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76E" w:rsidRDefault="00B1076E" w:rsidP="00B1076E">
      <w:pPr>
        <w:spacing w:line="48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noProof/>
          <w:sz w:val="24"/>
        </w:rPr>
        <w:drawing>
          <wp:inline distT="0" distB="0" distL="0" distR="0">
            <wp:extent cx="3841750" cy="886333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175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76E" w:rsidRPr="00B1076E" w:rsidRDefault="00B1076E" w:rsidP="00B1076E">
      <w:pPr>
        <w:spacing w:line="480" w:lineRule="auto"/>
        <w:rPr>
          <w:rFonts w:ascii="Times New Roman" w:hAnsi="Times New Roman"/>
          <w:b/>
          <w:sz w:val="24"/>
        </w:rPr>
      </w:pPr>
      <w:r w:rsidRPr="00B1076E">
        <w:rPr>
          <w:rFonts w:ascii="Times New Roman" w:hAnsi="Times New Roman" w:hint="eastAsia"/>
          <w:b/>
          <w:sz w:val="24"/>
        </w:rPr>
        <w:lastRenderedPageBreak/>
        <w:t>F</w:t>
      </w:r>
      <w:r w:rsidRPr="00B1076E">
        <w:rPr>
          <w:rFonts w:ascii="Times New Roman" w:hAnsi="Times New Roman"/>
          <w:b/>
          <w:sz w:val="24"/>
        </w:rPr>
        <w:t xml:space="preserve">ig.S1. </w:t>
      </w:r>
      <w:r w:rsidRPr="00B1076E">
        <w:rPr>
          <w:rFonts w:ascii="Times New Roman" w:hAnsi="Times New Roman" w:cs="宋体" w:hint="eastAsia"/>
          <w:b/>
          <w:sz w:val="24"/>
          <w:szCs w:val="22"/>
        </w:rPr>
        <w:t>DNA methylation patterns</w:t>
      </w:r>
      <w:r w:rsidRPr="00B1076E">
        <w:rPr>
          <w:rFonts w:ascii="Times New Roman" w:hAnsi="Times New Roman" w:cs="宋体"/>
          <w:b/>
          <w:sz w:val="24"/>
          <w:szCs w:val="22"/>
        </w:rPr>
        <w:t xml:space="preserve"> in hulless barely genome</w:t>
      </w:r>
      <w:r>
        <w:rPr>
          <w:rFonts w:ascii="Times New Roman" w:hAnsi="Times New Roman" w:cs="宋体"/>
          <w:sz w:val="24"/>
          <w:szCs w:val="22"/>
        </w:rPr>
        <w:t>.</w:t>
      </w:r>
    </w:p>
    <w:p w:rsidR="00B1076E" w:rsidRDefault="00B1076E" w:rsidP="00B1076E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宋体" w:hint="eastAsia"/>
          <w:sz w:val="24"/>
          <w:szCs w:val="22"/>
        </w:rPr>
        <w:t>TSS</w:t>
      </w:r>
      <w:r>
        <w:rPr>
          <w:rFonts w:ascii="Times New Roman" w:hAnsi="Times New Roman" w:cs="宋体"/>
          <w:sz w:val="24"/>
          <w:szCs w:val="22"/>
        </w:rPr>
        <w:t>:</w:t>
      </w:r>
      <w:r>
        <w:rPr>
          <w:rFonts w:ascii="Times New Roman" w:hAnsi="Times New Roman" w:cs="宋体" w:hint="eastAsia"/>
          <w:sz w:val="24"/>
          <w:szCs w:val="22"/>
        </w:rPr>
        <w:t xml:space="preserve"> in 2kb upstream of the transcription start site</w:t>
      </w:r>
      <w:r>
        <w:rPr>
          <w:rFonts w:ascii="Times New Roman" w:hAnsi="Times New Roman" w:cs="宋体"/>
          <w:sz w:val="24"/>
          <w:szCs w:val="22"/>
        </w:rPr>
        <w:t>;</w:t>
      </w:r>
      <w:r>
        <w:rPr>
          <w:rFonts w:ascii="Times New Roman" w:hAnsi="Times New Roman" w:cs="宋体" w:hint="eastAsia"/>
          <w:sz w:val="24"/>
          <w:szCs w:val="22"/>
        </w:rPr>
        <w:t xml:space="preserve"> gene body</w:t>
      </w:r>
      <w:r>
        <w:rPr>
          <w:rFonts w:ascii="Times New Roman" w:hAnsi="Times New Roman" w:cs="宋体"/>
          <w:sz w:val="24"/>
          <w:szCs w:val="22"/>
        </w:rPr>
        <w:t>: protein coding sequence; TTS:</w:t>
      </w:r>
      <w:r>
        <w:rPr>
          <w:rFonts w:ascii="Times New Roman" w:hAnsi="Times New Roman" w:cs="宋体" w:hint="eastAsia"/>
          <w:sz w:val="24"/>
          <w:szCs w:val="22"/>
        </w:rPr>
        <w:t>2kb downstream of the transcription termination site</w:t>
      </w:r>
      <w:r>
        <w:rPr>
          <w:rFonts w:ascii="Times New Roman" w:hAnsi="Times New Roman" w:cs="宋体"/>
          <w:sz w:val="24"/>
          <w:szCs w:val="22"/>
        </w:rPr>
        <w:t>;</w:t>
      </w:r>
      <w:r>
        <w:rPr>
          <w:rFonts w:ascii="Times New Roman" w:hAnsi="Times New Roman" w:cs="宋体" w:hint="eastAsia"/>
          <w:sz w:val="24"/>
          <w:szCs w:val="22"/>
        </w:rPr>
        <w:t xml:space="preserve"> </w:t>
      </w:r>
      <w:r>
        <w:rPr>
          <w:rFonts w:ascii="Times New Roman" w:hAnsi="Times New Roman" w:hint="eastAsia"/>
          <w:sz w:val="24"/>
        </w:rPr>
        <w:t>XL:drought-tolerant variety hulless barely; DQ: the drought-sensitive hulless barely;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CK: hulless barely were exposed to normal conditions; S: hulless barely were exposed to drought conditions</w:t>
      </w:r>
    </w:p>
    <w:p w:rsidR="00B1076E" w:rsidRDefault="00B1076E" w:rsidP="00B1076E">
      <w:pPr>
        <w:spacing w:line="480" w:lineRule="auto"/>
        <w:rPr>
          <w:rFonts w:ascii="Times New Roman" w:hAnsi="Times New Roman"/>
          <w:sz w:val="24"/>
        </w:rPr>
      </w:pPr>
    </w:p>
    <w:p w:rsidR="00B1076E" w:rsidRDefault="00B1076E" w:rsidP="00B1076E">
      <w:pPr>
        <w:spacing w:line="480" w:lineRule="auto"/>
        <w:rPr>
          <w:rFonts w:ascii="Times New Roman" w:hAnsi="Times New Roman"/>
          <w:sz w:val="24"/>
        </w:rPr>
      </w:pPr>
    </w:p>
    <w:p w:rsidR="00B1076E" w:rsidRDefault="00B1076E" w:rsidP="00B1076E">
      <w:pPr>
        <w:spacing w:line="480" w:lineRule="auto"/>
        <w:rPr>
          <w:rFonts w:ascii="Times New Roman" w:hAnsi="Times New Roman" w:hint="eastAsia"/>
          <w:sz w:val="24"/>
        </w:rPr>
      </w:pPr>
      <w:r>
        <w:rPr>
          <w:rFonts w:ascii="Times New Roman" w:hAnsi="Times New Roman" w:hint="eastAsia"/>
          <w:noProof/>
          <w:sz w:val="24"/>
        </w:rPr>
        <w:drawing>
          <wp:inline distT="0" distB="0" distL="0" distR="0">
            <wp:extent cx="5274310" cy="31648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76E" w:rsidRDefault="00B1076E" w:rsidP="00B1076E">
      <w:pPr>
        <w:spacing w:line="480" w:lineRule="auto"/>
        <w:rPr>
          <w:rFonts w:ascii="Times New Roman" w:hAnsi="Times New Roman" w:hint="eastAsia"/>
          <w:sz w:val="24"/>
        </w:rPr>
      </w:pPr>
      <w:r w:rsidRPr="00B1076E">
        <w:rPr>
          <w:rFonts w:ascii="Times New Roman" w:hAnsi="Times New Roman"/>
          <w:b/>
          <w:sz w:val="24"/>
        </w:rPr>
        <w:t>Fig</w:t>
      </w:r>
      <w:r w:rsidRPr="00B1076E">
        <w:rPr>
          <w:rFonts w:ascii="Times New Roman" w:hAnsi="Times New Roman" w:hint="eastAsia"/>
          <w:b/>
          <w:sz w:val="24"/>
        </w:rPr>
        <w:t>.</w:t>
      </w:r>
      <w:r w:rsidRPr="00B1076E">
        <w:rPr>
          <w:rFonts w:ascii="Times New Roman" w:hAnsi="Times New Roman"/>
          <w:b/>
          <w:sz w:val="24"/>
        </w:rPr>
        <w:t xml:space="preserve"> </w:t>
      </w:r>
      <w:r w:rsidRPr="00B1076E">
        <w:rPr>
          <w:rFonts w:ascii="Times New Roman" w:hAnsi="Times New Roman"/>
          <w:b/>
          <w:sz w:val="24"/>
        </w:rPr>
        <w:t>S2</w:t>
      </w:r>
      <w:r w:rsidRPr="00B1076E">
        <w:rPr>
          <w:rFonts w:ascii="Times New Roman" w:hAnsi="Times New Roman"/>
          <w:b/>
          <w:sz w:val="24"/>
        </w:rPr>
        <w:t xml:space="preserve">. Methylation status of DMR </w:t>
      </w:r>
      <w:r>
        <w:rPr>
          <w:rFonts w:ascii="Times New Roman" w:hAnsi="Times New Roman"/>
          <w:b/>
          <w:sz w:val="24"/>
        </w:rPr>
        <w:t xml:space="preserve">related </w:t>
      </w:r>
      <w:r w:rsidRPr="00B1076E">
        <w:rPr>
          <w:rFonts w:ascii="Times New Roman" w:hAnsi="Times New Roman"/>
          <w:b/>
          <w:sz w:val="24"/>
        </w:rPr>
        <w:t>transcription factors</w:t>
      </w:r>
      <w:r w:rsidRPr="00B1076E">
        <w:rPr>
          <w:rFonts w:ascii="Times New Roman" w:hAnsi="Times New Roman"/>
          <w:b/>
          <w:sz w:val="24"/>
        </w:rPr>
        <w:t xml:space="preserve"> </w:t>
      </w:r>
      <w:r w:rsidRPr="00B1076E">
        <w:rPr>
          <w:rFonts w:ascii="Times New Roman" w:hAnsi="Times New Roman" w:cs="宋体"/>
          <w:b/>
          <w:sz w:val="24"/>
          <w:szCs w:val="22"/>
        </w:rPr>
        <w:t>HVUL2H41931.2</w:t>
      </w:r>
      <w:r w:rsidRPr="00B1076E">
        <w:rPr>
          <w:rFonts w:ascii="Times New Roman" w:hAnsi="Times New Roman"/>
          <w:b/>
          <w:sz w:val="24"/>
        </w:rPr>
        <w:t xml:space="preserve">. </w:t>
      </w:r>
      <w:r>
        <w:rPr>
          <w:rFonts w:ascii="Times New Roman" w:hAnsi="Times New Roman" w:hint="eastAsia"/>
          <w:sz w:val="24"/>
        </w:rPr>
        <w:t>XL:drought-tolerant variety hulless barely; DQ: the drought-sensitive hulless barely;</w:t>
      </w:r>
    </w:p>
    <w:p w:rsidR="00B1076E" w:rsidRDefault="00B1076E" w:rsidP="00B1076E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CK: hulless barely were exposed to normal conditions; DR: hulless barely were exposed to drought conditions.</w:t>
      </w:r>
    </w:p>
    <w:p w:rsidR="00E2536F" w:rsidRPr="00B1076E" w:rsidRDefault="00E2536F" w:rsidP="00B1076E">
      <w:bookmarkStart w:id="0" w:name="_GoBack"/>
      <w:bookmarkEnd w:id="0"/>
    </w:p>
    <w:sectPr w:rsidR="00E2536F" w:rsidRPr="00B107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2F3" w:rsidRDefault="002B22F3" w:rsidP="00B1076E">
      <w:r>
        <w:separator/>
      </w:r>
    </w:p>
  </w:endnote>
  <w:endnote w:type="continuationSeparator" w:id="0">
    <w:p w:rsidR="002B22F3" w:rsidRDefault="002B22F3" w:rsidP="00B10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2F3" w:rsidRDefault="002B22F3" w:rsidP="00B1076E">
      <w:r>
        <w:separator/>
      </w:r>
    </w:p>
  </w:footnote>
  <w:footnote w:type="continuationSeparator" w:id="0">
    <w:p w:rsidR="002B22F3" w:rsidRDefault="002B22F3" w:rsidP="00B107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E2C"/>
    <w:rsid w:val="002B22F3"/>
    <w:rsid w:val="00607E2C"/>
    <w:rsid w:val="00B1076E"/>
    <w:rsid w:val="00E25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E986BF"/>
  <w15:chartTrackingRefBased/>
  <w15:docId w15:val="{ED3158A1-7AC2-4D93-A1E5-49F522A78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76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0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07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0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07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2020-05-17T11:01:00Z</dcterms:created>
  <dcterms:modified xsi:type="dcterms:W3CDTF">2020-05-17T11:09:00Z</dcterms:modified>
</cp:coreProperties>
</file>