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96D45" w14:textId="575F9CE4" w:rsidR="00457C5B" w:rsidRPr="00457C5B" w:rsidRDefault="00457C5B" w:rsidP="00857EE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57C5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Additional </w:t>
      </w:r>
      <w:r w:rsidRPr="00457C5B">
        <w:rPr>
          <w:rFonts w:ascii="Times New Roman" w:hAnsi="Times New Roman" w:cs="Times New Roman"/>
          <w:b/>
          <w:bCs/>
          <w:sz w:val="24"/>
          <w:szCs w:val="24"/>
        </w:rPr>
        <w:t>File</w:t>
      </w:r>
      <w:r w:rsidRPr="00457C5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1: </w:t>
      </w:r>
      <w:r w:rsidR="00857EE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Portuguese version of </w:t>
      </w:r>
      <w:r w:rsidRPr="00457C5B">
        <w:rPr>
          <w:rFonts w:ascii="Times New Roman" w:hAnsi="Times New Roman" w:cs="Times New Roman"/>
          <w:b/>
          <w:bCs/>
          <w:sz w:val="24"/>
          <w:szCs w:val="24"/>
          <w:lang w:val="en-GB"/>
        </w:rPr>
        <w:t>SCIROCCO tool</w:t>
      </w:r>
      <w:r w:rsidR="00857EE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(adapted from </w:t>
      </w:r>
      <w:proofErr w:type="spellStart"/>
      <w:r w:rsidR="00857EE2">
        <w:rPr>
          <w:rFonts w:ascii="Times New Roman" w:hAnsi="Times New Roman" w:cs="Times New Roman"/>
          <w:b/>
          <w:bCs/>
          <w:sz w:val="24"/>
          <w:szCs w:val="24"/>
          <w:lang w:val="en-GB"/>
        </w:rPr>
        <w:t>Grooten</w:t>
      </w:r>
      <w:proofErr w:type="spellEnd"/>
      <w:r w:rsidR="00857EE2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et al, 2019) </w:t>
      </w:r>
    </w:p>
    <w:p w14:paraId="372A7F73" w14:textId="4861B7D9" w:rsidR="00457C5B" w:rsidRPr="00457C5B" w:rsidRDefault="00457C5B" w:rsidP="00741A4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670FC5E" w14:textId="2DBFEE6C" w:rsidR="00741A4A" w:rsidRPr="00741A4A" w:rsidRDefault="00741A4A" w:rsidP="00741A4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A4A">
        <w:rPr>
          <w:rFonts w:ascii="Times New Roman" w:hAnsi="Times New Roman" w:cs="Times New Roman"/>
          <w:b/>
          <w:bCs/>
          <w:sz w:val="24"/>
          <w:szCs w:val="24"/>
        </w:rPr>
        <w:t>Maturidade das Unidades Locais de Saúde para a prestação 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1A4A">
        <w:rPr>
          <w:rFonts w:ascii="Times New Roman" w:hAnsi="Times New Roman" w:cs="Times New Roman"/>
          <w:b/>
          <w:bCs/>
          <w:sz w:val="24"/>
          <w:szCs w:val="24"/>
        </w:rPr>
        <w:t>Cuidados Integrados</w:t>
      </w:r>
    </w:p>
    <w:p w14:paraId="41261816" w14:textId="29A82F6C" w:rsidR="00741A4A" w:rsidRPr="00741A4A" w:rsidRDefault="00741A4A" w:rsidP="00741A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2DFD3" w14:textId="77777777" w:rsidR="00BC16FA" w:rsidRPr="00741A4A" w:rsidRDefault="00BC16FA" w:rsidP="00BC16FA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b/>
          <w:bCs/>
          <w:color w:val="000000"/>
          <w:kern w:val="0"/>
          <w:lang w:eastAsia="pt-PT"/>
          <w14:ligatures w14:val="none"/>
        </w:rPr>
        <w:t xml:space="preserve">Preparação para a mudança </w:t>
      </w:r>
    </w:p>
    <w:p w14:paraId="3641744D" w14:textId="30C9F441" w:rsidR="00BC16FA" w:rsidRPr="00741A4A" w:rsidRDefault="00BC16FA" w:rsidP="00BC16F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Se os </w:t>
      </w:r>
      <w:r w:rsidR="001033FB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atuais 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sistemas de saúde necessitarem de ser re</w:t>
      </w:r>
      <w:r w:rsidR="001033FB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formulados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 para fornecer um conjunto mais integrado de serviços, isso exigirá mudanças a vários níveis, criação de novas funções, processos e práticas de trabalho e novos sistemas para </w:t>
      </w:r>
      <w:r w:rsidR="001033FB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apoiar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 a partilha de informação e a colaboração entre as equipas prestadoras de cuidados. Isto será disruptivo e pode</w:t>
      </w:r>
      <w:r w:rsidR="001033FB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rá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 ser visto </w:t>
      </w:r>
      <w:r w:rsidR="001033FB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de forma negativa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 pelos trabalhadores, pelos media e pelo público, pelo que é necessário apresentar </w:t>
      </w:r>
      <w:r w:rsidR="001033FB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uma justificação clara para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 essa mudança</w:t>
      </w:r>
      <w:r w:rsidR="001033FB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, 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incluindo uma </w:t>
      </w:r>
      <w:r w:rsidR="001033FB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explicação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, um plano estratégico e uma visão de melhores cuidados.</w:t>
      </w:r>
      <w:r w:rsidR="001033FB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 Para tal é necessário:</w:t>
      </w:r>
    </w:p>
    <w:p w14:paraId="08176EDD" w14:textId="75A3AAB3" w:rsidR="00BC16FA" w:rsidRPr="00741A4A" w:rsidRDefault="00BC16FA" w:rsidP="00BC16F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 xml:space="preserve">Criar uma visão convincente, com um </w:t>
      </w:r>
      <w:r w:rsidR="001033FB"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>verdadeiro</w:t>
      </w:r>
      <w:r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 xml:space="preserve"> sentido de urgência, e </w:t>
      </w:r>
      <w:r w:rsidR="001033FB"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>reunir</w:t>
      </w:r>
      <w:r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 xml:space="preserve"> o apoio das partes interessadas, incluindo líderes políticos, gestores, profissionais de saúde, o público em geral e os media;</w:t>
      </w:r>
    </w:p>
    <w:p w14:paraId="0604D34E" w14:textId="6B7AB422" w:rsidR="00BC16FA" w:rsidRPr="00741A4A" w:rsidRDefault="00BC16FA" w:rsidP="00BC16F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 xml:space="preserve">Aceitar a realidade </w:t>
      </w:r>
      <w:r w:rsidR="001033FB"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 xml:space="preserve">de </w:t>
      </w:r>
      <w:r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 xml:space="preserve">que os sistemas de saúde são insustentáveis e </w:t>
      </w:r>
      <w:r w:rsidR="001033FB"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>precisam de mudar</w:t>
      </w:r>
      <w:r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>;</w:t>
      </w:r>
    </w:p>
    <w:p w14:paraId="022B0199" w14:textId="77777777" w:rsidR="00BC16FA" w:rsidRPr="00741A4A" w:rsidRDefault="00BC16FA" w:rsidP="00BC16F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>Considerar a necessidade de abordar o risco em saúde e as desigualdades sociais;</w:t>
      </w:r>
    </w:p>
    <w:p w14:paraId="46E90F24" w14:textId="22C9DDD1" w:rsidR="00BC16FA" w:rsidRPr="00741A4A" w:rsidRDefault="00BC16FA" w:rsidP="00BC16F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hAnsi="Times New Roman" w:cs="Times New Roman"/>
        </w:rPr>
        <w:t>Publica</w:t>
      </w:r>
      <w:r w:rsidR="001033FB" w:rsidRPr="00741A4A">
        <w:rPr>
          <w:rFonts w:ascii="Times New Roman" w:hAnsi="Times New Roman" w:cs="Times New Roman"/>
        </w:rPr>
        <w:t>r uma</w:t>
      </w:r>
      <w:r w:rsidRPr="00741A4A">
        <w:rPr>
          <w:rFonts w:ascii="Times New Roman" w:hAnsi="Times New Roman" w:cs="Times New Roman"/>
        </w:rPr>
        <w:t xml:space="preserve"> descrição clara d</w:t>
      </w:r>
      <w:r w:rsidR="001033FB" w:rsidRPr="00741A4A">
        <w:rPr>
          <w:rFonts w:ascii="Times New Roman" w:hAnsi="Times New Roman" w:cs="Times New Roman"/>
        </w:rPr>
        <w:t>os problemas</w:t>
      </w:r>
      <w:r w:rsidRPr="00741A4A">
        <w:rPr>
          <w:rFonts w:ascii="Times New Roman" w:hAnsi="Times New Roman" w:cs="Times New Roman"/>
        </w:rPr>
        <w:t xml:space="preserve">, das escolhas que </w:t>
      </w:r>
      <w:r w:rsidR="001033FB" w:rsidRPr="00741A4A">
        <w:rPr>
          <w:rFonts w:ascii="Times New Roman" w:hAnsi="Times New Roman" w:cs="Times New Roman"/>
        </w:rPr>
        <w:t xml:space="preserve">precisam de </w:t>
      </w:r>
      <w:r w:rsidRPr="00741A4A">
        <w:rPr>
          <w:rFonts w:ascii="Times New Roman" w:hAnsi="Times New Roman" w:cs="Times New Roman"/>
        </w:rPr>
        <w:t xml:space="preserve">ser feitas e do estado futuro </w:t>
      </w:r>
      <w:r w:rsidR="001033FB" w:rsidRPr="00741A4A">
        <w:rPr>
          <w:rFonts w:ascii="Times New Roman" w:hAnsi="Times New Roman" w:cs="Times New Roman"/>
        </w:rPr>
        <w:t>pretendido</w:t>
      </w:r>
      <w:r w:rsidRPr="00741A4A">
        <w:rPr>
          <w:rFonts w:ascii="Times New Roman" w:hAnsi="Times New Roman" w:cs="Times New Roman"/>
        </w:rPr>
        <w:t xml:space="preserve"> dos sistemas de saúde, indicando qual será a experiência futura dos cuidados prestados;</w:t>
      </w:r>
    </w:p>
    <w:p w14:paraId="75F6B9A2" w14:textId="5F451CBC" w:rsidR="00BC16FA" w:rsidRPr="00741A4A" w:rsidRDefault="00BC16FA" w:rsidP="00BC16FA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 xml:space="preserve">Criar um sentido de urgência para garantir </w:t>
      </w:r>
      <w:r w:rsidR="001033FB"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>um foco sustentado</w:t>
      </w:r>
      <w:r w:rsidRPr="00741A4A">
        <w:rPr>
          <w:rFonts w:ascii="Times New Roman" w:eastAsia="Times New Roman" w:hAnsi="Times New Roman" w:cs="Times New Roman"/>
          <w:color w:val="000000"/>
          <w:kern w:val="0"/>
          <w:lang w:eastAsia="pt-PT"/>
          <w14:ligatures w14:val="none"/>
        </w:rPr>
        <w:t xml:space="preserve"> e construir um grupo de coordenação para a mudança.</w:t>
      </w:r>
    </w:p>
    <w:tbl>
      <w:tblPr>
        <w:tblpPr w:leftFromText="141" w:rightFromText="141" w:vertAnchor="page" w:horzAnchor="margin" w:tblpXSpec="center" w:tblpY="10573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BC16FA" w:rsidRPr="00741A4A" w14:paraId="19D48E83" w14:textId="77777777" w:rsidTr="003907E3">
        <w:trPr>
          <w:trHeight w:val="329"/>
        </w:trPr>
        <w:tc>
          <w:tcPr>
            <w:tcW w:w="9142" w:type="dxa"/>
            <w:hideMark/>
          </w:tcPr>
          <w:p w14:paraId="153C7FBA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4CFCD06C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2C8BE462" w14:textId="77777777" w:rsidTr="003907E3">
        <w:trPr>
          <w:trHeight w:val="329"/>
        </w:trPr>
        <w:tc>
          <w:tcPr>
            <w:tcW w:w="9142" w:type="dxa"/>
            <w:hideMark/>
          </w:tcPr>
          <w:p w14:paraId="0A6BF1D0" w14:textId="1E4AFFC4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0 – Não </w:t>
            </w:r>
            <w:r w:rsidR="001033FB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se reconhece a necessidade urgente de mudar.</w:t>
            </w:r>
          </w:p>
        </w:tc>
        <w:tc>
          <w:tcPr>
            <w:tcW w:w="732" w:type="dxa"/>
          </w:tcPr>
          <w:p w14:paraId="6A287135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4E669552" w14:textId="77777777" w:rsidTr="003907E3">
        <w:trPr>
          <w:trHeight w:val="329"/>
        </w:trPr>
        <w:tc>
          <w:tcPr>
            <w:tcW w:w="9142" w:type="dxa"/>
            <w:hideMark/>
          </w:tcPr>
          <w:p w14:paraId="0DC54D2F" w14:textId="72FB6A8B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1 – </w:t>
            </w:r>
            <w:r w:rsidR="001033FB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 necessidade urgente de mudança é reconhecida, mas não existe uma visão clara ou um plano estratégico.</w:t>
            </w:r>
          </w:p>
        </w:tc>
        <w:tc>
          <w:tcPr>
            <w:tcW w:w="732" w:type="dxa"/>
          </w:tcPr>
          <w:p w14:paraId="652EC5C9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62D1BBEB" w14:textId="77777777" w:rsidTr="003907E3">
        <w:trPr>
          <w:trHeight w:val="329"/>
        </w:trPr>
        <w:tc>
          <w:tcPr>
            <w:tcW w:w="9142" w:type="dxa"/>
            <w:hideMark/>
          </w:tcPr>
          <w:p w14:paraId="507B5ACE" w14:textId="7C56CDB6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2 – </w:t>
            </w:r>
            <w:r w:rsidR="001033FB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Está em curso um diálogo e construção de consenso e existe um plano em desenvolvimento.</w:t>
            </w:r>
          </w:p>
        </w:tc>
        <w:tc>
          <w:tcPr>
            <w:tcW w:w="732" w:type="dxa"/>
          </w:tcPr>
          <w:p w14:paraId="27577FE2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228C165D" w14:textId="77777777" w:rsidTr="003907E3">
        <w:trPr>
          <w:trHeight w:val="319"/>
        </w:trPr>
        <w:tc>
          <w:tcPr>
            <w:tcW w:w="9142" w:type="dxa"/>
            <w:hideMark/>
          </w:tcPr>
          <w:p w14:paraId="232316C4" w14:textId="45A106A9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3 – </w:t>
            </w:r>
            <w:r w:rsidR="001033FB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uma visão ou plano incorporado na política e começam a surgir líderes e defensores.</w:t>
            </w:r>
          </w:p>
        </w:tc>
        <w:tc>
          <w:tcPr>
            <w:tcW w:w="732" w:type="dxa"/>
          </w:tcPr>
          <w:p w14:paraId="142D225D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13DB79D7" w14:textId="77777777" w:rsidTr="003907E3">
        <w:trPr>
          <w:trHeight w:val="329"/>
        </w:trPr>
        <w:tc>
          <w:tcPr>
            <w:tcW w:w="9142" w:type="dxa"/>
            <w:hideMark/>
          </w:tcPr>
          <w:p w14:paraId="7342B9AF" w14:textId="51E22CA4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4 – </w:t>
            </w:r>
            <w:r w:rsidR="001033FB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uma liderança, visão e plano claros para o público em geral e pressão para a mudança.</w:t>
            </w:r>
          </w:p>
        </w:tc>
        <w:tc>
          <w:tcPr>
            <w:tcW w:w="732" w:type="dxa"/>
          </w:tcPr>
          <w:p w14:paraId="61DA6EDA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513BA788" w14:textId="77777777" w:rsidTr="003907E3">
        <w:trPr>
          <w:trHeight w:val="329"/>
        </w:trPr>
        <w:tc>
          <w:tcPr>
            <w:tcW w:w="9142" w:type="dxa"/>
            <w:hideMark/>
          </w:tcPr>
          <w:p w14:paraId="65DDDC02" w14:textId="019A5516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5 – </w:t>
            </w:r>
            <w:r w:rsidR="001033FB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consenso político, apoio público e envolvimento visível das partes interessadas.</w:t>
            </w:r>
          </w:p>
        </w:tc>
        <w:tc>
          <w:tcPr>
            <w:tcW w:w="732" w:type="dxa"/>
          </w:tcPr>
          <w:p w14:paraId="0B4E2DB1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3E74D9B4" w14:textId="77777777" w:rsidR="00EA18FE" w:rsidRPr="00741A4A" w:rsidRDefault="00EA18FE" w:rsidP="00BC16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590FB" w14:textId="77777777" w:rsidR="00EA18FE" w:rsidRPr="00741A4A" w:rsidRDefault="00EA18FE" w:rsidP="00BC16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6EA23" w14:textId="23D0A84E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br w:type="page"/>
      </w:r>
    </w:p>
    <w:p w14:paraId="50A149D5" w14:textId="77777777" w:rsidR="00BC16FA" w:rsidRPr="00741A4A" w:rsidRDefault="00BC16FA" w:rsidP="00BC16FA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>Estrutura e Governação</w:t>
      </w:r>
    </w:p>
    <w:p w14:paraId="0CC74ADD" w14:textId="00CAB5BE" w:rsidR="00F129CE" w:rsidRPr="00741A4A" w:rsidRDefault="00F129CE" w:rsidP="00F12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O extenso conjunto de mudanças necessárias para prestar cuidados integrados, a nível regional ou nacional, representa um desafio significativo. São necessários programas plurianuais com uma gestão eficiente da mudança, do financiamento e da comunicação e ainda ter o poder de influenciar e, por vezes, implementar novas práticas de trabalho. Isto significa o alinhamento dos objetivos entre as diversas organizações e profissões e a vontade de colaborar e colocar o interesse geral do sistema de cuidados à frente dos incentivos individuais. Significa também, gerir a introdução de serviços de saúde capacitados com novas tecnologias de forma a torná-los de fácil utilização, fiáveis, seguros e aceitáveis tanto para os profissionais de saúde como para os cidadãos. Para tal é necessário:</w:t>
      </w:r>
    </w:p>
    <w:p w14:paraId="1D1DE13B" w14:textId="77777777" w:rsidR="00F129CE" w:rsidRPr="00741A4A" w:rsidRDefault="00F129CE" w:rsidP="00F129CE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Viabilizar programas devidamente financiados, incluindo um programa sólido, gestão de projetos e gestão de mudanças; instituir centros de competência digital para apoiar a implementação destes novos serviços; liderança distribuída, para reduzir a dependência num único líder e excelente comunicação sobre os objetivos, progressos e sucessos;</w:t>
      </w:r>
    </w:p>
    <w:p w14:paraId="1E564F7B" w14:textId="77777777" w:rsidR="00F129CE" w:rsidRPr="00741A4A" w:rsidRDefault="00F129CE" w:rsidP="00F129CE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 xml:space="preserve">Gerir com sucesso a inovação digital no âmbito de um </w:t>
      </w:r>
      <w:proofErr w:type="spellStart"/>
      <w:r w:rsidRPr="00741A4A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741A4A">
        <w:rPr>
          <w:rFonts w:ascii="Times New Roman" w:hAnsi="Times New Roman" w:cs="Times New Roman"/>
          <w:sz w:val="24"/>
          <w:szCs w:val="24"/>
        </w:rPr>
        <w:t xml:space="preserve"> programa de transformação plurianual, devidamente financiado;</w:t>
      </w:r>
    </w:p>
    <w:p w14:paraId="7033DA40" w14:textId="77777777" w:rsidR="00F129CE" w:rsidRPr="00741A4A" w:rsidRDefault="00F129CE" w:rsidP="00F129CE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Considerar a necessidade de abordar o risco em saúde e as desigualdades sociais;</w:t>
      </w:r>
    </w:p>
    <w:p w14:paraId="1048CEC7" w14:textId="77777777" w:rsidR="00F129CE" w:rsidRPr="00741A4A" w:rsidRDefault="00F129CE" w:rsidP="00F129CE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Criação de organizações com o objetivo de selecionar, desenvolver e fornecer serviços digitais.</w:t>
      </w:r>
    </w:p>
    <w:p w14:paraId="6DD94B09" w14:textId="74CCE7EB" w:rsidR="00BC16FA" w:rsidRPr="00741A4A" w:rsidRDefault="00BC16FA" w:rsidP="00F12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Y="10621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BC16FA" w:rsidRPr="00741A4A" w14:paraId="28DFC33F" w14:textId="77777777" w:rsidTr="00EA18FE">
        <w:trPr>
          <w:trHeight w:val="329"/>
        </w:trPr>
        <w:tc>
          <w:tcPr>
            <w:tcW w:w="9142" w:type="dxa"/>
            <w:hideMark/>
          </w:tcPr>
          <w:p w14:paraId="44209147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3072381F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1B07B961" w14:textId="77777777" w:rsidTr="00EA18FE">
        <w:trPr>
          <w:trHeight w:val="329"/>
        </w:trPr>
        <w:tc>
          <w:tcPr>
            <w:tcW w:w="9142" w:type="dxa"/>
          </w:tcPr>
          <w:p w14:paraId="2B521464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0 – Estão em vigor uma estrutura e governação fragmentadas</w:t>
            </w:r>
          </w:p>
        </w:tc>
        <w:tc>
          <w:tcPr>
            <w:tcW w:w="732" w:type="dxa"/>
          </w:tcPr>
          <w:p w14:paraId="06E50544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187B40DB" w14:textId="77777777" w:rsidTr="00EA18FE">
        <w:trPr>
          <w:trHeight w:val="329"/>
        </w:trPr>
        <w:tc>
          <w:tcPr>
            <w:tcW w:w="9142" w:type="dxa"/>
          </w:tcPr>
          <w:p w14:paraId="125F7025" w14:textId="584C6971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1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 reconhecimento da necessidade de mudança estrutural e de governação.</w:t>
            </w:r>
          </w:p>
        </w:tc>
        <w:tc>
          <w:tcPr>
            <w:tcW w:w="732" w:type="dxa"/>
          </w:tcPr>
          <w:p w14:paraId="725DEDDE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48392263" w14:textId="77777777" w:rsidTr="00EA18FE">
        <w:trPr>
          <w:trHeight w:val="329"/>
        </w:trPr>
        <w:tc>
          <w:tcPr>
            <w:tcW w:w="9142" w:type="dxa"/>
          </w:tcPr>
          <w:p w14:paraId="4B73D7EA" w14:textId="2F38A7FA" w:rsidR="00BC16FA" w:rsidRPr="00741A4A" w:rsidRDefault="00BC16FA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2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a formação de grupos de trabalho, alianças e outras formas informais de colaboração.</w:t>
            </w:r>
          </w:p>
        </w:tc>
        <w:tc>
          <w:tcPr>
            <w:tcW w:w="732" w:type="dxa"/>
          </w:tcPr>
          <w:p w14:paraId="362F1B5A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3603D6C3" w14:textId="77777777" w:rsidTr="00EA18FE">
        <w:trPr>
          <w:trHeight w:val="319"/>
        </w:trPr>
        <w:tc>
          <w:tcPr>
            <w:tcW w:w="9142" w:type="dxa"/>
          </w:tcPr>
          <w:p w14:paraId="52E90FDF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3 – Existe uma governação estabelecida a nível regional ou nacional </w:t>
            </w:r>
          </w:p>
        </w:tc>
        <w:tc>
          <w:tcPr>
            <w:tcW w:w="732" w:type="dxa"/>
          </w:tcPr>
          <w:p w14:paraId="5212CB08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22AC7C24" w14:textId="77777777" w:rsidTr="00EA18FE">
        <w:trPr>
          <w:trHeight w:val="329"/>
        </w:trPr>
        <w:tc>
          <w:tcPr>
            <w:tcW w:w="9142" w:type="dxa"/>
          </w:tcPr>
          <w:p w14:paraId="4C52BD0C" w14:textId="4BA6DDDA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4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 roteiro para um programa de mudança definido e aceite pelas partes envolvidas.</w:t>
            </w:r>
          </w:p>
        </w:tc>
        <w:tc>
          <w:tcPr>
            <w:tcW w:w="732" w:type="dxa"/>
          </w:tcPr>
          <w:p w14:paraId="1D2B56C5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42E2749A" w14:textId="77777777" w:rsidTr="00EA18FE">
        <w:trPr>
          <w:trHeight w:val="329"/>
        </w:trPr>
        <w:tc>
          <w:tcPr>
            <w:tcW w:w="9142" w:type="dxa"/>
          </w:tcPr>
          <w:p w14:paraId="4E2329E0" w14:textId="198893CB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5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Está estabelecido um programa completo e integrado, com financiamento e um mandato claro.</w:t>
            </w:r>
          </w:p>
        </w:tc>
        <w:tc>
          <w:tcPr>
            <w:tcW w:w="732" w:type="dxa"/>
          </w:tcPr>
          <w:p w14:paraId="360A4414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04A020C6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DA2D2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A4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37C4515" w14:textId="77777777" w:rsidR="00BC16FA" w:rsidRPr="00741A4A" w:rsidRDefault="00BC16FA" w:rsidP="00EA18FE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 xml:space="preserve">Infraestrutura Digital </w:t>
      </w:r>
    </w:p>
    <w:p w14:paraId="523FD32D" w14:textId="77777777" w:rsidR="00F129CE" w:rsidRPr="00741A4A" w:rsidRDefault="00F129CE" w:rsidP="00EA18FE">
      <w:pPr>
        <w:spacing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Os cuidados integrados exigem a partilha de dados entre as diferentes equipas. Esta partilha conduz progressivamente a sistemas que permitem a colaboração contínua, a medição e a gestão de resultados. Isto significa construir a partir das infraestruturas de cuidados digitais existentes, novas formas de apoiar a integração de cuidados e aumentá-las com novas capacidades, tais como segurança reforçada e mobilidade. A tarefa pode ser facilitada caso o número dos diferentes sistemas em uso, e os formatos em que estes trocam e armazenam dados, puderem ser simplificados. A infraestrutura dos cuidados digitais inclui os seguintes elementos importantes:</w:t>
      </w:r>
    </w:p>
    <w:p w14:paraId="51B8080B" w14:textId="77777777" w:rsidR="00F129CE" w:rsidRPr="00741A4A" w:rsidRDefault="00F129CE" w:rsidP="00F129CE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hAnsi="Times New Roman" w:cs="Times New Roman"/>
        </w:rPr>
        <w:t xml:space="preserve">Política “Digital </w:t>
      </w:r>
      <w:proofErr w:type="spellStart"/>
      <w:r w:rsidRPr="00741A4A">
        <w:rPr>
          <w:rFonts w:ascii="Times New Roman" w:hAnsi="Times New Roman" w:cs="Times New Roman"/>
        </w:rPr>
        <w:t>First</w:t>
      </w:r>
      <w:proofErr w:type="spellEnd"/>
      <w:r w:rsidRPr="00741A4A">
        <w:rPr>
          <w:rFonts w:ascii="Times New Roman" w:hAnsi="Times New Roman" w:cs="Times New Roman"/>
        </w:rPr>
        <w:t>” (ou seja, passar de comunicação presencial para serviços digitais de forma a reduzir a dependência nos recursos humanos e promover o "self-service");</w:t>
      </w:r>
    </w:p>
    <w:p w14:paraId="1C19746D" w14:textId="77777777" w:rsidR="00F129CE" w:rsidRPr="00741A4A" w:rsidRDefault="00F129CE" w:rsidP="00F129CE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hAnsi="Times New Roman" w:cs="Times New Roman"/>
        </w:rPr>
        <w:t>Disponibilidade de componentes essenciais (infraestrutura de Tecnologias da informação e Comunicação-TIC) que permitam a partilha de dados;</w:t>
      </w:r>
    </w:p>
    <w:p w14:paraId="179438B1" w14:textId="77777777" w:rsidR="00F129CE" w:rsidRPr="00741A4A" w:rsidRDefault="00F129CE" w:rsidP="00F129CE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hAnsi="Times New Roman" w:cs="Times New Roman"/>
        </w:rPr>
        <w:t>Consolidação e padronização das infraestruturas e soluções de TIC; menos aspetos técnicos a gerir; interoperabilidade e aquisição de infraestruturas digitais;</w:t>
      </w:r>
    </w:p>
    <w:p w14:paraId="2C4F8F88" w14:textId="77777777" w:rsidR="00F129CE" w:rsidRDefault="00F129CE" w:rsidP="00F129CE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hAnsi="Times New Roman" w:cs="Times New Roman"/>
        </w:rPr>
        <w:t>Proteção de dados e segurança assegurados para as fichas dos doentes, registos e serviços on-line;</w:t>
      </w:r>
    </w:p>
    <w:p w14:paraId="3197FD5A" w14:textId="155449A1" w:rsidR="00741A4A" w:rsidRPr="00741A4A" w:rsidRDefault="00741A4A" w:rsidP="00741A4A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hAnsi="Times New Roman" w:cs="Times New Roman"/>
        </w:rPr>
        <w:t>Possibilidade de novos canais para a prestação de cuidados de saúde e novos serviços baseados em avançadas tecnologias de comunicação e processamento de dados.</w:t>
      </w:r>
    </w:p>
    <w:tbl>
      <w:tblPr>
        <w:tblpPr w:leftFromText="141" w:rightFromText="141" w:vertAnchor="page" w:horzAnchor="margin" w:tblpXSpec="center" w:tblpY="10933"/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7"/>
        <w:gridCol w:w="776"/>
      </w:tblGrid>
      <w:tr w:rsidR="00EA18FE" w:rsidRPr="00741A4A" w14:paraId="5CE7DDDF" w14:textId="77777777" w:rsidTr="00741A4A">
        <w:trPr>
          <w:trHeight w:val="327"/>
        </w:trPr>
        <w:tc>
          <w:tcPr>
            <w:tcW w:w="9697" w:type="dxa"/>
            <w:hideMark/>
          </w:tcPr>
          <w:p w14:paraId="59EA06D0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76" w:type="dxa"/>
          </w:tcPr>
          <w:p w14:paraId="02143953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4AF5A53C" w14:textId="77777777" w:rsidTr="00741A4A">
        <w:trPr>
          <w:trHeight w:val="327"/>
        </w:trPr>
        <w:tc>
          <w:tcPr>
            <w:tcW w:w="9697" w:type="dxa"/>
          </w:tcPr>
          <w:p w14:paraId="4637A11C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0 – Não existe uma infraestrutura digital para suportar os cuidados integrados.</w:t>
            </w:r>
          </w:p>
        </w:tc>
        <w:tc>
          <w:tcPr>
            <w:tcW w:w="776" w:type="dxa"/>
          </w:tcPr>
          <w:p w14:paraId="5F2C8BA2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10ADD111" w14:textId="77777777" w:rsidTr="00741A4A">
        <w:trPr>
          <w:trHeight w:val="327"/>
        </w:trPr>
        <w:tc>
          <w:tcPr>
            <w:tcW w:w="9697" w:type="dxa"/>
          </w:tcPr>
          <w:p w14:paraId="4CD0D167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1 – Reconhece-se a necessidade, mas não existe uma estratégia e/ou um plano sobre a forma de implementar e uniformizar a infraestrutura digital para apoiar os cuidados integrados.</w:t>
            </w:r>
          </w:p>
        </w:tc>
        <w:tc>
          <w:tcPr>
            <w:tcW w:w="776" w:type="dxa"/>
          </w:tcPr>
          <w:p w14:paraId="01FE37C2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29F67456" w14:textId="77777777" w:rsidTr="00741A4A">
        <w:trPr>
          <w:trHeight w:val="327"/>
        </w:trPr>
        <w:tc>
          <w:tcPr>
            <w:tcW w:w="9697" w:type="dxa"/>
          </w:tcPr>
          <w:p w14:paraId="773A2682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2 – Existe um mandato e plano(s) para implementar uma infraestruturas digital a nível regional/nacional, incluindo um conjunto de normas técnicas acordadas em todo o sistema de saúde e sistema social, mas ainda não foi implementado.</w:t>
            </w:r>
          </w:p>
        </w:tc>
        <w:tc>
          <w:tcPr>
            <w:tcW w:w="776" w:type="dxa"/>
          </w:tcPr>
          <w:p w14:paraId="0CE435F3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7CF117D7" w14:textId="77777777" w:rsidTr="00741A4A">
        <w:trPr>
          <w:trHeight w:val="317"/>
        </w:trPr>
        <w:tc>
          <w:tcPr>
            <w:tcW w:w="9697" w:type="dxa"/>
          </w:tcPr>
          <w:p w14:paraId="6ED9BE89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  <w14:ligatures w14:val="none"/>
              </w:rPr>
              <w:t>3 – A infraestrutura digital de apoio aos cuidados integrados está a ser testada, mas ainda não tem cobertura a nível regional. Existe um conjunto de normas técnicas acordadas para permitir a aquisição partilhada de novos sistemas e estão em curso algumas consolidações de grande escala das TIC.</w:t>
            </w:r>
          </w:p>
        </w:tc>
        <w:tc>
          <w:tcPr>
            <w:tcW w:w="776" w:type="dxa"/>
          </w:tcPr>
          <w:p w14:paraId="326F8FEC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72C895C7" w14:textId="77777777" w:rsidTr="00741A4A">
        <w:trPr>
          <w:trHeight w:val="327"/>
        </w:trPr>
        <w:tc>
          <w:tcPr>
            <w:tcW w:w="9697" w:type="dxa"/>
          </w:tcPr>
          <w:p w14:paraId="482C7B68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4 – A infraestrutura digital de apoio aos cuidados integrados está implementada em larga escala, mas não é utilizada por todos os intervenientes. Um conjunto unificado de normas acordadas foi publicado; foram realizadas diversas aquisições partilhadas de novos sistemas e os serviços compartilhados são extensamente utilizados.</w:t>
            </w:r>
          </w:p>
        </w:tc>
        <w:tc>
          <w:tcPr>
            <w:tcW w:w="776" w:type="dxa"/>
          </w:tcPr>
          <w:p w14:paraId="6D8718A0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3EA2ADA4" w14:textId="77777777" w:rsidTr="00741A4A">
        <w:trPr>
          <w:trHeight w:val="327"/>
        </w:trPr>
        <w:tc>
          <w:tcPr>
            <w:tcW w:w="9697" w:type="dxa"/>
          </w:tcPr>
          <w:p w14:paraId="1426E39D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lastRenderedPageBreak/>
              <w:t>5 – Existe uma infraestrutura digital universal, a nível regional/nacional, utilizada por todas as partes interessadas. Um conjunto único e obrigatório de normas é totalmente incorporado nos processos de aquisição; os sistemas são totalmente interoperáveis e os serviços partilhados (incluindo a nuvem) são uma prática normal.</w:t>
            </w:r>
          </w:p>
        </w:tc>
        <w:tc>
          <w:tcPr>
            <w:tcW w:w="776" w:type="dxa"/>
          </w:tcPr>
          <w:p w14:paraId="32F6BC4D" w14:textId="77777777" w:rsidR="00EA18FE" w:rsidRPr="00741A4A" w:rsidRDefault="00EA18FE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2ADEBDB3" w14:textId="77777777" w:rsidR="00BC16FA" w:rsidRPr="00741A4A" w:rsidRDefault="00BC16FA" w:rsidP="00BC16FA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41A4A">
        <w:rPr>
          <w:rFonts w:ascii="Times New Roman" w:hAnsi="Times New Roman" w:cs="Times New Roman"/>
        </w:rPr>
        <w:br w:type="page"/>
      </w:r>
    </w:p>
    <w:p w14:paraId="3E204B27" w14:textId="77777777" w:rsidR="00BC16FA" w:rsidRPr="00741A4A" w:rsidRDefault="00BC16FA" w:rsidP="00BC16FA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>Coordenação de processos</w:t>
      </w:r>
    </w:p>
    <w:p w14:paraId="0E236D54" w14:textId="77777777" w:rsidR="00F129CE" w:rsidRPr="00741A4A" w:rsidRDefault="00F129CE" w:rsidP="00F129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A prestação de cuidados de saúde e de assistência social é uma sequência complexa de processos que estão ligados e interagem entre si para alcançar resultados específicos. A coordenação destes processos exige novos caminhos e serviços para melhorar a qualidade e eficiência dos cuidados e evitar alterações desnecessárias. A necessidade de coordenação aumenta quando o atendimento ao paciente necessita da intervenção de diferentes profissionais. As vias de cuidados são amplamente utilizadas para um planeamento estruturado e detalhado do processo de prestação de cuidados, incluindo padrões de cuidados. A definição e utilização de normas e a forma de utilizar as vias de cuidados variam entre os diferentes componentes do processo. Os profissionais e as organizações podem aderir às normas de forma voluntária, ou podem cumprir com a regulamentação legal. A coordenação de processos permite a implementação eficaz e o crescimento dos cuidados integrados através de:</w:t>
      </w:r>
    </w:p>
    <w:p w14:paraId="716648B9" w14:textId="77777777" w:rsidR="00F129CE" w:rsidRPr="00741A4A" w:rsidRDefault="00F129CE" w:rsidP="00F129CE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Desenvolvimento de novos processos e percursos que sejam replicáveis, financiados e/ou reembolsados, e acordados pelas partes interessadas relevantes;</w:t>
      </w:r>
    </w:p>
    <w:p w14:paraId="7C00CA1A" w14:textId="77777777" w:rsidR="00F129CE" w:rsidRPr="00741A4A" w:rsidRDefault="00F129CE" w:rsidP="00F129CE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Inclusão de uma declaração explícita dos objetivos e elementos-chave dos cuidados;</w:t>
      </w:r>
    </w:p>
    <w:p w14:paraId="45565309" w14:textId="77777777" w:rsidR="00F129CE" w:rsidRPr="00741A4A" w:rsidRDefault="00F129CE" w:rsidP="00F129CE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Definir diretrizes baseadas em evidência e chegar a acordo sobre os planos para a introdução formal e o crescimento de novos serviços na prática;</w:t>
      </w:r>
    </w:p>
    <w:p w14:paraId="1BBC6965" w14:textId="77777777" w:rsidR="00F129CE" w:rsidRDefault="00F129CE" w:rsidP="00F129CE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Negociar com um grupo alargado de especialistas e autoridades a introdução e implementação de padrões de cuidados mensuráveis;</w:t>
      </w:r>
    </w:p>
    <w:p w14:paraId="756508A9" w14:textId="400A378D" w:rsidR="00741A4A" w:rsidRPr="00741A4A" w:rsidRDefault="00741A4A" w:rsidP="00F129CE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t>Salvaguardar a sustentabilidade dos novos serviços e percursos.</w:t>
      </w:r>
    </w:p>
    <w:tbl>
      <w:tblPr>
        <w:tblStyle w:val="TabelacomGrelha"/>
        <w:tblpPr w:leftFromText="141" w:rightFromText="141" w:vertAnchor="text" w:horzAnchor="margin" w:tblpXSpec="center" w:tblpY="1047"/>
        <w:tblW w:w="10357" w:type="dxa"/>
        <w:tblLook w:val="04A0" w:firstRow="1" w:lastRow="0" w:firstColumn="1" w:lastColumn="0" w:noHBand="0" w:noVBand="1"/>
      </w:tblPr>
      <w:tblGrid>
        <w:gridCol w:w="9812"/>
        <w:gridCol w:w="545"/>
      </w:tblGrid>
      <w:tr w:rsidR="00741A4A" w:rsidRPr="00741A4A" w14:paraId="0A833084" w14:textId="77777777" w:rsidTr="00741A4A">
        <w:trPr>
          <w:trHeight w:val="409"/>
        </w:trPr>
        <w:tc>
          <w:tcPr>
            <w:tcW w:w="9812" w:type="dxa"/>
          </w:tcPr>
          <w:p w14:paraId="470F55D0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1A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Escala de Avaliação</w:t>
            </w:r>
          </w:p>
        </w:tc>
        <w:tc>
          <w:tcPr>
            <w:tcW w:w="545" w:type="dxa"/>
          </w:tcPr>
          <w:p w14:paraId="325BE594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1A4A" w:rsidRPr="00741A4A" w14:paraId="168598BB" w14:textId="77777777" w:rsidTr="00741A4A">
        <w:trPr>
          <w:trHeight w:val="756"/>
        </w:trPr>
        <w:tc>
          <w:tcPr>
            <w:tcW w:w="9812" w:type="dxa"/>
          </w:tcPr>
          <w:p w14:paraId="65E8F1F2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0 – Não existem ou não estão em desenvolvimento orientações, descrições, acordos ou normas formais sobre processos inovadores de cuidados coordenados nos serviços de cuidados integrados.</w:t>
            </w:r>
          </w:p>
        </w:tc>
        <w:tc>
          <w:tcPr>
            <w:tcW w:w="545" w:type="dxa"/>
          </w:tcPr>
          <w:p w14:paraId="3496C162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1A4A" w:rsidRPr="00741A4A" w14:paraId="50676EB3" w14:textId="77777777" w:rsidTr="00741A4A">
        <w:trPr>
          <w:trHeight w:val="711"/>
        </w:trPr>
        <w:tc>
          <w:tcPr>
            <w:tcW w:w="9812" w:type="dxa"/>
          </w:tcPr>
          <w:p w14:paraId="1E410664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1 – As partes interessadas elaboram algumas orientações e reconhecem a necessidade de padronização dos processos de cuidados coordenados, mas não existem planos formais para os desenvolver.</w:t>
            </w:r>
          </w:p>
        </w:tc>
        <w:tc>
          <w:tcPr>
            <w:tcW w:w="545" w:type="dxa"/>
          </w:tcPr>
          <w:p w14:paraId="3F9EF69B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1A4A" w:rsidRPr="00741A4A" w14:paraId="7EFBBD03" w14:textId="77777777" w:rsidTr="00741A4A">
        <w:trPr>
          <w:trHeight w:val="795"/>
        </w:trPr>
        <w:tc>
          <w:tcPr>
            <w:tcW w:w="9812" w:type="dxa"/>
          </w:tcPr>
          <w:p w14:paraId="2B0EB36D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2 – Estão em curso alguns dos processos padronizados de cuidados coordenados; são utilizadas orientações, algumas iniciativas e percursos são formalmente descritos, mas não está planeada nenhuma abordagem sistemática.</w:t>
            </w:r>
          </w:p>
        </w:tc>
        <w:tc>
          <w:tcPr>
            <w:tcW w:w="545" w:type="dxa"/>
          </w:tcPr>
          <w:p w14:paraId="6E0633BD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1A4A" w:rsidRPr="00741A4A" w14:paraId="673F3A80" w14:textId="77777777" w:rsidTr="00741A4A">
        <w:trPr>
          <w:trHeight w:val="561"/>
        </w:trPr>
        <w:tc>
          <w:tcPr>
            <w:tcW w:w="9812" w:type="dxa"/>
          </w:tcPr>
          <w:p w14:paraId="1A8F16E6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4A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  <w14:ligatures w14:val="none"/>
              </w:rPr>
              <w:lastRenderedPageBreak/>
              <w:t>3 –Os serviços, os percursos e os processos de cuidados são formalmente descritos de forma padronizada pelas partes interessadas. Está planeada uma abordagem sistemática para a sua padronização, mas não está implementada.</w:t>
            </w:r>
          </w:p>
        </w:tc>
        <w:tc>
          <w:tcPr>
            <w:tcW w:w="545" w:type="dxa"/>
          </w:tcPr>
          <w:p w14:paraId="7E6E444D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1A4A" w:rsidRPr="00741A4A" w14:paraId="59051479" w14:textId="77777777" w:rsidTr="00741A4A">
        <w:trPr>
          <w:trHeight w:val="710"/>
        </w:trPr>
        <w:tc>
          <w:tcPr>
            <w:tcW w:w="9812" w:type="dxa"/>
          </w:tcPr>
          <w:p w14:paraId="7FB43C81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4A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  <w14:ligatures w14:val="none"/>
              </w:rPr>
              <w:t>4 – A maior parte dos processos de cuidados coordenados, incluindo as vias de cuidados, estão sujeitos a uma abordagem sistemática, e estão padronizados e implementados em toda a região/país.</w:t>
            </w:r>
          </w:p>
        </w:tc>
        <w:tc>
          <w:tcPr>
            <w:tcW w:w="545" w:type="dxa"/>
          </w:tcPr>
          <w:p w14:paraId="4082124E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41A4A" w:rsidRPr="00741A4A" w14:paraId="5552094A" w14:textId="77777777" w:rsidTr="00741A4A">
        <w:trPr>
          <w:trHeight w:val="710"/>
        </w:trPr>
        <w:tc>
          <w:tcPr>
            <w:tcW w:w="9812" w:type="dxa"/>
          </w:tcPr>
          <w:p w14:paraId="32EF5381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5 – Existe uma abordagem sistemática para a normalização dos processos de cuidados coordenados em toda a região/país. Os processos são alargados, mantidos e reformulados de acordo com as normas.</w:t>
            </w:r>
          </w:p>
        </w:tc>
        <w:tc>
          <w:tcPr>
            <w:tcW w:w="545" w:type="dxa"/>
          </w:tcPr>
          <w:p w14:paraId="226344C5" w14:textId="77777777" w:rsidR="00741A4A" w:rsidRPr="00741A4A" w:rsidRDefault="00741A4A" w:rsidP="00741A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F51C402" w14:textId="0146112C" w:rsidR="00BC16FA" w:rsidRPr="00741A4A" w:rsidRDefault="00741A4A" w:rsidP="00741A4A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C109E6" w14:textId="77777777" w:rsidR="00F129CE" w:rsidRPr="00741A4A" w:rsidRDefault="00BC16FA" w:rsidP="00F129CE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 xml:space="preserve">Financiamento </w:t>
      </w:r>
      <w:r w:rsidR="00F129CE" w:rsidRPr="00741A4A">
        <w:rPr>
          <w:rFonts w:ascii="Times New Roman" w:hAnsi="Times New Roman" w:cs="Times New Roman"/>
          <w:b/>
          <w:bCs/>
        </w:rPr>
        <w:t>´</w:t>
      </w:r>
    </w:p>
    <w:p w14:paraId="1B58D9FE" w14:textId="51EEA56E" w:rsidR="00BC16FA" w:rsidRPr="00741A4A" w:rsidRDefault="00F129CE" w:rsidP="00BC16FA">
      <w:pPr>
        <w:spacing w:line="360" w:lineRule="auto"/>
        <w:jc w:val="both"/>
        <w:rPr>
          <w:rFonts w:ascii="Times New Roman" w:hAnsi="Times New Roman" w:cs="Times New Roman"/>
          <w:color w:val="1E1E1E"/>
          <w:sz w:val="24"/>
          <w:szCs w:val="24"/>
        </w:rPr>
      </w:pPr>
      <w:r w:rsidRPr="00741A4A">
        <w:rPr>
          <w:rFonts w:ascii="Times New Roman" w:hAnsi="Times New Roman" w:cs="Times New Roman"/>
          <w:color w:val="1E1E1E"/>
          <w:sz w:val="24"/>
          <w:szCs w:val="24"/>
        </w:rPr>
        <w:t>Mudar os sistemas de cuidados de saúde para que possam oferecer uma melhor integração exige investimentos iniciais e financiamento; um grau de financiamento operacional durante a transição para os novos modelos de cuidado e apoio financeiro contínuo até que os novos serviços estejam completamente operacionais e os antigos sejam desativados. Garantir que os custos iniciais e os custos permanentes podem ser financiados é uma atividade essencial que utiliza um conjunto de mecanismos: orçamentos regionais/nacionais, fundos de incentivo, fundos de investimentos da União Europeia, parcerias público-privadas (PPP) e mecanismos de partilha de riscos.</w:t>
      </w:r>
    </w:p>
    <w:p w14:paraId="54385FAB" w14:textId="2CD33EEE" w:rsidR="00F129CE" w:rsidRPr="00741A4A" w:rsidRDefault="00F129CE" w:rsidP="00BC16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6DFC71" w14:textId="77777777" w:rsidR="00EA18FE" w:rsidRPr="00741A4A" w:rsidRDefault="00EA18FE" w:rsidP="00BC16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5721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7B32F8" w:rsidRPr="00741A4A" w14:paraId="5283759A" w14:textId="77777777" w:rsidTr="007B32F8">
        <w:trPr>
          <w:trHeight w:val="329"/>
        </w:trPr>
        <w:tc>
          <w:tcPr>
            <w:tcW w:w="9142" w:type="dxa"/>
            <w:hideMark/>
          </w:tcPr>
          <w:p w14:paraId="612ED6F2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5CF8DEAD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B32F8" w:rsidRPr="00741A4A" w14:paraId="7D31232A" w14:textId="77777777" w:rsidTr="007B32F8">
        <w:trPr>
          <w:trHeight w:val="329"/>
        </w:trPr>
        <w:tc>
          <w:tcPr>
            <w:tcW w:w="9142" w:type="dxa"/>
          </w:tcPr>
          <w:p w14:paraId="18437E39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0 – Não existe um financiamento adicional disponível para apoiar a transição para os cuidados integrados.</w:t>
            </w:r>
          </w:p>
        </w:tc>
        <w:tc>
          <w:tcPr>
            <w:tcW w:w="732" w:type="dxa"/>
          </w:tcPr>
          <w:p w14:paraId="704E0C0C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B32F8" w:rsidRPr="00741A4A" w14:paraId="5F564193" w14:textId="77777777" w:rsidTr="007B32F8">
        <w:trPr>
          <w:trHeight w:val="329"/>
        </w:trPr>
        <w:tc>
          <w:tcPr>
            <w:tcW w:w="9142" w:type="dxa"/>
          </w:tcPr>
          <w:p w14:paraId="611EF75E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1 – Existe um financiamento disponível, mas principalmente para projetos-piloto e testes.</w:t>
            </w:r>
          </w:p>
        </w:tc>
        <w:tc>
          <w:tcPr>
            <w:tcW w:w="732" w:type="dxa"/>
          </w:tcPr>
          <w:p w14:paraId="7C04CDC0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B32F8" w:rsidRPr="00741A4A" w14:paraId="3722E13F" w14:textId="77777777" w:rsidTr="007B32F8">
        <w:trPr>
          <w:trHeight w:val="329"/>
        </w:trPr>
        <w:tc>
          <w:tcPr>
            <w:tcW w:w="9142" w:type="dxa"/>
          </w:tcPr>
          <w:p w14:paraId="0B1E83F1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2 - Existe disponível um financiamento de inovação consolidado através de concursos/subsídios para prestadores de cuidados individuais e implementação em pequena escala.</w:t>
            </w:r>
          </w:p>
        </w:tc>
        <w:tc>
          <w:tcPr>
            <w:tcW w:w="732" w:type="dxa"/>
          </w:tcPr>
          <w:p w14:paraId="2CB8585E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B32F8" w:rsidRPr="00741A4A" w14:paraId="17CC394C" w14:textId="77777777" w:rsidTr="007B32F8">
        <w:trPr>
          <w:trHeight w:val="319"/>
        </w:trPr>
        <w:tc>
          <w:tcPr>
            <w:tcW w:w="9142" w:type="dxa"/>
          </w:tcPr>
          <w:p w14:paraId="5027F238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3 – Existe um financiamento a nível regional/nacional (ou europeu) ou PPP para a transição para cuidados integrados.</w:t>
            </w:r>
          </w:p>
        </w:tc>
        <w:tc>
          <w:tcPr>
            <w:tcW w:w="732" w:type="dxa"/>
          </w:tcPr>
          <w:p w14:paraId="2784415C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B32F8" w:rsidRPr="00741A4A" w14:paraId="47DEB20D" w14:textId="77777777" w:rsidTr="007B32F8">
        <w:trPr>
          <w:trHeight w:val="329"/>
        </w:trPr>
        <w:tc>
          <w:tcPr>
            <w:tcW w:w="9142" w:type="dxa"/>
          </w:tcPr>
          <w:p w14:paraId="10BEC80B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4 – Existe um financiamento a nível regional/nacional e/ou regimes de reembolso para as operações em curso.</w:t>
            </w:r>
          </w:p>
        </w:tc>
        <w:tc>
          <w:tcPr>
            <w:tcW w:w="732" w:type="dxa"/>
          </w:tcPr>
          <w:p w14:paraId="020D00A7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B32F8" w:rsidRPr="00741A4A" w14:paraId="06B368BA" w14:textId="77777777" w:rsidTr="007B32F8">
        <w:trPr>
          <w:trHeight w:val="329"/>
        </w:trPr>
        <w:tc>
          <w:tcPr>
            <w:tcW w:w="9142" w:type="dxa"/>
          </w:tcPr>
          <w:p w14:paraId="45617D15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5 – Estão garantidos planos plurianuais de orçamento e/ou reembolso, acessíveis a todas as partes interessadas, para permitir um desenvolvimento adicional dos serviços.</w:t>
            </w:r>
          </w:p>
        </w:tc>
        <w:tc>
          <w:tcPr>
            <w:tcW w:w="732" w:type="dxa"/>
          </w:tcPr>
          <w:p w14:paraId="48086FBC" w14:textId="77777777" w:rsidR="007B32F8" w:rsidRPr="00741A4A" w:rsidRDefault="007B32F8" w:rsidP="007B32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003C7DA9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A4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AD769E" w14:textId="77777777" w:rsidR="00BC16FA" w:rsidRPr="00741A4A" w:rsidRDefault="00BC16FA" w:rsidP="00BC16FA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>Eliminação de inibidores</w:t>
      </w:r>
    </w:p>
    <w:p w14:paraId="2327E923" w14:textId="0C2CBFA3" w:rsidR="00F129CE" w:rsidRPr="00741A4A" w:rsidRDefault="00F129CE" w:rsidP="00EA18F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Mesmo com apoio político, programas de financiamento e uma boa infraestrutura de saúde eletrónica, vários fatores podem ainda dificultar a prestação de cuidados integrados, atrasando a mudança ou limitando o seu alcance. Estes fatores (denominados de inibidores) incluem questões legais relacionadas com a governação de dados, resistência à mudança por parte de indivíduos ou órgãos profissionais, barreiras culturais à utilização da tecnologia, incentivos financeiros desvirtuados e falta de competência. Estes fatores necessitam de ser reconhecidos precocemente e deve ser elaborado um plano para lidar com eles, de modo a minimizar o seu impacto. Para tal é necessário:</w:t>
      </w:r>
    </w:p>
    <w:p w14:paraId="76B0A2B6" w14:textId="77777777" w:rsidR="00F129CE" w:rsidRPr="00741A4A" w:rsidRDefault="00F129CE" w:rsidP="00EA18FE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  <w:t>Ações para remover barreiras jurídicas, organizacionais, financeiras e de competências tendo em conta a necessidade de abordar o risco em saúde e as desigualdades sociais;</w:t>
      </w:r>
    </w:p>
    <w:p w14:paraId="715F2A22" w14:textId="77777777" w:rsidR="00F129CE" w:rsidRPr="00741A4A" w:rsidRDefault="00F129CE" w:rsidP="00EA18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  <w:t>Mudanças na lei relativas, por exemplo, a atos médicos, governação da informação, partilha de dados – fatores que podem travar a inovação;</w:t>
      </w:r>
    </w:p>
    <w:p w14:paraId="6AE04AAB" w14:textId="77777777" w:rsidR="00F129CE" w:rsidRPr="00741A4A" w:rsidRDefault="00F129CE" w:rsidP="00EA18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  <w:t>Criação de novas organizações ou colaborações para incentivar o trabalho além-fronteiras (‘integração normativa’);</w:t>
      </w:r>
    </w:p>
    <w:p w14:paraId="399D66C0" w14:textId="77777777" w:rsidR="00F129CE" w:rsidRPr="00741A4A" w:rsidRDefault="00F129CE" w:rsidP="00EA18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  <w:t>Alterações nos reembolsos para apoiar a mudança comportamental e a mudança de processos;</w:t>
      </w:r>
    </w:p>
    <w:p w14:paraId="667BAB7D" w14:textId="77777777" w:rsidR="00F129CE" w:rsidRPr="00741A4A" w:rsidRDefault="00F129CE" w:rsidP="00EA18F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1E1E1E"/>
          <w:sz w:val="24"/>
          <w:szCs w:val="24"/>
          <w:lang w:eastAsia="pt-PT"/>
          <w14:ligatures w14:val="none"/>
        </w:rPr>
        <w:t>Educação e formação para melhorar a compreensão das inovações e das soluções tecnológicas, a fim de acelerar o fornecimento de soluções.</w:t>
      </w:r>
    </w:p>
    <w:p w14:paraId="6B7039C5" w14:textId="5143644A" w:rsidR="00BC16FA" w:rsidRPr="00741A4A" w:rsidRDefault="00BC16FA" w:rsidP="00F129CE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</w:p>
    <w:tbl>
      <w:tblPr>
        <w:tblpPr w:leftFromText="141" w:rightFromText="141" w:vertAnchor="page" w:horzAnchor="margin" w:tblpXSpec="center" w:tblpY="10765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BC16FA" w:rsidRPr="00741A4A" w14:paraId="27A551D3" w14:textId="77777777" w:rsidTr="00F129CE">
        <w:trPr>
          <w:trHeight w:val="329"/>
        </w:trPr>
        <w:tc>
          <w:tcPr>
            <w:tcW w:w="9142" w:type="dxa"/>
            <w:hideMark/>
          </w:tcPr>
          <w:p w14:paraId="02422F49" w14:textId="77777777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401CB054" w14:textId="77777777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3D4C6A7A" w14:textId="77777777" w:rsidTr="00F129CE">
        <w:trPr>
          <w:trHeight w:val="329"/>
        </w:trPr>
        <w:tc>
          <w:tcPr>
            <w:tcW w:w="9142" w:type="dxa"/>
          </w:tcPr>
          <w:p w14:paraId="0C40C4D3" w14:textId="1E907763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0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Não se tem conhecimento dos efeitos dos inibidores nos cuidados integrados.</w:t>
            </w:r>
          </w:p>
        </w:tc>
        <w:tc>
          <w:tcPr>
            <w:tcW w:w="732" w:type="dxa"/>
          </w:tcPr>
          <w:p w14:paraId="2BCB9CD5" w14:textId="77777777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0972FF73" w14:textId="77777777" w:rsidTr="00F129CE">
        <w:trPr>
          <w:trHeight w:val="329"/>
        </w:trPr>
        <w:tc>
          <w:tcPr>
            <w:tcW w:w="9142" w:type="dxa"/>
          </w:tcPr>
          <w:p w14:paraId="379D8EA8" w14:textId="36679D39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1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Tem-se conhecimento dos inibidores, mas não existe uma abordagem sistemática para a sua gestão.</w:t>
            </w:r>
          </w:p>
        </w:tc>
        <w:tc>
          <w:tcPr>
            <w:tcW w:w="732" w:type="dxa"/>
          </w:tcPr>
          <w:p w14:paraId="32768FAF" w14:textId="77777777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711408CF" w14:textId="77777777" w:rsidTr="00F129CE">
        <w:trPr>
          <w:trHeight w:val="329"/>
        </w:trPr>
        <w:tc>
          <w:tcPr>
            <w:tcW w:w="9142" w:type="dxa"/>
          </w:tcPr>
          <w:p w14:paraId="1BBE8E36" w14:textId="51A89FF1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2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uma estratégia para eliminar os inibidores acordada ao mais alto nível.</w:t>
            </w:r>
          </w:p>
        </w:tc>
        <w:tc>
          <w:tcPr>
            <w:tcW w:w="732" w:type="dxa"/>
          </w:tcPr>
          <w:p w14:paraId="78626044" w14:textId="77777777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121643FF" w14:textId="77777777" w:rsidTr="00F129CE">
        <w:trPr>
          <w:trHeight w:val="319"/>
        </w:trPr>
        <w:tc>
          <w:tcPr>
            <w:tcW w:w="9142" w:type="dxa"/>
          </w:tcPr>
          <w:p w14:paraId="28A2F3FF" w14:textId="26B08BCE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3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 plano de implementação e o processo para a eliminação dos inibidores começou a ser implementado localmente.</w:t>
            </w:r>
          </w:p>
        </w:tc>
        <w:tc>
          <w:tcPr>
            <w:tcW w:w="732" w:type="dxa"/>
          </w:tcPr>
          <w:p w14:paraId="0E774ECA" w14:textId="77777777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0F533880" w14:textId="77777777" w:rsidTr="00F129CE">
        <w:trPr>
          <w:trHeight w:val="329"/>
        </w:trPr>
        <w:tc>
          <w:tcPr>
            <w:tcW w:w="9142" w:type="dxa"/>
          </w:tcPr>
          <w:p w14:paraId="7B3B5258" w14:textId="176C715A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4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As Soluções para a remoção de inibidores são desenvolvidas e utilizadas habitualmente.</w:t>
            </w:r>
          </w:p>
        </w:tc>
        <w:tc>
          <w:tcPr>
            <w:tcW w:w="732" w:type="dxa"/>
          </w:tcPr>
          <w:p w14:paraId="2DD2E977" w14:textId="77777777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219EA556" w14:textId="77777777" w:rsidTr="00F129CE">
        <w:trPr>
          <w:trHeight w:val="329"/>
        </w:trPr>
        <w:tc>
          <w:tcPr>
            <w:tcW w:w="9142" w:type="dxa"/>
          </w:tcPr>
          <w:p w14:paraId="06AB37CF" w14:textId="1185B999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5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uma alta taxa de conclusão de projetos e programas e os inibidores deixaram de ser um problema para o desenvolvimento de serviços.</w:t>
            </w:r>
          </w:p>
        </w:tc>
        <w:tc>
          <w:tcPr>
            <w:tcW w:w="732" w:type="dxa"/>
          </w:tcPr>
          <w:p w14:paraId="7188A13D" w14:textId="77777777" w:rsidR="00BC16FA" w:rsidRPr="00741A4A" w:rsidRDefault="00BC16FA" w:rsidP="00F129C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5E39979A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CAA529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A4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72F0D2E" w14:textId="77777777" w:rsidR="00BC16FA" w:rsidRPr="00741A4A" w:rsidRDefault="00BC16FA" w:rsidP="00BC16FA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>Abordagem da população</w:t>
      </w:r>
    </w:p>
    <w:p w14:paraId="354A2192" w14:textId="77777777" w:rsidR="00F129CE" w:rsidRPr="00741A4A" w:rsidRDefault="00F129CE" w:rsidP="00F129C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Os cuidados integrados podem ser desenvolvidos para beneficiar os cidadãos que não estão a ser bem-sucedidos com os sistemas de cuidados existentes, de forma a ajudá-los a gerir melhor as suas necessidades de saúde, a prevenir as chamadas de emergência e internamentos hospitalares e reduzir os períodos de hospitalização. Esta é uma resposta prática para responder às exigências de hoje. A saúde da população vai para além disto e utiliza métodos para compreender de onde virão os riscos futuros para a saúde (e, por conseguinte, a procura). Isto oferece formas de atuar antecipadamente, de prever e antecipar, para que os cidadãos possam manter a sua saúde durante mais tempo e possam ser menos dependentes dos serviços de saúde à medida que envelhecem. Para tal é necessário:</w:t>
      </w:r>
    </w:p>
    <w:p w14:paraId="31FE666B" w14:textId="77777777" w:rsidR="00F129CE" w:rsidRPr="00741A4A" w:rsidRDefault="00F129CE" w:rsidP="00F129CE">
      <w:pPr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Compreender e antecipar a procura, satisfazer melhor as necessidades, abordar as desigualdades em saúde e as desigualdades sociais;</w:t>
      </w:r>
    </w:p>
    <w:p w14:paraId="07ABF3A3" w14:textId="77777777" w:rsidR="00F129CE" w:rsidRPr="00741A4A" w:rsidRDefault="00F129CE" w:rsidP="00F129CE">
      <w:pPr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Melhorar a resiliência dos sistemas de cuidados, utilizando os dados existentes sobre saúde pública, riscos em saúde e utilização de serviços;</w:t>
      </w:r>
    </w:p>
    <w:p w14:paraId="6AAE62BE" w14:textId="77777777" w:rsidR="00F129CE" w:rsidRPr="00741A4A" w:rsidRDefault="00F129CE" w:rsidP="00F129CE">
      <w:pPr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Tomar medidas para direcionar os cidadãos para vias de cuidados mais adequadas e convenientes com base nas preferências dos utilizadores;</w:t>
      </w:r>
    </w:p>
    <w:p w14:paraId="3F0F0B82" w14:textId="77777777" w:rsidR="00F129CE" w:rsidRPr="00741A4A" w:rsidRDefault="00F129CE" w:rsidP="00F129CE">
      <w:pPr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Prever a procura futura e tomar medidas para reduzir os riscos em saúde através de intervenções de saúde pública baseadas na tecnologia.</w:t>
      </w:r>
    </w:p>
    <w:p w14:paraId="5EA2AC48" w14:textId="3F6875F8" w:rsidR="00BC16FA" w:rsidRPr="00741A4A" w:rsidRDefault="00BC16FA" w:rsidP="00F129CE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</w:p>
    <w:tbl>
      <w:tblPr>
        <w:tblpPr w:leftFromText="141" w:rightFromText="141" w:vertAnchor="page" w:horzAnchor="margin" w:tblpXSpec="center" w:tblpY="9529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BC16FA" w:rsidRPr="00741A4A" w14:paraId="5FCEF034" w14:textId="77777777" w:rsidTr="00F129CE">
        <w:trPr>
          <w:trHeight w:val="329"/>
        </w:trPr>
        <w:tc>
          <w:tcPr>
            <w:tcW w:w="9142" w:type="dxa"/>
            <w:hideMark/>
          </w:tcPr>
          <w:p w14:paraId="21B82E4F" w14:textId="77777777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31D5529C" w14:textId="77777777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4EEEC335" w14:textId="77777777" w:rsidTr="00F129CE">
        <w:trPr>
          <w:trHeight w:val="329"/>
        </w:trPr>
        <w:tc>
          <w:tcPr>
            <w:tcW w:w="9142" w:type="dxa"/>
          </w:tcPr>
          <w:p w14:paraId="20E1EA50" w14:textId="458FE381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0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 abordagem da saúde da população não é aplicada à prestação de serviços de cuidados integrados.</w:t>
            </w:r>
          </w:p>
        </w:tc>
        <w:tc>
          <w:tcPr>
            <w:tcW w:w="732" w:type="dxa"/>
          </w:tcPr>
          <w:p w14:paraId="15E6B65D" w14:textId="77777777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2BCC7F2F" w14:textId="77777777" w:rsidTr="00F129CE">
        <w:trPr>
          <w:trHeight w:val="329"/>
        </w:trPr>
        <w:tc>
          <w:tcPr>
            <w:tcW w:w="9142" w:type="dxa"/>
          </w:tcPr>
          <w:p w14:paraId="38C3B5A6" w14:textId="673B209B" w:rsidR="00BC16FA" w:rsidRPr="00741A4A" w:rsidRDefault="00F129CE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1 - A estratificação de risco ao nível da população foi considerada, mas ainda não foi iniciada.</w:t>
            </w:r>
          </w:p>
        </w:tc>
        <w:tc>
          <w:tcPr>
            <w:tcW w:w="732" w:type="dxa"/>
          </w:tcPr>
          <w:p w14:paraId="471C82A3" w14:textId="77777777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2A14DBCE" w14:textId="77777777" w:rsidTr="00F129CE">
        <w:trPr>
          <w:trHeight w:val="329"/>
        </w:trPr>
        <w:tc>
          <w:tcPr>
            <w:tcW w:w="9142" w:type="dxa"/>
          </w:tcPr>
          <w:p w14:paraId="5F37EAFD" w14:textId="03BE4033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2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 abordagem de estratificação de risco é utilizada em determinados projetos numa base experimental.</w:t>
            </w:r>
          </w:p>
        </w:tc>
        <w:tc>
          <w:tcPr>
            <w:tcW w:w="732" w:type="dxa"/>
          </w:tcPr>
          <w:p w14:paraId="7F3EDF99" w14:textId="77777777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392CA8CB" w14:textId="77777777" w:rsidTr="00F129CE">
        <w:trPr>
          <w:trHeight w:val="319"/>
        </w:trPr>
        <w:tc>
          <w:tcPr>
            <w:tcW w:w="9142" w:type="dxa"/>
          </w:tcPr>
          <w:p w14:paraId="7D4144F9" w14:textId="29867156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3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uma estratificação de risco utilizada para grupos específicos, ou seja, aqueles que estão em risco de se tornarem utilizadores frequentes dos serviços.</w:t>
            </w:r>
          </w:p>
        </w:tc>
        <w:tc>
          <w:tcPr>
            <w:tcW w:w="732" w:type="dxa"/>
          </w:tcPr>
          <w:p w14:paraId="4C000E2D" w14:textId="77777777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403B93F1" w14:textId="77777777" w:rsidTr="00F129CE">
        <w:trPr>
          <w:trHeight w:val="329"/>
        </w:trPr>
        <w:tc>
          <w:tcPr>
            <w:tcW w:w="9142" w:type="dxa"/>
          </w:tcPr>
          <w:p w14:paraId="0154426D" w14:textId="3A145157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4 –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É aplicada uma abordagem de risco populacional aos serviços de cuidados integrados, mas não de forma sistemática, nem para toda a população.</w:t>
            </w:r>
          </w:p>
        </w:tc>
        <w:tc>
          <w:tcPr>
            <w:tcW w:w="732" w:type="dxa"/>
          </w:tcPr>
          <w:p w14:paraId="1884F870" w14:textId="77777777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4F0AEDF7" w14:textId="77777777" w:rsidTr="00F129CE">
        <w:trPr>
          <w:trHeight w:val="329"/>
        </w:trPr>
        <w:tc>
          <w:tcPr>
            <w:tcW w:w="9142" w:type="dxa"/>
          </w:tcPr>
          <w:p w14:paraId="48A74CD2" w14:textId="1C70B021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5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 -</w:t>
            </w: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 </w:t>
            </w:r>
            <w:r w:rsidR="00F129CE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 estratificação pelo risco está implementada de forma sistemática para toda a população.</w:t>
            </w:r>
          </w:p>
        </w:tc>
        <w:tc>
          <w:tcPr>
            <w:tcW w:w="732" w:type="dxa"/>
          </w:tcPr>
          <w:p w14:paraId="553AE25D" w14:textId="77777777" w:rsidR="00BC16FA" w:rsidRPr="00741A4A" w:rsidRDefault="00BC16FA" w:rsidP="00F129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7157F0F2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BE9C8" w14:textId="77777777" w:rsidR="00BC16FA" w:rsidRPr="00741A4A" w:rsidRDefault="00BC16FA" w:rsidP="00BC16F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41A4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0847D1D" w14:textId="77777777" w:rsidR="00BC16FA" w:rsidRPr="00741A4A" w:rsidRDefault="00BC16FA" w:rsidP="00BC16FA">
      <w:pPr>
        <w:pStyle w:val="PargrafodaLista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>Empoderamento do cidadão</w:t>
      </w:r>
    </w:p>
    <w:p w14:paraId="55C0AB1C" w14:textId="4E0D44B3" w:rsidR="00BC16FA" w:rsidRPr="00741A4A" w:rsidRDefault="00F129CE" w:rsidP="00BC16F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Os sistemas de saúde e de assistência social estão sujeitos a uma pressão crescente para responder às necessidades que, de outro modo, poderiam ser satisfeitas pelos próprios cidadãos e cuidadores. A evidência sugere que muitos indivíduos estariam dispostos a fazer mais para participar nos seus próprios cuidados se fossem disponibilizados serviços fáceis de utilizar, como a marcação de consultas, e se a </w:t>
      </w:r>
      <w:proofErr w:type="spellStart"/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auto-monitorização</w:t>
      </w:r>
      <w:proofErr w:type="spellEnd"/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 do estado de saúde e as alternativas a consultas médicas, estivessem ao seu dispor. Isto significa fornecer serviços e ferramentas que permitam a conveniência, ofereçam a possibilidade de escolha e incentivem o "self-service" e o envolvimento na gestão da saúde, considerando a necessidade de abordar o risco em saúde e as desigualdades sociais.</w:t>
      </w:r>
    </w:p>
    <w:tbl>
      <w:tblPr>
        <w:tblpPr w:leftFromText="141" w:rightFromText="141" w:vertAnchor="page" w:horzAnchor="margin" w:tblpXSpec="center" w:tblpY="6339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BC16FA" w:rsidRPr="00741A4A" w14:paraId="410D0F0E" w14:textId="77777777" w:rsidTr="003907E3">
        <w:trPr>
          <w:trHeight w:val="329"/>
        </w:trPr>
        <w:tc>
          <w:tcPr>
            <w:tcW w:w="9142" w:type="dxa"/>
            <w:hideMark/>
          </w:tcPr>
          <w:p w14:paraId="5B712863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1F27484A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39C5D50F" w14:textId="77777777" w:rsidTr="003907E3">
        <w:trPr>
          <w:trHeight w:val="329"/>
        </w:trPr>
        <w:tc>
          <w:tcPr>
            <w:tcW w:w="9142" w:type="dxa"/>
          </w:tcPr>
          <w:p w14:paraId="2D077390" w14:textId="6DE9E9F0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0 –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O empoderamento dos cidadãos não é considerado como parte da prestação de cuidados integrados.</w:t>
            </w:r>
          </w:p>
        </w:tc>
        <w:tc>
          <w:tcPr>
            <w:tcW w:w="732" w:type="dxa"/>
          </w:tcPr>
          <w:p w14:paraId="11E92F3C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68D8EE76" w14:textId="77777777" w:rsidTr="003907E3">
        <w:trPr>
          <w:trHeight w:val="329"/>
        </w:trPr>
        <w:tc>
          <w:tcPr>
            <w:tcW w:w="9142" w:type="dxa"/>
          </w:tcPr>
          <w:p w14:paraId="758B6621" w14:textId="0543A0F4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1 –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O empoderamento dos cidadãos é reconhecido como uma parte importante da prestação de cuidados integrados, mas ainda estão a ser desenvolvidas políticas eficazes de apoio ao empoderamento dos cidadãos.</w:t>
            </w:r>
          </w:p>
        </w:tc>
        <w:tc>
          <w:tcPr>
            <w:tcW w:w="732" w:type="dxa"/>
          </w:tcPr>
          <w:p w14:paraId="7FD9FD57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63B4EFC5" w14:textId="77777777" w:rsidTr="003907E3">
        <w:trPr>
          <w:trHeight w:val="329"/>
        </w:trPr>
        <w:tc>
          <w:tcPr>
            <w:tcW w:w="9142" w:type="dxa"/>
          </w:tcPr>
          <w:p w14:paraId="65410872" w14:textId="2B40C820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2 -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O empoderamento dos cidadãos é reconhecido como uma parte importante da prestação de cuidados integrados. Existem políticas eficazes para apoiar o empoderamento dos cidadãos, mas estes não têm acesso a informação e dados de saúde.</w:t>
            </w:r>
          </w:p>
        </w:tc>
        <w:tc>
          <w:tcPr>
            <w:tcW w:w="732" w:type="dxa"/>
          </w:tcPr>
          <w:p w14:paraId="0AEDE69E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2D88A869" w14:textId="77777777" w:rsidTr="003907E3">
        <w:trPr>
          <w:trHeight w:val="319"/>
        </w:trPr>
        <w:tc>
          <w:tcPr>
            <w:tcW w:w="9142" w:type="dxa"/>
          </w:tcPr>
          <w:p w14:paraId="2F5F577F" w14:textId="120F149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3 -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Os cidadãos são consultados sobre os serviços de cuidados integrados e têm acesso a informações e a dados de saúde.</w:t>
            </w:r>
          </w:p>
        </w:tc>
        <w:tc>
          <w:tcPr>
            <w:tcW w:w="732" w:type="dxa"/>
          </w:tcPr>
          <w:p w14:paraId="77AC716F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49ED5E20" w14:textId="77777777" w:rsidTr="003907E3">
        <w:trPr>
          <w:trHeight w:val="329"/>
        </w:trPr>
        <w:tc>
          <w:tcPr>
            <w:tcW w:w="9142" w:type="dxa"/>
          </w:tcPr>
          <w:p w14:paraId="6EB18C00" w14:textId="1AC3AA34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4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 -</w:t>
            </w: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Existem incentivos e ferramentas para motivar e apoiar os cidadãos a colaborarem na criação de serviços de saúde e a utilizá-los para participar no processo de tomada de decisão sobre a sua própria saúde.</w:t>
            </w:r>
          </w:p>
        </w:tc>
        <w:tc>
          <w:tcPr>
            <w:tcW w:w="732" w:type="dxa"/>
          </w:tcPr>
          <w:p w14:paraId="2C54BD42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4BD22E29" w14:textId="77777777" w:rsidTr="003907E3">
        <w:trPr>
          <w:trHeight w:val="329"/>
        </w:trPr>
        <w:tc>
          <w:tcPr>
            <w:tcW w:w="9142" w:type="dxa"/>
          </w:tcPr>
          <w:p w14:paraId="3240C09A" w14:textId="052536AA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 5 –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Os cidadãos participam plenamente nos processo</w:t>
            </w:r>
            <w:r w:rsidR="004A5F17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s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 de tomada de decisão sobre a sua saúde e são incluídos na tomada de decisões sobre a prestação de serviços e a elaboração de políticas.</w:t>
            </w:r>
          </w:p>
        </w:tc>
        <w:tc>
          <w:tcPr>
            <w:tcW w:w="732" w:type="dxa"/>
          </w:tcPr>
          <w:p w14:paraId="792998A7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5941BF86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D4F58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9C079" w14:textId="77777777" w:rsidR="00BC16FA" w:rsidRPr="00741A4A" w:rsidRDefault="00BC16FA" w:rsidP="00BC16FA">
      <w:pPr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br w:type="page"/>
      </w:r>
    </w:p>
    <w:p w14:paraId="3EA9A551" w14:textId="77777777" w:rsidR="00BC16FA" w:rsidRPr="00741A4A" w:rsidRDefault="00BC16FA" w:rsidP="00BC16FA">
      <w:pPr>
        <w:pStyle w:val="PargrafodaLista"/>
        <w:numPr>
          <w:ilvl w:val="0"/>
          <w:numId w:val="12"/>
        </w:numPr>
        <w:tabs>
          <w:tab w:val="left" w:pos="1747"/>
        </w:tabs>
        <w:spacing w:line="259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>Métodos de avaliação</w:t>
      </w:r>
    </w:p>
    <w:p w14:paraId="41EF1227" w14:textId="6EAF1A5D" w:rsidR="0030632D" w:rsidRPr="00741A4A" w:rsidRDefault="0030632D" w:rsidP="0030632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À medida que novas vias de cuidados e serviços são introduzid</w:t>
      </w:r>
      <w:r w:rsidR="004A5F17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a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s para suportar os cuidados integrados, há uma necessidade clara de assegurar que as mudanças estão a ter o efeito desejado na qualidade, no custo e no acesso aos cuidados e, ainda, na experiência dos cidadãos. </w:t>
      </w:r>
      <w:r w:rsidRPr="00741A4A">
        <w:rPr>
          <w:rFonts w:ascii="Times New Roman" w:eastAsia="Times New Roman" w:hAnsi="Times New Roman" w:cs="Times New Roman"/>
          <w:sz w:val="24"/>
          <w:szCs w:val="24"/>
          <w:lang w:eastAsia="pt-PT"/>
          <w14:ligatures w14:val="none"/>
        </w:rPr>
        <w:t>Isto reflete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 xml:space="preserve"> o conceito de investimento baseado na evidência, onde o impacto de cada mudança é avaliado, por exemplo, por economistas de saúde que trabalham em universidades ou em órgãos especiais. A avaliação das tecnologias de saúde é um método importante e pode ser usado para justificar o aumento do custo dos cuidados integrados a nível regional ou nacional. </w:t>
      </w:r>
    </w:p>
    <w:p w14:paraId="7BFBA3DE" w14:textId="77777777" w:rsidR="0030632D" w:rsidRPr="00741A4A" w:rsidRDefault="0030632D" w:rsidP="0030632D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lang w:eastAsia="pt-PT"/>
          <w14:ligatures w14:val="none"/>
        </w:rPr>
        <w:t>Estabelecer linhas base (em termos de custo, qualidade, acesso, etc.) antes da introdução de novos serviços;</w:t>
      </w:r>
    </w:p>
    <w:p w14:paraId="7FCA6824" w14:textId="77777777" w:rsidR="0030632D" w:rsidRPr="00741A4A" w:rsidRDefault="0030632D" w:rsidP="0030632D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lang w:eastAsia="pt-PT"/>
          <w14:ligatures w14:val="none"/>
        </w:rPr>
        <w:t>Medir sistematicamente o impacto de novos serviços e procedimentos utilizando métodos apropriados (por exemplo estudos observacionais, melhoria contínua e ensaios clínicos);</w:t>
      </w:r>
    </w:p>
    <w:p w14:paraId="130A2DE2" w14:textId="77777777" w:rsidR="0030632D" w:rsidRPr="00741A4A" w:rsidRDefault="0030632D" w:rsidP="0030632D">
      <w:pPr>
        <w:pStyle w:val="PargrafodaLista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lang w:eastAsia="pt-PT"/>
          <w14:ligatures w14:val="none"/>
        </w:rPr>
        <w:t>Gerar evidência que leve a uma adoção mais rápida das boas práticas.</w:t>
      </w:r>
    </w:p>
    <w:p w14:paraId="26EBCCF3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41" w:rightFromText="141" w:vertAnchor="page" w:horzAnchor="margin" w:tblpXSpec="center" w:tblpY="7597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EA18FE" w:rsidRPr="00741A4A" w14:paraId="57904D40" w14:textId="77777777" w:rsidTr="00EA18FE">
        <w:trPr>
          <w:trHeight w:val="329"/>
        </w:trPr>
        <w:tc>
          <w:tcPr>
            <w:tcW w:w="9142" w:type="dxa"/>
            <w:hideMark/>
          </w:tcPr>
          <w:p w14:paraId="24D5C923" w14:textId="77777777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38921730" w14:textId="77777777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2EDB0F44" w14:textId="77777777" w:rsidTr="00EA18FE">
        <w:trPr>
          <w:trHeight w:val="329"/>
        </w:trPr>
        <w:tc>
          <w:tcPr>
            <w:tcW w:w="9142" w:type="dxa"/>
          </w:tcPr>
          <w:p w14:paraId="55F06EA9" w14:textId="4E935D31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0 – Não existe ou não está a ser efetuada qualquer avaliação dos serviços de cuidados integrados.</w:t>
            </w:r>
          </w:p>
        </w:tc>
        <w:tc>
          <w:tcPr>
            <w:tcW w:w="732" w:type="dxa"/>
          </w:tcPr>
          <w:p w14:paraId="03D21E24" w14:textId="77777777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2DD70198" w14:textId="77777777" w:rsidTr="00EA18FE">
        <w:trPr>
          <w:trHeight w:val="329"/>
        </w:trPr>
        <w:tc>
          <w:tcPr>
            <w:tcW w:w="9142" w:type="dxa"/>
          </w:tcPr>
          <w:p w14:paraId="24E5626C" w14:textId="066B00F0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1 – A avaliação dos serviços de cuidados integrados está planeada para acontecer e é estabelecida como parte de uma abordagem sistemática.</w:t>
            </w:r>
          </w:p>
        </w:tc>
        <w:tc>
          <w:tcPr>
            <w:tcW w:w="732" w:type="dxa"/>
          </w:tcPr>
          <w:p w14:paraId="0EFD7DFD" w14:textId="77777777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4CE2A68E" w14:textId="77777777" w:rsidTr="00EA18FE">
        <w:trPr>
          <w:trHeight w:val="329"/>
        </w:trPr>
        <w:tc>
          <w:tcPr>
            <w:tcW w:w="9142" w:type="dxa"/>
          </w:tcPr>
          <w:p w14:paraId="2C64DDEA" w14:textId="520FAC63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2 –</w:t>
            </w:r>
            <w:r w:rsidRPr="00741A4A">
              <w:rPr>
                <w:rFonts w:ascii="Times New Roman" w:hAnsi="Times New Roman" w:cs="Times New Roman"/>
                <w:color w:val="6E748C"/>
                <w:sz w:val="24"/>
                <w:szCs w:val="24"/>
                <w:shd w:val="clear" w:color="auto" w:fill="FFFFFF"/>
              </w:rPr>
              <w:t xml:space="preserve"> </w:t>
            </w: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 avaliação dos serviços de cuidados integrados existe, mas não como parte de uma abordagem sistemática.</w:t>
            </w:r>
          </w:p>
        </w:tc>
        <w:tc>
          <w:tcPr>
            <w:tcW w:w="732" w:type="dxa"/>
          </w:tcPr>
          <w:p w14:paraId="34A22E9A" w14:textId="77777777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4B420E07" w14:textId="77777777" w:rsidTr="00EA18FE">
        <w:trPr>
          <w:trHeight w:val="319"/>
        </w:trPr>
        <w:tc>
          <w:tcPr>
            <w:tcW w:w="9142" w:type="dxa"/>
          </w:tcPr>
          <w:p w14:paraId="2E1C82E8" w14:textId="3E552A75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3 – Algumas iniciativas e serviços de cuidados integrados são avaliados como parte de uma abordagem sistemática.</w:t>
            </w:r>
          </w:p>
        </w:tc>
        <w:tc>
          <w:tcPr>
            <w:tcW w:w="732" w:type="dxa"/>
          </w:tcPr>
          <w:p w14:paraId="16D6D8A6" w14:textId="77777777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60751C96" w14:textId="77777777" w:rsidTr="00EA18FE">
        <w:trPr>
          <w:trHeight w:val="329"/>
        </w:trPr>
        <w:tc>
          <w:tcPr>
            <w:tcW w:w="9142" w:type="dxa"/>
          </w:tcPr>
          <w:p w14:paraId="40210573" w14:textId="77777777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4 -</w:t>
            </w:r>
            <w:r w:rsidRPr="00741A4A">
              <w:rPr>
                <w:rFonts w:ascii="Times New Roman" w:hAnsi="Times New Roman" w:cs="Times New Roman"/>
                <w:color w:val="6E748C"/>
                <w:sz w:val="24"/>
                <w:szCs w:val="24"/>
                <w:shd w:val="clear" w:color="auto" w:fill="FFFFFF"/>
              </w:rPr>
              <w:t xml:space="preserve"> </w:t>
            </w: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A maior parte das iniciativas de cuidados integrados são objeto de uma abordagem sistemática de avaliação e existem resultados </w:t>
            </w:r>
            <w:proofErr w:type="gramStart"/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publicados..</w:t>
            </w:r>
            <w:proofErr w:type="gramEnd"/>
          </w:p>
        </w:tc>
        <w:tc>
          <w:tcPr>
            <w:tcW w:w="732" w:type="dxa"/>
          </w:tcPr>
          <w:p w14:paraId="4DDADDA0" w14:textId="77777777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EA18FE" w:rsidRPr="00741A4A" w14:paraId="1A2F336A" w14:textId="77777777" w:rsidTr="00EA18FE">
        <w:trPr>
          <w:trHeight w:val="329"/>
        </w:trPr>
        <w:tc>
          <w:tcPr>
            <w:tcW w:w="9142" w:type="dxa"/>
          </w:tcPr>
          <w:p w14:paraId="07D6A20D" w14:textId="781970E9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5 –</w:t>
            </w:r>
            <w:r w:rsidR="004A5F17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 </w:t>
            </w: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uma abordagem sistemática da avaliação, uma resposta aos resultados da avaliação e uma avaliação do impacto desejado no redesenho de serviços (processo de circuito fechado).</w:t>
            </w:r>
          </w:p>
        </w:tc>
        <w:tc>
          <w:tcPr>
            <w:tcW w:w="732" w:type="dxa"/>
          </w:tcPr>
          <w:p w14:paraId="5013945A" w14:textId="77777777" w:rsidR="00EA18FE" w:rsidRPr="00741A4A" w:rsidRDefault="00EA18FE" w:rsidP="00EA18F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41FA9030" w14:textId="77777777" w:rsidR="00BC16FA" w:rsidRPr="00741A4A" w:rsidRDefault="00BC16FA" w:rsidP="00BC16FA">
      <w:pPr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br w:type="page"/>
      </w:r>
    </w:p>
    <w:p w14:paraId="447A4A1E" w14:textId="1D4A5415" w:rsidR="00BC16FA" w:rsidRPr="00741A4A" w:rsidRDefault="0030632D" w:rsidP="00BC16FA">
      <w:pPr>
        <w:pStyle w:val="PargrafodaLista"/>
        <w:numPr>
          <w:ilvl w:val="0"/>
          <w:numId w:val="12"/>
        </w:numPr>
        <w:spacing w:line="259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>Grau</w:t>
      </w:r>
      <w:r w:rsidR="00BC16FA" w:rsidRPr="00741A4A">
        <w:rPr>
          <w:rFonts w:ascii="Times New Roman" w:hAnsi="Times New Roman" w:cs="Times New Roman"/>
          <w:b/>
          <w:bCs/>
        </w:rPr>
        <w:t xml:space="preserve"> da ambição</w:t>
      </w:r>
    </w:p>
    <w:p w14:paraId="4FA035AC" w14:textId="77777777" w:rsidR="0030632D" w:rsidRPr="00741A4A" w:rsidRDefault="0030632D" w:rsidP="0030632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Os cuidados integrados incluem vários níveis de integração, tais como a integração entre cuidados primários e secundários, a integração entre todas as partes interessadas envolvidas no processo de prestação de cuidados e a integração entre as organizações. Os cuidados integrados podem ser desenvolvidos simplesmente para as necessidades de saúde (integração vertical) ou pode incluir o setor social, o setor de voluntariado e os cuidados informais (integração horizontal). Quanto maior a ambição, mais numerosas e diversificadas são as partes interessadas que têm de estar envolvidas. Da mesma forma, a integração pode incluir todos os níveis do sistema ou pode ser limitada à partilha de informações clínicas. O objetivo a longo prazo deve ser a integração total dos cuidados que proporcionem um conjunto completo de interações sem descontinuidade para o cidadão, conduzindo a melhores cuidados e melhores resultados. Para tal é necessário:</w:t>
      </w:r>
    </w:p>
    <w:p w14:paraId="71623D5F" w14:textId="77777777" w:rsidR="0030632D" w:rsidRPr="00741A4A" w:rsidRDefault="0030632D" w:rsidP="0030632D">
      <w:pPr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Integração apoiada em todos os níveis do sistema de saúde – níveis macro (política, estrutura), meso (organizacional, profissional) e micro (clínico);</w:t>
      </w:r>
    </w:p>
    <w:p w14:paraId="60D969D5" w14:textId="77777777" w:rsidR="0030632D" w:rsidRPr="00741A4A" w:rsidRDefault="0030632D" w:rsidP="0030632D">
      <w:pPr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Integração entre o sistema de saúde e outros serviços de cuidados (incluindo o serviço social, voluntário, informal e familiar);</w:t>
      </w:r>
    </w:p>
    <w:p w14:paraId="0FBE0831" w14:textId="77777777" w:rsidR="0030632D" w:rsidRPr="00741A4A" w:rsidRDefault="0030632D" w:rsidP="0030632D">
      <w:pPr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Transição sem descontinuidade para o paciente dentro e entre os serviços prestadores de cuidados.</w:t>
      </w:r>
    </w:p>
    <w:p w14:paraId="0971BD2B" w14:textId="09E0729F" w:rsidR="00BC16FA" w:rsidRPr="00741A4A" w:rsidRDefault="00BC16FA" w:rsidP="003063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page" w:horzAnchor="margin" w:tblpXSpec="center" w:tblpY="9056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BC16FA" w:rsidRPr="00741A4A" w14:paraId="179EE3D8" w14:textId="77777777" w:rsidTr="003907E3">
        <w:trPr>
          <w:trHeight w:val="329"/>
        </w:trPr>
        <w:tc>
          <w:tcPr>
            <w:tcW w:w="9142" w:type="dxa"/>
            <w:hideMark/>
          </w:tcPr>
          <w:p w14:paraId="6B72C028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2C42BECF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79B0818C" w14:textId="77777777" w:rsidTr="003907E3">
        <w:trPr>
          <w:trHeight w:val="329"/>
        </w:trPr>
        <w:tc>
          <w:tcPr>
            <w:tcW w:w="9142" w:type="dxa"/>
          </w:tcPr>
          <w:p w14:paraId="45978460" w14:textId="5CAB5988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0 –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 coordenação das atividades surge, mas não como resultado de planeamento ou da implementação de uma estratégia.</w:t>
            </w:r>
          </w:p>
        </w:tc>
        <w:tc>
          <w:tcPr>
            <w:tcW w:w="732" w:type="dxa"/>
          </w:tcPr>
          <w:p w14:paraId="60BE2579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5958639F" w14:textId="77777777" w:rsidTr="003907E3">
        <w:trPr>
          <w:trHeight w:val="329"/>
        </w:trPr>
        <w:tc>
          <w:tcPr>
            <w:tcW w:w="9142" w:type="dxa"/>
          </w:tcPr>
          <w:p w14:paraId="0366DBF6" w14:textId="2BF477F9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1 –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O cidadão ou a sua família podem precisar de atuar como integradores do serviço de uma forma imprevisível.</w:t>
            </w:r>
          </w:p>
        </w:tc>
        <w:tc>
          <w:tcPr>
            <w:tcW w:w="732" w:type="dxa"/>
          </w:tcPr>
          <w:p w14:paraId="1C1128D6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30842A53" w14:textId="77777777" w:rsidTr="003907E3">
        <w:trPr>
          <w:trHeight w:val="329"/>
        </w:trPr>
        <w:tc>
          <w:tcPr>
            <w:tcW w:w="9142" w:type="dxa"/>
          </w:tcPr>
          <w:p w14:paraId="2EF2A859" w14:textId="0B3283BC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2 –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 integração dentro do mesmo nível de cuidados é alcançada (por exemplo, cuidados de saúde primários).</w:t>
            </w:r>
          </w:p>
        </w:tc>
        <w:tc>
          <w:tcPr>
            <w:tcW w:w="732" w:type="dxa"/>
          </w:tcPr>
          <w:p w14:paraId="2E313327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238480E6" w14:textId="77777777" w:rsidTr="003907E3">
        <w:trPr>
          <w:trHeight w:val="319"/>
        </w:trPr>
        <w:tc>
          <w:tcPr>
            <w:tcW w:w="9142" w:type="dxa"/>
          </w:tcPr>
          <w:p w14:paraId="59586CBF" w14:textId="7A402E06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3 –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 integração entre os diferentes níveis de cuidados é alcançada (por exemplo, entre os cuidados de saúde primários e secundários).</w:t>
            </w:r>
          </w:p>
        </w:tc>
        <w:tc>
          <w:tcPr>
            <w:tcW w:w="732" w:type="dxa"/>
          </w:tcPr>
          <w:p w14:paraId="3050B6E0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51351B2B" w14:textId="77777777" w:rsidTr="003907E3">
        <w:trPr>
          <w:trHeight w:val="329"/>
        </w:trPr>
        <w:tc>
          <w:tcPr>
            <w:tcW w:w="9142" w:type="dxa"/>
          </w:tcPr>
          <w:p w14:paraId="2D51C302" w14:textId="34969A96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4 –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É introduzida uma melhor coordenação das necessidades dos serviços de assistência social e dos serviços de saúde.</w:t>
            </w:r>
          </w:p>
        </w:tc>
        <w:tc>
          <w:tcPr>
            <w:tcW w:w="732" w:type="dxa"/>
          </w:tcPr>
          <w:p w14:paraId="34B2FA32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BC16FA" w:rsidRPr="00741A4A" w14:paraId="12D4CD8D" w14:textId="77777777" w:rsidTr="003907E3">
        <w:trPr>
          <w:trHeight w:val="329"/>
        </w:trPr>
        <w:tc>
          <w:tcPr>
            <w:tcW w:w="9142" w:type="dxa"/>
          </w:tcPr>
          <w:p w14:paraId="7D6013A3" w14:textId="030DA424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 xml:space="preserve">5 – </w:t>
            </w:r>
            <w:r w:rsidR="0030632D"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Existem e funcionam serviços de saúde e de assistência social totalmente integrados.</w:t>
            </w:r>
          </w:p>
        </w:tc>
        <w:tc>
          <w:tcPr>
            <w:tcW w:w="732" w:type="dxa"/>
          </w:tcPr>
          <w:p w14:paraId="69DE5E4E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3BE9A3F7" w14:textId="77777777" w:rsidR="00BC16FA" w:rsidRPr="00741A4A" w:rsidRDefault="00BC16FA" w:rsidP="00BC16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440716" w14:textId="77777777" w:rsidR="00BC16FA" w:rsidRPr="00741A4A" w:rsidRDefault="00BC16FA" w:rsidP="00BC16FA">
      <w:pPr>
        <w:jc w:val="both"/>
        <w:rPr>
          <w:rFonts w:ascii="Times New Roman" w:hAnsi="Times New Roman" w:cs="Times New Roman"/>
          <w:sz w:val="24"/>
          <w:szCs w:val="24"/>
        </w:rPr>
      </w:pPr>
      <w:r w:rsidRPr="00741A4A">
        <w:rPr>
          <w:rFonts w:ascii="Times New Roman" w:hAnsi="Times New Roman" w:cs="Times New Roman"/>
          <w:sz w:val="24"/>
          <w:szCs w:val="24"/>
        </w:rPr>
        <w:br w:type="page"/>
      </w:r>
    </w:p>
    <w:p w14:paraId="05D08DFE" w14:textId="77777777" w:rsidR="00BC16FA" w:rsidRPr="00741A4A" w:rsidRDefault="00BC16FA" w:rsidP="00BC16FA">
      <w:pPr>
        <w:pStyle w:val="PargrafodaLista"/>
        <w:numPr>
          <w:ilvl w:val="0"/>
          <w:numId w:val="12"/>
        </w:numPr>
        <w:spacing w:line="259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  <w:b/>
          <w:bCs/>
        </w:rPr>
        <w:lastRenderedPageBreak/>
        <w:t>Gestão da inovação</w:t>
      </w:r>
    </w:p>
    <w:p w14:paraId="4061AD36" w14:textId="77777777" w:rsidR="0030632D" w:rsidRPr="00741A4A" w:rsidRDefault="0030632D" w:rsidP="0030632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É provável que as melhores ideias venham de médicos, enfermeiros e assistentes sociais que compreendem onde podem ser introduzidas melhorias nos processos existentes. Estas inovações precisam de ser reconhecidas, avaliadas e, sempre que possível, alargadas para proporcionar benefícios em todo o sistema. Ao mesmo tempo, as universidades e as empresas do setor privado estão cada vez mais dispostas a participar na inovação aberta e na aquisição inovadora, a fim de desenvolver novas tecnologias, testar melhorias de processos e prestar novos serviços que satisfaçam as necessidades dos cidadãos. É também importante olhar para fora do sistema, para outras regiões e países que estão a lidar com o mesmo conjunto de desafios e aprender com as suas experiências. No geral, isto significa gerir o processo de inovação para obter os melhores resultados para os sistemas de saúde e garantir que as boas ideias são incentivadas e recompensadas. Para tal é necessário:</w:t>
      </w:r>
    </w:p>
    <w:p w14:paraId="6CE625FA" w14:textId="77777777" w:rsidR="0030632D" w:rsidRPr="00741A4A" w:rsidRDefault="0030632D" w:rsidP="0030632D">
      <w:pPr>
        <w:numPr>
          <w:ilvl w:val="0"/>
          <w:numId w:val="2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Adoção mais rápida de ideias comprovadas;</w:t>
      </w:r>
    </w:p>
    <w:p w14:paraId="544BE104" w14:textId="77777777" w:rsidR="0030632D" w:rsidRPr="00741A4A" w:rsidRDefault="0030632D" w:rsidP="0030632D">
      <w:pPr>
        <w:numPr>
          <w:ilvl w:val="0"/>
          <w:numId w:val="2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Permitir um ambiente de inovação de cima para baixo, com recolha e difusão de boas práticas;</w:t>
      </w:r>
    </w:p>
    <w:p w14:paraId="7E043BFA" w14:textId="77777777" w:rsidR="0030632D" w:rsidRPr="00741A4A" w:rsidRDefault="0030632D" w:rsidP="0030632D">
      <w:pPr>
        <w:numPr>
          <w:ilvl w:val="0"/>
          <w:numId w:val="2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Aprender com o funcionamento interno do sistema, bem como de outras regiões, para expandir o pensamento e acelerar a mudança;</w:t>
      </w:r>
    </w:p>
    <w:p w14:paraId="037DEABF" w14:textId="77777777" w:rsidR="0030632D" w:rsidRPr="00741A4A" w:rsidRDefault="0030632D" w:rsidP="0030632D">
      <w:pPr>
        <w:numPr>
          <w:ilvl w:val="0"/>
          <w:numId w:val="2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Envolver as autoridades regionais de saúde, de assistência social, universidades, empresas do sector privado e outros setores no processo de inovação (ou seja, ‘inovação aberta’);</w:t>
      </w:r>
    </w:p>
    <w:p w14:paraId="10A35DDB" w14:textId="27EFDB24" w:rsidR="0030632D" w:rsidRPr="00741A4A" w:rsidRDefault="0030632D" w:rsidP="0030632D">
      <w:pPr>
        <w:numPr>
          <w:ilvl w:val="0"/>
          <w:numId w:val="2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Utilizar abordagens de aquisição inovadoras (contratos pré-comerciais, contratos públic</w:t>
      </w:r>
      <w:r w:rsidR="00EA18FE"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o</w:t>
      </w: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s de inovação, parcerias público privadas, risco partilhado e pagamento baseado em resultados);</w:t>
      </w:r>
    </w:p>
    <w:p w14:paraId="66546470" w14:textId="77777777" w:rsidR="0030632D" w:rsidRPr="00741A4A" w:rsidRDefault="0030632D" w:rsidP="0030632D">
      <w:pPr>
        <w:numPr>
          <w:ilvl w:val="0"/>
          <w:numId w:val="28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Utilização de projetos e parcerias europeias (Exemplos: Horizonte 2020, Fundo Europeus de Desenvolvimento Regional, Fundo Social Europeu, entre outros).</w:t>
      </w:r>
    </w:p>
    <w:p w14:paraId="6AA750A2" w14:textId="0E89AB45" w:rsidR="00BC16FA" w:rsidRPr="00741A4A" w:rsidRDefault="00BC16FA" w:rsidP="0030632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PT"/>
          <w14:ligatures w14:val="none"/>
        </w:rPr>
      </w:pPr>
    </w:p>
    <w:tbl>
      <w:tblPr>
        <w:tblpPr w:leftFromText="141" w:rightFromText="141" w:vertAnchor="page" w:horzAnchor="margin" w:tblpXSpec="center" w:tblpY="13081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741A4A" w:rsidRPr="00741A4A" w14:paraId="217FC786" w14:textId="77777777" w:rsidTr="00741A4A">
        <w:trPr>
          <w:trHeight w:val="329"/>
        </w:trPr>
        <w:tc>
          <w:tcPr>
            <w:tcW w:w="9142" w:type="dxa"/>
            <w:hideMark/>
          </w:tcPr>
          <w:p w14:paraId="07B229CF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58FA9DAC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41A4A" w:rsidRPr="00741A4A" w14:paraId="5E7FA3EF" w14:textId="77777777" w:rsidTr="00741A4A">
        <w:trPr>
          <w:trHeight w:val="329"/>
        </w:trPr>
        <w:tc>
          <w:tcPr>
            <w:tcW w:w="9142" w:type="dxa"/>
          </w:tcPr>
          <w:p w14:paraId="3E1612B5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0 – Não há gestão da inovação em vigor.</w:t>
            </w:r>
          </w:p>
        </w:tc>
        <w:tc>
          <w:tcPr>
            <w:tcW w:w="732" w:type="dxa"/>
          </w:tcPr>
          <w:p w14:paraId="6FD877FA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41A4A" w:rsidRPr="00741A4A" w14:paraId="76EDE97C" w14:textId="77777777" w:rsidTr="00741A4A">
        <w:trPr>
          <w:trHeight w:val="329"/>
        </w:trPr>
        <w:tc>
          <w:tcPr>
            <w:tcW w:w="9142" w:type="dxa"/>
          </w:tcPr>
          <w:p w14:paraId="61C0FA3D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1 – A inovação é incentivada, mas não existe um plano global.</w:t>
            </w:r>
          </w:p>
        </w:tc>
        <w:tc>
          <w:tcPr>
            <w:tcW w:w="732" w:type="dxa"/>
          </w:tcPr>
          <w:p w14:paraId="434CDE03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41A4A" w:rsidRPr="00741A4A" w14:paraId="513770B3" w14:textId="77777777" w:rsidTr="00741A4A">
        <w:trPr>
          <w:trHeight w:val="329"/>
        </w:trPr>
        <w:tc>
          <w:tcPr>
            <w:tcW w:w="9142" w:type="dxa"/>
          </w:tcPr>
          <w:p w14:paraId="2023366E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2 –</w:t>
            </w:r>
            <w:r w:rsidRPr="00741A4A">
              <w:rPr>
                <w:rFonts w:ascii="Times New Roman" w:hAnsi="Times New Roman" w:cs="Times New Roman"/>
                <w:color w:val="6E748C"/>
                <w:sz w:val="24"/>
                <w:szCs w:val="24"/>
                <w:shd w:val="clear" w:color="auto" w:fill="FFFFFF"/>
              </w:rPr>
              <w:t xml:space="preserve"> </w:t>
            </w: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As inovações são identificadas e existem alguns mecanismos em prática para incentivar a transferência de conhecimento.</w:t>
            </w:r>
          </w:p>
        </w:tc>
        <w:tc>
          <w:tcPr>
            <w:tcW w:w="732" w:type="dxa"/>
          </w:tcPr>
          <w:p w14:paraId="01EBE186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41A4A" w:rsidRPr="00741A4A" w14:paraId="6B530652" w14:textId="77777777" w:rsidTr="00741A4A">
        <w:trPr>
          <w:trHeight w:val="319"/>
        </w:trPr>
        <w:tc>
          <w:tcPr>
            <w:tcW w:w="9142" w:type="dxa"/>
          </w:tcPr>
          <w:p w14:paraId="56EB6483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3 – O processo formalizado de gestão da inovação está planeado e parcialmente implementado.</w:t>
            </w:r>
          </w:p>
        </w:tc>
        <w:tc>
          <w:tcPr>
            <w:tcW w:w="732" w:type="dxa"/>
          </w:tcPr>
          <w:p w14:paraId="1F7BCC22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41A4A" w:rsidRPr="00741A4A" w14:paraId="75FBC536" w14:textId="77777777" w:rsidTr="00741A4A">
        <w:trPr>
          <w:trHeight w:val="329"/>
        </w:trPr>
        <w:tc>
          <w:tcPr>
            <w:tcW w:w="9142" w:type="dxa"/>
          </w:tcPr>
          <w:p w14:paraId="6B266D0D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lastRenderedPageBreak/>
              <w:t>4 –</w:t>
            </w:r>
            <w:r w:rsidRPr="00741A4A">
              <w:rPr>
                <w:rFonts w:ascii="Times New Roman" w:hAnsi="Times New Roman" w:cs="Times New Roman"/>
                <w:color w:val="6E748C"/>
                <w:sz w:val="24"/>
                <w:szCs w:val="24"/>
                <w:shd w:val="clear" w:color="auto" w:fill="FFFFFF"/>
              </w:rPr>
              <w:t xml:space="preserve"> </w:t>
            </w: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O processo formalizado de gestão da inovação está em vigor e está a ser amplamente implementado.</w:t>
            </w:r>
          </w:p>
        </w:tc>
        <w:tc>
          <w:tcPr>
            <w:tcW w:w="732" w:type="dxa"/>
          </w:tcPr>
          <w:p w14:paraId="3C326FE7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741A4A" w:rsidRPr="00741A4A" w14:paraId="1C569263" w14:textId="77777777" w:rsidTr="00741A4A">
        <w:trPr>
          <w:trHeight w:val="329"/>
        </w:trPr>
        <w:tc>
          <w:tcPr>
            <w:tcW w:w="9142" w:type="dxa"/>
          </w:tcPr>
          <w:p w14:paraId="56C98FB8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5 –</w:t>
            </w:r>
            <w:r w:rsidRPr="00741A4A">
              <w:rPr>
                <w:rFonts w:ascii="Times New Roman" w:hAnsi="Times New Roman" w:cs="Times New Roman"/>
                <w:color w:val="6E748C"/>
                <w:sz w:val="24"/>
                <w:szCs w:val="24"/>
                <w:shd w:val="clear" w:color="auto" w:fill="FFFFFF"/>
              </w:rPr>
              <w:t xml:space="preserve"> </w:t>
            </w:r>
            <w:r w:rsidRPr="00741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  <w:t>Existe uma inovação aberta alargada, combinada com o apoio à aquisição e à difusão de boas práticas.</w:t>
            </w:r>
          </w:p>
        </w:tc>
        <w:tc>
          <w:tcPr>
            <w:tcW w:w="732" w:type="dxa"/>
          </w:tcPr>
          <w:p w14:paraId="0D9B5D4A" w14:textId="77777777" w:rsidR="00741A4A" w:rsidRPr="00741A4A" w:rsidRDefault="00741A4A" w:rsidP="00741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3DDFF7ED" w14:textId="77777777" w:rsidR="00BC16FA" w:rsidRPr="00741A4A" w:rsidRDefault="00BC16FA" w:rsidP="00BC16F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962CC" w14:textId="77777777" w:rsidR="00BC16FA" w:rsidRPr="00741A4A" w:rsidRDefault="00BC16FA" w:rsidP="00BC16FA">
      <w:pPr>
        <w:pStyle w:val="PargrafodaLista"/>
        <w:numPr>
          <w:ilvl w:val="0"/>
          <w:numId w:val="12"/>
        </w:numPr>
        <w:spacing w:line="259" w:lineRule="auto"/>
        <w:jc w:val="both"/>
        <w:rPr>
          <w:rFonts w:ascii="Times New Roman" w:hAnsi="Times New Roman" w:cs="Times New Roman"/>
          <w:b/>
          <w:bCs/>
        </w:rPr>
      </w:pPr>
      <w:r w:rsidRPr="00741A4A">
        <w:rPr>
          <w:rFonts w:ascii="Times New Roman" w:hAnsi="Times New Roman" w:cs="Times New Roman"/>
        </w:rPr>
        <w:br w:type="page"/>
      </w:r>
      <w:r w:rsidRPr="00741A4A">
        <w:rPr>
          <w:rFonts w:ascii="Times New Roman" w:hAnsi="Times New Roman" w:cs="Times New Roman"/>
          <w:b/>
          <w:bCs/>
        </w:rPr>
        <w:lastRenderedPageBreak/>
        <w:t>Desenvolvimento de capacidades</w:t>
      </w:r>
    </w:p>
    <w:p w14:paraId="7BB0A4D5" w14:textId="77777777" w:rsidR="0030632D" w:rsidRPr="00741A4A" w:rsidRDefault="0030632D" w:rsidP="0030632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O desenvolvimento de capacidades é o processo através do qual os indivíduos e as organizações obtêm, melhoram e retêm as competências e conhecimentos necessários para desempenharem as suas funções com competência. À medida que os sistemas de cuidados são transformados, novas funções terão de ser criadas e novas competências terão de ser desenvolvidas. Estas vão desde o conhecimento tecnológico e gestão de projetos, até à gestão de mudanças bem-sucedida. Os sistemas de saúde devem tornar-se “sistemas de aprendizagem” que se esforçam constantemente para melhorar a qualidade, os custos e o acesso. Devem melhorar as suas capacidades para se tornarem mais versáteis e resilientes. À medida que as exigências continuam a mudar, as competências, o talento e a experiência devem ser conservados. Isto significa garantir que o conhecimento é captado e utilizado para melhorar o próximo conjunto de projetos, conduzindo a maior produtividade e a um sucesso contínuo. Para tal é necessário:</w:t>
      </w:r>
    </w:p>
    <w:p w14:paraId="61020350" w14:textId="77777777" w:rsidR="0030632D" w:rsidRPr="00741A4A" w:rsidRDefault="0030632D" w:rsidP="0030632D">
      <w:pPr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Aumento das competências e melhoria contínua;</w:t>
      </w:r>
    </w:p>
    <w:p w14:paraId="2545ED01" w14:textId="77777777" w:rsidR="0030632D" w:rsidRPr="00741A4A" w:rsidRDefault="0030632D" w:rsidP="0030632D">
      <w:pPr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Construir uma base de competências que possam colmatar possíveis lacunas e garantir que as necessidades de capacidades são compreendidas e abordadas por soluções digitais, quando apropriado;</w:t>
      </w:r>
    </w:p>
    <w:p w14:paraId="06A20A25" w14:textId="77777777" w:rsidR="0030632D" w:rsidRPr="00741A4A" w:rsidRDefault="0030632D" w:rsidP="0030632D">
      <w:pPr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Fornecer ferramentas, processos e plataformas para permitir às organizações avaliarem-se a si próprias e desenvolver as suas próprias capacidades para realizar mudanças bem-sucedidas;</w:t>
      </w:r>
    </w:p>
    <w:p w14:paraId="116BEB8F" w14:textId="77777777" w:rsidR="0030632D" w:rsidRPr="00741A4A" w:rsidRDefault="0030632D" w:rsidP="0030632D">
      <w:pPr>
        <w:numPr>
          <w:ilvl w:val="0"/>
          <w:numId w:val="29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  <w:r w:rsidRPr="00741A4A"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  <w:t>Criar um ambiente em que as melhorias de serviços sejam continuamente avaliadas e fornecidas para o benefício de todo o sistema de cuidados.</w:t>
      </w:r>
    </w:p>
    <w:p w14:paraId="16369F42" w14:textId="00DF0AA6" w:rsidR="00BC16FA" w:rsidRPr="00741A4A" w:rsidRDefault="00BC16FA" w:rsidP="0030632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PT"/>
          <w14:ligatures w14:val="none"/>
        </w:rPr>
      </w:pPr>
    </w:p>
    <w:tbl>
      <w:tblPr>
        <w:tblpPr w:leftFromText="141" w:rightFromText="141" w:vertAnchor="page" w:horzAnchor="margin" w:tblpXSpec="center" w:tblpY="10539"/>
        <w:tblW w:w="9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  <w:gridCol w:w="732"/>
      </w:tblGrid>
      <w:tr w:rsidR="00BC16FA" w:rsidRPr="00741A4A" w14:paraId="56EFB387" w14:textId="77777777" w:rsidTr="003907E3">
        <w:trPr>
          <w:trHeight w:val="329"/>
        </w:trPr>
        <w:tc>
          <w:tcPr>
            <w:tcW w:w="9142" w:type="dxa"/>
            <w:hideMark/>
          </w:tcPr>
          <w:p w14:paraId="48887786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  <w:t>Escala de avaliação</w:t>
            </w:r>
          </w:p>
        </w:tc>
        <w:tc>
          <w:tcPr>
            <w:tcW w:w="732" w:type="dxa"/>
          </w:tcPr>
          <w:p w14:paraId="365E33A3" w14:textId="77777777" w:rsidR="00BC16FA" w:rsidRPr="00741A4A" w:rsidRDefault="00BC16FA" w:rsidP="003907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30632D" w:rsidRPr="00741A4A" w14:paraId="4FDA4A18" w14:textId="77777777" w:rsidTr="003907E3">
        <w:trPr>
          <w:trHeight w:val="329"/>
        </w:trPr>
        <w:tc>
          <w:tcPr>
            <w:tcW w:w="9142" w:type="dxa"/>
          </w:tcPr>
          <w:p w14:paraId="44C72E8A" w14:textId="4EF3F742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0 – O desenvolvimento de capacidades não é considerado para os serviços de cuidados integrados.</w:t>
            </w:r>
          </w:p>
        </w:tc>
        <w:tc>
          <w:tcPr>
            <w:tcW w:w="732" w:type="dxa"/>
          </w:tcPr>
          <w:p w14:paraId="28513E93" w14:textId="77777777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30632D" w:rsidRPr="00741A4A" w14:paraId="033DD0F0" w14:textId="77777777" w:rsidTr="003907E3">
        <w:trPr>
          <w:trHeight w:val="329"/>
        </w:trPr>
        <w:tc>
          <w:tcPr>
            <w:tcW w:w="9142" w:type="dxa"/>
          </w:tcPr>
          <w:p w14:paraId="04595982" w14:textId="35004BA3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1 – Existem algumas abordagens ao desenvolvimento de capacidades para os serviços de cuidados integrados.</w:t>
            </w:r>
          </w:p>
        </w:tc>
        <w:tc>
          <w:tcPr>
            <w:tcW w:w="732" w:type="dxa"/>
          </w:tcPr>
          <w:p w14:paraId="72CB7B15" w14:textId="77777777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30632D" w:rsidRPr="00741A4A" w14:paraId="5EFE022F" w14:textId="77777777" w:rsidTr="003907E3">
        <w:trPr>
          <w:trHeight w:val="329"/>
        </w:trPr>
        <w:tc>
          <w:tcPr>
            <w:tcW w:w="9142" w:type="dxa"/>
          </w:tcPr>
          <w:p w14:paraId="758547D9" w14:textId="45C414ED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2 – A cooperação no desenvolvimento de capacidades para os cuidados integrados está a aumentar em toda a região.</w:t>
            </w:r>
          </w:p>
        </w:tc>
        <w:tc>
          <w:tcPr>
            <w:tcW w:w="732" w:type="dxa"/>
          </w:tcPr>
          <w:p w14:paraId="152246AC" w14:textId="77777777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30632D" w:rsidRPr="00741A4A" w14:paraId="48729A5F" w14:textId="77777777" w:rsidTr="003907E3">
        <w:trPr>
          <w:trHeight w:val="319"/>
        </w:trPr>
        <w:tc>
          <w:tcPr>
            <w:tcW w:w="9142" w:type="dxa"/>
          </w:tcPr>
          <w:p w14:paraId="51A6ACC6" w14:textId="1EA74D1B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3 – Existe uma aprendizagem sobre cuidados integrados e gestão da mudança, mas não está a ser implementado de forma abrangente.</w:t>
            </w:r>
          </w:p>
        </w:tc>
        <w:tc>
          <w:tcPr>
            <w:tcW w:w="732" w:type="dxa"/>
          </w:tcPr>
          <w:p w14:paraId="023F10C2" w14:textId="77777777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30632D" w:rsidRPr="00741A4A" w14:paraId="13B5BDB4" w14:textId="77777777" w:rsidTr="003907E3">
        <w:trPr>
          <w:trHeight w:val="329"/>
        </w:trPr>
        <w:tc>
          <w:tcPr>
            <w:tcW w:w="9142" w:type="dxa"/>
          </w:tcPr>
          <w:p w14:paraId="6F991BAF" w14:textId="74C159EE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4 – A aprendizagem sistemática sobre os cuidados integrados e gestão de mudanças é implementada de forma abrangente; o conhecimento é partilhado, as competências são mantidas e há uma menor rotação de funcionários experientes.</w:t>
            </w:r>
          </w:p>
        </w:tc>
        <w:tc>
          <w:tcPr>
            <w:tcW w:w="732" w:type="dxa"/>
          </w:tcPr>
          <w:p w14:paraId="5FC7EC01" w14:textId="77777777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  <w:tr w:rsidR="0030632D" w:rsidRPr="00741A4A" w14:paraId="0494CCAD" w14:textId="77777777" w:rsidTr="003907E3">
        <w:trPr>
          <w:trHeight w:val="329"/>
        </w:trPr>
        <w:tc>
          <w:tcPr>
            <w:tcW w:w="9142" w:type="dxa"/>
          </w:tcPr>
          <w:p w14:paraId="3E3B65FA" w14:textId="05467D83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  <w:r w:rsidRPr="00741A4A">
              <w:rPr>
                <w:rFonts w:ascii="Times New Roman" w:hAnsi="Times New Roman" w:cs="Times New Roman"/>
                <w:color w:val="1E1E1E"/>
                <w:sz w:val="24"/>
                <w:szCs w:val="24"/>
              </w:rPr>
              <w:t>5 – Está em vigor um sistema de cuidados de saúde centrado na pessoa, que envolve reflexão e melhoria contínua.</w:t>
            </w:r>
          </w:p>
        </w:tc>
        <w:tc>
          <w:tcPr>
            <w:tcW w:w="732" w:type="dxa"/>
          </w:tcPr>
          <w:p w14:paraId="07C3FB85" w14:textId="77777777" w:rsidR="0030632D" w:rsidRPr="00741A4A" w:rsidRDefault="0030632D" w:rsidP="003063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  <w14:ligatures w14:val="none"/>
              </w:rPr>
            </w:pPr>
          </w:p>
        </w:tc>
      </w:tr>
    </w:tbl>
    <w:p w14:paraId="40408516" w14:textId="2A7F4245" w:rsidR="0030632D" w:rsidRPr="00741A4A" w:rsidRDefault="0030632D" w:rsidP="00F275A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0632D" w:rsidRPr="00741A4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8B670" w14:textId="77777777" w:rsidR="00DD2292" w:rsidRDefault="00DD2292" w:rsidP="00F47887">
      <w:r>
        <w:separator/>
      </w:r>
    </w:p>
  </w:endnote>
  <w:endnote w:type="continuationSeparator" w:id="0">
    <w:p w14:paraId="04527AF2" w14:textId="77777777" w:rsidR="00DD2292" w:rsidRDefault="00DD2292" w:rsidP="00F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9C2B6" w14:textId="77777777" w:rsidR="00DD2292" w:rsidRDefault="00DD2292" w:rsidP="00F47887">
      <w:r>
        <w:separator/>
      </w:r>
    </w:p>
  </w:footnote>
  <w:footnote w:type="continuationSeparator" w:id="0">
    <w:p w14:paraId="02C6A89A" w14:textId="77777777" w:rsidR="00DD2292" w:rsidRDefault="00DD2292" w:rsidP="00F47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2006" w14:textId="22E58464" w:rsidR="00F47887" w:rsidRDefault="00F47887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CE27B5" wp14:editId="4A052A1C">
          <wp:simplePos x="0" y="0"/>
          <wp:positionH relativeFrom="column">
            <wp:posOffset>-135255</wp:posOffset>
          </wp:positionH>
          <wp:positionV relativeFrom="paragraph">
            <wp:posOffset>-266700</wp:posOffset>
          </wp:positionV>
          <wp:extent cx="1316355" cy="718820"/>
          <wp:effectExtent l="0" t="0" r="0" b="0"/>
          <wp:wrapTight wrapText="bothSides">
            <wp:wrapPolygon edited="0">
              <wp:start x="7815" y="4007"/>
              <wp:lineTo x="3126" y="5152"/>
              <wp:lineTo x="2501" y="6297"/>
              <wp:lineTo x="2813" y="16601"/>
              <wp:lineTo x="18130" y="16601"/>
              <wp:lineTo x="18443" y="14311"/>
              <wp:lineTo x="18755" y="8014"/>
              <wp:lineTo x="16255" y="5152"/>
              <wp:lineTo x="10628" y="4007"/>
              <wp:lineTo x="7815" y="4007"/>
            </wp:wrapPolygon>
          </wp:wrapTight>
          <wp:docPr id="1077191876" name="Imagem 1" descr="Escola Nacional de Saúde Pública – U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ola Nacional de Saúde Pública – U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35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E8DEA5C" wp14:editId="3A2C4948">
          <wp:simplePos x="0" y="0"/>
          <wp:positionH relativeFrom="column">
            <wp:posOffset>4223385</wp:posOffset>
          </wp:positionH>
          <wp:positionV relativeFrom="paragraph">
            <wp:posOffset>-134620</wp:posOffset>
          </wp:positionV>
          <wp:extent cx="1188720" cy="473075"/>
          <wp:effectExtent l="0" t="0" r="0" b="3175"/>
          <wp:wrapTight wrapText="bothSides">
            <wp:wrapPolygon edited="0">
              <wp:start x="0" y="0"/>
              <wp:lineTo x="0" y="20875"/>
              <wp:lineTo x="21115" y="20875"/>
              <wp:lineTo x="21115" y="0"/>
              <wp:lineTo x="0" y="0"/>
            </wp:wrapPolygon>
          </wp:wrapTight>
          <wp:docPr id="1826355594" name="Imagem 2" descr="Artigo 1.º Natureza O Centro de Investigação Integrada em Saúde –  Investigação, Educação e Inovação em Investigaçã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tigo 1.º Natureza O Centro de Investigação Integrada em Saúde –  Investigação, Educação e Inovação em Investigaçã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4FA2"/>
    <w:multiLevelType w:val="hybridMultilevel"/>
    <w:tmpl w:val="28FA89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70C41"/>
    <w:multiLevelType w:val="multilevel"/>
    <w:tmpl w:val="8552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C575D"/>
    <w:multiLevelType w:val="hybridMultilevel"/>
    <w:tmpl w:val="8C0890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708DC"/>
    <w:multiLevelType w:val="hybridMultilevel"/>
    <w:tmpl w:val="28FA891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531C6"/>
    <w:multiLevelType w:val="hybridMultilevel"/>
    <w:tmpl w:val="71E03F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D1104"/>
    <w:multiLevelType w:val="hybridMultilevel"/>
    <w:tmpl w:val="FE76A1D4"/>
    <w:lvl w:ilvl="0" w:tplc="AA4A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9233C"/>
    <w:multiLevelType w:val="multilevel"/>
    <w:tmpl w:val="F9B6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5620E"/>
    <w:multiLevelType w:val="hybridMultilevel"/>
    <w:tmpl w:val="EA02D29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3402D"/>
    <w:multiLevelType w:val="hybridMultilevel"/>
    <w:tmpl w:val="6EC4CA6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0510"/>
    <w:multiLevelType w:val="hybridMultilevel"/>
    <w:tmpl w:val="264A3742"/>
    <w:lvl w:ilvl="0" w:tplc="7758FE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E376E"/>
    <w:multiLevelType w:val="multilevel"/>
    <w:tmpl w:val="7FD69B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93FD3"/>
    <w:multiLevelType w:val="multilevel"/>
    <w:tmpl w:val="77125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BB389B"/>
    <w:multiLevelType w:val="hybridMultilevel"/>
    <w:tmpl w:val="3C166B9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A5EC1"/>
    <w:multiLevelType w:val="multilevel"/>
    <w:tmpl w:val="CB005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071E6C"/>
    <w:multiLevelType w:val="multilevel"/>
    <w:tmpl w:val="8C96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EB6D07"/>
    <w:multiLevelType w:val="hybridMultilevel"/>
    <w:tmpl w:val="78CCA70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24C3C"/>
    <w:multiLevelType w:val="multilevel"/>
    <w:tmpl w:val="0F06A6B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126DB3"/>
    <w:multiLevelType w:val="multilevel"/>
    <w:tmpl w:val="9A1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247061"/>
    <w:multiLevelType w:val="hybridMultilevel"/>
    <w:tmpl w:val="27262D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45F8A"/>
    <w:multiLevelType w:val="hybridMultilevel"/>
    <w:tmpl w:val="3716B112"/>
    <w:lvl w:ilvl="0" w:tplc="0978A4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536B3"/>
    <w:multiLevelType w:val="hybridMultilevel"/>
    <w:tmpl w:val="3FEA5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1358E7"/>
    <w:multiLevelType w:val="hybridMultilevel"/>
    <w:tmpl w:val="7A382CB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FE6AD1"/>
    <w:multiLevelType w:val="multilevel"/>
    <w:tmpl w:val="5EF8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515BD1"/>
    <w:multiLevelType w:val="multilevel"/>
    <w:tmpl w:val="72A49B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1B11020"/>
    <w:multiLevelType w:val="hybridMultilevel"/>
    <w:tmpl w:val="840C54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B5D48"/>
    <w:multiLevelType w:val="multilevel"/>
    <w:tmpl w:val="B1BE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407E81"/>
    <w:multiLevelType w:val="hybridMultilevel"/>
    <w:tmpl w:val="8AF091F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3007D3"/>
    <w:multiLevelType w:val="multilevel"/>
    <w:tmpl w:val="9D206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453F27"/>
    <w:multiLevelType w:val="hybridMultilevel"/>
    <w:tmpl w:val="137E29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060752"/>
    <w:multiLevelType w:val="multilevel"/>
    <w:tmpl w:val="F2E62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CA7888"/>
    <w:multiLevelType w:val="multilevel"/>
    <w:tmpl w:val="99E6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A66DF"/>
    <w:multiLevelType w:val="multilevel"/>
    <w:tmpl w:val="677A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009309">
    <w:abstractNumId w:val="26"/>
  </w:num>
  <w:num w:numId="2" w16cid:durableId="130637347">
    <w:abstractNumId w:val="15"/>
  </w:num>
  <w:num w:numId="3" w16cid:durableId="1124930264">
    <w:abstractNumId w:val="7"/>
  </w:num>
  <w:num w:numId="4" w16cid:durableId="223444262">
    <w:abstractNumId w:val="28"/>
  </w:num>
  <w:num w:numId="5" w16cid:durableId="819930641">
    <w:abstractNumId w:val="4"/>
  </w:num>
  <w:num w:numId="6" w16cid:durableId="1669020012">
    <w:abstractNumId w:val="8"/>
  </w:num>
  <w:num w:numId="7" w16cid:durableId="1855651878">
    <w:abstractNumId w:val="18"/>
  </w:num>
  <w:num w:numId="8" w16cid:durableId="1278105510">
    <w:abstractNumId w:val="20"/>
  </w:num>
  <w:num w:numId="9" w16cid:durableId="1141583187">
    <w:abstractNumId w:val="2"/>
  </w:num>
  <w:num w:numId="10" w16cid:durableId="1568682541">
    <w:abstractNumId w:val="12"/>
  </w:num>
  <w:num w:numId="11" w16cid:durableId="251015750">
    <w:abstractNumId w:val="24"/>
  </w:num>
  <w:num w:numId="12" w16cid:durableId="337971155">
    <w:abstractNumId w:val="5"/>
  </w:num>
  <w:num w:numId="13" w16cid:durableId="1253473231">
    <w:abstractNumId w:val="23"/>
  </w:num>
  <w:num w:numId="14" w16cid:durableId="1176917178">
    <w:abstractNumId w:val="9"/>
  </w:num>
  <w:num w:numId="15" w16cid:durableId="1493527218">
    <w:abstractNumId w:val="19"/>
  </w:num>
  <w:num w:numId="16" w16cid:durableId="1066074185">
    <w:abstractNumId w:val="29"/>
  </w:num>
  <w:num w:numId="17" w16cid:durableId="453670293">
    <w:abstractNumId w:val="3"/>
  </w:num>
  <w:num w:numId="18" w16cid:durableId="782000790">
    <w:abstractNumId w:val="0"/>
  </w:num>
  <w:num w:numId="19" w16cid:durableId="1474788741">
    <w:abstractNumId w:val="21"/>
  </w:num>
  <w:num w:numId="20" w16cid:durableId="1074545243">
    <w:abstractNumId w:val="27"/>
  </w:num>
  <w:num w:numId="21" w16cid:durableId="1459571721">
    <w:abstractNumId w:val="25"/>
  </w:num>
  <w:num w:numId="22" w16cid:durableId="983967342">
    <w:abstractNumId w:val="11"/>
  </w:num>
  <w:num w:numId="23" w16cid:durableId="1525555934">
    <w:abstractNumId w:val="6"/>
  </w:num>
  <w:num w:numId="24" w16cid:durableId="64649928">
    <w:abstractNumId w:val="31"/>
  </w:num>
  <w:num w:numId="25" w16cid:durableId="336812931">
    <w:abstractNumId w:val="30"/>
  </w:num>
  <w:num w:numId="26" w16cid:durableId="124853752">
    <w:abstractNumId w:val="22"/>
  </w:num>
  <w:num w:numId="27" w16cid:durableId="152528307">
    <w:abstractNumId w:val="13"/>
  </w:num>
  <w:num w:numId="28" w16cid:durableId="1848135446">
    <w:abstractNumId w:val="1"/>
  </w:num>
  <w:num w:numId="29" w16cid:durableId="1719403223">
    <w:abstractNumId w:val="14"/>
  </w:num>
  <w:num w:numId="30" w16cid:durableId="1968008994">
    <w:abstractNumId w:val="17"/>
  </w:num>
  <w:num w:numId="31" w16cid:durableId="663630258">
    <w:abstractNumId w:val="10"/>
  </w:num>
  <w:num w:numId="32" w16cid:durableId="18005671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CF"/>
    <w:rsid w:val="00000F61"/>
    <w:rsid w:val="0009082F"/>
    <w:rsid w:val="000939E7"/>
    <w:rsid w:val="000A71FB"/>
    <w:rsid w:val="001033FB"/>
    <w:rsid w:val="00176134"/>
    <w:rsid w:val="001978E7"/>
    <w:rsid w:val="001A0582"/>
    <w:rsid w:val="001F784E"/>
    <w:rsid w:val="00203972"/>
    <w:rsid w:val="002847E0"/>
    <w:rsid w:val="002A5673"/>
    <w:rsid w:val="0030632D"/>
    <w:rsid w:val="00347F9B"/>
    <w:rsid w:val="00387323"/>
    <w:rsid w:val="00394EDE"/>
    <w:rsid w:val="003E2F10"/>
    <w:rsid w:val="003F5327"/>
    <w:rsid w:val="00412790"/>
    <w:rsid w:val="00430675"/>
    <w:rsid w:val="00457C5B"/>
    <w:rsid w:val="0048711E"/>
    <w:rsid w:val="0049139A"/>
    <w:rsid w:val="004A5F17"/>
    <w:rsid w:val="004B44E8"/>
    <w:rsid w:val="004D32D2"/>
    <w:rsid w:val="00527CF7"/>
    <w:rsid w:val="005B625D"/>
    <w:rsid w:val="00610222"/>
    <w:rsid w:val="006B0FF1"/>
    <w:rsid w:val="006C691D"/>
    <w:rsid w:val="00705EC4"/>
    <w:rsid w:val="00732CCF"/>
    <w:rsid w:val="00741A4A"/>
    <w:rsid w:val="00747348"/>
    <w:rsid w:val="00760933"/>
    <w:rsid w:val="00763F86"/>
    <w:rsid w:val="00796213"/>
    <w:rsid w:val="007B32F8"/>
    <w:rsid w:val="007B5BC2"/>
    <w:rsid w:val="007F2B8D"/>
    <w:rsid w:val="00857EE2"/>
    <w:rsid w:val="008C0EDD"/>
    <w:rsid w:val="008E1529"/>
    <w:rsid w:val="008F7198"/>
    <w:rsid w:val="00987E0E"/>
    <w:rsid w:val="00997B0F"/>
    <w:rsid w:val="00A952C2"/>
    <w:rsid w:val="00AA0E00"/>
    <w:rsid w:val="00B36C9D"/>
    <w:rsid w:val="00B91ED8"/>
    <w:rsid w:val="00B96BC7"/>
    <w:rsid w:val="00BC16FA"/>
    <w:rsid w:val="00BD3333"/>
    <w:rsid w:val="00BE00C9"/>
    <w:rsid w:val="00BF20A2"/>
    <w:rsid w:val="00CB73FB"/>
    <w:rsid w:val="00D970B4"/>
    <w:rsid w:val="00DA457A"/>
    <w:rsid w:val="00DD2292"/>
    <w:rsid w:val="00E247E2"/>
    <w:rsid w:val="00E778AC"/>
    <w:rsid w:val="00EA18FE"/>
    <w:rsid w:val="00EB7AFD"/>
    <w:rsid w:val="00EC5606"/>
    <w:rsid w:val="00ED558C"/>
    <w:rsid w:val="00F129CE"/>
    <w:rsid w:val="00F155CB"/>
    <w:rsid w:val="00F15A5C"/>
    <w:rsid w:val="00F275AC"/>
    <w:rsid w:val="00F47887"/>
    <w:rsid w:val="00F706BA"/>
    <w:rsid w:val="00FE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4979"/>
  <w15:chartTrackingRefBased/>
  <w15:docId w15:val="{3C889F44-093A-44A2-9811-FE803D5E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ED8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732C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32C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32C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32C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32C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32C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32C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32C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32C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32C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32C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32C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32C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32CC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32C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32CC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32C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32C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32C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32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32C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32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32CCF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32C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2CCF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nfaseIntensa">
    <w:name w:val="Intense Emphasis"/>
    <w:basedOn w:val="Tipodeletrapredefinidodopargrafo"/>
    <w:uiPriority w:val="21"/>
    <w:qFormat/>
    <w:rsid w:val="00732C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32C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32CC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32CCF"/>
    <w:rPr>
      <w:b/>
      <w:bCs/>
      <w:smallCaps/>
      <w:color w:val="0F4761" w:themeColor="accent1" w:themeShade="BF"/>
      <w:spacing w:val="5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E2F1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3E2F1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3E2F10"/>
    <w:rPr>
      <w:rFonts w:ascii="Aptos" w:hAnsi="Aptos" w:cs="Aptos"/>
      <w:kern w:val="0"/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E2F10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E2F10"/>
    <w:rPr>
      <w:rFonts w:ascii="Aptos" w:hAnsi="Aptos" w:cs="Aptos"/>
      <w:b/>
      <w:bCs/>
      <w:kern w:val="0"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BE00C9"/>
    <w:rPr>
      <w:color w:val="467886" w:themeColor="hyperlink"/>
      <w:u w:val="single"/>
    </w:rPr>
  </w:style>
  <w:style w:type="table" w:styleId="TabelacomGrelha">
    <w:name w:val="Table Grid"/>
    <w:basedOn w:val="Tabelanormal"/>
    <w:uiPriority w:val="39"/>
    <w:rsid w:val="00BE00C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F71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8F7198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F4788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47887"/>
    <w:rPr>
      <w:rFonts w:ascii="Aptos" w:hAnsi="Aptos" w:cs="Aptos"/>
      <w:kern w:val="0"/>
      <w:sz w:val="22"/>
      <w:szCs w:val="22"/>
    </w:rPr>
  </w:style>
  <w:style w:type="paragraph" w:styleId="Rodap">
    <w:name w:val="footer"/>
    <w:basedOn w:val="Normal"/>
    <w:link w:val="RodapCarter"/>
    <w:uiPriority w:val="99"/>
    <w:unhideWhenUsed/>
    <w:rsid w:val="00F4788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47887"/>
    <w:rPr>
      <w:rFonts w:ascii="Aptos" w:hAnsi="Aptos" w:cs="Aptos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AB950-EDA7-4305-913C-8F003A063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16</Pages>
  <Words>4034</Words>
  <Characters>21785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Ferreira De Carvalho</dc:creator>
  <cp:keywords/>
  <dc:description/>
  <cp:lastModifiedBy>Maria  João Carvalho</cp:lastModifiedBy>
  <cp:revision>31</cp:revision>
  <cp:lastPrinted>2025-12-01T20:16:00Z</cp:lastPrinted>
  <dcterms:created xsi:type="dcterms:W3CDTF">2024-03-11T11:53:00Z</dcterms:created>
  <dcterms:modified xsi:type="dcterms:W3CDTF">2026-04-23T08:15:00Z</dcterms:modified>
</cp:coreProperties>
</file>