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B6BD" w14:textId="77777777" w:rsidR="00AB06AB" w:rsidRPr="007038A9" w:rsidRDefault="00AB06AB" w:rsidP="00AB06AB">
      <w:pPr>
        <w:pStyle w:val="Tabela"/>
      </w:pPr>
      <w:r>
        <w:t xml:space="preserve">Tabel </w:t>
      </w:r>
      <w:fldSimple w:instr=" SEQ Tabela \* ARABIC ">
        <w:r>
          <w:rPr>
            <w:noProof/>
          </w:rPr>
          <w:t>1</w:t>
        </w:r>
      </w:fldSimple>
      <w:r>
        <w:t xml:space="preserve">. </w:t>
      </w:r>
      <w:proofErr w:type="spellStart"/>
      <w:r>
        <w:t>Socio-demographic</w:t>
      </w:r>
      <w:proofErr w:type="spellEnd"/>
      <w:r>
        <w:t xml:space="preserve"> data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3762"/>
        <w:gridCol w:w="1428"/>
        <w:gridCol w:w="1428"/>
      </w:tblGrid>
      <w:tr w:rsidR="00AB06AB" w:rsidRPr="007038A9" w14:paraId="6DFDC2E6" w14:textId="77777777" w:rsidTr="00E167C8">
        <w:trPr>
          <w:cantSplit/>
          <w:trHeight w:val="371"/>
        </w:trPr>
        <w:tc>
          <w:tcPr>
            <w:tcW w:w="3418" w:type="pct"/>
            <w:gridSpan w:val="2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FC281B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791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79B7D89" w14:textId="77777777" w:rsidR="00AB06AB" w:rsidRPr="007038A9" w:rsidRDefault="00AB06AB" w:rsidP="00E167C8">
            <w:pPr>
              <w:pStyle w:val="Tabela1"/>
              <w:jc w:val="center"/>
            </w:pPr>
            <w:proofErr w:type="spellStart"/>
            <w:r>
              <w:t>Number</w:t>
            </w:r>
            <w:proofErr w:type="spellEnd"/>
          </w:p>
        </w:tc>
        <w:tc>
          <w:tcPr>
            <w:tcW w:w="791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32BAFA2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%</w:t>
            </w:r>
          </w:p>
        </w:tc>
      </w:tr>
      <w:tr w:rsidR="00AB06AB" w:rsidRPr="007038A9" w14:paraId="00E2AA15" w14:textId="77777777" w:rsidTr="00E167C8">
        <w:trPr>
          <w:cantSplit/>
        </w:trPr>
        <w:tc>
          <w:tcPr>
            <w:tcW w:w="1334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AE4B8" w14:textId="77777777" w:rsidR="00AB06AB" w:rsidRPr="007038A9" w:rsidRDefault="00AB06AB" w:rsidP="00E167C8">
            <w:pPr>
              <w:pStyle w:val="Tabela1"/>
              <w:ind w:left="57"/>
            </w:pPr>
            <w:r>
              <w:t>Age (</w:t>
            </w:r>
            <w:proofErr w:type="spellStart"/>
            <w:r>
              <w:t>y.o</w:t>
            </w:r>
            <w:proofErr w:type="spellEnd"/>
            <w:r>
              <w:t>)</w:t>
            </w:r>
          </w:p>
        </w:tc>
        <w:tc>
          <w:tcPr>
            <w:tcW w:w="208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547B9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 xml:space="preserve">31-40 </w:t>
            </w:r>
          </w:p>
        </w:tc>
        <w:tc>
          <w:tcPr>
            <w:tcW w:w="79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D7F17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10</w:t>
            </w:r>
          </w:p>
        </w:tc>
        <w:tc>
          <w:tcPr>
            <w:tcW w:w="79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16B00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8,9%</w:t>
            </w:r>
          </w:p>
        </w:tc>
      </w:tr>
      <w:tr w:rsidR="00AB06AB" w:rsidRPr="007038A9" w14:paraId="50A7F9BB" w14:textId="77777777" w:rsidTr="00E167C8">
        <w:trPr>
          <w:cantSplit/>
        </w:trPr>
        <w:tc>
          <w:tcPr>
            <w:tcW w:w="1334" w:type="pct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A39B42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7EC3A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 xml:space="preserve">41-50 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E235B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25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F37AF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22,3%</w:t>
            </w:r>
          </w:p>
        </w:tc>
      </w:tr>
      <w:tr w:rsidR="00AB06AB" w:rsidRPr="007038A9" w14:paraId="1B53030A" w14:textId="77777777" w:rsidTr="00E167C8">
        <w:trPr>
          <w:cantSplit/>
        </w:trPr>
        <w:tc>
          <w:tcPr>
            <w:tcW w:w="1334" w:type="pct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46DDF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7F647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 xml:space="preserve">51-60 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FDBB4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60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C8764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53,6%</w:t>
            </w:r>
          </w:p>
        </w:tc>
      </w:tr>
      <w:tr w:rsidR="00AB06AB" w:rsidRPr="007038A9" w14:paraId="513A1F86" w14:textId="77777777" w:rsidTr="00E167C8">
        <w:trPr>
          <w:cantSplit/>
        </w:trPr>
        <w:tc>
          <w:tcPr>
            <w:tcW w:w="133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A845D6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8C0D38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 xml:space="preserve">&gt;60 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E3D518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72B297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15,2%</w:t>
            </w:r>
          </w:p>
        </w:tc>
      </w:tr>
      <w:tr w:rsidR="00AB06AB" w:rsidRPr="007038A9" w14:paraId="628E9D3F" w14:textId="77777777" w:rsidTr="00E167C8">
        <w:trPr>
          <w:cantSplit/>
        </w:trPr>
        <w:tc>
          <w:tcPr>
            <w:tcW w:w="133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83B43" w14:textId="77777777" w:rsidR="00AB06AB" w:rsidRPr="00BF7520" w:rsidRDefault="00AB06AB" w:rsidP="00E167C8">
            <w:pPr>
              <w:pStyle w:val="Tabela1"/>
              <w:ind w:left="57"/>
            </w:pPr>
            <w:proofErr w:type="spellStart"/>
            <w:r w:rsidRPr="00BF7520">
              <w:t>Education</w:t>
            </w:r>
            <w:proofErr w:type="spellEnd"/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63C2D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t>Basic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F6517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5D58F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1,8%</w:t>
            </w:r>
          </w:p>
        </w:tc>
      </w:tr>
      <w:tr w:rsidR="00AB06AB" w:rsidRPr="007038A9" w14:paraId="552A506B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372F9" w14:textId="77777777" w:rsidR="00AB06AB" w:rsidRPr="00BF7520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E8251" w14:textId="77777777" w:rsidR="00AB06AB" w:rsidRPr="00BF7520" w:rsidRDefault="00AB06AB" w:rsidP="00E167C8">
            <w:pPr>
              <w:pStyle w:val="Tabela1"/>
              <w:ind w:left="57"/>
            </w:pPr>
            <w:proofErr w:type="spellStart"/>
            <w:r w:rsidRPr="00BF7520">
              <w:t>Vocational</w:t>
            </w:r>
            <w:proofErr w:type="spellEnd"/>
            <w:r w:rsidRPr="00BF7520">
              <w:t xml:space="preserve">, </w:t>
            </w:r>
            <w:proofErr w:type="spellStart"/>
            <w:r w:rsidRPr="00BF7520">
              <w:t>htechnical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A1852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22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3D2C9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19,6%</w:t>
            </w:r>
          </w:p>
        </w:tc>
      </w:tr>
      <w:tr w:rsidR="00AB06AB" w:rsidRPr="007038A9" w14:paraId="3C6AB8BE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C0C2F" w14:textId="77777777" w:rsidR="00AB06AB" w:rsidRPr="00BF7520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C55D2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General secondary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51E99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30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3AE18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26,8%</w:t>
            </w:r>
          </w:p>
        </w:tc>
      </w:tr>
      <w:tr w:rsidR="00AB06AB" w:rsidRPr="007038A9" w14:paraId="165D792F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E2BAF" w14:textId="77777777" w:rsidR="00AB06AB" w:rsidRPr="00BF7520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ED089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Higher first cycle (bachelor's degree)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2EA31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10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F2C26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8,9%</w:t>
            </w:r>
          </w:p>
        </w:tc>
      </w:tr>
      <w:tr w:rsidR="00AB06AB" w:rsidRPr="007038A9" w14:paraId="439D43D1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ECF93" w14:textId="77777777" w:rsidR="00AB06AB" w:rsidRPr="00BF7520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E0987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Higher second cycle (master's degree)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052B0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46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11130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41,1%</w:t>
            </w:r>
          </w:p>
        </w:tc>
      </w:tr>
      <w:tr w:rsidR="00AB06AB" w:rsidRPr="007038A9" w14:paraId="4375EAA0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3F798D" w14:textId="77777777" w:rsidR="00AB06AB" w:rsidRPr="00BF7520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26DAC8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No answer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A40C37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75777D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1,8%</w:t>
            </w:r>
          </w:p>
        </w:tc>
      </w:tr>
      <w:tr w:rsidR="00AB06AB" w:rsidRPr="007038A9" w14:paraId="2E78BF53" w14:textId="77777777" w:rsidTr="00E167C8">
        <w:trPr>
          <w:cantSplit/>
        </w:trPr>
        <w:tc>
          <w:tcPr>
            <w:tcW w:w="133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6CB67" w14:textId="77777777" w:rsidR="00AB06AB" w:rsidRPr="00BF7520" w:rsidRDefault="00AB06AB" w:rsidP="00E167C8">
            <w:pPr>
              <w:pStyle w:val="Tabela1"/>
              <w:ind w:left="57"/>
            </w:pPr>
            <w:proofErr w:type="spellStart"/>
            <w:r w:rsidRPr="00BF7520">
              <w:t>Domicile</w:t>
            </w:r>
            <w:proofErr w:type="spellEnd"/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8A5E8A4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Village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A9439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30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534D5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26,8%</w:t>
            </w:r>
          </w:p>
        </w:tc>
      </w:tr>
      <w:tr w:rsidR="00AB06AB" w:rsidRPr="007038A9" w14:paraId="293CD740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094DD" w14:textId="77777777" w:rsidR="00AB06AB" w:rsidRPr="00BF7520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6BC796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Municipal town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4B582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16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42B45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14,3%</w:t>
            </w:r>
          </w:p>
        </w:tc>
      </w:tr>
      <w:tr w:rsidR="00AB06AB" w:rsidRPr="007038A9" w14:paraId="222C6B9F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A7C48" w14:textId="77777777" w:rsidR="00AB06AB" w:rsidRPr="00BF7520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E9B50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County town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93F01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36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2D543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32,1%</w:t>
            </w:r>
          </w:p>
        </w:tc>
      </w:tr>
      <w:tr w:rsidR="00AB06AB" w:rsidRPr="007038A9" w14:paraId="4B55DB98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9650B" w14:textId="77777777" w:rsidR="00AB06AB" w:rsidRPr="00BF7520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1605E6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Regional town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D3D84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29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DDF8D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25,9%</w:t>
            </w:r>
          </w:p>
        </w:tc>
      </w:tr>
      <w:tr w:rsidR="00AB06AB" w:rsidRPr="007038A9" w14:paraId="69ABB0DA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D638FA" w14:textId="77777777" w:rsidR="00AB06AB" w:rsidRPr="00BF7520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5491BC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No answer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6794A4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BE2C06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0,9%</w:t>
            </w:r>
          </w:p>
        </w:tc>
      </w:tr>
      <w:tr w:rsidR="00AB06AB" w:rsidRPr="007038A9" w14:paraId="3C4DC093" w14:textId="77777777" w:rsidTr="00E167C8">
        <w:trPr>
          <w:cantSplit/>
        </w:trPr>
        <w:tc>
          <w:tcPr>
            <w:tcW w:w="133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C90C1" w14:textId="77777777" w:rsidR="00AB06AB" w:rsidRPr="00BF7520" w:rsidRDefault="00AB06AB" w:rsidP="00E167C8">
            <w:pPr>
              <w:pStyle w:val="Tabela1"/>
              <w:ind w:left="57"/>
            </w:pPr>
            <w:proofErr w:type="spellStart"/>
            <w:r w:rsidRPr="00BF7520">
              <w:t>Economic</w:t>
            </w:r>
            <w:proofErr w:type="spellEnd"/>
            <w:r w:rsidRPr="00BF7520">
              <w:t xml:space="preserve"> status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93A3C17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Low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0217C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3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177CD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2,7%</w:t>
            </w:r>
          </w:p>
        </w:tc>
      </w:tr>
      <w:tr w:rsidR="00AB06AB" w:rsidRPr="007038A9" w14:paraId="1CA159FA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19DB9" w14:textId="77777777" w:rsidR="00AB06AB" w:rsidRPr="00BF7520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C7F47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Satisfactory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B7BB2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23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51849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20,5%</w:t>
            </w:r>
          </w:p>
        </w:tc>
      </w:tr>
      <w:tr w:rsidR="00AB06AB" w:rsidRPr="007038A9" w14:paraId="01D9357B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57ACC" w14:textId="77777777" w:rsidR="00AB06AB" w:rsidRPr="00BF7520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4E00A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Good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3CA1B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69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D4BFF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61,6%</w:t>
            </w:r>
          </w:p>
        </w:tc>
      </w:tr>
      <w:tr w:rsidR="00AB06AB" w:rsidRPr="007038A9" w14:paraId="3DC37C41" w14:textId="77777777" w:rsidTr="00E167C8">
        <w:trPr>
          <w:cantSplit/>
          <w:trHeight w:val="100"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559DF" w14:textId="77777777" w:rsidR="00AB06AB" w:rsidRPr="00BF7520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B57D9A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Very good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0799F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14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6A48D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12,5%</w:t>
            </w:r>
          </w:p>
        </w:tc>
      </w:tr>
      <w:tr w:rsidR="00AB06AB" w:rsidRPr="007038A9" w14:paraId="79138D4C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82AAF3" w14:textId="77777777" w:rsidR="00AB06AB" w:rsidRPr="00BF7520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2E4DDE2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 xml:space="preserve">No </w:t>
            </w:r>
            <w:proofErr w:type="spellStart"/>
            <w:r>
              <w:rPr>
                <w:rStyle w:val="y2iqfc"/>
                <w:color w:val="1F1F1F"/>
                <w:lang w:val="en"/>
              </w:rPr>
              <w:t>answear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20E405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D86125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2,7%</w:t>
            </w:r>
          </w:p>
        </w:tc>
      </w:tr>
      <w:tr w:rsidR="00AB06AB" w:rsidRPr="007038A9" w14:paraId="33134DC0" w14:textId="77777777" w:rsidTr="00E167C8">
        <w:trPr>
          <w:cantSplit/>
        </w:trPr>
        <w:tc>
          <w:tcPr>
            <w:tcW w:w="133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09A09" w14:textId="77777777" w:rsidR="00AB06AB" w:rsidRPr="007038A9" w:rsidRDefault="00AB06AB" w:rsidP="00E167C8">
            <w:pPr>
              <w:pStyle w:val="Tabela1"/>
              <w:ind w:left="57"/>
            </w:pPr>
            <w:proofErr w:type="spellStart"/>
            <w:r>
              <w:t>Relationship</w:t>
            </w:r>
            <w:proofErr w:type="spellEnd"/>
            <w:r>
              <w:t xml:space="preserve"> status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3C24E05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Civil partnership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7EE4F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12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E1408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10,7%</w:t>
            </w:r>
          </w:p>
        </w:tc>
      </w:tr>
      <w:tr w:rsidR="00AB06AB" w:rsidRPr="007038A9" w14:paraId="66618592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A863C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1C6A36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Marriage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37F38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89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46CDE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79,5%</w:t>
            </w:r>
          </w:p>
        </w:tc>
      </w:tr>
      <w:tr w:rsidR="00AB06AB" w:rsidRPr="007038A9" w14:paraId="7F96CDED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4E14B8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7DB926" w14:textId="77777777" w:rsidR="00AB06AB" w:rsidRPr="00BF7520" w:rsidRDefault="00AB06AB" w:rsidP="00E167C8">
            <w:pPr>
              <w:pStyle w:val="Tabela1"/>
              <w:ind w:left="57"/>
            </w:pPr>
            <w:r w:rsidRPr="00BF7520">
              <w:rPr>
                <w:rStyle w:val="y2iqfc"/>
                <w:color w:val="1F1F1F"/>
                <w:lang w:val="en"/>
              </w:rPr>
              <w:t>Other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34CCA2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9B36ED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9,8%</w:t>
            </w:r>
          </w:p>
        </w:tc>
      </w:tr>
      <w:tr w:rsidR="00AB06AB" w:rsidRPr="007038A9" w14:paraId="3E2FC3D9" w14:textId="77777777" w:rsidTr="00E167C8">
        <w:trPr>
          <w:cantSplit/>
        </w:trPr>
        <w:tc>
          <w:tcPr>
            <w:tcW w:w="133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70744" w14:textId="77777777" w:rsidR="00AB06AB" w:rsidRPr="00BF7520" w:rsidRDefault="00AB06AB" w:rsidP="00E167C8">
            <w:pPr>
              <w:pStyle w:val="HTML-wstpniesformatowany"/>
              <w:spacing w:line="360" w:lineRule="auto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BF7520">
              <w:rPr>
                <w:rStyle w:val="y2iqfc"/>
                <w:rFonts w:ascii="Arial" w:hAnsi="Arial" w:cs="Arial"/>
                <w:color w:val="1F1F1F"/>
                <w:sz w:val="18"/>
                <w:szCs w:val="18"/>
                <w:lang w:val="en"/>
              </w:rPr>
              <w:t>Length of the relationship</w:t>
            </w:r>
            <w:r>
              <w:rPr>
                <w:rStyle w:val="y2iqfc"/>
                <w:rFonts w:ascii="Arial" w:hAnsi="Arial" w:cs="Arial"/>
                <w:color w:val="1F1F1F"/>
                <w:sz w:val="18"/>
                <w:szCs w:val="18"/>
                <w:lang w:val="en"/>
              </w:rPr>
              <w:t xml:space="preserve"> (years)</w:t>
            </w:r>
          </w:p>
          <w:p w14:paraId="268E9372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B4ACA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 xml:space="preserve">&lt;2 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10113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2F9A3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1,8%</w:t>
            </w:r>
          </w:p>
        </w:tc>
      </w:tr>
      <w:tr w:rsidR="00AB06AB" w:rsidRPr="007038A9" w14:paraId="46B6843C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9294F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28E7F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 xml:space="preserve">2-5 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16CF6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8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DF681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7,1%</w:t>
            </w:r>
          </w:p>
        </w:tc>
      </w:tr>
      <w:tr w:rsidR="00AB06AB" w:rsidRPr="007038A9" w14:paraId="44E7BF17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BD5AD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12C8E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>5-10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73434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6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A8908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5,4%</w:t>
            </w:r>
          </w:p>
        </w:tc>
      </w:tr>
      <w:tr w:rsidR="00AB06AB" w:rsidRPr="007038A9" w14:paraId="095C5321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A9E44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64011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>&gt;10 lat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489D7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93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8E9C1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83,0%</w:t>
            </w:r>
          </w:p>
        </w:tc>
      </w:tr>
      <w:tr w:rsidR="00AB06AB" w:rsidRPr="007038A9" w14:paraId="1D470CA6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EDCD70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EF2138" w14:textId="77777777" w:rsidR="00AB06AB" w:rsidRPr="007038A9" w:rsidRDefault="00AB06AB" w:rsidP="00E167C8">
            <w:pPr>
              <w:pStyle w:val="Tabela1"/>
              <w:ind w:left="57"/>
            </w:pPr>
            <w:r>
              <w:t xml:space="preserve">No </w:t>
            </w:r>
            <w:proofErr w:type="spellStart"/>
            <w:r>
              <w:t>answear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DA51E3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84448F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2,7%</w:t>
            </w:r>
          </w:p>
        </w:tc>
      </w:tr>
      <w:tr w:rsidR="00AB06AB" w:rsidRPr="007038A9" w14:paraId="638976E0" w14:textId="77777777" w:rsidTr="00E167C8">
        <w:trPr>
          <w:cantSplit/>
        </w:trPr>
        <w:tc>
          <w:tcPr>
            <w:tcW w:w="133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D08F5" w14:textId="77777777" w:rsidR="00AB06AB" w:rsidRDefault="00AB06AB" w:rsidP="00E167C8">
            <w:pPr>
              <w:pStyle w:val="HTML-wstpniesformatowany"/>
              <w:spacing w:line="276" w:lineRule="auto"/>
              <w:rPr>
                <w:rStyle w:val="y2iqfc"/>
                <w:rFonts w:ascii="Arial" w:hAnsi="Arial" w:cs="Arial"/>
                <w:color w:val="1F1F1F"/>
                <w:sz w:val="18"/>
                <w:szCs w:val="18"/>
                <w:lang w:val="en"/>
              </w:rPr>
            </w:pPr>
            <w:r w:rsidRPr="00D91140">
              <w:rPr>
                <w:rStyle w:val="y2iqfc"/>
                <w:rFonts w:ascii="Arial" w:hAnsi="Arial" w:cs="Arial"/>
                <w:color w:val="1F1F1F"/>
                <w:sz w:val="18"/>
                <w:szCs w:val="18"/>
                <w:lang w:val="en"/>
              </w:rPr>
              <w:t>Length of intercourse with current partner/husband</w:t>
            </w:r>
            <w:r>
              <w:rPr>
                <w:rStyle w:val="y2iqfc"/>
                <w:rFonts w:ascii="Arial" w:hAnsi="Arial" w:cs="Arial"/>
                <w:color w:val="1F1F1F"/>
                <w:sz w:val="18"/>
                <w:szCs w:val="18"/>
                <w:lang w:val="en"/>
              </w:rPr>
              <w:t xml:space="preserve"> </w:t>
            </w:r>
          </w:p>
          <w:p w14:paraId="740D71DF" w14:textId="77777777" w:rsidR="00AB06AB" w:rsidRPr="00D91140" w:rsidRDefault="00AB06AB" w:rsidP="00E167C8">
            <w:pPr>
              <w:pStyle w:val="HTML-wstpniesformatowany"/>
              <w:spacing w:line="276" w:lineRule="auto"/>
              <w:rPr>
                <w:rFonts w:ascii="Arial" w:hAnsi="Arial" w:cs="Arial"/>
                <w:color w:val="1F1F1F"/>
                <w:sz w:val="18"/>
                <w:szCs w:val="18"/>
                <w:lang w:val="en"/>
              </w:rPr>
            </w:pPr>
            <w:r>
              <w:rPr>
                <w:rStyle w:val="y2iqfc"/>
                <w:rFonts w:ascii="Arial" w:hAnsi="Arial" w:cs="Arial"/>
                <w:color w:val="1F1F1F"/>
                <w:sz w:val="18"/>
                <w:szCs w:val="18"/>
                <w:lang w:val="en"/>
              </w:rPr>
              <w:t>(years)</w:t>
            </w:r>
          </w:p>
          <w:p w14:paraId="42D6742B" w14:textId="77777777" w:rsidR="00AB06AB" w:rsidRPr="00D91140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36EB6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>&lt;2 l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B14D6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B0B9E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3,6%</w:t>
            </w:r>
          </w:p>
        </w:tc>
      </w:tr>
      <w:tr w:rsidR="00AB06AB" w:rsidRPr="007038A9" w14:paraId="42D473A8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25E58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A3030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 xml:space="preserve">2-5 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7493A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8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F0FADC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7,1%</w:t>
            </w:r>
          </w:p>
        </w:tc>
      </w:tr>
      <w:tr w:rsidR="00AB06AB" w:rsidRPr="007038A9" w14:paraId="13D7647E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5D489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78A2D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 xml:space="preserve">5-10 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CA44F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7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83ADF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6,3%</w:t>
            </w:r>
          </w:p>
        </w:tc>
      </w:tr>
      <w:tr w:rsidR="00AB06AB" w:rsidRPr="007038A9" w14:paraId="3A5F05CC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6E354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BF823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 xml:space="preserve">&gt;10 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B42C4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90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D09D4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80,4%</w:t>
            </w:r>
          </w:p>
        </w:tc>
      </w:tr>
      <w:tr w:rsidR="00AB06AB" w:rsidRPr="007038A9" w14:paraId="2D581F5F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6E3FA5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8C834C" w14:textId="77777777" w:rsidR="00AB06AB" w:rsidRPr="007038A9" w:rsidRDefault="00AB06AB" w:rsidP="00E167C8">
            <w:pPr>
              <w:pStyle w:val="Tabela1"/>
              <w:ind w:left="57"/>
            </w:pPr>
            <w:r>
              <w:t xml:space="preserve">No </w:t>
            </w:r>
            <w:proofErr w:type="spellStart"/>
            <w:r>
              <w:t>answear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95B2BC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F68BA6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2,7%</w:t>
            </w:r>
          </w:p>
        </w:tc>
      </w:tr>
      <w:tr w:rsidR="00AB06AB" w:rsidRPr="007038A9" w14:paraId="14BC2072" w14:textId="77777777" w:rsidTr="00E167C8">
        <w:trPr>
          <w:cantSplit/>
        </w:trPr>
        <w:tc>
          <w:tcPr>
            <w:tcW w:w="133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28B83E9A" w14:textId="77777777" w:rsidR="00AB06AB" w:rsidRPr="007038A9" w:rsidRDefault="00AB06AB" w:rsidP="00E167C8">
            <w:pPr>
              <w:pStyle w:val="Tabela1"/>
              <w:ind w:left="57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sexual</w:t>
            </w:r>
            <w:proofErr w:type="spellEnd"/>
            <w:r>
              <w:t xml:space="preserve"> </w:t>
            </w:r>
            <w:proofErr w:type="spellStart"/>
            <w:r>
              <w:t>partnes</w:t>
            </w:r>
            <w:proofErr w:type="spellEnd"/>
            <w:r>
              <w:t xml:space="preserve"> </w:t>
            </w:r>
            <w:proofErr w:type="spellStart"/>
            <w:r>
              <w:t>so</w:t>
            </w:r>
            <w:proofErr w:type="spellEnd"/>
            <w:r>
              <w:t xml:space="preserve"> far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67189" w14:textId="77777777" w:rsidR="00AB06AB" w:rsidRPr="007038A9" w:rsidRDefault="00AB06AB" w:rsidP="00E167C8">
            <w:pPr>
              <w:pStyle w:val="Tabela1"/>
              <w:ind w:left="57"/>
            </w:pPr>
            <w:r>
              <w:t>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E7B93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3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771F8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2,7%</w:t>
            </w:r>
          </w:p>
        </w:tc>
      </w:tr>
      <w:tr w:rsidR="00AB06AB" w:rsidRPr="007038A9" w14:paraId="680C1FD8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3577BB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EEAE4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 xml:space="preserve">1-3 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6223D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94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C7047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83,9%</w:t>
            </w:r>
          </w:p>
        </w:tc>
      </w:tr>
      <w:tr w:rsidR="00AB06AB" w:rsidRPr="007038A9" w14:paraId="3EC11532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42E8952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6DF2F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 xml:space="preserve">4-8 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D0A75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10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6F20F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8,9%</w:t>
            </w:r>
          </w:p>
        </w:tc>
      </w:tr>
      <w:tr w:rsidR="00AB06AB" w:rsidRPr="007038A9" w14:paraId="523DAF06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5700A6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09FD7" w14:textId="77777777" w:rsidR="00AB06AB" w:rsidRPr="007038A9" w:rsidRDefault="00AB06AB" w:rsidP="00E167C8">
            <w:pPr>
              <w:pStyle w:val="Tabela1"/>
              <w:ind w:left="57"/>
            </w:pPr>
            <w:r w:rsidRPr="007038A9">
              <w:t xml:space="preserve">9-13 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0FC82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3D561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0,9%</w:t>
            </w:r>
          </w:p>
        </w:tc>
      </w:tr>
      <w:tr w:rsidR="00AB06AB" w:rsidRPr="007038A9" w14:paraId="3DE1BAD0" w14:textId="77777777" w:rsidTr="00E167C8">
        <w:trPr>
          <w:cantSplit/>
        </w:trPr>
        <w:tc>
          <w:tcPr>
            <w:tcW w:w="1334" w:type="pct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23704948" w14:textId="77777777" w:rsidR="00AB06AB" w:rsidRPr="007038A9" w:rsidRDefault="00AB06AB" w:rsidP="00E167C8">
            <w:pPr>
              <w:pStyle w:val="Tabela1"/>
              <w:ind w:left="57"/>
            </w:pPr>
          </w:p>
        </w:tc>
        <w:tc>
          <w:tcPr>
            <w:tcW w:w="2084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25B8094D" w14:textId="77777777" w:rsidR="00AB06AB" w:rsidRPr="007038A9" w:rsidRDefault="00AB06AB" w:rsidP="00E167C8">
            <w:pPr>
              <w:pStyle w:val="Tabela1"/>
              <w:ind w:left="57"/>
            </w:pPr>
            <w:r>
              <w:t xml:space="preserve">No </w:t>
            </w:r>
            <w:proofErr w:type="spellStart"/>
            <w:r>
              <w:t>answear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2049A704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4</w:t>
            </w:r>
          </w:p>
        </w:tc>
        <w:tc>
          <w:tcPr>
            <w:tcW w:w="79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44990857" w14:textId="77777777" w:rsidR="00AB06AB" w:rsidRPr="007038A9" w:rsidRDefault="00AB06AB" w:rsidP="00E167C8">
            <w:pPr>
              <w:pStyle w:val="Tabela1"/>
              <w:jc w:val="center"/>
            </w:pPr>
            <w:r w:rsidRPr="007038A9">
              <w:t>3,6%</w:t>
            </w:r>
          </w:p>
        </w:tc>
      </w:tr>
    </w:tbl>
    <w:p w14:paraId="17C882CD" w14:textId="77777777" w:rsidR="00AB06AB" w:rsidRPr="00157B1A" w:rsidRDefault="00AB06AB" w:rsidP="00AB06AB">
      <w:pPr>
        <w:rPr>
          <w:lang w:val="en-US"/>
        </w:rPr>
      </w:pPr>
      <w:r w:rsidRPr="00157B1A">
        <w:rPr>
          <w:lang w:val="en-US"/>
        </w:rPr>
        <w:t>Abbreviation</w:t>
      </w:r>
    </w:p>
    <w:p w14:paraId="024E9FA9" w14:textId="77777777" w:rsidR="00AB06AB" w:rsidRPr="00157B1A" w:rsidRDefault="00AB06AB" w:rsidP="00AB06AB">
      <w:pPr>
        <w:rPr>
          <w:lang w:val="en-US"/>
        </w:rPr>
      </w:pPr>
      <w:r w:rsidRPr="00157B1A">
        <w:rPr>
          <w:lang w:val="en-US"/>
        </w:rPr>
        <w:t xml:space="preserve">Years of age – </w:t>
      </w:r>
      <w:proofErr w:type="spellStart"/>
      <w:r w:rsidRPr="00157B1A">
        <w:rPr>
          <w:lang w:val="en-US"/>
        </w:rPr>
        <w:t>o.o</w:t>
      </w:r>
      <w:proofErr w:type="spellEnd"/>
    </w:p>
    <w:p w14:paraId="1D4FB7D1" w14:textId="77777777" w:rsidR="00AB06AB" w:rsidRDefault="00AB06AB" w:rsidP="00AB06AB">
      <w:pPr>
        <w:rPr>
          <w:b/>
          <w:bCs/>
          <w:lang w:val="en-US"/>
        </w:rPr>
      </w:pPr>
    </w:p>
    <w:p w14:paraId="164B80DB" w14:textId="77777777" w:rsidR="00AB06AB" w:rsidRDefault="00AB06AB" w:rsidP="00AB06AB">
      <w:pPr>
        <w:rPr>
          <w:b/>
          <w:bCs/>
          <w:lang w:val="en-US"/>
        </w:rPr>
      </w:pPr>
    </w:p>
    <w:p w14:paraId="699B1751" w14:textId="77777777" w:rsidR="00AB06AB" w:rsidRDefault="00AB06AB" w:rsidP="00AB06AB">
      <w:pPr>
        <w:rPr>
          <w:b/>
          <w:bCs/>
          <w:lang w:val="en-US"/>
        </w:rPr>
      </w:pPr>
    </w:p>
    <w:p w14:paraId="7DDA5C62" w14:textId="77777777" w:rsidR="00AB06AB" w:rsidRDefault="00AB06AB" w:rsidP="00AB06AB">
      <w:pPr>
        <w:rPr>
          <w:b/>
          <w:bCs/>
          <w:lang w:val="en-US"/>
        </w:rPr>
      </w:pPr>
    </w:p>
    <w:p w14:paraId="3D171343" w14:textId="77777777" w:rsidR="00AB06AB" w:rsidRDefault="00AB06AB" w:rsidP="00AB06AB">
      <w:pPr>
        <w:rPr>
          <w:b/>
          <w:bCs/>
          <w:lang w:val="en-US"/>
        </w:rPr>
      </w:pPr>
    </w:p>
    <w:p w14:paraId="394ACE54" w14:textId="77777777" w:rsidR="00AB06AB" w:rsidRDefault="00AB06AB" w:rsidP="00AB06AB">
      <w:pPr>
        <w:rPr>
          <w:b/>
          <w:bCs/>
          <w:lang w:val="en-US"/>
        </w:rPr>
      </w:pPr>
    </w:p>
    <w:p w14:paraId="05DA2FF4" w14:textId="77777777" w:rsidR="00AB06AB" w:rsidRDefault="00AB06AB" w:rsidP="00AB06AB">
      <w:pPr>
        <w:pStyle w:val="HTML-wstpniesformatowany"/>
        <w:spacing w:line="540" w:lineRule="atLeast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" w:eastAsia="pl-PL" w:bidi="ar-SA"/>
        </w:rPr>
      </w:pPr>
      <w:proofErr w:type="spellStart"/>
      <w:r w:rsidRPr="00533CB2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533CB2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 w:rsidRPr="00533CB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" w:eastAsia="pl-PL" w:bidi="ar-SA"/>
        </w:rPr>
        <w:t>Psychophysical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" w:eastAsia="pl-PL" w:bidi="ar-SA"/>
        </w:rPr>
        <w:t xml:space="preserve"> experience d</w:t>
      </w:r>
      <w:r w:rsidRPr="00533CB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" w:eastAsia="pl-PL" w:bidi="ar-SA"/>
        </w:rPr>
        <w:t xml:space="preserve">uring the first sexual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" w:eastAsia="pl-PL" w:bidi="ar-SA"/>
        </w:rPr>
        <w:t>intercourse</w:t>
      </w:r>
      <w:r w:rsidRPr="00533CB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" w:eastAsia="pl-PL" w:bidi="ar-SA"/>
        </w:rPr>
        <w:t xml:space="preserve"> after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" w:eastAsia="pl-PL" w:bidi="ar-SA"/>
        </w:rPr>
        <w:t>gynecological</w:t>
      </w:r>
      <w:r w:rsidRPr="00533CB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" w:eastAsia="pl-PL" w:bidi="ar-SA"/>
        </w:rPr>
        <w:t xml:space="preserve"> procedure. Possibility of multiple responses</w:t>
      </w:r>
    </w:p>
    <w:p w14:paraId="1E6E6967" w14:textId="77777777" w:rsidR="00AB06AB" w:rsidRPr="00533CB2" w:rsidRDefault="00AB06AB" w:rsidP="00AB06AB">
      <w:pPr>
        <w:pStyle w:val="HTML-wstpniesformatowany"/>
        <w:spacing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pl-PL" w:eastAsia="pl-PL" w:bidi="ar-SA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8"/>
        <w:gridCol w:w="1805"/>
        <w:gridCol w:w="1803"/>
      </w:tblGrid>
      <w:tr w:rsidR="00AB06AB" w:rsidRPr="007A3EE1" w14:paraId="7183C639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CCE4C05" w14:textId="77777777" w:rsidR="00AB06AB" w:rsidRPr="007A3EE1" w:rsidRDefault="00AB06AB" w:rsidP="00E167C8">
            <w:pPr>
              <w:pStyle w:val="Tabela1"/>
              <w:ind w:left="57"/>
            </w:pPr>
          </w:p>
        </w:tc>
        <w:tc>
          <w:tcPr>
            <w:tcW w:w="1000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14706C0" w14:textId="77777777" w:rsidR="00AB06AB" w:rsidRPr="007A3EE1" w:rsidRDefault="00AB06AB" w:rsidP="00E167C8">
            <w:pPr>
              <w:pStyle w:val="Tabela1"/>
              <w:jc w:val="center"/>
            </w:pPr>
            <w:proofErr w:type="spellStart"/>
            <w:r>
              <w:t>Number</w:t>
            </w:r>
            <w:proofErr w:type="spellEnd"/>
          </w:p>
        </w:tc>
        <w:tc>
          <w:tcPr>
            <w:tcW w:w="999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CDAD0A8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%</w:t>
            </w:r>
          </w:p>
        </w:tc>
      </w:tr>
      <w:tr w:rsidR="00AB06AB" w:rsidRPr="007A3EE1" w14:paraId="407C9F0E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7586906" w14:textId="77777777" w:rsidR="00AB06AB" w:rsidRPr="00533CB2" w:rsidRDefault="00AB06AB" w:rsidP="00E167C8">
            <w:pPr>
              <w:pStyle w:val="Tabela1"/>
              <w:ind w:left="57"/>
              <w:rPr>
                <w:sz w:val="16"/>
                <w:szCs w:val="16"/>
              </w:rPr>
            </w:pPr>
            <w:r w:rsidRPr="00533CB2">
              <w:rPr>
                <w:rStyle w:val="y2iqfc"/>
                <w:color w:val="1F1F1F"/>
                <w:sz w:val="16"/>
                <w:szCs w:val="16"/>
                <w:lang w:val="en"/>
              </w:rPr>
              <w:t>insufficient or no vaginal lubrication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1EFCF" w14:textId="77777777" w:rsidR="00AB06AB" w:rsidRPr="006C17EE" w:rsidRDefault="00AB06AB" w:rsidP="00E167C8">
            <w:pPr>
              <w:pStyle w:val="Tabela1"/>
              <w:jc w:val="center"/>
            </w:pPr>
            <w:r w:rsidRPr="006C17EE">
              <w:t>49</w:t>
            </w:r>
          </w:p>
        </w:tc>
        <w:tc>
          <w:tcPr>
            <w:tcW w:w="9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9AFDE" w14:textId="77777777" w:rsidR="00AB06AB" w:rsidRPr="006C17EE" w:rsidRDefault="00AB06AB" w:rsidP="00E167C8">
            <w:pPr>
              <w:pStyle w:val="Tabela1"/>
              <w:jc w:val="center"/>
            </w:pPr>
            <w:r w:rsidRPr="006C17EE">
              <w:t>43,8%</w:t>
            </w:r>
          </w:p>
        </w:tc>
      </w:tr>
      <w:tr w:rsidR="00AB06AB" w:rsidRPr="007A3EE1" w14:paraId="391B8BFA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EEB9E6" w14:textId="77777777" w:rsidR="00AB06AB" w:rsidRPr="00533CB2" w:rsidRDefault="00AB06AB" w:rsidP="00E167C8">
            <w:pPr>
              <w:pStyle w:val="Tabela1"/>
              <w:ind w:left="57"/>
              <w:rPr>
                <w:sz w:val="16"/>
                <w:szCs w:val="16"/>
              </w:rPr>
            </w:pPr>
            <w:r w:rsidRPr="00533CB2">
              <w:rPr>
                <w:rStyle w:val="y2iqfc"/>
                <w:color w:val="1F1F1F"/>
                <w:sz w:val="16"/>
                <w:szCs w:val="16"/>
                <w:lang w:val="en"/>
              </w:rPr>
              <w:t>Fear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E6FEA" w14:textId="77777777" w:rsidR="00AB06AB" w:rsidRPr="006C17EE" w:rsidRDefault="00AB06AB" w:rsidP="00E167C8">
            <w:pPr>
              <w:pStyle w:val="Tabela1"/>
              <w:jc w:val="center"/>
            </w:pPr>
            <w:r w:rsidRPr="006C17EE">
              <w:t>47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84928" w14:textId="77777777" w:rsidR="00AB06AB" w:rsidRPr="006C17EE" w:rsidRDefault="00AB06AB" w:rsidP="00E167C8">
            <w:pPr>
              <w:pStyle w:val="Tabela1"/>
              <w:jc w:val="center"/>
            </w:pPr>
            <w:r w:rsidRPr="006C17EE">
              <w:t>42,0%</w:t>
            </w:r>
          </w:p>
        </w:tc>
      </w:tr>
      <w:tr w:rsidR="00AB06AB" w:rsidRPr="007A3EE1" w14:paraId="23B459FA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D5C6D1" w14:textId="77777777" w:rsidR="00AB06AB" w:rsidRPr="00533CB2" w:rsidRDefault="00AB06AB" w:rsidP="00E167C8">
            <w:pPr>
              <w:pStyle w:val="Tabela1"/>
              <w:ind w:left="57"/>
              <w:rPr>
                <w:sz w:val="16"/>
                <w:szCs w:val="16"/>
              </w:rPr>
            </w:pPr>
            <w:r w:rsidRPr="00533CB2">
              <w:rPr>
                <w:rStyle w:val="y2iqfc"/>
                <w:color w:val="1F1F1F"/>
                <w:sz w:val="16"/>
                <w:szCs w:val="16"/>
                <w:lang w:val="en"/>
              </w:rPr>
              <w:t>Lack of arousal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92753" w14:textId="77777777" w:rsidR="00AB06AB" w:rsidRPr="006C17EE" w:rsidRDefault="00AB06AB" w:rsidP="00E167C8">
            <w:pPr>
              <w:pStyle w:val="Tabela1"/>
              <w:jc w:val="center"/>
            </w:pPr>
            <w:r w:rsidRPr="006C17EE">
              <w:t>29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68E78" w14:textId="77777777" w:rsidR="00AB06AB" w:rsidRPr="006C17EE" w:rsidRDefault="00AB06AB" w:rsidP="00E167C8">
            <w:pPr>
              <w:pStyle w:val="Tabela1"/>
              <w:jc w:val="center"/>
            </w:pPr>
            <w:r w:rsidRPr="006C17EE">
              <w:t>25,9%</w:t>
            </w:r>
          </w:p>
        </w:tc>
      </w:tr>
      <w:tr w:rsidR="00AB06AB" w:rsidRPr="007A3EE1" w14:paraId="62D5A857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EC9121" w14:textId="77777777" w:rsidR="00AB06AB" w:rsidRPr="00533CB2" w:rsidRDefault="00AB06AB" w:rsidP="00E167C8">
            <w:pPr>
              <w:pStyle w:val="Tabela1"/>
              <w:ind w:left="57"/>
              <w:rPr>
                <w:sz w:val="16"/>
                <w:szCs w:val="16"/>
              </w:rPr>
            </w:pPr>
            <w:r w:rsidRPr="00533CB2">
              <w:rPr>
                <w:rStyle w:val="y2iqfc"/>
                <w:color w:val="1F1F1F"/>
                <w:sz w:val="16"/>
                <w:szCs w:val="16"/>
                <w:lang w:val="en"/>
              </w:rPr>
              <w:t>Reluctance to have intercourse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87981" w14:textId="77777777" w:rsidR="00AB06AB" w:rsidRPr="006C17EE" w:rsidRDefault="00AB06AB" w:rsidP="00E167C8">
            <w:pPr>
              <w:pStyle w:val="Tabela1"/>
              <w:jc w:val="center"/>
            </w:pPr>
            <w:r w:rsidRPr="006C17EE">
              <w:t>19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A0D86" w14:textId="77777777" w:rsidR="00AB06AB" w:rsidRPr="006C17EE" w:rsidRDefault="00AB06AB" w:rsidP="00E167C8">
            <w:pPr>
              <w:pStyle w:val="Tabela1"/>
              <w:jc w:val="center"/>
            </w:pPr>
            <w:r w:rsidRPr="006C17EE">
              <w:t>17,0%</w:t>
            </w:r>
          </w:p>
        </w:tc>
      </w:tr>
      <w:tr w:rsidR="00AB06AB" w:rsidRPr="007A3EE1" w14:paraId="3B31D66A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A80991" w14:textId="77777777" w:rsidR="00AB06AB" w:rsidRPr="00533CB2" w:rsidRDefault="00AB06AB" w:rsidP="00E167C8">
            <w:pPr>
              <w:pStyle w:val="Tabela1"/>
              <w:ind w:left="57"/>
              <w:rPr>
                <w:sz w:val="16"/>
                <w:szCs w:val="16"/>
              </w:rPr>
            </w:pPr>
            <w:r w:rsidRPr="00533CB2">
              <w:rPr>
                <w:rStyle w:val="y2iqfc"/>
                <w:color w:val="1F1F1F"/>
                <w:sz w:val="16"/>
                <w:szCs w:val="16"/>
                <w:lang w:val="en"/>
              </w:rPr>
              <w:t>Excitement: I couldn't wait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3D218" w14:textId="77777777" w:rsidR="00AB06AB" w:rsidRPr="006C17EE" w:rsidRDefault="00AB06AB" w:rsidP="00E167C8">
            <w:pPr>
              <w:pStyle w:val="Tabela1"/>
              <w:jc w:val="center"/>
            </w:pPr>
            <w:r w:rsidRPr="006C17EE"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FDB6E" w14:textId="77777777" w:rsidR="00AB06AB" w:rsidRPr="006C17EE" w:rsidRDefault="00AB06AB" w:rsidP="00E167C8">
            <w:pPr>
              <w:pStyle w:val="Tabela1"/>
              <w:jc w:val="center"/>
            </w:pPr>
            <w:r w:rsidRPr="006C17EE">
              <w:t>0,9%</w:t>
            </w:r>
          </w:p>
        </w:tc>
      </w:tr>
      <w:tr w:rsidR="00AB06AB" w:rsidRPr="007A3EE1" w14:paraId="469D2538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FB76FB" w14:textId="77777777" w:rsidR="00AB06AB" w:rsidRPr="00533CB2" w:rsidRDefault="00AB06AB" w:rsidP="00E167C8">
            <w:pPr>
              <w:pStyle w:val="Tabela1"/>
              <w:ind w:left="57"/>
              <w:rPr>
                <w:sz w:val="16"/>
                <w:szCs w:val="16"/>
              </w:rPr>
            </w:pPr>
            <w:r w:rsidRPr="00533CB2">
              <w:rPr>
                <w:rStyle w:val="y2iqfc"/>
                <w:color w:val="1F1F1F"/>
                <w:sz w:val="16"/>
                <w:szCs w:val="16"/>
                <w:lang w:val="en"/>
              </w:rPr>
              <w:t>Other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01FD3" w14:textId="77777777" w:rsidR="00AB06AB" w:rsidRPr="006C17EE" w:rsidRDefault="00AB06AB" w:rsidP="00E167C8">
            <w:pPr>
              <w:pStyle w:val="Tabela1"/>
              <w:jc w:val="center"/>
            </w:pPr>
            <w:r w:rsidRPr="006C17EE"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1B4AD" w14:textId="77777777" w:rsidR="00AB06AB" w:rsidRPr="006C17EE" w:rsidRDefault="00AB06AB" w:rsidP="00E167C8">
            <w:pPr>
              <w:pStyle w:val="Tabela1"/>
              <w:jc w:val="center"/>
            </w:pPr>
            <w:r w:rsidRPr="006C17EE">
              <w:t>2,7%</w:t>
            </w:r>
          </w:p>
        </w:tc>
      </w:tr>
      <w:tr w:rsidR="00AB06AB" w:rsidRPr="007A3EE1" w14:paraId="4CF38E73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14:paraId="15A99D0E" w14:textId="77777777" w:rsidR="00AB06AB" w:rsidRPr="00533CB2" w:rsidRDefault="00AB06AB" w:rsidP="00E167C8">
            <w:pPr>
              <w:pStyle w:val="Tabela1"/>
              <w:ind w:left="57"/>
              <w:rPr>
                <w:sz w:val="16"/>
                <w:szCs w:val="16"/>
              </w:rPr>
            </w:pPr>
            <w:r w:rsidRPr="00533CB2">
              <w:rPr>
                <w:rStyle w:val="y2iqfc"/>
                <w:color w:val="1F1F1F"/>
                <w:sz w:val="16"/>
                <w:szCs w:val="16"/>
                <w:lang w:val="en"/>
              </w:rPr>
              <w:t>No response</w:t>
            </w:r>
          </w:p>
        </w:tc>
        <w:tc>
          <w:tcPr>
            <w:tcW w:w="100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26FACF0B" w14:textId="77777777" w:rsidR="00AB06AB" w:rsidRPr="006C17EE" w:rsidRDefault="00AB06AB" w:rsidP="00E167C8">
            <w:pPr>
              <w:pStyle w:val="Tabela1"/>
              <w:jc w:val="center"/>
            </w:pPr>
            <w:r w:rsidRPr="006C17EE">
              <w:t>26</w:t>
            </w:r>
          </w:p>
        </w:tc>
        <w:tc>
          <w:tcPr>
            <w:tcW w:w="999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7EE5B23B" w14:textId="77777777" w:rsidR="00AB06AB" w:rsidRPr="006C17EE" w:rsidRDefault="00AB06AB" w:rsidP="00E167C8">
            <w:pPr>
              <w:pStyle w:val="Tabela1"/>
              <w:jc w:val="center"/>
            </w:pPr>
            <w:r w:rsidRPr="006C17EE">
              <w:t>23,2%</w:t>
            </w:r>
          </w:p>
        </w:tc>
      </w:tr>
    </w:tbl>
    <w:p w14:paraId="36ACA5C6" w14:textId="77777777" w:rsidR="00AB06AB" w:rsidRDefault="00AB06AB" w:rsidP="00AB06AB">
      <w:pPr>
        <w:rPr>
          <w:b/>
          <w:bCs/>
          <w:lang w:val="en-US"/>
        </w:rPr>
      </w:pPr>
    </w:p>
    <w:p w14:paraId="18606829" w14:textId="77777777" w:rsidR="00AB06AB" w:rsidRDefault="00AB06AB" w:rsidP="00AB06AB">
      <w:pPr>
        <w:rPr>
          <w:b/>
          <w:bCs/>
          <w:lang w:val="en-US"/>
        </w:rPr>
      </w:pPr>
    </w:p>
    <w:p w14:paraId="4588AE75" w14:textId="77777777" w:rsidR="00AB06AB" w:rsidRDefault="00AB06AB" w:rsidP="00AB06AB">
      <w:pPr>
        <w:rPr>
          <w:b/>
          <w:bCs/>
          <w:lang w:val="en-US"/>
        </w:rPr>
      </w:pPr>
    </w:p>
    <w:p w14:paraId="279995DF" w14:textId="77777777" w:rsidR="00AB06AB" w:rsidRPr="00A003BA" w:rsidRDefault="00AB06AB" w:rsidP="00AB06AB">
      <w:pPr>
        <w:pStyle w:val="HTML-wstpniesformatowany"/>
        <w:spacing w:line="540" w:lineRule="atLeast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pl-PL" w:eastAsia="pl-PL" w:bidi="ar-SA"/>
        </w:rPr>
      </w:pPr>
      <w:r w:rsidRPr="00A003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Tabel 3. </w:t>
      </w:r>
      <w:r w:rsidRPr="00A0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03B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" w:eastAsia="pl-PL" w:bidi="ar-SA"/>
        </w:rPr>
        <w:t>Menopause symptoms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" w:eastAsia="pl-PL" w:bidi="ar-SA"/>
        </w:rPr>
        <w:t xml:space="preserve"> experienced by the patients.</w:t>
      </w:r>
      <w:r w:rsidRPr="00A003B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" w:eastAsia="pl-PL" w:bidi="ar-SA"/>
        </w:rPr>
        <w:t xml:space="preserve"> Multiple responses possible</w:t>
      </w:r>
    </w:p>
    <w:p w14:paraId="4A175DE8" w14:textId="77777777" w:rsidR="00AB06AB" w:rsidRPr="00DC07D1" w:rsidRDefault="00AB06AB" w:rsidP="00AB06AB">
      <w:pPr>
        <w:rPr>
          <w:b/>
          <w:bCs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8"/>
        <w:gridCol w:w="1805"/>
        <w:gridCol w:w="1803"/>
      </w:tblGrid>
      <w:tr w:rsidR="00AB06AB" w:rsidRPr="007A3EE1" w14:paraId="6112DE6E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D7A7B93" w14:textId="77777777" w:rsidR="00AB06AB" w:rsidRPr="007A3EE1" w:rsidRDefault="00AB06AB" w:rsidP="00E167C8">
            <w:pPr>
              <w:pStyle w:val="Tabela1"/>
              <w:ind w:left="57"/>
            </w:pPr>
          </w:p>
        </w:tc>
        <w:tc>
          <w:tcPr>
            <w:tcW w:w="1000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EE39EA0" w14:textId="77777777" w:rsidR="00AB06AB" w:rsidRPr="007A3EE1" w:rsidRDefault="00AB06AB" w:rsidP="00E167C8">
            <w:pPr>
              <w:pStyle w:val="Tabela1"/>
              <w:jc w:val="center"/>
            </w:pPr>
            <w:proofErr w:type="spellStart"/>
            <w:r>
              <w:t>Number</w:t>
            </w:r>
            <w:proofErr w:type="spellEnd"/>
          </w:p>
        </w:tc>
        <w:tc>
          <w:tcPr>
            <w:tcW w:w="999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D495370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%</w:t>
            </w:r>
          </w:p>
        </w:tc>
      </w:tr>
      <w:tr w:rsidR="00AB06AB" w:rsidRPr="007A3EE1" w14:paraId="456ADEDD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BEC0DA2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t>Hot flashes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3DA5E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61</w:t>
            </w:r>
          </w:p>
        </w:tc>
        <w:tc>
          <w:tcPr>
            <w:tcW w:w="9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D0BCE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54,5%</w:t>
            </w:r>
          </w:p>
        </w:tc>
      </w:tr>
      <w:tr w:rsidR="00AB06AB" w:rsidRPr="007A3EE1" w14:paraId="4B12DBEC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495E2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t>Vaginal dryness, irritation, burning, itching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6D186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38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0D407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33,9%</w:t>
            </w:r>
          </w:p>
        </w:tc>
      </w:tr>
      <w:tr w:rsidR="00AB06AB" w:rsidRPr="007A3EE1" w14:paraId="3510B87E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BBC3C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t>Sleep disturbances, waking up at night, difficulty falling asleep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118EB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38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5E861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33,9%</w:t>
            </w:r>
          </w:p>
        </w:tc>
      </w:tr>
      <w:tr w:rsidR="00AB06AB" w:rsidRPr="007A3EE1" w14:paraId="16BB9D27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278C9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t>Increased sweating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0AE01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37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0474A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33,0%</w:t>
            </w:r>
          </w:p>
        </w:tc>
      </w:tr>
      <w:tr w:rsidR="00AB06AB" w:rsidRPr="007A3EE1" w14:paraId="5368C12F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8AEA5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t>Weakened concentration and memory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0C2BD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32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B9B7D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28,6%</w:t>
            </w:r>
          </w:p>
        </w:tc>
      </w:tr>
      <w:tr w:rsidR="00AB06AB" w:rsidRPr="007A3EE1" w14:paraId="76C58E20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C7F972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t>Weight gain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96E4B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30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91209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26,8%</w:t>
            </w:r>
          </w:p>
        </w:tc>
      </w:tr>
      <w:tr w:rsidR="00AB06AB" w:rsidRPr="007A3EE1" w14:paraId="7ADB76A1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A5DF0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t>Mood disorders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2716B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25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5D64F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22,3%</w:t>
            </w:r>
          </w:p>
        </w:tc>
      </w:tr>
      <w:tr w:rsidR="00AB06AB" w:rsidRPr="007A3EE1" w14:paraId="090DEF38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2E7D6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t>Muscle and joint pain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4E56A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22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20A32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19,6%</w:t>
            </w:r>
          </w:p>
        </w:tc>
      </w:tr>
      <w:tr w:rsidR="00AB06AB" w:rsidRPr="007A3EE1" w14:paraId="427D8B40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9EDCA8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t>Increased urinary incontinence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40467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18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9C87F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16,1%</w:t>
            </w:r>
          </w:p>
        </w:tc>
      </w:tr>
      <w:tr w:rsidR="00AB06AB" w:rsidRPr="007A3EE1" w14:paraId="0843D713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3EB4B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t>Heart palpitations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67C4D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17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B90EE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15,2%</w:t>
            </w:r>
          </w:p>
        </w:tc>
      </w:tr>
      <w:tr w:rsidR="00AB06AB" w:rsidRPr="007A3EE1" w14:paraId="077EBD38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9EBADC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t>General weakness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36449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15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B209C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13,4%</w:t>
            </w:r>
          </w:p>
        </w:tc>
      </w:tr>
      <w:tr w:rsidR="00AB06AB" w:rsidRPr="007A3EE1" w14:paraId="03067760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DB7D5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t>Dizziness and headaches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2197C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14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858E0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12,5%</w:t>
            </w:r>
          </w:p>
        </w:tc>
      </w:tr>
      <w:tr w:rsidR="00AB06AB" w:rsidRPr="007A3EE1" w14:paraId="4F4B3628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1E43DE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lastRenderedPageBreak/>
              <w:t>More frequent infections of the external genitalia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E52A5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10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58139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8,9%</w:t>
            </w:r>
          </w:p>
        </w:tc>
      </w:tr>
      <w:tr w:rsidR="00AB06AB" w:rsidRPr="007A3EE1" w14:paraId="4C2445E8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697D31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t>Redness, burning sensation on the skin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4806A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F4483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2,7%</w:t>
            </w:r>
          </w:p>
        </w:tc>
      </w:tr>
      <w:tr w:rsidR="00AB06AB" w:rsidRPr="007A3EE1" w14:paraId="1230AC34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14:paraId="269AB9D6" w14:textId="77777777" w:rsidR="00AB06AB" w:rsidRPr="00A003BA" w:rsidRDefault="00AB06AB" w:rsidP="00E167C8">
            <w:pPr>
              <w:pStyle w:val="Tabela1"/>
              <w:ind w:left="57"/>
            </w:pPr>
            <w:r w:rsidRPr="00A003BA">
              <w:rPr>
                <w:rStyle w:val="y2iqfc"/>
                <w:color w:val="1F1F1F"/>
                <w:lang w:val="en"/>
              </w:rPr>
              <w:t>Not applicable</w:t>
            </w:r>
          </w:p>
        </w:tc>
        <w:tc>
          <w:tcPr>
            <w:tcW w:w="100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18D81771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45</w:t>
            </w:r>
          </w:p>
        </w:tc>
        <w:tc>
          <w:tcPr>
            <w:tcW w:w="999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35081594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40,2%</w:t>
            </w:r>
          </w:p>
        </w:tc>
      </w:tr>
    </w:tbl>
    <w:p w14:paraId="704B0DC5" w14:textId="77777777" w:rsidR="00AB06AB" w:rsidRDefault="00AB06AB" w:rsidP="00AB06AB">
      <w:pPr>
        <w:pStyle w:val="Tabela"/>
      </w:pPr>
    </w:p>
    <w:p w14:paraId="0A5C3854" w14:textId="77777777" w:rsidR="00AB06AB" w:rsidRPr="00597608" w:rsidRDefault="00AB06AB" w:rsidP="00AB06AB">
      <w:pPr>
        <w:pStyle w:val="Tabela"/>
      </w:pPr>
      <w:r>
        <w:t xml:space="preserve">Tabel 4. </w:t>
      </w:r>
      <w:r w:rsidRPr="008C24F1">
        <w:rPr>
          <w:rFonts w:eastAsia="Times New Roman"/>
          <w:color w:val="1F1F1F"/>
          <w:lang w:val="en" w:eastAsia="pl-PL"/>
        </w:rPr>
        <w:t>Mood disorders experienced by the patients. Multiple responses possible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8"/>
        <w:gridCol w:w="1805"/>
        <w:gridCol w:w="1803"/>
      </w:tblGrid>
      <w:tr w:rsidR="00AB06AB" w:rsidRPr="007A3EE1" w14:paraId="2F48C700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EE9A870" w14:textId="77777777" w:rsidR="00AB06AB" w:rsidRPr="007A3EE1" w:rsidRDefault="00AB06AB" w:rsidP="00E167C8">
            <w:pPr>
              <w:pStyle w:val="Tabela1"/>
              <w:ind w:left="57"/>
            </w:pPr>
          </w:p>
        </w:tc>
        <w:tc>
          <w:tcPr>
            <w:tcW w:w="1000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4EF93D3" w14:textId="77777777" w:rsidR="00AB06AB" w:rsidRPr="007A3EE1" w:rsidRDefault="00AB06AB" w:rsidP="00E167C8">
            <w:pPr>
              <w:pStyle w:val="Tabela1"/>
              <w:jc w:val="center"/>
            </w:pPr>
            <w:proofErr w:type="spellStart"/>
            <w:r>
              <w:t>Number</w:t>
            </w:r>
            <w:proofErr w:type="spellEnd"/>
          </w:p>
        </w:tc>
        <w:tc>
          <w:tcPr>
            <w:tcW w:w="999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606D5E6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%</w:t>
            </w:r>
          </w:p>
        </w:tc>
      </w:tr>
      <w:tr w:rsidR="00AB06AB" w:rsidRPr="007A3EE1" w14:paraId="105BF0A2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71ACD" w14:textId="77777777" w:rsidR="00AB06AB" w:rsidRPr="002F5483" w:rsidRDefault="00AB06AB" w:rsidP="00E167C8">
            <w:pPr>
              <w:pStyle w:val="Tabela1"/>
              <w:ind w:left="57"/>
            </w:pPr>
            <w:proofErr w:type="spellStart"/>
            <w:r>
              <w:t>Irritability</w:t>
            </w:r>
            <w:proofErr w:type="spellEnd"/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BEF1C" w14:textId="77777777" w:rsidR="00AB06AB" w:rsidRPr="002F5483" w:rsidRDefault="00AB06AB" w:rsidP="00E167C8">
            <w:pPr>
              <w:pStyle w:val="Tabela1"/>
              <w:jc w:val="center"/>
            </w:pPr>
            <w:r w:rsidRPr="002F5483">
              <w:t>19</w:t>
            </w:r>
          </w:p>
        </w:tc>
        <w:tc>
          <w:tcPr>
            <w:tcW w:w="9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0C755" w14:textId="77777777" w:rsidR="00AB06AB" w:rsidRPr="002F5483" w:rsidRDefault="00AB06AB" w:rsidP="00E167C8">
            <w:pPr>
              <w:pStyle w:val="Tabela1"/>
              <w:jc w:val="center"/>
            </w:pPr>
            <w:r w:rsidRPr="002F5483">
              <w:t>17,1%</w:t>
            </w:r>
          </w:p>
        </w:tc>
      </w:tr>
      <w:tr w:rsidR="00AB06AB" w:rsidRPr="007A3EE1" w14:paraId="6D300858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B27C8" w14:textId="77777777" w:rsidR="00AB06AB" w:rsidRPr="002F5483" w:rsidRDefault="00AB06AB" w:rsidP="00E167C8">
            <w:pPr>
              <w:pStyle w:val="Tabela1"/>
              <w:ind w:left="57"/>
            </w:pPr>
            <w:proofErr w:type="spellStart"/>
            <w:r>
              <w:t>Nervousness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1EE96" w14:textId="77777777" w:rsidR="00AB06AB" w:rsidRPr="002F5483" w:rsidRDefault="00AB06AB" w:rsidP="00E167C8">
            <w:pPr>
              <w:pStyle w:val="Tabela1"/>
              <w:jc w:val="center"/>
            </w:pPr>
            <w:r w:rsidRPr="002F5483">
              <w:t>18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ABC8C" w14:textId="77777777" w:rsidR="00AB06AB" w:rsidRPr="002F5483" w:rsidRDefault="00AB06AB" w:rsidP="00E167C8">
            <w:pPr>
              <w:pStyle w:val="Tabela1"/>
              <w:jc w:val="center"/>
            </w:pPr>
            <w:r w:rsidRPr="002F5483">
              <w:t>16,2%</w:t>
            </w:r>
          </w:p>
        </w:tc>
      </w:tr>
      <w:tr w:rsidR="00AB06AB" w:rsidRPr="007A3EE1" w14:paraId="5DBC04CD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D0EBA" w14:textId="77777777" w:rsidR="00AB06AB" w:rsidRPr="002F5483" w:rsidRDefault="00AB06AB" w:rsidP="00E167C8">
            <w:pPr>
              <w:pStyle w:val="Tabela1"/>
              <w:ind w:left="57"/>
            </w:pPr>
            <w:proofErr w:type="spellStart"/>
            <w:r>
              <w:t>Sadness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AF206" w14:textId="77777777" w:rsidR="00AB06AB" w:rsidRPr="002F5483" w:rsidRDefault="00AB06AB" w:rsidP="00E167C8">
            <w:pPr>
              <w:pStyle w:val="Tabela1"/>
              <w:jc w:val="center"/>
            </w:pPr>
            <w:r w:rsidRPr="002F5483">
              <w:t>15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3C512" w14:textId="77777777" w:rsidR="00AB06AB" w:rsidRPr="002F5483" w:rsidRDefault="00AB06AB" w:rsidP="00E167C8">
            <w:pPr>
              <w:pStyle w:val="Tabela1"/>
              <w:jc w:val="center"/>
            </w:pPr>
            <w:r w:rsidRPr="002F5483">
              <w:t>13,5%</w:t>
            </w:r>
          </w:p>
        </w:tc>
      </w:tr>
      <w:tr w:rsidR="00AB06AB" w:rsidRPr="007A3EE1" w14:paraId="4D4660DC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10E55" w14:textId="77777777" w:rsidR="00AB06AB" w:rsidRPr="002F5483" w:rsidRDefault="00AB06AB" w:rsidP="00E167C8">
            <w:pPr>
              <w:pStyle w:val="Tabela1"/>
              <w:ind w:left="57"/>
            </w:pPr>
            <w:proofErr w:type="spellStart"/>
            <w:r>
              <w:t>Tearfulness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F8EE5" w14:textId="77777777" w:rsidR="00AB06AB" w:rsidRPr="002F5483" w:rsidRDefault="00AB06AB" w:rsidP="00E167C8">
            <w:pPr>
              <w:pStyle w:val="Tabela1"/>
              <w:jc w:val="center"/>
            </w:pPr>
            <w:r w:rsidRPr="002F5483"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9D3FD" w14:textId="77777777" w:rsidR="00AB06AB" w:rsidRPr="002F5483" w:rsidRDefault="00AB06AB" w:rsidP="00E167C8">
            <w:pPr>
              <w:pStyle w:val="Tabela1"/>
              <w:jc w:val="center"/>
            </w:pPr>
            <w:r w:rsidRPr="002F5483">
              <w:t>8,1%</w:t>
            </w:r>
          </w:p>
        </w:tc>
      </w:tr>
      <w:tr w:rsidR="00AB06AB" w:rsidRPr="007A3EE1" w14:paraId="58D5A8BD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EAA7F" w14:textId="77777777" w:rsidR="00AB06AB" w:rsidRPr="002F5483" w:rsidRDefault="00AB06AB" w:rsidP="00E167C8">
            <w:pPr>
              <w:pStyle w:val="Tabela1"/>
              <w:ind w:left="57"/>
            </w:pPr>
            <w:proofErr w:type="spellStart"/>
            <w:r w:rsidRPr="002F5483">
              <w:t>Depres</w:t>
            </w:r>
            <w:r>
              <w:t>sion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F840F" w14:textId="77777777" w:rsidR="00AB06AB" w:rsidRPr="002F5483" w:rsidRDefault="00AB06AB" w:rsidP="00E167C8">
            <w:pPr>
              <w:pStyle w:val="Tabela1"/>
              <w:jc w:val="center"/>
            </w:pPr>
            <w:r w:rsidRPr="002F5483"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9F696" w14:textId="77777777" w:rsidR="00AB06AB" w:rsidRPr="002F5483" w:rsidRDefault="00AB06AB" w:rsidP="00E167C8">
            <w:pPr>
              <w:pStyle w:val="Tabela1"/>
              <w:jc w:val="center"/>
            </w:pPr>
            <w:r w:rsidRPr="002F5483">
              <w:t>5,4%</w:t>
            </w:r>
          </w:p>
        </w:tc>
      </w:tr>
      <w:tr w:rsidR="00AB06AB" w:rsidRPr="007A3EE1" w14:paraId="3E3F69DD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7491B" w14:textId="77777777" w:rsidR="00AB06AB" w:rsidRPr="002F5483" w:rsidRDefault="00AB06AB" w:rsidP="00E167C8">
            <w:pPr>
              <w:pStyle w:val="Tabela1"/>
              <w:ind w:left="57"/>
            </w:pPr>
            <w:proofErr w:type="spellStart"/>
            <w:r>
              <w:t>Anxiety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C609B" w14:textId="77777777" w:rsidR="00AB06AB" w:rsidRPr="002F5483" w:rsidRDefault="00AB06AB" w:rsidP="00E167C8">
            <w:pPr>
              <w:pStyle w:val="Tabela1"/>
              <w:jc w:val="center"/>
            </w:pPr>
            <w:r w:rsidRPr="002F5483"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3054E" w14:textId="77777777" w:rsidR="00AB06AB" w:rsidRPr="002F5483" w:rsidRDefault="00AB06AB" w:rsidP="00E167C8">
            <w:pPr>
              <w:pStyle w:val="Tabela1"/>
              <w:jc w:val="center"/>
            </w:pPr>
            <w:r w:rsidRPr="002F5483">
              <w:t>3,6%</w:t>
            </w:r>
          </w:p>
        </w:tc>
      </w:tr>
      <w:tr w:rsidR="00AB06AB" w:rsidRPr="007A3EE1" w14:paraId="3701BDC3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21CD05AC" w14:textId="77777777" w:rsidR="00AB06AB" w:rsidRPr="002F5483" w:rsidRDefault="00AB06AB" w:rsidP="00E167C8">
            <w:pPr>
              <w:pStyle w:val="Tabela1"/>
              <w:ind w:left="57"/>
            </w:pPr>
            <w:r>
              <w:t xml:space="preserve">No </w:t>
            </w:r>
            <w:proofErr w:type="spellStart"/>
            <w:r>
              <w:t>applicable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515F6EC6" w14:textId="77777777" w:rsidR="00AB06AB" w:rsidRPr="002F5483" w:rsidRDefault="00AB06AB" w:rsidP="00E167C8">
            <w:pPr>
              <w:pStyle w:val="Tabela1"/>
              <w:jc w:val="center"/>
            </w:pPr>
            <w:r w:rsidRPr="002F5483">
              <w:t>86</w:t>
            </w:r>
          </w:p>
        </w:tc>
        <w:tc>
          <w:tcPr>
            <w:tcW w:w="999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55299338" w14:textId="77777777" w:rsidR="00AB06AB" w:rsidRPr="002F5483" w:rsidRDefault="00AB06AB" w:rsidP="00E167C8">
            <w:pPr>
              <w:pStyle w:val="Tabela1"/>
              <w:jc w:val="center"/>
            </w:pPr>
            <w:r w:rsidRPr="002F5483">
              <w:t>77,5%</w:t>
            </w:r>
          </w:p>
        </w:tc>
      </w:tr>
    </w:tbl>
    <w:p w14:paraId="58D9A353" w14:textId="77777777" w:rsidR="00AB06AB" w:rsidRDefault="00AB06AB" w:rsidP="00AB06AB">
      <w:pPr>
        <w:rPr>
          <w:b/>
          <w:bCs/>
          <w:lang w:val="en-US"/>
        </w:rPr>
      </w:pPr>
    </w:p>
    <w:p w14:paraId="305B9DEA" w14:textId="77777777" w:rsidR="00AB06AB" w:rsidRDefault="00AB06AB" w:rsidP="00AB06AB">
      <w:pPr>
        <w:rPr>
          <w:b/>
          <w:bCs/>
          <w:lang w:val="en-US"/>
        </w:rPr>
      </w:pPr>
    </w:p>
    <w:p w14:paraId="45C5F007" w14:textId="77777777" w:rsidR="00AB06AB" w:rsidRDefault="00AB06AB" w:rsidP="00AB06AB">
      <w:pPr>
        <w:pStyle w:val="HTML-wstpniesformatowany"/>
        <w:spacing w:line="540" w:lineRule="atLeast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" w:eastAsia="pl-PL" w:bidi="ar-SA"/>
        </w:rPr>
      </w:pPr>
      <w:proofErr w:type="spellStart"/>
      <w:r w:rsidRPr="0061173E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61173E">
        <w:rPr>
          <w:rFonts w:ascii="Times New Roman" w:hAnsi="Times New Roman" w:cs="Times New Roman"/>
          <w:b/>
          <w:bCs/>
          <w:sz w:val="24"/>
          <w:szCs w:val="24"/>
        </w:rPr>
        <w:t xml:space="preserve"> 5. </w:t>
      </w:r>
      <w:r w:rsidRPr="0061173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" w:eastAsia="pl-PL" w:bidi="ar-SA"/>
        </w:rPr>
        <w:t>The worst, most severe symptom/condition after gynecological surgery</w:t>
      </w:r>
    </w:p>
    <w:p w14:paraId="55960419" w14:textId="77777777" w:rsidR="00AB06AB" w:rsidRPr="0061173E" w:rsidRDefault="00AB06AB" w:rsidP="00AB06AB">
      <w:pPr>
        <w:pStyle w:val="HTML-wstpniesformatowany"/>
        <w:spacing w:line="540" w:lineRule="atLeast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pl-PL" w:eastAsia="pl-PL" w:bidi="ar-SA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8"/>
        <w:gridCol w:w="1805"/>
        <w:gridCol w:w="1803"/>
      </w:tblGrid>
      <w:tr w:rsidR="00AB06AB" w:rsidRPr="007A3EE1" w14:paraId="3ED39C8B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7281ED3" w14:textId="77777777" w:rsidR="00AB06AB" w:rsidRPr="007A3EE1" w:rsidRDefault="00AB06AB" w:rsidP="00E167C8">
            <w:pPr>
              <w:pStyle w:val="Tabela1"/>
              <w:ind w:left="57"/>
            </w:pPr>
          </w:p>
        </w:tc>
        <w:tc>
          <w:tcPr>
            <w:tcW w:w="1000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9338C7F" w14:textId="77777777" w:rsidR="00AB06AB" w:rsidRPr="007A3EE1" w:rsidRDefault="00AB06AB" w:rsidP="00E167C8">
            <w:pPr>
              <w:pStyle w:val="Tabela1"/>
              <w:jc w:val="center"/>
            </w:pPr>
            <w:proofErr w:type="spellStart"/>
            <w:r>
              <w:t>Number</w:t>
            </w:r>
            <w:proofErr w:type="spellEnd"/>
          </w:p>
        </w:tc>
        <w:tc>
          <w:tcPr>
            <w:tcW w:w="999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9A1CA1E" w14:textId="77777777" w:rsidR="00AB06AB" w:rsidRPr="007A3EE1" w:rsidRDefault="00AB06AB" w:rsidP="00E167C8">
            <w:pPr>
              <w:pStyle w:val="Tabela1"/>
              <w:jc w:val="center"/>
            </w:pPr>
            <w:r w:rsidRPr="007A3EE1">
              <w:t>%</w:t>
            </w:r>
          </w:p>
        </w:tc>
      </w:tr>
      <w:tr w:rsidR="00AB06AB" w:rsidRPr="007A3EE1" w14:paraId="1A3EC44C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7294A73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Urinary incontinence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A0254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10</w:t>
            </w:r>
          </w:p>
        </w:tc>
        <w:tc>
          <w:tcPr>
            <w:tcW w:w="9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84794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8,9</w:t>
            </w:r>
          </w:p>
        </w:tc>
      </w:tr>
      <w:tr w:rsidR="00AB06AB" w:rsidRPr="007A3EE1" w14:paraId="0B39ECC4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D4EAE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Heavy sweating, hot flashes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05675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199E6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6,3</w:t>
            </w:r>
          </w:p>
        </w:tc>
      </w:tr>
      <w:tr w:rsidR="00AB06AB" w:rsidRPr="007A3EE1" w14:paraId="40D38C85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3CD75F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Pain during intercourse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F2BE1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344D0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5,4</w:t>
            </w:r>
          </w:p>
        </w:tc>
      </w:tr>
      <w:tr w:rsidR="00AB06AB" w:rsidRPr="007A3EE1" w14:paraId="42CF2EC2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C2A38F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Severe symptoms of menopause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9653C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DA927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3,6</w:t>
            </w:r>
          </w:p>
        </w:tc>
      </w:tr>
      <w:tr w:rsidR="00AB06AB" w:rsidRPr="007A3EE1" w14:paraId="44129561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41B068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Pain after surgery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936C8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78EEB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3,6</w:t>
            </w:r>
          </w:p>
        </w:tc>
      </w:tr>
      <w:tr w:rsidR="00AB06AB" w:rsidRPr="007A3EE1" w14:paraId="1D0D51F7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F97312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Decreased well-being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0424B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C1F66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3,6</w:t>
            </w:r>
          </w:p>
        </w:tc>
      </w:tr>
      <w:tr w:rsidR="00AB06AB" w:rsidRPr="007A3EE1" w14:paraId="0043D982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0E3644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Vaginal dryness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497C1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ECB23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3,6</w:t>
            </w:r>
          </w:p>
        </w:tc>
      </w:tr>
      <w:tr w:rsidR="00AB06AB" w:rsidRPr="007A3EE1" w14:paraId="5AAF3264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BF0E5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Inability to get pregnant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56286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19507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2,7</w:t>
            </w:r>
          </w:p>
        </w:tc>
      </w:tr>
      <w:tr w:rsidR="00AB06AB" w:rsidRPr="007A3EE1" w14:paraId="4260F9C9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2D021E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Feeling of loss of femininity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6FFEE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52ECB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2,7</w:t>
            </w:r>
          </w:p>
        </w:tc>
      </w:tr>
      <w:tr w:rsidR="00AB06AB" w:rsidRPr="007A3EE1" w14:paraId="0566DD4F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5B7E45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Weight gain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7E645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9D0A9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2,7</w:t>
            </w:r>
          </w:p>
        </w:tc>
      </w:tr>
      <w:tr w:rsidR="00AB06AB" w:rsidRPr="007A3EE1" w14:paraId="5D0C52D0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44C131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Scar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4560F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64E72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1,8</w:t>
            </w:r>
          </w:p>
        </w:tc>
      </w:tr>
      <w:tr w:rsidR="00AB06AB" w:rsidRPr="007A3EE1" w14:paraId="178E458E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1E8E1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lastRenderedPageBreak/>
              <w:t>Decreased libido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FC81E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D1292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1,8</w:t>
            </w:r>
          </w:p>
        </w:tc>
      </w:tr>
      <w:tr w:rsidR="00AB06AB" w:rsidRPr="007A3EE1" w14:paraId="7978A3B5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F1C3F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Low sexual attractiveness in the eyes of the partner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B778E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62DD1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1,8</w:t>
            </w:r>
          </w:p>
        </w:tc>
      </w:tr>
      <w:tr w:rsidR="00AB06AB" w:rsidRPr="007A3EE1" w14:paraId="43656C00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D4F77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Convalescence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E53AE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D370A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1,8</w:t>
            </w:r>
          </w:p>
        </w:tc>
      </w:tr>
      <w:tr w:rsidR="00AB06AB" w:rsidRPr="007A3EE1" w14:paraId="2FF31E59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ED0F06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Problems with defecation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6168C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BC9A2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1,8</w:t>
            </w:r>
          </w:p>
        </w:tc>
      </w:tr>
      <w:tr w:rsidR="00AB06AB" w:rsidRPr="007A3EE1" w14:paraId="370DD90B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E015A6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Insomnia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B488F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B8C2F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1,8</w:t>
            </w:r>
          </w:p>
        </w:tc>
      </w:tr>
      <w:tr w:rsidR="00AB06AB" w:rsidRPr="007A3EE1" w14:paraId="73BBD88D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C390A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Condition before gynecological surgery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4F764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3B176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1,8</w:t>
            </w:r>
          </w:p>
        </w:tc>
      </w:tr>
      <w:tr w:rsidR="00AB06AB" w:rsidRPr="007A3EE1" w14:paraId="34A9927D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6F8D84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Diabetes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4B0D5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0B7D6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0,9</w:t>
            </w:r>
          </w:p>
        </w:tc>
      </w:tr>
      <w:tr w:rsidR="00AB06AB" w:rsidRPr="007A3EE1" w14:paraId="0B804FC8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65A817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Vaginal inflammation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E5CAA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5A539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0,9</w:t>
            </w:r>
          </w:p>
        </w:tc>
      </w:tr>
      <w:tr w:rsidR="00AB06AB" w:rsidRPr="007A3EE1" w14:paraId="3FA4B295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1577D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Bleeding during sex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63A38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427B8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0,9</w:t>
            </w:r>
          </w:p>
        </w:tc>
      </w:tr>
      <w:tr w:rsidR="00AB06AB" w:rsidRPr="007A3EE1" w14:paraId="48458210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63E349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Lower physical efficiency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3233E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BAC15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0,9</w:t>
            </w:r>
          </w:p>
        </w:tc>
      </w:tr>
      <w:tr w:rsidR="00AB06AB" w:rsidRPr="007A3EE1" w14:paraId="4B51BC57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9B70F6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Fear of disease recurrence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95C58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860AD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0,9</w:t>
            </w:r>
          </w:p>
        </w:tc>
      </w:tr>
      <w:tr w:rsidR="00AB06AB" w:rsidRPr="007A3EE1" w14:paraId="21A15607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33A3D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No symptoms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DE777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587A2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1,8</w:t>
            </w:r>
          </w:p>
        </w:tc>
      </w:tr>
      <w:tr w:rsidR="00AB06AB" w:rsidRPr="007A3EE1" w14:paraId="751884AE" w14:textId="77777777" w:rsidTr="00E167C8">
        <w:trPr>
          <w:cantSplit/>
          <w:trHeight w:hRule="exact" w:val="454"/>
        </w:trPr>
        <w:tc>
          <w:tcPr>
            <w:tcW w:w="300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14:paraId="456E0DE7" w14:textId="77777777" w:rsidR="00AB06AB" w:rsidRPr="00D3756D" w:rsidRDefault="00AB06AB" w:rsidP="00E167C8">
            <w:pPr>
              <w:pStyle w:val="Tabela1"/>
              <w:ind w:left="57"/>
            </w:pPr>
            <w:r w:rsidRPr="00D3756D">
              <w:rPr>
                <w:rStyle w:val="y2iqfc"/>
                <w:color w:val="1F1F1F"/>
                <w:lang w:val="en"/>
              </w:rPr>
              <w:t>No response</w:t>
            </w:r>
          </w:p>
        </w:tc>
        <w:tc>
          <w:tcPr>
            <w:tcW w:w="100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2A183C13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43</w:t>
            </w:r>
          </w:p>
        </w:tc>
        <w:tc>
          <w:tcPr>
            <w:tcW w:w="999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7EC5609E" w14:textId="77777777" w:rsidR="00AB06AB" w:rsidRPr="007A3EE1" w:rsidRDefault="00AB06AB" w:rsidP="00E167C8">
            <w:pPr>
              <w:pStyle w:val="Tabela1"/>
              <w:jc w:val="center"/>
            </w:pPr>
            <w:r w:rsidRPr="00ED1441">
              <w:t>38,4</w:t>
            </w:r>
          </w:p>
        </w:tc>
      </w:tr>
    </w:tbl>
    <w:p w14:paraId="48A70E02" w14:textId="77777777" w:rsidR="00AB06AB" w:rsidRDefault="00AB06AB" w:rsidP="00AB06AB"/>
    <w:p w14:paraId="4BD133E0" w14:textId="77777777" w:rsidR="00AB06AB" w:rsidRDefault="00AB06AB" w:rsidP="00AB06AB">
      <w:pPr>
        <w:rPr>
          <w:b/>
          <w:bCs/>
          <w:lang w:val="en-US"/>
        </w:rPr>
      </w:pPr>
    </w:p>
    <w:p w14:paraId="6775EDE5" w14:textId="77777777" w:rsidR="00AB06AB" w:rsidRDefault="00AB06AB" w:rsidP="00AB06AB">
      <w:pPr>
        <w:jc w:val="both"/>
        <w:rPr>
          <w:rStyle w:val="docsum-journal-citation"/>
          <w:color w:val="000000" w:themeColor="text1"/>
        </w:rPr>
      </w:pPr>
    </w:p>
    <w:p w14:paraId="4B023E34" w14:textId="6BB66DCD" w:rsidR="0055676F" w:rsidRPr="00A263C1" w:rsidRDefault="0055676F" w:rsidP="00A263C1"/>
    <w:sectPr w:rsidR="0055676F" w:rsidRPr="00A26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EE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A152B"/>
    <w:multiLevelType w:val="hybridMultilevel"/>
    <w:tmpl w:val="A6E404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A74228"/>
    <w:multiLevelType w:val="hybridMultilevel"/>
    <w:tmpl w:val="808E3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13E14"/>
    <w:multiLevelType w:val="hybridMultilevel"/>
    <w:tmpl w:val="9EF23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822FC"/>
    <w:multiLevelType w:val="multilevel"/>
    <w:tmpl w:val="C1DC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61BA0"/>
    <w:multiLevelType w:val="hybridMultilevel"/>
    <w:tmpl w:val="E8C6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A4179"/>
    <w:multiLevelType w:val="hybridMultilevel"/>
    <w:tmpl w:val="CB12F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D4E20"/>
    <w:multiLevelType w:val="hybridMultilevel"/>
    <w:tmpl w:val="D94E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00CED"/>
    <w:multiLevelType w:val="multilevel"/>
    <w:tmpl w:val="0B4E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188007">
    <w:abstractNumId w:val="3"/>
  </w:num>
  <w:num w:numId="2" w16cid:durableId="891623974">
    <w:abstractNumId w:val="1"/>
  </w:num>
  <w:num w:numId="3" w16cid:durableId="1625188425">
    <w:abstractNumId w:val="7"/>
  </w:num>
  <w:num w:numId="4" w16cid:durableId="1485049600">
    <w:abstractNumId w:val="2"/>
  </w:num>
  <w:num w:numId="5" w16cid:durableId="394622386">
    <w:abstractNumId w:val="6"/>
  </w:num>
  <w:num w:numId="6" w16cid:durableId="2046516018">
    <w:abstractNumId w:val="5"/>
  </w:num>
  <w:num w:numId="7" w16cid:durableId="1405029962">
    <w:abstractNumId w:val="4"/>
  </w:num>
  <w:num w:numId="8" w16cid:durableId="81488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78"/>
    <w:rsid w:val="000328A1"/>
    <w:rsid w:val="0006210D"/>
    <w:rsid w:val="000D271D"/>
    <w:rsid w:val="00150825"/>
    <w:rsid w:val="00161935"/>
    <w:rsid w:val="00204A72"/>
    <w:rsid w:val="0022648A"/>
    <w:rsid w:val="0025413D"/>
    <w:rsid w:val="00290F09"/>
    <w:rsid w:val="00345750"/>
    <w:rsid w:val="00374744"/>
    <w:rsid w:val="003F1088"/>
    <w:rsid w:val="004008A0"/>
    <w:rsid w:val="004025BB"/>
    <w:rsid w:val="00422C89"/>
    <w:rsid w:val="004E40C3"/>
    <w:rsid w:val="005065E3"/>
    <w:rsid w:val="00514F33"/>
    <w:rsid w:val="00537A71"/>
    <w:rsid w:val="00544109"/>
    <w:rsid w:val="0055676F"/>
    <w:rsid w:val="00590E12"/>
    <w:rsid w:val="005B6893"/>
    <w:rsid w:val="00637378"/>
    <w:rsid w:val="00691910"/>
    <w:rsid w:val="006D6566"/>
    <w:rsid w:val="006E6696"/>
    <w:rsid w:val="006F046E"/>
    <w:rsid w:val="00777D4B"/>
    <w:rsid w:val="00794281"/>
    <w:rsid w:val="007B38AF"/>
    <w:rsid w:val="007C1BEB"/>
    <w:rsid w:val="0082678F"/>
    <w:rsid w:val="00870F6D"/>
    <w:rsid w:val="008B599D"/>
    <w:rsid w:val="008C46E0"/>
    <w:rsid w:val="00905CDD"/>
    <w:rsid w:val="00924B3F"/>
    <w:rsid w:val="0095171D"/>
    <w:rsid w:val="009521D5"/>
    <w:rsid w:val="009C1F78"/>
    <w:rsid w:val="009F6BA1"/>
    <w:rsid w:val="00A263C1"/>
    <w:rsid w:val="00A52465"/>
    <w:rsid w:val="00A858AC"/>
    <w:rsid w:val="00A96293"/>
    <w:rsid w:val="00AB06AB"/>
    <w:rsid w:val="00B202C8"/>
    <w:rsid w:val="00B81439"/>
    <w:rsid w:val="00B83EF2"/>
    <w:rsid w:val="00C6295C"/>
    <w:rsid w:val="00D06CE7"/>
    <w:rsid w:val="00DD40F6"/>
    <w:rsid w:val="00DD455D"/>
    <w:rsid w:val="00DE0A49"/>
    <w:rsid w:val="00F10DF8"/>
    <w:rsid w:val="00F16B5C"/>
    <w:rsid w:val="00F3601A"/>
    <w:rsid w:val="00FA677F"/>
    <w:rsid w:val="00FD20BE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7959C"/>
  <w15:chartTrackingRefBased/>
  <w15:docId w15:val="{08924627-E4E0-1742-8622-7A3C444D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08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3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B38AF"/>
    <w:rPr>
      <w:b/>
      <w:bCs/>
    </w:rPr>
  </w:style>
  <w:style w:type="paragraph" w:styleId="Akapitzlist">
    <w:name w:val="List Paragraph"/>
    <w:basedOn w:val="Normalny"/>
    <w:uiPriority w:val="34"/>
    <w:qFormat/>
    <w:rsid w:val="003F1088"/>
    <w:pPr>
      <w:ind w:left="720"/>
      <w:contextualSpacing/>
    </w:pPr>
  </w:style>
  <w:style w:type="paragraph" w:customStyle="1" w:styleId="Default">
    <w:name w:val="Default"/>
    <w:rsid w:val="0069191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D20BE"/>
    <w:pPr>
      <w:suppressAutoHyphens/>
      <w:textAlignment w:val="baseline"/>
    </w:pPr>
    <w:rPr>
      <w:rFonts w:ascii="Consolas" w:eastAsia="Andale Sans UI" w:hAnsi="Consolas" w:cs="Tahoma"/>
      <w:sz w:val="20"/>
      <w:szCs w:val="20"/>
      <w:lang w:val="de-DE" w:eastAsia="ja-JP" w:bidi="fa-I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D20BE"/>
    <w:rPr>
      <w:rFonts w:ascii="Consolas" w:eastAsia="Andale Sans UI" w:hAnsi="Consolas" w:cs="Tahoma"/>
      <w:sz w:val="20"/>
      <w:szCs w:val="20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FD20B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B06AB"/>
    <w:pPr>
      <w:textAlignment w:val="baseline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docsum-journal-citation">
    <w:name w:val="docsum-journal-citation"/>
    <w:basedOn w:val="Domylnaczcionkaakapitu"/>
    <w:rsid w:val="00AB06AB"/>
  </w:style>
  <w:style w:type="character" w:customStyle="1" w:styleId="y2iqfc">
    <w:name w:val="y2iqfc"/>
    <w:basedOn w:val="Domylnaczcionkaakapitu"/>
    <w:rsid w:val="00AB06AB"/>
  </w:style>
  <w:style w:type="paragraph" w:customStyle="1" w:styleId="Tabela">
    <w:name w:val="Tabela"/>
    <w:basedOn w:val="Legenda"/>
    <w:link w:val="TabelaZnak"/>
    <w:qFormat/>
    <w:rsid w:val="00AB06AB"/>
    <w:pPr>
      <w:spacing w:before="240" w:after="120" w:line="360" w:lineRule="auto"/>
      <w:jc w:val="both"/>
    </w:pPr>
    <w:rPr>
      <w:rFonts w:eastAsiaTheme="minorHAnsi"/>
      <w:b/>
      <w:bCs/>
      <w:i w:val="0"/>
      <w:iCs w:val="0"/>
      <w:color w:val="auto"/>
      <w:sz w:val="24"/>
      <w:szCs w:val="24"/>
      <w:lang w:eastAsia="en-US"/>
    </w:rPr>
  </w:style>
  <w:style w:type="character" w:customStyle="1" w:styleId="TabelaZnak">
    <w:name w:val="Tabela Znak"/>
    <w:basedOn w:val="Domylnaczcionkaakapitu"/>
    <w:link w:val="Tabela"/>
    <w:rsid w:val="00AB06AB"/>
    <w:rPr>
      <w:rFonts w:ascii="Times New Roman" w:hAnsi="Times New Roman" w:cs="Times New Roman"/>
      <w:b/>
      <w:bCs/>
    </w:rPr>
  </w:style>
  <w:style w:type="paragraph" w:customStyle="1" w:styleId="Tabela1">
    <w:name w:val="Tabela 1"/>
    <w:basedOn w:val="Normalny"/>
    <w:link w:val="Tabela1Znak"/>
    <w:qFormat/>
    <w:rsid w:val="00AB06AB"/>
    <w:pPr>
      <w:spacing w:before="40" w:after="40"/>
    </w:pPr>
    <w:rPr>
      <w:rFonts w:ascii="Arial" w:eastAsia="Calibri" w:hAnsi="Arial" w:cs="Arial"/>
      <w:color w:val="000000"/>
      <w:sz w:val="18"/>
      <w:szCs w:val="18"/>
    </w:rPr>
  </w:style>
  <w:style w:type="character" w:customStyle="1" w:styleId="Tabela1Znak">
    <w:name w:val="Tabela 1 Znak"/>
    <w:link w:val="Tabela1"/>
    <w:rsid w:val="00AB06AB"/>
    <w:rPr>
      <w:rFonts w:ascii="Arial" w:eastAsia="Calibri" w:hAnsi="Arial" w:cs="Arial"/>
      <w:color w:val="000000"/>
      <w:sz w:val="18"/>
      <w:szCs w:val="18"/>
      <w:lang w:eastAsia="pl-PL"/>
    </w:rPr>
  </w:style>
  <w:style w:type="paragraph" w:customStyle="1" w:styleId="Rycina">
    <w:name w:val="Rycina"/>
    <w:basedOn w:val="Normalny"/>
    <w:link w:val="RycinaZnak"/>
    <w:qFormat/>
    <w:rsid w:val="00AB06AB"/>
    <w:pPr>
      <w:spacing w:after="120" w:line="360" w:lineRule="auto"/>
      <w:jc w:val="both"/>
    </w:pPr>
    <w:rPr>
      <w:rFonts w:eastAsiaTheme="minorHAnsi"/>
      <w:b/>
      <w:lang w:eastAsia="en-US"/>
    </w:rPr>
  </w:style>
  <w:style w:type="character" w:customStyle="1" w:styleId="RycinaZnak">
    <w:name w:val="Rycina Znak"/>
    <w:basedOn w:val="Domylnaczcionkaakapitu"/>
    <w:link w:val="Rycina"/>
    <w:rsid w:val="00AB06AB"/>
    <w:rPr>
      <w:rFonts w:ascii="Times New Roman" w:hAnsi="Times New Roman" w:cs="Times New Roman"/>
      <w:b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B06A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Szymańska</dc:creator>
  <cp:keywords/>
  <dc:description/>
  <cp:lastModifiedBy>Edyta Szymańska</cp:lastModifiedBy>
  <cp:revision>3</cp:revision>
  <dcterms:created xsi:type="dcterms:W3CDTF">2026-01-10T12:40:00Z</dcterms:created>
  <dcterms:modified xsi:type="dcterms:W3CDTF">2026-03-23T10:47:00Z</dcterms:modified>
</cp:coreProperties>
</file>