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0FA2D">
      <w:pPr>
        <w:adjustRightInd w:val="0"/>
        <w:snapToGrid w:val="0"/>
        <w:spacing w:before="156" w:beforeLines="50" w:after="156" w:afterLines="50" w:line="480" w:lineRule="auto"/>
        <w:ind w:firstLine="383" w:firstLineChars="10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Supporting Information</w:t>
      </w:r>
    </w:p>
    <w:p w14:paraId="06E141E4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Style w:val="7"/>
          <w:rFonts w:eastAsiaTheme="minorEastAsia"/>
          <w:color w:val="000000"/>
          <w:sz w:val="32"/>
          <w:szCs w:val="32"/>
        </w:rPr>
      </w:pPr>
    </w:p>
    <w:p w14:paraId="383A7F8B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Style w:val="7"/>
          <w:rFonts w:eastAsia="Times New Roman"/>
          <w:color w:val="000000"/>
          <w:sz w:val="32"/>
          <w:szCs w:val="32"/>
        </w:rPr>
      </w:pPr>
      <w:r>
        <w:rPr>
          <w:rStyle w:val="7"/>
          <w:rFonts w:eastAsia="Times New Roman"/>
          <w:color w:val="000000"/>
          <w:sz w:val="32"/>
          <w:szCs w:val="32"/>
        </w:rPr>
        <w:t>Programming Biomimetic Self-Assembly through Solvent-Encoded Pathway Selection</w:t>
      </w:r>
    </w:p>
    <w:p w14:paraId="4741EF02">
      <w:pPr>
        <w:pStyle w:val="15"/>
        <w:jc w:val="left"/>
        <w:rPr>
          <w:rFonts w:hint="default" w:ascii="Times New Roman" w:hAnsi="Times New Roman" w:cs="Times New Roman"/>
          <w:i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Guangdi Wang,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lang w:val="en-US" w:eastAsia="zh-CN"/>
        </w:rPr>
        <w:t xml:space="preserve"> Zhibing Wu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,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Xiang Zhou,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Li-Wei Liu,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 xml:space="preserve"> Lin-Lin Yang,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,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 xml:space="preserve">* Zheng Zhao,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* and Song Yang</w:t>
      </w:r>
      <w:r>
        <w:rPr>
          <w:rFonts w:hint="default" w:ascii="Times New Roman" w:hAnsi="Times New Roman" w:cs="Times New Roman"/>
          <w:iCs/>
          <w:sz w:val="24"/>
          <w:szCs w:val="24"/>
          <w:vertAlign w:val="superscript"/>
          <w:lang w:eastAsia="zh-CN"/>
        </w:rPr>
        <w:t xml:space="preserve"> </w:t>
      </w:r>
      <w:r>
        <w:rPr>
          <w:rFonts w:hint="eastAsia" w:cs="Times New Roman"/>
          <w:iCs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iCs/>
          <w:sz w:val="24"/>
          <w:szCs w:val="24"/>
          <w:lang w:eastAsia="zh-CN"/>
        </w:rPr>
        <w:t>*</w:t>
      </w:r>
    </w:p>
    <w:p w14:paraId="4FC9F9AE">
      <w:pPr>
        <w:pStyle w:val="15"/>
        <w:jc w:val="both"/>
        <w:rPr>
          <w:spacing w:val="0"/>
          <w:sz w:val="24"/>
          <w:szCs w:val="20"/>
          <w:vertAlign w:val="superscript"/>
        </w:rPr>
      </w:pPr>
    </w:p>
    <w:p w14:paraId="26287FF4">
      <w:pPr>
        <w:pStyle w:val="15"/>
        <w:jc w:val="both"/>
        <w:rPr>
          <w:spacing w:val="0"/>
          <w:sz w:val="24"/>
          <w:szCs w:val="20"/>
          <w:lang w:eastAsia="en-US"/>
        </w:rPr>
      </w:pPr>
      <w:r>
        <w:rPr>
          <w:rFonts w:hint="eastAsia"/>
          <w:spacing w:val="0"/>
          <w:sz w:val="24"/>
          <w:szCs w:val="20"/>
          <w:vertAlign w:val="superscript"/>
          <w:lang w:val="en-US" w:eastAsia="zh-CN"/>
        </w:rPr>
        <w:t>1</w:t>
      </w:r>
      <w:r>
        <w:rPr>
          <w:spacing w:val="0"/>
          <w:sz w:val="24"/>
          <w:szCs w:val="20"/>
        </w:rPr>
        <w:t>National</w:t>
      </w:r>
      <w:r>
        <w:rPr>
          <w:spacing w:val="0"/>
          <w:sz w:val="24"/>
          <w:szCs w:val="20"/>
          <w:lang w:eastAsia="en-US"/>
        </w:rPr>
        <w:t xml:space="preserve"> Key Laboratory of Green Pesticide, Key Laboratory of Green Pesticide and Agricultural Bioengineering, Ministry of Education, Center for R&amp;D of Fine Chemicals of Guizhou University, Guiyang, 550025, China.</w:t>
      </w:r>
    </w:p>
    <w:p w14:paraId="7AC17281">
      <w:pPr>
        <w:widowControl/>
        <w:spacing w:after="240" w:line="480" w:lineRule="auto"/>
        <w:rPr>
          <w:spacing w:val="0"/>
          <w:sz w:val="24"/>
          <w:szCs w:val="20"/>
          <w:lang w:eastAsia="en-US"/>
        </w:rPr>
      </w:pPr>
      <w:r>
        <w:rPr>
          <w:rFonts w:hint="eastAsia"/>
          <w:spacing w:val="0"/>
          <w:sz w:val="24"/>
          <w:szCs w:val="20"/>
          <w:vertAlign w:val="superscript"/>
          <w:lang w:val="en-US" w:eastAsia="zh-CN"/>
        </w:rPr>
        <w:t>2</w:t>
      </w:r>
      <w:r>
        <w:rPr>
          <w:spacing w:val="0"/>
          <w:sz w:val="24"/>
          <w:szCs w:val="20"/>
          <w:lang w:eastAsia="en-US"/>
        </w:rPr>
        <w:t>College of Materials Science and Engineering, Guiyang University, 550005 Guiyang, China</w:t>
      </w:r>
    </w:p>
    <w:p w14:paraId="6A52A7E9">
      <w:pPr>
        <w:widowControl/>
        <w:spacing w:after="240" w:line="480" w:lineRule="auto"/>
        <w:rPr>
          <w:spacing w:val="0"/>
          <w:sz w:val="24"/>
          <w:szCs w:val="20"/>
          <w:lang w:eastAsia="en-US"/>
        </w:rPr>
      </w:pPr>
      <w:bookmarkStart w:id="0" w:name="_Hlk183953894"/>
      <w:r>
        <w:rPr>
          <w:rFonts w:hint="eastAsia"/>
          <w:spacing w:val="0"/>
          <w:sz w:val="24"/>
          <w:szCs w:val="20"/>
          <w:vertAlign w:val="superscript"/>
          <w:lang w:val="en-US" w:eastAsia="zh-CN"/>
        </w:rPr>
        <w:t>3</w:t>
      </w:r>
      <w:r>
        <w:rPr>
          <w:spacing w:val="0"/>
          <w:sz w:val="24"/>
          <w:szCs w:val="20"/>
          <w:lang w:eastAsia="en-US"/>
        </w:rPr>
        <w:t>Guangdong Basic Research Center of Excellence for Aggregate Science, School of Science and Engineering, The Chinese University of Hong Kong (Shenzhen), Longgang, Shenzhen, Guangdong 518172, China.</w:t>
      </w:r>
    </w:p>
    <w:bookmarkEnd w:id="0"/>
    <w:p w14:paraId="000088F7">
      <w:pPr>
        <w:spacing w:line="480" w:lineRule="auto"/>
        <w:rPr>
          <w:rFonts w:eastAsia="仿宋"/>
          <w:spacing w:val="0"/>
          <w:kern w:val="2"/>
          <w:sz w:val="24"/>
          <w:szCs w:val="24"/>
        </w:rPr>
      </w:pPr>
    </w:p>
    <w:p w14:paraId="2F930DC0">
      <w:pPr>
        <w:spacing w:line="480" w:lineRule="auto"/>
        <w:rPr>
          <w:rFonts w:eastAsia="仿宋"/>
          <w:spacing w:val="0"/>
          <w:kern w:val="2"/>
          <w:sz w:val="24"/>
          <w:szCs w:val="24"/>
        </w:rPr>
      </w:pPr>
      <w:r>
        <w:rPr>
          <w:rFonts w:eastAsia="仿宋"/>
          <w:spacing w:val="0"/>
          <w:kern w:val="2"/>
          <w:sz w:val="24"/>
          <w:szCs w:val="24"/>
        </w:rPr>
        <w:t>*Corresponding author.</w:t>
      </w:r>
    </w:p>
    <w:p w14:paraId="223FB8C5">
      <w:pPr>
        <w:spacing w:after="0" w:line="480" w:lineRule="auto"/>
        <w:jc w:val="left"/>
        <w:rPr>
          <w:b/>
          <w:bCs/>
          <w:sz w:val="24"/>
          <w:szCs w:val="24"/>
        </w:rPr>
      </w:pPr>
      <w:r>
        <w:rPr>
          <w:rFonts w:eastAsia="仿宋"/>
          <w:spacing w:val="0"/>
          <w:kern w:val="2"/>
          <w:sz w:val="24"/>
          <w:szCs w:val="24"/>
        </w:rPr>
        <w:t>E-mail:</w:t>
      </w:r>
      <w:r>
        <w:rPr>
          <w:rFonts w:eastAsia="等线"/>
          <w:iCs/>
          <w:spacing w:val="0"/>
          <w:kern w:val="2"/>
          <w:sz w:val="24"/>
          <w:szCs w:val="24"/>
          <w:lang w:val="en-GB"/>
        </w:rPr>
        <w:t xml:space="preserve"> </w:t>
      </w:r>
      <w:r>
        <w:fldChar w:fldCharType="begin"/>
      </w:r>
      <w:r>
        <w:instrText xml:space="preserve"> HYPERLINK "mailto:yangll0325@126.com" </w:instrText>
      </w:r>
      <w:r>
        <w:fldChar w:fldCharType="separate"/>
      </w:r>
      <w:r>
        <w:rPr>
          <w:rFonts w:eastAsia="仿宋"/>
          <w:spacing w:val="0"/>
          <w:kern w:val="2"/>
          <w:sz w:val="24"/>
          <w:szCs w:val="24"/>
        </w:rPr>
        <w:t>yangll0325@126.com</w:t>
      </w:r>
      <w:r>
        <w:rPr>
          <w:rFonts w:eastAsia="仿宋"/>
          <w:spacing w:val="0"/>
          <w:kern w:val="2"/>
          <w:sz w:val="24"/>
          <w:szCs w:val="24"/>
        </w:rPr>
        <w:fldChar w:fldCharType="end"/>
      </w:r>
      <w:r>
        <w:rPr>
          <w:rFonts w:eastAsia="仿宋"/>
          <w:spacing w:val="0"/>
          <w:kern w:val="2"/>
          <w:sz w:val="24"/>
          <w:szCs w:val="24"/>
        </w:rPr>
        <w:t>;</w:t>
      </w:r>
      <w:r>
        <w:rPr>
          <w:rFonts w:eastAsia="等线"/>
          <w:spacing w:val="0"/>
          <w:kern w:val="2"/>
          <w:sz w:val="24"/>
          <w:szCs w:val="24"/>
        </w:rPr>
        <w:t xml:space="preserve"> zhaozheng@cuhk.edu.cn; jhzx.msm@gmail.com</w:t>
      </w:r>
      <w:r>
        <w:rPr>
          <w:rFonts w:hint="default" w:ascii="Times New Roman" w:hAnsi="Times New Roman" w:cs="Times New Roman"/>
        </w:rPr>
        <w:br w:type="page"/>
      </w:r>
    </w:p>
    <w:p w14:paraId="0A4B3F67">
      <w:pPr>
        <w:adjustRightInd w:val="0"/>
        <w:snapToGrid w:val="0"/>
        <w:spacing w:before="156" w:beforeLines="50" w:after="156" w:afterLines="50" w:line="480" w:lineRule="auto"/>
        <w:rPr>
          <w:b/>
          <w:bCs/>
          <w:color w:val="000000"/>
          <w:spacing w:val="10"/>
          <w:sz w:val="24"/>
          <w:szCs w:val="24"/>
        </w:rPr>
      </w:pPr>
      <w:r>
        <w:rPr>
          <w:b/>
          <w:bCs/>
          <w:sz w:val="24"/>
          <w:szCs w:val="24"/>
        </w:rPr>
        <w:t>Materials</w:t>
      </w:r>
    </w:p>
    <w:p w14:paraId="03CC1854">
      <w:pPr>
        <w:widowControl/>
        <w:adjustRightInd w:val="0"/>
        <w:snapToGrid w:val="0"/>
        <w:spacing w:before="156" w:beforeLines="50" w:after="156" w:afterLines="50" w:line="480" w:lineRule="auto"/>
        <w:rPr>
          <w:sz w:val="24"/>
          <w:szCs w:val="24"/>
        </w:rPr>
      </w:pPr>
      <w:r>
        <w:rPr>
          <w:sz w:val="24"/>
          <w:szCs w:val="24"/>
          <w:lang w:bidi="ar"/>
        </w:rPr>
        <w:t>All amino acids were purchased from Sanen Chemical Technology Co., Ltd. (Shanghai, China). Methanol, ethanol and n-pentanol were provided by Zhiyuan Chemical Reagent Co., Ltd. (Tianjin, China). Sodium borate was procured from Fenglan Industrial Development Co., Ltd. (Guizhou, China). Hydrogen peroxide (H₂O₂) was purchased from InnoChem Science &amp; Technology Co., Ltd. (Beijing, China). 2,2,6,6-Tetramethylpiperidine-1-oxyl (TEMPO), glutathione (GSH), dithiothreitol (DTT), N, N-dimethylformamide and tetrahydrofuran were all purchased from Zesheng Technology Co., Ltd. (Anhui, China). Dimethylaniline and N-methylbenzylamine were bought from Sanen Chemical Technology Co., Ltd. (Shanghai, China). Deuterated solvents, namely methanol-D₄ and deuterated dimethyl sulfoxide (d-DMSO), were also purchased from Zesheng Technology Co., Ltd. (Anhui, China). It should be noted that all reagents need to be further purified before being used in the experiments.</w:t>
      </w:r>
    </w:p>
    <w:p w14:paraId="792464D5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Supplementary Figures</w:t>
      </w:r>
    </w:p>
    <w:tbl>
      <w:tblPr>
        <w:tblStyle w:val="5"/>
        <w:tblW w:w="8826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"/>
        <w:gridCol w:w="3210"/>
        <w:gridCol w:w="804"/>
        <w:gridCol w:w="680"/>
        <w:gridCol w:w="680"/>
        <w:gridCol w:w="2941"/>
      </w:tblGrid>
      <w:tr w14:paraId="3470F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51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noWrap/>
            <w:vAlign w:val="center"/>
          </w:tcPr>
          <w:p w14:paraId="043D34A5">
            <w:pPr>
              <w:adjustRightInd w:val="0"/>
              <w:snapToGrid w:val="0"/>
              <w:spacing w:before="156" w:beforeLines="50" w:after="156" w:afterLines="50" w:line="480" w:lineRule="auto"/>
              <w:rPr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B195BC2">
            <w:pPr>
              <w:adjustRightInd w:val="0"/>
              <w:snapToGrid w:val="0"/>
              <w:spacing w:before="156" w:beforeLines="50" w:after="156" w:afterLines="50" w:line="48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56E1F5B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bidi="ar"/>
              </w:rPr>
              <w:t>δ</w:t>
            </w:r>
            <w:r>
              <w:rPr>
                <w:b/>
                <w:bCs/>
                <w:sz w:val="24"/>
                <w:szCs w:val="24"/>
                <w:vertAlign w:val="subscript"/>
                <w:lang w:bidi="ar"/>
              </w:rPr>
              <w:t>d</w:t>
            </w:r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59B8DC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bidi="ar"/>
              </w:rPr>
              <w:t>δₚ</w:t>
            </w:r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B9BA6A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bidi="ar"/>
              </w:rPr>
              <w:t>δₕ</w:t>
            </w:r>
          </w:p>
        </w:tc>
        <w:tc>
          <w:tcPr>
            <w:tcW w:w="294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D55ECF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bidi="ar"/>
              </w:rPr>
              <w:t>Relative Energy Difference (RED)</w:t>
            </w:r>
          </w:p>
        </w:tc>
      </w:tr>
      <w:tr w14:paraId="10C035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D398102">
            <w:pPr>
              <w:adjustRightInd w:val="0"/>
              <w:snapToGrid w:val="0"/>
              <w:spacing w:before="156" w:beforeLines="50" w:after="156" w:afterLines="50" w:line="48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5217179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FC</w:t>
            </w:r>
          </w:p>
        </w:tc>
        <w:tc>
          <w:tcPr>
            <w:tcW w:w="804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5AF020F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19.5</w:t>
            </w:r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492D974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</w:t>
            </w:r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75110F5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8.9</w:t>
            </w:r>
          </w:p>
        </w:tc>
        <w:tc>
          <w:tcPr>
            <w:tcW w:w="294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2A86CF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</w:t>
            </w:r>
          </w:p>
        </w:tc>
      </w:tr>
      <w:tr w14:paraId="00F9A2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E207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01213">
            <w:pPr>
              <w:widowControl/>
              <w:tabs>
                <w:tab w:val="center" w:pos="1497"/>
              </w:tabs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Anisole (Anis)</w:t>
            </w:r>
            <w:r>
              <w:rPr>
                <w:sz w:val="24"/>
                <w:szCs w:val="24"/>
                <w:lang w:bidi="ar"/>
              </w:rPr>
              <w:tab/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2607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17.8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C390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4.4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3D1E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6.9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84C0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0.59</w:t>
            </w:r>
          </w:p>
        </w:tc>
      </w:tr>
      <w:tr w14:paraId="04597F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634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2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5607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Methylene Chloride (DCM)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30AC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83A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0E3E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7.1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3C6A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0.67</w:t>
            </w:r>
          </w:p>
        </w:tc>
      </w:tr>
      <w:tr w14:paraId="3288AE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6F1B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3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D8E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Tetrahydrofuran (THF)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832B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16.8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F838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5.7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5D07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8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AA6A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0.7</w:t>
            </w:r>
          </w:p>
        </w:tc>
      </w:tr>
      <w:tr w14:paraId="03DCC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066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4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C4A8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n-Methyl-2-Pyrrolidone (NMP)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3DDD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2F8F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12.3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616D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7.2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6FA4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0.79</w:t>
            </w:r>
          </w:p>
        </w:tc>
      </w:tr>
      <w:tr w14:paraId="5BAB2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BF13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5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1E48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1,4-Dioxane (1,4-Diox)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8300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17.5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796D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1D00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9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77F4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0.82</w:t>
            </w:r>
          </w:p>
        </w:tc>
      </w:tr>
      <w:tr w14:paraId="00DBB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0B23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6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0F55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N, N-Dimethyl Acetamide (N, N-DMAc)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0E7E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16.8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CF53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11.5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7FB3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10.2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D950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0.89</w:t>
            </w:r>
          </w:p>
        </w:tc>
      </w:tr>
      <w:tr w14:paraId="2C243E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0079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0C16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Ethyl Acetate (EA)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7F6E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6D4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5.3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0020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7.2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AB45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0.97</w:t>
            </w:r>
          </w:p>
        </w:tc>
      </w:tr>
      <w:tr w14:paraId="23D51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CDAB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8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437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n-Amyl Alcohol (AmOH)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874D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7ECD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5.9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5FAE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13.9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740F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1.1</w:t>
            </w:r>
          </w:p>
        </w:tc>
      </w:tr>
      <w:tr w14:paraId="7D58D1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14AF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9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694A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Acetone (Ac)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225E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5218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10.4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50A1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7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105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1.11</w:t>
            </w:r>
          </w:p>
        </w:tc>
      </w:tr>
      <w:tr w14:paraId="42403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A14E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10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1C38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Toluene (Tol)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60BE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4315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5402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9F8F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1.17</w:t>
            </w:r>
          </w:p>
        </w:tc>
      </w:tr>
      <w:tr w14:paraId="35D6D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F1DE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11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2F1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Dimethyl Sulfoxide (DMSO)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E0E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18.4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051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16.4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D380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10.2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C10A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1.22</w:t>
            </w:r>
          </w:p>
        </w:tc>
      </w:tr>
      <w:tr w14:paraId="54C07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18B0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12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F1C7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Benzene (Benz)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4501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18.4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2093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7F13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DEFA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1.26</w:t>
            </w:r>
          </w:p>
        </w:tc>
      </w:tr>
      <w:tr w14:paraId="344A6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4F84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13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5520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2-Propanol (IPA)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96E3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698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6.1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98AC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16.4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D1F6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1.32</w:t>
            </w:r>
          </w:p>
        </w:tc>
      </w:tr>
      <w:tr w14:paraId="62744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BE6B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14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DF92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Acetic Acid (AcOH)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C39B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14.5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FE91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D101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13.5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FE15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1.38</w:t>
            </w:r>
          </w:p>
        </w:tc>
      </w:tr>
      <w:tr w14:paraId="3D84B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0A03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EF1D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Ethanol (EtOH)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07DC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15.8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14E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8.8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EC55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19.4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9C7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ar"/>
              </w:rPr>
              <w:t>1.62</w:t>
            </w:r>
          </w:p>
        </w:tc>
      </w:tr>
      <w:tr w14:paraId="50582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F0B7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A97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 xml:space="preserve">Acetonitrile </w:t>
            </w:r>
            <w:r>
              <w:rPr>
                <w:sz w:val="24"/>
                <w:szCs w:val="24"/>
                <w:lang w:bidi="ar"/>
              </w:rPr>
              <w:t>(</w:t>
            </w:r>
            <w:r>
              <w:rPr>
                <w:color w:val="000000"/>
                <w:sz w:val="24"/>
                <w:szCs w:val="24"/>
                <w:lang w:bidi="ar"/>
              </w:rPr>
              <w:t>MeCN</w:t>
            </w:r>
            <w:r>
              <w:rPr>
                <w:sz w:val="24"/>
                <w:szCs w:val="24"/>
                <w:lang w:bidi="ar"/>
              </w:rPr>
              <w:t>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9A85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B422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6CA3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6.1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92C6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1.77</w:t>
            </w:r>
          </w:p>
        </w:tc>
      </w:tr>
      <w:tr w14:paraId="4BC9B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DEE3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3FE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 xml:space="preserve">Methanol </w:t>
            </w:r>
            <w:r>
              <w:rPr>
                <w:sz w:val="24"/>
                <w:szCs w:val="24"/>
                <w:lang w:bidi="ar"/>
              </w:rPr>
              <w:t>(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  <w:r>
              <w:rPr>
                <w:sz w:val="24"/>
                <w:szCs w:val="24"/>
                <w:lang w:bidi="ar"/>
              </w:rPr>
              <w:t>)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8097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FC27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3DD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22.3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4A56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2.16</w:t>
            </w:r>
          </w:p>
        </w:tc>
      </w:tr>
      <w:tr w14:paraId="05E10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511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143E6D1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18</w:t>
            </w:r>
          </w:p>
        </w:tc>
        <w:tc>
          <w:tcPr>
            <w:tcW w:w="3210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9EB3AA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 xml:space="preserve">Water </w:t>
            </w:r>
            <w:r>
              <w:rPr>
                <w:sz w:val="24"/>
                <w:szCs w:val="24"/>
                <w:lang w:bidi="ar"/>
              </w:rPr>
              <w:t>(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  <w:r>
              <w:rPr>
                <w:sz w:val="24"/>
                <w:szCs w:val="24"/>
                <w:lang w:bidi="ar"/>
              </w:rPr>
              <w:t>)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1036272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15.5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0889FBF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094B81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42.3</w:t>
            </w:r>
          </w:p>
        </w:tc>
        <w:tc>
          <w:tcPr>
            <w:tcW w:w="2941" w:type="dxa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5466C6A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4.44</w:t>
            </w:r>
          </w:p>
        </w:tc>
      </w:tr>
    </w:tbl>
    <w:p w14:paraId="2492AA96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Table 1.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color w:val="000000"/>
          <w:sz w:val="24"/>
          <w:szCs w:val="24"/>
        </w:rPr>
        <w:t xml:space="preserve"> Hansen Solubility Parameters for FC and 18 Solvents.</w:t>
      </w:r>
    </w:p>
    <w:p w14:paraId="29A70387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2936875" cy="3114675"/>
            <wp:effectExtent l="0" t="0" r="0" b="9525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0D04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sz w:val="24"/>
          <w:szCs w:val="24"/>
        </w:rPr>
      </w:pPr>
      <w:r>
        <w:rPr>
          <w:rFonts w:eastAsia="Times New Roman"/>
          <w:b/>
          <w:bCs/>
          <w:color w:val="000000"/>
          <w:kern w:val="24"/>
          <w:sz w:val="24"/>
          <w:szCs w:val="24"/>
        </w:rPr>
        <w:t>Figure S1.</w:t>
      </w:r>
      <w:r>
        <w:rPr>
          <w:color w:val="000000"/>
          <w:kern w:val="24"/>
          <w:sz w:val="24"/>
          <w:szCs w:val="24"/>
        </w:rPr>
        <w:t xml:space="preserve"> </w:t>
      </w:r>
      <w:r>
        <w:rPr>
          <w:sz w:val="24"/>
          <w:szCs w:val="24"/>
        </w:rPr>
        <w:t>3D Hansen Solubility Space of 18 Solvents in FC Computational Simulation.</w:t>
      </w:r>
    </w:p>
    <w:p w14:paraId="18E3040F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sz w:val="24"/>
          <w:szCs w:val="24"/>
        </w:rPr>
        <w:drawing>
          <wp:inline distT="0" distB="0" distL="114300" distR="114300">
            <wp:extent cx="2115185" cy="3913505"/>
            <wp:effectExtent l="0" t="0" r="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705D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Times New Roman"/>
          <w:color w:val="000000"/>
          <w:kern w:val="24"/>
          <w:sz w:val="24"/>
          <w:szCs w:val="24"/>
        </w:rPr>
      </w:pPr>
      <w:r>
        <w:rPr>
          <w:rFonts w:eastAsia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eastAsia="等线"/>
          <w:b/>
          <w:bCs/>
          <w:color w:val="000000"/>
          <w:kern w:val="24"/>
          <w:sz w:val="24"/>
          <w:szCs w:val="24"/>
        </w:rPr>
        <w:t>2</w:t>
      </w:r>
      <w:r>
        <w:rPr>
          <w:rFonts w:eastAsia="Times New Roman"/>
          <w:b/>
          <w:bCs/>
          <w:color w:val="000000"/>
          <w:kern w:val="24"/>
          <w:sz w:val="24"/>
          <w:szCs w:val="24"/>
        </w:rPr>
        <w:t>.</w:t>
      </w:r>
      <w:r>
        <w:rPr>
          <w:rFonts w:eastAsia="Times New Roman"/>
          <w:color w:val="000000"/>
          <w:kern w:val="24"/>
          <w:sz w:val="24"/>
          <w:szCs w:val="24"/>
        </w:rPr>
        <w:t xml:space="preserve"> </w:t>
      </w:r>
      <w:r>
        <w:rPr>
          <w:color w:val="000000"/>
          <w:kern w:val="24"/>
          <w:sz w:val="24"/>
          <w:szCs w:val="24"/>
        </w:rPr>
        <w:t>Digital photographs of FC in 18 different solvents.</w:t>
      </w:r>
    </w:p>
    <w:p w14:paraId="49269379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2679700" cy="1324610"/>
            <wp:effectExtent l="0" t="0" r="6350" b="825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742D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Times New Roman"/>
          <w:color w:val="000000"/>
          <w:kern w:val="24"/>
          <w:sz w:val="24"/>
          <w:szCs w:val="24"/>
        </w:rPr>
      </w:pPr>
      <w:r>
        <w:rPr>
          <w:rFonts w:eastAsia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eastAsia="等线"/>
          <w:b/>
          <w:bCs/>
          <w:color w:val="000000"/>
          <w:kern w:val="24"/>
          <w:sz w:val="24"/>
          <w:szCs w:val="24"/>
        </w:rPr>
        <w:t>3</w:t>
      </w:r>
      <w:r>
        <w:rPr>
          <w:rFonts w:eastAsia="Times New Roman"/>
          <w:b/>
          <w:bCs/>
          <w:color w:val="000000"/>
          <w:kern w:val="24"/>
          <w:sz w:val="24"/>
          <w:szCs w:val="24"/>
        </w:rPr>
        <w:t>.</w:t>
      </w:r>
      <w:r>
        <w:rPr>
          <w:color w:val="000000"/>
          <w:kern w:val="24"/>
          <w:sz w:val="24"/>
          <w:szCs w:val="24"/>
        </w:rPr>
        <w:t xml:space="preserve"> </w:t>
      </w:r>
      <w:r>
        <w:rPr>
          <w:rFonts w:eastAsia="Times New Roman"/>
          <w:color w:val="000000"/>
          <w:kern w:val="24"/>
          <w:sz w:val="24"/>
          <w:szCs w:val="24"/>
        </w:rPr>
        <w:t xml:space="preserve">TEM and STEM images of FC in 50% v/v </w:t>
      </w:r>
      <w:r>
        <w:rPr>
          <w:color w:val="000000"/>
          <w:kern w:val="24"/>
          <w:sz w:val="24"/>
          <w:szCs w:val="24"/>
        </w:rPr>
        <w:t>MeOH</w:t>
      </w:r>
      <w:r>
        <w:rPr>
          <w:rFonts w:hint="eastAsia"/>
          <w:color w:val="000000"/>
          <w:kern w:val="24"/>
          <w:sz w:val="24"/>
          <w:szCs w:val="24"/>
        </w:rPr>
        <w:t>-</w:t>
      </w:r>
      <w:r>
        <w:rPr>
          <w:color w:val="000000"/>
          <w:kern w:val="24"/>
          <w:sz w:val="24"/>
          <w:szCs w:val="24"/>
        </w:rPr>
        <w:t>H</w:t>
      </w:r>
      <w:r>
        <w:rPr>
          <w:color w:val="000000"/>
          <w:kern w:val="24"/>
          <w:sz w:val="24"/>
          <w:szCs w:val="24"/>
          <w:vertAlign w:val="subscript"/>
        </w:rPr>
        <w:t>2</w:t>
      </w:r>
      <w:r>
        <w:rPr>
          <w:color w:val="000000"/>
          <w:kern w:val="24"/>
          <w:sz w:val="24"/>
          <w:szCs w:val="24"/>
        </w:rPr>
        <w:t xml:space="preserve">O </w:t>
      </w:r>
      <w:r>
        <w:rPr>
          <w:rFonts w:eastAsia="Times New Roman"/>
          <w:color w:val="000000"/>
          <w:kern w:val="24"/>
          <w:sz w:val="24"/>
          <w:szCs w:val="24"/>
        </w:rPr>
        <w:t>mixture. (a) TEM image; (b) STEM image.</w:t>
      </w:r>
    </w:p>
    <w:p w14:paraId="2819DFC8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2623820" cy="1310640"/>
            <wp:effectExtent l="0" t="0" r="5080" b="381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B1AF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color w:val="000000"/>
          <w:kern w:val="24"/>
          <w:sz w:val="24"/>
          <w:szCs w:val="24"/>
        </w:rPr>
      </w:pPr>
      <w:r>
        <w:rPr>
          <w:rFonts w:eastAsia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eastAsia="等线"/>
          <w:b/>
          <w:bCs/>
          <w:color w:val="000000"/>
          <w:kern w:val="24"/>
          <w:sz w:val="24"/>
          <w:szCs w:val="24"/>
        </w:rPr>
        <w:t>4</w:t>
      </w:r>
      <w:r>
        <w:rPr>
          <w:rFonts w:eastAsia="Times New Roman"/>
          <w:b/>
          <w:bCs/>
          <w:color w:val="000000"/>
          <w:kern w:val="24"/>
          <w:sz w:val="24"/>
          <w:szCs w:val="24"/>
        </w:rPr>
        <w:t>.</w:t>
      </w:r>
      <w:r>
        <w:rPr>
          <w:rFonts w:eastAsia="Times New Roman"/>
          <w:color w:val="000000"/>
          <w:kern w:val="24"/>
          <w:sz w:val="24"/>
          <w:szCs w:val="24"/>
        </w:rPr>
        <w:t xml:space="preserve"> TEM images of FC before self-assembly in </w:t>
      </w:r>
      <w:r>
        <w:rPr>
          <w:color w:val="000000"/>
          <w:kern w:val="24"/>
          <w:sz w:val="24"/>
          <w:szCs w:val="24"/>
        </w:rPr>
        <w:t>EtOH</w:t>
      </w:r>
      <w:r>
        <w:rPr>
          <w:rFonts w:eastAsia="Times New Roman"/>
          <w:color w:val="000000"/>
          <w:kern w:val="24"/>
          <w:sz w:val="24"/>
          <w:szCs w:val="24"/>
        </w:rPr>
        <w:t xml:space="preserve"> and </w:t>
      </w:r>
      <w:r>
        <w:rPr>
          <w:color w:val="000000"/>
          <w:kern w:val="24"/>
          <w:sz w:val="24"/>
          <w:szCs w:val="24"/>
        </w:rPr>
        <w:t>AmOH</w:t>
      </w:r>
      <w:r>
        <w:rPr>
          <w:rFonts w:eastAsia="Times New Roman"/>
          <w:color w:val="000000"/>
          <w:kern w:val="24"/>
          <w:sz w:val="24"/>
          <w:szCs w:val="24"/>
        </w:rPr>
        <w:t xml:space="preserve"> systems. (a) </w:t>
      </w:r>
      <w:r>
        <w:rPr>
          <w:color w:val="000000"/>
          <w:kern w:val="24"/>
          <w:sz w:val="24"/>
          <w:szCs w:val="24"/>
        </w:rPr>
        <w:t>EtOH</w:t>
      </w:r>
      <w:r>
        <w:rPr>
          <w:rFonts w:eastAsia="Times New Roman"/>
          <w:color w:val="000000"/>
          <w:kern w:val="24"/>
          <w:sz w:val="24"/>
          <w:szCs w:val="24"/>
        </w:rPr>
        <w:t xml:space="preserve">; (b) </w:t>
      </w:r>
      <w:r>
        <w:rPr>
          <w:color w:val="000000"/>
          <w:kern w:val="24"/>
          <w:sz w:val="24"/>
          <w:szCs w:val="24"/>
        </w:rPr>
        <w:t>AmOH</w:t>
      </w:r>
      <w:r>
        <w:rPr>
          <w:rFonts w:eastAsia="Times New Roman"/>
          <w:color w:val="000000"/>
          <w:kern w:val="24"/>
          <w:sz w:val="24"/>
          <w:szCs w:val="24"/>
        </w:rPr>
        <w:t>.</w:t>
      </w:r>
    </w:p>
    <w:p w14:paraId="466F38A0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377565" cy="3131185"/>
            <wp:effectExtent l="0" t="0" r="0" b="1206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38DA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Figure S5.</w:t>
      </w:r>
      <w:r>
        <w:rPr>
          <w:sz w:val="24"/>
          <w:szCs w:val="24"/>
        </w:rPr>
        <w:t xml:space="preserve"> 3D Hansen Solubility Space from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to AmOH in FC Computational Simulation.</w:t>
      </w:r>
    </w:p>
    <w:tbl>
      <w:tblPr>
        <w:tblStyle w:val="5"/>
        <w:tblW w:w="830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21"/>
        <w:gridCol w:w="863"/>
        <w:gridCol w:w="979"/>
        <w:gridCol w:w="979"/>
        <w:gridCol w:w="2379"/>
      </w:tblGrid>
      <w:tr w14:paraId="05993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1080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noWrap/>
            <w:vAlign w:val="center"/>
          </w:tcPr>
          <w:p w14:paraId="227DDE29">
            <w:pPr>
              <w:adjustRightInd w:val="0"/>
              <w:snapToGrid w:val="0"/>
              <w:spacing w:before="156" w:beforeLines="50" w:after="156" w:afterLines="50" w:line="48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51C09200">
            <w:pPr>
              <w:adjustRightInd w:val="0"/>
              <w:snapToGrid w:val="0"/>
              <w:spacing w:before="156" w:beforeLines="50" w:after="156" w:afterLines="50" w:line="48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63ADF24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</w:t>
            </w:r>
            <w:r>
              <w:rPr>
                <w:rStyle w:val="13"/>
                <w:b/>
                <w:bCs/>
                <w:lang w:bidi="ar"/>
              </w:rPr>
              <w:t>d</w:t>
            </w:r>
          </w:p>
        </w:tc>
        <w:tc>
          <w:tcPr>
            <w:tcW w:w="979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33547D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δₚ</w:t>
            </w:r>
          </w:p>
        </w:tc>
        <w:tc>
          <w:tcPr>
            <w:tcW w:w="979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E11009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δₕ</w:t>
            </w:r>
          </w:p>
        </w:tc>
        <w:tc>
          <w:tcPr>
            <w:tcW w:w="2379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7D501DE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Relative Energy Difference (RED)</w:t>
            </w:r>
          </w:p>
        </w:tc>
      </w:tr>
      <w:tr w14:paraId="09D3B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80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0E437FD">
            <w:pPr>
              <w:adjustRightInd w:val="0"/>
              <w:snapToGrid w:val="0"/>
              <w:spacing w:before="156" w:beforeLines="50" w:after="156" w:afterLines="50" w:line="48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2E44D60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FC</w:t>
            </w:r>
          </w:p>
        </w:tc>
        <w:tc>
          <w:tcPr>
            <w:tcW w:w="863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21D4953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19.5</w:t>
            </w:r>
          </w:p>
        </w:tc>
        <w:tc>
          <w:tcPr>
            <w:tcW w:w="979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736CB59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979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2C80646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8.9</w:t>
            </w:r>
          </w:p>
        </w:tc>
        <w:tc>
          <w:tcPr>
            <w:tcW w:w="2379" w:type="dxa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5498ED4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</w:t>
            </w:r>
          </w:p>
        </w:tc>
      </w:tr>
      <w:tr w14:paraId="3438EA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82E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8767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 xml:space="preserve">THF 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4BDA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D232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A8A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1DBC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0.7</w:t>
            </w:r>
          </w:p>
        </w:tc>
      </w:tr>
      <w:tr w14:paraId="484D1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7C38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513A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AmOH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06A1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33F4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EC2A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13.9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F892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1.1</w:t>
            </w:r>
          </w:p>
        </w:tc>
      </w:tr>
      <w:tr w14:paraId="3C8EF9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A435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5F31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EtOH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C743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2D27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12EC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19.4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CFC7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1.62</w:t>
            </w:r>
          </w:p>
        </w:tc>
      </w:tr>
      <w:tr w14:paraId="7AE26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DAA3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781D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D76C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3011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EBEB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22.3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7D5D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2.16</w:t>
            </w:r>
          </w:p>
        </w:tc>
      </w:tr>
      <w:tr w14:paraId="1C8E0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F089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AAD4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50% (v/v) MeOH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65DB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76A6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14.27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9378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33.81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2F3C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3.41</w:t>
            </w:r>
          </w:p>
        </w:tc>
      </w:tr>
      <w:tr w14:paraId="76C59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8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09C5DE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</w:t>
            </w:r>
          </w:p>
        </w:tc>
        <w:tc>
          <w:tcPr>
            <w:tcW w:w="202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9CC1A1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86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6130CF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15.5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3E5940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96BEB9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42.3</w:t>
            </w:r>
          </w:p>
        </w:tc>
        <w:tc>
          <w:tcPr>
            <w:tcW w:w="23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C3ACC8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4.44</w:t>
            </w:r>
          </w:p>
        </w:tc>
      </w:tr>
    </w:tbl>
    <w:p w14:paraId="14397B59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Table 2. </w:t>
      </w:r>
      <w:r>
        <w:rPr>
          <w:sz w:val="24"/>
          <w:szCs w:val="24"/>
        </w:rPr>
        <w:t>3D Hansen Solubility Parameters from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to AmOH and THF.</w:t>
      </w:r>
    </w:p>
    <w:p w14:paraId="7C3DCD2F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rFonts w:hint="eastAsia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3267075" cy="2987040"/>
            <wp:effectExtent l="0" t="0" r="0" b="3810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8BB1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b/>
          <w:bCs/>
          <w:color w:val="000000"/>
          <w:kern w:val="24"/>
          <w:sz w:val="24"/>
          <w:szCs w:val="24"/>
        </w:rPr>
        <w:t xml:space="preserve">Figure </w:t>
      </w:r>
      <w:r>
        <w:rPr>
          <w:rFonts w:eastAsia="Times New Roman"/>
          <w:b/>
          <w:bCs/>
          <w:color w:val="000000"/>
          <w:kern w:val="24"/>
          <w:sz w:val="24"/>
          <w:szCs w:val="24"/>
        </w:rPr>
        <w:t>S</w:t>
      </w:r>
      <w:r>
        <w:rPr>
          <w:rFonts w:eastAsia="等线"/>
          <w:b/>
          <w:bCs/>
          <w:color w:val="000000"/>
          <w:kern w:val="24"/>
          <w:sz w:val="24"/>
          <w:szCs w:val="24"/>
        </w:rPr>
        <w:t>6</w:t>
      </w:r>
      <w:r>
        <w:rPr>
          <w:b/>
          <w:bCs/>
          <w:color w:val="000000"/>
          <w:kern w:val="24"/>
          <w:sz w:val="24"/>
          <w:szCs w:val="24"/>
        </w:rPr>
        <w:t>.</w:t>
      </w:r>
      <w:r>
        <w:rPr>
          <w:color w:val="000000"/>
          <w:kern w:val="24"/>
          <w:sz w:val="24"/>
          <w:szCs w:val="24"/>
        </w:rPr>
        <w:t xml:space="preserve"> 3D Hansen Solubility Space of Fine-Tuned Mixed Solvents in FC Computational Simulation.</w:t>
      </w:r>
    </w:p>
    <w:tbl>
      <w:tblPr>
        <w:tblStyle w:val="5"/>
        <w:tblpPr w:leftFromText="180" w:rightFromText="180" w:vertAnchor="text" w:horzAnchor="page" w:tblpXSpec="center" w:tblpY="1167"/>
        <w:tblOverlap w:val="never"/>
        <w:tblW w:w="841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004"/>
        <w:gridCol w:w="904"/>
        <w:gridCol w:w="818"/>
        <w:gridCol w:w="642"/>
        <w:gridCol w:w="1933"/>
      </w:tblGrid>
      <w:tr w14:paraId="4E9F4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5" w:hRule="atLeast"/>
          <w:jc w:val="center"/>
        </w:trPr>
        <w:tc>
          <w:tcPr>
            <w:tcW w:w="111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BFCFCD1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37B868A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34E520D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</w:t>
            </w:r>
            <w:r>
              <w:rPr>
                <w:b/>
                <w:bCs/>
                <w:color w:val="000000"/>
                <w:sz w:val="24"/>
                <w:szCs w:val="24"/>
                <w:vertAlign w:val="subscript"/>
                <w:lang w:bidi="ar"/>
              </w:rPr>
              <w:t>d</w:t>
            </w:r>
          </w:p>
        </w:tc>
        <w:tc>
          <w:tcPr>
            <w:tcW w:w="81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529C79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δₚ</w:t>
            </w:r>
          </w:p>
        </w:tc>
        <w:tc>
          <w:tcPr>
            <w:tcW w:w="64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3EDB1D3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δₕ</w:t>
            </w:r>
          </w:p>
        </w:tc>
        <w:tc>
          <w:tcPr>
            <w:tcW w:w="193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6FC784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Relative Energy Difference (RED)</w:t>
            </w:r>
          </w:p>
        </w:tc>
      </w:tr>
      <w:tr w14:paraId="43AE88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1116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0CA14FB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393D1D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FC</w:t>
            </w:r>
          </w:p>
        </w:tc>
        <w:tc>
          <w:tcPr>
            <w:tcW w:w="904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8E75F6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19.5</w:t>
            </w:r>
          </w:p>
        </w:tc>
        <w:tc>
          <w:tcPr>
            <w:tcW w:w="818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F43FB5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64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E0D006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8.9</w:t>
            </w:r>
          </w:p>
        </w:tc>
        <w:tc>
          <w:tcPr>
            <w:tcW w:w="1933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3D66A0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</w:t>
            </w:r>
          </w:p>
        </w:tc>
      </w:tr>
      <w:tr w14:paraId="397DE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CF25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8A75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DMF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8FBB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17.4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C808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13.7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BA2F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11.3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7DB8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1.03</w:t>
            </w:r>
          </w:p>
        </w:tc>
      </w:tr>
      <w:tr w14:paraId="6C059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040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A42C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Ac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0BC0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9925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10.4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FBF8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2EF5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1.11</w:t>
            </w:r>
          </w:p>
        </w:tc>
      </w:tr>
      <w:tr w14:paraId="540C9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7E28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A51A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Tol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B29C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E239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8141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7DE6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1.17</w:t>
            </w:r>
          </w:p>
        </w:tc>
      </w:tr>
      <w:tr w14:paraId="1CD5F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F83F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7304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372C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61C9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4D6A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22.3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C9FA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2.16</w:t>
            </w:r>
          </w:p>
        </w:tc>
      </w:tr>
      <w:tr w14:paraId="2531DE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393B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61C0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6% (v/v) DMF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E4F3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15.62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2224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15.85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350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40.2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48C2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4.18</w:t>
            </w:r>
          </w:p>
        </w:tc>
      </w:tr>
      <w:tr w14:paraId="56778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B29C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DF13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2% (v/v) MeOH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C6B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1E7E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15.91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108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41.8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A2C0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4.38</w:t>
            </w:r>
          </w:p>
        </w:tc>
      </w:tr>
      <w:tr w14:paraId="15E6D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B0AF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0194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MeOH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Tol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7263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17.67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2E3D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2.49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B048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4.03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A421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0.95</w:t>
            </w:r>
          </w:p>
        </w:tc>
      </w:tr>
      <w:tr w14:paraId="2E54E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C6D8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3126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THF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Tol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5AB5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17.88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A419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2.83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2ADF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1.6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8EFD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1.13</w:t>
            </w:r>
          </w:p>
        </w:tc>
      </w:tr>
      <w:tr w14:paraId="3212A3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7B3F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9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0375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MeOH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DCM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8D7C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16.77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DEC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7.8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DD26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8.62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CB0A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0.69</w:t>
            </w:r>
          </w:p>
        </w:tc>
      </w:tr>
      <w:tr w14:paraId="63DDB9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2F03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5B09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THF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DCM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559F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16.98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8436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7.14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E798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7.19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8CF8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  <w:lang w:bidi="ar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0.67</w:t>
            </w:r>
          </w:p>
        </w:tc>
      </w:tr>
      <w:tr w14:paraId="2E037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  <w:jc w:val="center"/>
        </w:trPr>
        <w:tc>
          <w:tcPr>
            <w:tcW w:w="111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C22F07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9</w:t>
            </w:r>
          </w:p>
        </w:tc>
        <w:tc>
          <w:tcPr>
            <w:tcW w:w="300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370EF0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90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E8FF1C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15.5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33A7B1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591E6F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42.3</w:t>
            </w:r>
          </w:p>
        </w:tc>
        <w:tc>
          <w:tcPr>
            <w:tcW w:w="193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95787D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4.44</w:t>
            </w:r>
          </w:p>
        </w:tc>
      </w:tr>
    </w:tbl>
    <w:p w14:paraId="57079A0E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Table 3.</w:t>
      </w:r>
      <w:r>
        <w:rPr>
          <w:color w:val="000000"/>
          <w:sz w:val="24"/>
          <w:szCs w:val="24"/>
        </w:rPr>
        <w:t xml:space="preserve"> 3D Hansen Solubility Parameters for Aromatic Solvents and Fine-Tuned Mixed Solvents.</w:t>
      </w:r>
    </w:p>
    <w:p w14:paraId="59ADE30D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114300" distR="114300">
            <wp:extent cx="4017645" cy="1355090"/>
            <wp:effectExtent l="0" t="0" r="1905" b="1651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4D00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rPr>
          <w:rFonts w:eastAsia="黑体"/>
          <w:color w:val="000000"/>
          <w:kern w:val="24"/>
          <w:szCs w:val="24"/>
        </w:rPr>
      </w:pPr>
      <w:r>
        <w:rPr>
          <w:rFonts w:eastAsia="黑体"/>
          <w:b/>
          <w:bCs/>
          <w:color w:val="000000"/>
          <w:kern w:val="24"/>
          <w:szCs w:val="24"/>
        </w:rPr>
        <w:t>Figure S7.</w:t>
      </w:r>
      <w:r>
        <w:rPr>
          <w:rFonts w:eastAsia="黑体"/>
          <w:color w:val="000000"/>
          <w:kern w:val="24"/>
          <w:szCs w:val="24"/>
        </w:rPr>
        <w:t xml:space="preserve"> TEM images of the FC pure DCM system or Tol system. TEM images of the 2% v/v MeOH</w:t>
      </w:r>
      <w:r>
        <w:rPr>
          <w:rFonts w:hint="eastAsia" w:eastAsia="黑体"/>
          <w:color w:val="000000"/>
          <w:kern w:val="24"/>
          <w:szCs w:val="24"/>
        </w:rPr>
        <w:t>-</w:t>
      </w:r>
      <w:r>
        <w:rPr>
          <w:rFonts w:eastAsia="黑体"/>
          <w:color w:val="000000"/>
          <w:kern w:val="24"/>
          <w:szCs w:val="24"/>
        </w:rPr>
        <w:t>DCM system (a). TEM images of the 2% v/v MeOH</w:t>
      </w:r>
      <w:r>
        <w:rPr>
          <w:rFonts w:hint="eastAsia" w:eastAsia="黑体"/>
          <w:color w:val="000000"/>
          <w:kern w:val="24"/>
          <w:szCs w:val="24"/>
        </w:rPr>
        <w:t>-</w:t>
      </w:r>
      <w:r>
        <w:rPr>
          <w:rFonts w:eastAsia="黑体"/>
          <w:color w:val="000000"/>
          <w:kern w:val="24"/>
          <w:szCs w:val="24"/>
        </w:rPr>
        <w:t>Tol system (b). TEM images of the 2% v/v THF</w:t>
      </w:r>
      <w:r>
        <w:rPr>
          <w:rFonts w:hint="eastAsia" w:eastAsia="黑体"/>
          <w:color w:val="000000"/>
          <w:kern w:val="24"/>
          <w:szCs w:val="24"/>
        </w:rPr>
        <w:t>-</w:t>
      </w:r>
      <w:r>
        <w:rPr>
          <w:rFonts w:eastAsia="黑体"/>
          <w:color w:val="000000"/>
          <w:kern w:val="24"/>
          <w:szCs w:val="24"/>
        </w:rPr>
        <w:t>DCM system (c).</w:t>
      </w:r>
    </w:p>
    <w:p w14:paraId="4A52ECB0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T="0" distB="0" distL="114300" distR="114300">
            <wp:extent cx="2066925" cy="1676400"/>
            <wp:effectExtent l="0" t="0" r="0" b="0"/>
            <wp:docPr id="17" name="图片 1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0728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rPr>
          <w:rFonts w:eastAsia="黑体"/>
          <w:color w:val="000000"/>
          <w:kern w:val="24"/>
          <w:szCs w:val="24"/>
        </w:rPr>
      </w:pPr>
      <w:r>
        <w:rPr>
          <w:rFonts w:eastAsia="黑体"/>
          <w:b/>
          <w:bCs/>
          <w:color w:val="000000"/>
          <w:kern w:val="24"/>
          <w:szCs w:val="24"/>
        </w:rPr>
        <w:t>Figure S8.</w:t>
      </w:r>
      <w:r>
        <w:rPr>
          <w:rFonts w:eastAsia="黑体"/>
          <w:color w:val="000000"/>
          <w:kern w:val="24"/>
          <w:szCs w:val="24"/>
        </w:rPr>
        <w:t xml:space="preserve"> Macroscopic images of FC aqueous system under shear and ultrasonic treatment in </w:t>
      </w:r>
      <w:r>
        <w:rPr>
          <w:rFonts w:hint="eastAsia" w:eastAsia="黑体"/>
          <w:color w:val="000000"/>
          <w:kern w:val="24"/>
          <w:szCs w:val="24"/>
        </w:rPr>
        <w:t>H</w:t>
      </w:r>
      <w:r>
        <w:rPr>
          <w:rFonts w:hint="eastAsia" w:eastAsia="黑体"/>
          <w:color w:val="000000"/>
          <w:kern w:val="24"/>
          <w:szCs w:val="24"/>
          <w:vertAlign w:val="subscript"/>
        </w:rPr>
        <w:t>2</w:t>
      </w:r>
      <w:r>
        <w:rPr>
          <w:rFonts w:hint="eastAsia" w:eastAsia="黑体"/>
          <w:color w:val="000000"/>
          <w:kern w:val="24"/>
          <w:szCs w:val="24"/>
        </w:rPr>
        <w:t>O</w:t>
      </w:r>
      <w:r>
        <w:rPr>
          <w:rFonts w:eastAsia="黑体"/>
          <w:color w:val="000000"/>
          <w:kern w:val="24"/>
          <w:szCs w:val="24"/>
        </w:rPr>
        <w:t xml:space="preserve"> system. Note: The bright spots are bubbles.</w:t>
      </w:r>
    </w:p>
    <w:p w14:paraId="74D286F5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329055" cy="1249680"/>
            <wp:effectExtent l="0" t="0" r="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67C1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rPr>
          <w:rFonts w:eastAsia="黑体"/>
          <w:color w:val="000000"/>
          <w:kern w:val="24"/>
          <w:szCs w:val="24"/>
        </w:rPr>
      </w:pPr>
      <w:r>
        <w:rPr>
          <w:rFonts w:eastAsia="黑体"/>
          <w:b/>
          <w:bCs/>
          <w:color w:val="000000"/>
          <w:kern w:val="24"/>
          <w:szCs w:val="24"/>
        </w:rPr>
        <w:t>Figure S9.</w:t>
      </w:r>
      <w:r>
        <w:rPr>
          <w:rFonts w:eastAsia="黑体"/>
          <w:color w:val="000000"/>
          <w:kern w:val="24"/>
          <w:szCs w:val="24"/>
        </w:rPr>
        <w:t xml:space="preserve"> TEM images of nanospheres in shear-treated FC–MeOH system after several months.</w:t>
      </w:r>
    </w:p>
    <w:p w14:paraId="7DE92F9A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662555" cy="1357630"/>
            <wp:effectExtent l="0" t="0" r="4445" b="13970"/>
            <wp:docPr id="19" name="图片 1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14A3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color w:val="000000"/>
          <w:kern w:val="24"/>
          <w:sz w:val="24"/>
          <w:szCs w:val="24"/>
        </w:rPr>
      </w:pPr>
      <w:r>
        <w:rPr>
          <w:rFonts w:eastAsia="黑体"/>
          <w:b/>
          <w:bCs/>
          <w:color w:val="000000"/>
          <w:kern w:val="24"/>
          <w:sz w:val="24"/>
          <w:szCs w:val="24"/>
        </w:rPr>
        <w:t>Figure S10.</w:t>
      </w:r>
      <w:r>
        <w:rPr>
          <w:rFonts w:eastAsia="黑体"/>
          <w:color w:val="000000"/>
          <w:kern w:val="24"/>
          <w:sz w:val="24"/>
          <w:szCs w:val="24"/>
        </w:rPr>
        <w:t xml:space="preserve"> TEM images of FC at various concentrations in ultrasonic MeOH system. </w:t>
      </w:r>
      <w:r>
        <w:rPr>
          <w:rFonts w:eastAsia="Times New Roman"/>
          <w:color w:val="000000"/>
          <w:kern w:val="24"/>
          <w:sz w:val="24"/>
          <w:szCs w:val="24"/>
        </w:rPr>
        <w:t>(a</w:t>
      </w:r>
      <w:r>
        <w:rPr>
          <w:sz w:val="24"/>
          <w:szCs w:val="24"/>
        </w:rPr>
        <w:t>–</w:t>
      </w:r>
      <w:r>
        <w:rPr>
          <w:color w:val="000000"/>
          <w:kern w:val="24"/>
          <w:sz w:val="24"/>
          <w:szCs w:val="24"/>
        </w:rPr>
        <w:t>b</w:t>
      </w:r>
      <w:r>
        <w:rPr>
          <w:rFonts w:eastAsia="Times New Roman"/>
          <w:color w:val="000000"/>
          <w:kern w:val="24"/>
          <w:sz w:val="24"/>
          <w:szCs w:val="24"/>
        </w:rPr>
        <w:t xml:space="preserve">) represent </w:t>
      </w:r>
      <w:r>
        <w:rPr>
          <w:color w:val="000000"/>
          <w:kern w:val="24"/>
          <w:sz w:val="24"/>
          <w:szCs w:val="24"/>
        </w:rPr>
        <w:t>5</w:t>
      </w:r>
      <w:r>
        <w:rPr>
          <w:sz w:val="24"/>
          <w:szCs w:val="24"/>
        </w:rPr>
        <w:t>–</w:t>
      </w:r>
      <w:r>
        <w:rPr>
          <w:rFonts w:eastAsia="Times New Roman"/>
          <w:color w:val="000000"/>
          <w:kern w:val="24"/>
          <w:sz w:val="24"/>
          <w:szCs w:val="24"/>
        </w:rPr>
        <w:t>1</w:t>
      </w:r>
      <w:r>
        <w:rPr>
          <w:color w:val="000000"/>
          <w:kern w:val="24"/>
          <w:sz w:val="24"/>
          <w:szCs w:val="24"/>
        </w:rPr>
        <w:t>0</w:t>
      </w:r>
      <w:r>
        <w:rPr>
          <w:rFonts w:eastAsia="Times New Roman"/>
          <w:color w:val="000000"/>
          <w:kern w:val="24"/>
          <w:sz w:val="24"/>
          <w:szCs w:val="24"/>
        </w:rPr>
        <w:t xml:space="preserve"> mg/ml FC.</w:t>
      </w:r>
    </w:p>
    <w:p w14:paraId="6428AE6B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2762885" cy="1351915"/>
            <wp:effectExtent l="0" t="0" r="0" b="635"/>
            <wp:docPr id="22" name="图片 2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2CCB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Times New Roman"/>
          <w:color w:val="000000"/>
          <w:kern w:val="24"/>
          <w:sz w:val="24"/>
          <w:szCs w:val="24"/>
        </w:rPr>
      </w:pPr>
      <w:r>
        <w:rPr>
          <w:rFonts w:eastAsia="黑体"/>
          <w:b/>
          <w:bCs/>
          <w:color w:val="000000"/>
          <w:kern w:val="24"/>
          <w:sz w:val="24"/>
          <w:szCs w:val="24"/>
        </w:rPr>
        <w:t>Figure S11.</w:t>
      </w:r>
      <w:r>
        <w:rPr>
          <w:rFonts w:eastAsia="黑体"/>
          <w:color w:val="000000"/>
          <w:kern w:val="24"/>
          <w:sz w:val="24"/>
          <w:szCs w:val="24"/>
        </w:rPr>
        <w:t xml:space="preserve"> TEM images of FC at various concentrations in shear-treated MeOH system. </w:t>
      </w:r>
      <w:r>
        <w:rPr>
          <w:rFonts w:eastAsia="Times New Roman"/>
          <w:color w:val="000000"/>
          <w:kern w:val="24"/>
          <w:sz w:val="24"/>
          <w:szCs w:val="24"/>
        </w:rPr>
        <w:t>(a</w:t>
      </w:r>
      <w:r>
        <w:rPr>
          <w:sz w:val="24"/>
          <w:szCs w:val="24"/>
        </w:rPr>
        <w:t>–</w:t>
      </w:r>
      <w:r>
        <w:rPr>
          <w:color w:val="000000"/>
          <w:kern w:val="24"/>
          <w:sz w:val="24"/>
          <w:szCs w:val="24"/>
        </w:rPr>
        <w:t>b</w:t>
      </w:r>
      <w:r>
        <w:rPr>
          <w:rFonts w:eastAsia="Times New Roman"/>
          <w:color w:val="000000"/>
          <w:kern w:val="24"/>
          <w:sz w:val="24"/>
          <w:szCs w:val="24"/>
        </w:rPr>
        <w:t xml:space="preserve">) represent </w:t>
      </w:r>
      <w:r>
        <w:rPr>
          <w:color w:val="000000"/>
          <w:kern w:val="24"/>
          <w:sz w:val="24"/>
          <w:szCs w:val="24"/>
        </w:rPr>
        <w:t>5</w:t>
      </w:r>
      <w:r>
        <w:rPr>
          <w:sz w:val="24"/>
          <w:szCs w:val="24"/>
        </w:rPr>
        <w:t>–</w:t>
      </w:r>
      <w:r>
        <w:rPr>
          <w:rFonts w:eastAsia="Times New Roman"/>
          <w:color w:val="000000"/>
          <w:kern w:val="24"/>
          <w:sz w:val="24"/>
          <w:szCs w:val="24"/>
        </w:rPr>
        <w:t>1</w:t>
      </w:r>
      <w:r>
        <w:rPr>
          <w:color w:val="000000"/>
          <w:kern w:val="24"/>
          <w:sz w:val="24"/>
          <w:szCs w:val="24"/>
        </w:rPr>
        <w:t>0</w:t>
      </w:r>
      <w:r>
        <w:rPr>
          <w:rFonts w:eastAsia="Times New Roman"/>
          <w:color w:val="000000"/>
          <w:kern w:val="24"/>
          <w:sz w:val="24"/>
          <w:szCs w:val="24"/>
        </w:rPr>
        <w:t xml:space="preserve"> mg/ml FC.</w:t>
      </w:r>
    </w:p>
    <w:p w14:paraId="3F9B2D21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Segoe UI"/>
          <w:spacing w:val="0"/>
          <w:sz w:val="24"/>
          <w:szCs w:val="24"/>
          <w:shd w:val="clear" w:color="auto" w:fill="FFFFFF"/>
          <w:lang w:bidi="ar"/>
        </w:rPr>
      </w:pPr>
      <w:r>
        <w:rPr>
          <w:rFonts w:eastAsia="Segoe UI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5266690" cy="5808345"/>
            <wp:effectExtent l="0" t="0" r="0" b="0"/>
            <wp:docPr id="11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2C78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Segoe UI"/>
          <w:spacing w:val="0"/>
          <w:szCs w:val="24"/>
          <w:shd w:val="clear" w:color="auto" w:fill="FFFFFF"/>
          <w:lang w:bidi="ar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Cs w:val="24"/>
        </w:rPr>
        <w:t>12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TEM and SEM images of the FC 2% v/v MeOH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 and the FC 6% v/v DMF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 under different pH values. (a</w:t>
      </w:r>
      <w:r>
        <w:rPr>
          <w:szCs w:val="24"/>
        </w:rPr>
        <w:t>–</w:t>
      </w:r>
      <w:r>
        <w:rPr>
          <w:rFonts w:eastAsia="Times New Roman"/>
          <w:color w:val="000000"/>
          <w:kern w:val="24"/>
          <w:szCs w:val="24"/>
        </w:rPr>
        <w:t>j) correspond to the FC 2% v/v MeOH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system, and (p</w:t>
      </w:r>
      <w:r>
        <w:rPr>
          <w:szCs w:val="24"/>
        </w:rPr>
        <w:t>–</w:t>
      </w:r>
      <w:r>
        <w:rPr>
          <w:rFonts w:eastAsia="Times New Roman"/>
          <w:color w:val="000000"/>
          <w:kern w:val="24"/>
          <w:szCs w:val="24"/>
        </w:rPr>
        <w:t>t) correspond to the FC 6% v/v DMF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system.</w:t>
      </w:r>
    </w:p>
    <w:p w14:paraId="29F9DD7F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spacing w:val="0"/>
          <w:sz w:val="24"/>
          <w:szCs w:val="24"/>
          <w:shd w:val="clear" w:color="auto" w:fill="FFFFFF"/>
          <w:lang w:bidi="ar"/>
        </w:rPr>
      </w:pPr>
      <w:r>
        <w:rPr>
          <w:sz w:val="24"/>
          <w:szCs w:val="24"/>
        </w:rPr>
        <w:drawing>
          <wp:inline distT="0" distB="0" distL="114300" distR="114300">
            <wp:extent cx="4787265" cy="5274310"/>
            <wp:effectExtent l="0" t="0" r="13335" b="254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2C2C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Times New Roman"/>
          <w:color w:val="000000"/>
          <w:kern w:val="24"/>
          <w:szCs w:val="24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</w:t>
      </w:r>
      <w:r>
        <w:rPr>
          <w:rFonts w:hint="eastAsia"/>
          <w:b/>
          <w:bCs/>
          <w:color w:val="000000"/>
          <w:kern w:val="24"/>
          <w:szCs w:val="24"/>
        </w:rPr>
        <w:t>13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TEM and SEM images of the FC 50% v/v </w:t>
      </w:r>
      <w:r>
        <w:rPr>
          <w:color w:val="000000"/>
          <w:kern w:val="24"/>
          <w:szCs w:val="24"/>
        </w:rPr>
        <w:t>MeOH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 under different pH values. (a</w:t>
      </w:r>
      <w:r>
        <w:rPr>
          <w:szCs w:val="24"/>
        </w:rPr>
        <w:t>–</w:t>
      </w:r>
      <w:r>
        <w:rPr>
          <w:rFonts w:eastAsia="Times New Roman"/>
          <w:color w:val="000000"/>
          <w:kern w:val="24"/>
          <w:szCs w:val="24"/>
        </w:rPr>
        <w:t>o) are TEM images, and (p</w:t>
      </w:r>
      <w:r>
        <w:rPr>
          <w:szCs w:val="24"/>
        </w:rPr>
        <w:t>–</w:t>
      </w:r>
      <w:r>
        <w:rPr>
          <w:rFonts w:eastAsia="Times New Roman"/>
          <w:color w:val="000000"/>
          <w:kern w:val="24"/>
          <w:szCs w:val="24"/>
        </w:rPr>
        <w:t>t) are SEM images. Scale bars: the first and the second columns are 50 nm, and the third and the fourth columns are 1 µm.</w:t>
      </w:r>
    </w:p>
    <w:p w14:paraId="01B2886D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10130" cy="2731135"/>
            <wp:effectExtent l="0" t="0" r="13970" b="1206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7B90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黑体"/>
          <w:color w:val="000000"/>
          <w:kern w:val="24"/>
          <w:szCs w:val="24"/>
        </w:rPr>
      </w:pPr>
      <w:r>
        <w:rPr>
          <w:rFonts w:eastAsia="黑体"/>
          <w:b/>
          <w:bCs/>
          <w:color w:val="000000"/>
          <w:kern w:val="24"/>
          <w:szCs w:val="24"/>
        </w:rPr>
        <w:t>Figure S</w:t>
      </w:r>
      <w:r>
        <w:rPr>
          <w:rFonts w:hint="eastAsia" w:eastAsia="黑体"/>
          <w:b/>
          <w:bCs/>
          <w:color w:val="000000"/>
          <w:kern w:val="24"/>
          <w:szCs w:val="24"/>
        </w:rPr>
        <w:t>14</w:t>
      </w:r>
      <w:r>
        <w:rPr>
          <w:rFonts w:eastAsia="黑体"/>
          <w:b/>
          <w:bCs/>
          <w:color w:val="000000"/>
          <w:kern w:val="24"/>
          <w:szCs w:val="24"/>
        </w:rPr>
        <w:t>.</w:t>
      </w:r>
      <w:r>
        <w:rPr>
          <w:rFonts w:eastAsia="黑体"/>
          <w:color w:val="000000"/>
          <w:kern w:val="24"/>
          <w:szCs w:val="24"/>
        </w:rPr>
        <w:t xml:space="preserve"> Macroscopic images of FC in 2% v/v MeOH</w:t>
      </w:r>
      <w:r>
        <w:rPr>
          <w:rFonts w:hint="eastAsia" w:eastAsia="黑体"/>
          <w:color w:val="000000"/>
          <w:kern w:val="24"/>
          <w:szCs w:val="24"/>
        </w:rPr>
        <w:t>-</w:t>
      </w:r>
      <w:r>
        <w:rPr>
          <w:rFonts w:eastAsia="黑体"/>
          <w:color w:val="000000"/>
          <w:kern w:val="24"/>
          <w:szCs w:val="24"/>
        </w:rPr>
        <w:t>H</w:t>
      </w:r>
      <w:r>
        <w:rPr>
          <w:rFonts w:eastAsia="黑体"/>
          <w:color w:val="000000"/>
          <w:kern w:val="24"/>
          <w:szCs w:val="24"/>
          <w:vertAlign w:val="subscript"/>
        </w:rPr>
        <w:t>2</w:t>
      </w:r>
      <w:r>
        <w:rPr>
          <w:rFonts w:eastAsia="黑体"/>
          <w:color w:val="000000"/>
          <w:kern w:val="24"/>
          <w:szCs w:val="24"/>
        </w:rPr>
        <w:t>O or 6% v/v THF</w:t>
      </w:r>
      <w:r>
        <w:rPr>
          <w:rFonts w:hint="eastAsia" w:eastAsia="黑体"/>
          <w:color w:val="000000"/>
          <w:kern w:val="24"/>
          <w:szCs w:val="24"/>
        </w:rPr>
        <w:t>-</w:t>
      </w:r>
      <w:r>
        <w:rPr>
          <w:rFonts w:eastAsia="黑体"/>
          <w:color w:val="000000"/>
          <w:kern w:val="24"/>
          <w:szCs w:val="24"/>
        </w:rPr>
        <w:t>H</w:t>
      </w:r>
      <w:r>
        <w:rPr>
          <w:rFonts w:eastAsia="黑体"/>
          <w:color w:val="000000"/>
          <w:kern w:val="24"/>
          <w:szCs w:val="24"/>
          <w:vertAlign w:val="subscript"/>
        </w:rPr>
        <w:t>2</w:t>
      </w:r>
      <w:r>
        <w:rPr>
          <w:rFonts w:eastAsia="黑体"/>
          <w:color w:val="000000"/>
          <w:kern w:val="24"/>
          <w:szCs w:val="24"/>
        </w:rPr>
        <w:t>O systems at different pH values.</w:t>
      </w:r>
    </w:p>
    <w:p w14:paraId="61192578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091055" cy="1231265"/>
            <wp:effectExtent l="0" t="0" r="4445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5B7D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Times New Roman"/>
          <w:color w:val="000000"/>
          <w:kern w:val="24"/>
          <w:szCs w:val="24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</w:t>
      </w:r>
      <w:r>
        <w:rPr>
          <w:rFonts w:hint="eastAsia" w:eastAsia="等线"/>
          <w:b/>
          <w:bCs/>
          <w:color w:val="000000"/>
          <w:kern w:val="24"/>
          <w:szCs w:val="24"/>
        </w:rPr>
        <w:t>15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Macroscopic images of the FC 50% v/v </w:t>
      </w:r>
      <w:r>
        <w:rPr>
          <w:color w:val="000000"/>
          <w:kern w:val="24"/>
          <w:szCs w:val="24"/>
        </w:rPr>
        <w:t>MeOH</w:t>
      </w:r>
      <w:r>
        <w:rPr>
          <w:rFonts w:hint="eastAsia"/>
          <w:color w:val="000000"/>
          <w:kern w:val="24"/>
          <w:szCs w:val="24"/>
        </w:rPr>
        <w:t>-</w:t>
      </w:r>
      <w:r>
        <w:rPr>
          <w:rFonts w:eastAsia="Times New Roman"/>
          <w:color w:val="000000"/>
          <w:kern w:val="24"/>
          <w:szCs w:val="24"/>
        </w:rPr>
        <w:t>H₂O system under different pH values.</w:t>
      </w:r>
    </w:p>
    <w:p w14:paraId="74259DA7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114300" distR="114300">
            <wp:extent cx="1493520" cy="1450975"/>
            <wp:effectExtent l="0" t="0" r="11430" b="158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084D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rPr>
          <w:rFonts w:eastAsia="黑体"/>
          <w:color w:val="000000"/>
          <w:kern w:val="24"/>
          <w:szCs w:val="24"/>
        </w:rPr>
      </w:pPr>
      <w:r>
        <w:rPr>
          <w:rFonts w:eastAsia="黑体"/>
          <w:b/>
          <w:bCs/>
          <w:color w:val="000000"/>
          <w:kern w:val="24"/>
          <w:szCs w:val="24"/>
        </w:rPr>
        <w:t>Figure S</w:t>
      </w:r>
      <w:r>
        <w:rPr>
          <w:rFonts w:hint="eastAsia" w:eastAsia="黑体"/>
          <w:b/>
          <w:bCs/>
          <w:color w:val="000000"/>
          <w:kern w:val="24"/>
          <w:szCs w:val="24"/>
        </w:rPr>
        <w:t>16</w:t>
      </w:r>
      <w:r>
        <w:rPr>
          <w:rFonts w:eastAsia="黑体"/>
          <w:b/>
          <w:bCs/>
          <w:color w:val="000000"/>
          <w:kern w:val="24"/>
          <w:szCs w:val="24"/>
        </w:rPr>
        <w:t>.</w:t>
      </w:r>
      <w:r>
        <w:rPr>
          <w:rFonts w:eastAsia="黑体"/>
          <w:color w:val="000000"/>
          <w:kern w:val="24"/>
          <w:szCs w:val="24"/>
        </w:rPr>
        <w:t xml:space="preserve"> TEM images of wrinkled nanocapsules in FC aqueous solution at pH 2.</w:t>
      </w:r>
    </w:p>
    <w:p w14:paraId="35315CE5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Times New Roman"/>
          <w:color w:val="000000"/>
          <w:kern w:val="24"/>
          <w:szCs w:val="24"/>
        </w:rPr>
      </w:pPr>
    </w:p>
    <w:p w14:paraId="41C59EC0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color w:val="000000"/>
          <w:kern w:val="24"/>
          <w:sz w:val="24"/>
          <w:szCs w:val="24"/>
        </w:rPr>
      </w:pPr>
      <w:r>
        <w:rPr>
          <w:rFonts w:hint="eastAsia"/>
          <w:color w:val="000000"/>
          <w:kern w:val="24"/>
          <w:sz w:val="24"/>
          <w:szCs w:val="24"/>
        </w:rPr>
        <w:drawing>
          <wp:inline distT="0" distB="0" distL="114300" distR="114300">
            <wp:extent cx="3757295" cy="3358515"/>
            <wp:effectExtent l="0" t="0" r="0" b="1333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F242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Figure S</w:t>
      </w:r>
      <w:r>
        <w:rPr>
          <w:rFonts w:hint="eastAsia"/>
          <w:b/>
          <w:bCs/>
          <w:sz w:val="24"/>
          <w:szCs w:val="24"/>
        </w:rPr>
        <w:t>17</w:t>
      </w: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3D Hansen Solubility Space of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MeCN and MeOH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MeCN in FC Computational Simulation.</w:t>
      </w:r>
    </w:p>
    <w:tbl>
      <w:tblPr>
        <w:tblStyle w:val="5"/>
        <w:tblW w:w="827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"/>
        <w:gridCol w:w="3340"/>
        <w:gridCol w:w="723"/>
        <w:gridCol w:w="778"/>
        <w:gridCol w:w="703"/>
        <w:gridCol w:w="2205"/>
      </w:tblGrid>
      <w:tr w14:paraId="49E5F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529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FC5A4E6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C53B3A5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21F7B3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</w:t>
            </w:r>
            <w:r>
              <w:rPr>
                <w:b/>
                <w:bCs/>
                <w:color w:val="000000"/>
                <w:sz w:val="24"/>
                <w:szCs w:val="24"/>
                <w:vertAlign w:val="subscript"/>
                <w:lang w:bidi="ar"/>
              </w:rPr>
              <w:t>d</w:t>
            </w:r>
          </w:p>
        </w:tc>
        <w:tc>
          <w:tcPr>
            <w:tcW w:w="77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CC792C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δₚ</w:t>
            </w:r>
          </w:p>
        </w:tc>
        <w:tc>
          <w:tcPr>
            <w:tcW w:w="703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F5697E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δₕ</w:t>
            </w:r>
          </w:p>
        </w:tc>
        <w:tc>
          <w:tcPr>
            <w:tcW w:w="220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380F9C2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bidi="ar"/>
              </w:rPr>
              <w:t>Relative Energy Difference (RED)</w:t>
            </w:r>
          </w:p>
        </w:tc>
      </w:tr>
      <w:tr w14:paraId="2E9C3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2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160FF86C">
            <w:pPr>
              <w:adjustRightInd w:val="0"/>
              <w:snapToGrid w:val="0"/>
              <w:spacing w:before="156" w:beforeLines="50" w:after="156" w:afterLines="50" w:line="48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DBA0EA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FC</w:t>
            </w:r>
          </w:p>
        </w:tc>
        <w:tc>
          <w:tcPr>
            <w:tcW w:w="723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65D0876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19.5</w:t>
            </w:r>
          </w:p>
        </w:tc>
        <w:tc>
          <w:tcPr>
            <w:tcW w:w="778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BE6CAB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703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FFAA71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8.9</w:t>
            </w:r>
          </w:p>
        </w:tc>
        <w:tc>
          <w:tcPr>
            <w:tcW w:w="220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DE8FF7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0</w:t>
            </w:r>
          </w:p>
        </w:tc>
      </w:tr>
      <w:tr w14:paraId="646D28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0D1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995E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MeCN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7C71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E46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05D1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6.1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1300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1.77</w:t>
            </w:r>
          </w:p>
        </w:tc>
      </w:tr>
      <w:tr w14:paraId="264CE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946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5630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4947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0E81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13.95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5413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15.85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493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1.62</w:t>
            </w:r>
          </w:p>
        </w:tc>
      </w:tr>
      <w:tr w14:paraId="17C9A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094C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7F08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3564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15.18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145C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13.62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E72F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17.14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D30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1.71</w:t>
            </w:r>
          </w:p>
        </w:tc>
      </w:tr>
      <w:tr w14:paraId="4C4889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1548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4862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B481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15.06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A07A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13.29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4756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18.43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89AD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1.81</w:t>
            </w:r>
          </w:p>
        </w:tc>
      </w:tr>
      <w:tr w14:paraId="4BB012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03FE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6E8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D74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14.94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83C7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12.96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506A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19.72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D624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1.92</w:t>
            </w:r>
          </w:p>
        </w:tc>
      </w:tr>
      <w:tr w14:paraId="5BA07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B5CB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056D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035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14.82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E0CD4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F1F7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21.01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15F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2.04</w:t>
            </w:r>
          </w:p>
        </w:tc>
      </w:tr>
      <w:tr w14:paraId="66BAC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96D0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89BE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MeOH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2D301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5832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12.3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5A5C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22.3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51A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2.16</w:t>
            </w:r>
          </w:p>
        </w:tc>
      </w:tr>
      <w:tr w14:paraId="00E09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51CC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8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E3B7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50%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CF68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AD49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A712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23.03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FBB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2.39</w:t>
            </w:r>
          </w:p>
        </w:tc>
      </w:tr>
      <w:tr w14:paraId="38DD7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E106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9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7163C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B53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FF7E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864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26.85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CF7D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2.75</w:t>
            </w:r>
          </w:p>
        </w:tc>
      </w:tr>
      <w:tr w14:paraId="675A5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96B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20986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431D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A09D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817B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30.67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240B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3.14</w:t>
            </w:r>
          </w:p>
        </w:tc>
      </w:tr>
      <w:tr w14:paraId="4AF05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1933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89CD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20%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5960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8A385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5E22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34.49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20542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3.55</w:t>
            </w:r>
          </w:p>
        </w:tc>
      </w:tr>
      <w:tr w14:paraId="04521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D38EA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D228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10% (v/v) MeCN</w:t>
            </w:r>
            <w:r>
              <w:rPr>
                <w:rFonts w:hint="eastAsia"/>
                <w:color w:val="000000"/>
                <w:sz w:val="24"/>
                <w:szCs w:val="24"/>
                <w:lang w:bidi="ar"/>
              </w:rPr>
              <w:t>-</w:t>
            </w: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3683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15.48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02FD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16.2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69667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38.31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4B5E0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3.98</w:t>
            </w:r>
          </w:p>
        </w:tc>
      </w:tr>
      <w:tr w14:paraId="6C09D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52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D6EC30F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13</w:t>
            </w:r>
          </w:p>
        </w:tc>
        <w:tc>
          <w:tcPr>
            <w:tcW w:w="33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D3E00D8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H</w:t>
            </w:r>
            <w:r>
              <w:rPr>
                <w:color w:val="000000"/>
                <w:sz w:val="24"/>
                <w:szCs w:val="24"/>
                <w:vertAlign w:val="subscript"/>
                <w:lang w:bidi="ar"/>
              </w:rPr>
              <w:t>2</w:t>
            </w:r>
            <w:r>
              <w:rPr>
                <w:color w:val="000000"/>
                <w:sz w:val="24"/>
                <w:szCs w:val="24"/>
                <w:lang w:bidi="ar"/>
              </w:rPr>
              <w:t>O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EB35BF9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15.5</w:t>
            </w:r>
          </w:p>
        </w:tc>
        <w:tc>
          <w:tcPr>
            <w:tcW w:w="77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1DC42E3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16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9FED9BB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42.3</w:t>
            </w:r>
          </w:p>
        </w:tc>
        <w:tc>
          <w:tcPr>
            <w:tcW w:w="220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0F3978E">
            <w:pPr>
              <w:widowControl/>
              <w:adjustRightInd w:val="0"/>
              <w:snapToGrid w:val="0"/>
              <w:spacing w:before="156" w:beforeLines="50" w:after="156" w:afterLines="50" w:line="480" w:lineRule="auto"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ar"/>
              </w:rPr>
              <w:t>4.44</w:t>
            </w:r>
          </w:p>
        </w:tc>
      </w:tr>
    </w:tbl>
    <w:p w14:paraId="501858FA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Table 4.</w:t>
      </w:r>
      <w:r>
        <w:rPr>
          <w:color w:val="000000"/>
          <w:sz w:val="24"/>
          <w:szCs w:val="24"/>
        </w:rPr>
        <w:t xml:space="preserve"> 3D Hansen Solubility Parameters for </w:t>
      </w:r>
      <w:r>
        <w:rPr>
          <w:color w:val="000000"/>
          <w:sz w:val="24"/>
          <w:szCs w:val="24"/>
          <w:lang w:bidi="ar"/>
        </w:rPr>
        <w:t>H</w:t>
      </w:r>
      <w:r>
        <w:rPr>
          <w:color w:val="000000"/>
          <w:sz w:val="24"/>
          <w:szCs w:val="24"/>
          <w:vertAlign w:val="subscript"/>
          <w:lang w:bidi="ar"/>
        </w:rPr>
        <w:t>2</w:t>
      </w:r>
      <w:r>
        <w:rPr>
          <w:color w:val="000000"/>
          <w:sz w:val="24"/>
          <w:szCs w:val="24"/>
          <w:lang w:bidi="ar"/>
        </w:rPr>
        <w:t>O</w:t>
      </w:r>
      <w:r>
        <w:rPr>
          <w:rFonts w:hint="eastAsia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MeCN and MeOH</w:t>
      </w:r>
      <w:r>
        <w:rPr>
          <w:rFonts w:hint="eastAsia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MeCN.</w:t>
      </w:r>
    </w:p>
    <w:p w14:paraId="511A4476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Segoe UI"/>
          <w:spacing w:val="0"/>
          <w:sz w:val="24"/>
          <w:szCs w:val="24"/>
          <w:shd w:val="clear" w:color="auto" w:fill="FFFFFF"/>
          <w:lang w:bidi="ar"/>
        </w:rPr>
      </w:pPr>
      <w:r>
        <w:rPr>
          <w:rFonts w:eastAsia="Segoe UI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5271135" cy="3070225"/>
            <wp:effectExtent l="0" t="0" r="5715" b="15875"/>
            <wp:docPr id="20" name="图片 16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图片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544E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Segoe UI"/>
          <w:spacing w:val="0"/>
          <w:szCs w:val="24"/>
          <w:shd w:val="clear" w:color="auto" w:fill="FFFFFF"/>
          <w:lang w:bidi="ar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</w:t>
      </w:r>
      <w:r>
        <w:rPr>
          <w:rFonts w:eastAsia="等线"/>
          <w:b/>
          <w:bCs/>
          <w:color w:val="000000"/>
          <w:kern w:val="24"/>
          <w:szCs w:val="24"/>
        </w:rPr>
        <w:t>1</w:t>
      </w:r>
      <w:r>
        <w:rPr>
          <w:rFonts w:hint="eastAsia" w:eastAsia="等线"/>
          <w:b/>
          <w:bCs/>
          <w:color w:val="000000"/>
          <w:kern w:val="24"/>
          <w:szCs w:val="24"/>
        </w:rPr>
        <w:t>8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CD spectra of FC sol No.1, FC hydrogel No.2, organogel No.3, the FC sheared </w:t>
      </w:r>
      <w:r>
        <w:rPr>
          <w:color w:val="000000"/>
          <w:kern w:val="24"/>
          <w:szCs w:val="24"/>
        </w:rPr>
        <w:t>MeOH</w:t>
      </w:r>
      <w:r>
        <w:rPr>
          <w:rFonts w:eastAsia="Times New Roman"/>
          <w:color w:val="000000"/>
          <w:kern w:val="24"/>
          <w:szCs w:val="24"/>
        </w:rPr>
        <w:t xml:space="preserve"> system, the </w:t>
      </w:r>
      <w:r>
        <w:rPr>
          <w:color w:val="000000"/>
          <w:kern w:val="24"/>
          <w:szCs w:val="24"/>
        </w:rPr>
        <w:t>MeCN</w:t>
      </w:r>
      <w:r>
        <w:rPr>
          <w:rFonts w:hint="eastAsia"/>
          <w:color w:val="000000"/>
          <w:kern w:val="24"/>
          <w:szCs w:val="24"/>
        </w:rPr>
        <w:t>-</w:t>
      </w:r>
      <w:r>
        <w:rPr>
          <w:color w:val="000000"/>
          <w:kern w:val="24"/>
          <w:szCs w:val="24"/>
        </w:rPr>
        <w:t>H</w:t>
      </w:r>
      <w:r>
        <w:rPr>
          <w:color w:val="000000"/>
          <w:kern w:val="24"/>
          <w:szCs w:val="24"/>
          <w:vertAlign w:val="subscript"/>
        </w:rPr>
        <w:t>2</w:t>
      </w:r>
      <w:r>
        <w:rPr>
          <w:color w:val="000000"/>
          <w:kern w:val="24"/>
          <w:szCs w:val="24"/>
        </w:rPr>
        <w:t>O</w:t>
      </w:r>
      <w:r>
        <w:rPr>
          <w:rFonts w:eastAsia="Times New Roman"/>
          <w:color w:val="000000"/>
          <w:kern w:val="24"/>
          <w:szCs w:val="24"/>
        </w:rPr>
        <w:t xml:space="preserve"> mixed system and the </w:t>
      </w:r>
      <w:r>
        <w:rPr>
          <w:color w:val="000000"/>
          <w:kern w:val="24"/>
          <w:szCs w:val="24"/>
        </w:rPr>
        <w:t>MeCN</w:t>
      </w:r>
      <w:r>
        <w:rPr>
          <w:rFonts w:hint="eastAsia"/>
          <w:color w:val="000000"/>
          <w:kern w:val="24"/>
          <w:szCs w:val="24"/>
        </w:rPr>
        <w:t>-</w:t>
      </w:r>
      <w:r>
        <w:rPr>
          <w:color w:val="000000"/>
          <w:kern w:val="24"/>
          <w:szCs w:val="24"/>
        </w:rPr>
        <w:t>MeOH</w:t>
      </w:r>
      <w:r>
        <w:rPr>
          <w:rFonts w:eastAsia="Times New Roman"/>
          <w:color w:val="000000"/>
          <w:kern w:val="24"/>
          <w:szCs w:val="24"/>
        </w:rPr>
        <w:t xml:space="preserve"> mixed system.</w:t>
      </w:r>
    </w:p>
    <w:p w14:paraId="4ECC34B0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jc w:val="center"/>
        <w:rPr>
          <w:rFonts w:eastAsia="Segoe UI"/>
          <w:spacing w:val="0"/>
          <w:sz w:val="24"/>
          <w:szCs w:val="24"/>
          <w:shd w:val="clear" w:color="auto" w:fill="FFFFFF"/>
          <w:lang w:bidi="ar"/>
        </w:rPr>
      </w:pPr>
      <w:r>
        <w:rPr>
          <w:rFonts w:eastAsia="Segoe UI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2372360" cy="1800225"/>
            <wp:effectExtent l="0" t="0" r="8890" b="9525"/>
            <wp:docPr id="14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图片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23A0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Segoe UI"/>
          <w:spacing w:val="0"/>
          <w:szCs w:val="24"/>
          <w:shd w:val="clear" w:color="auto" w:fill="FFFFFF"/>
          <w:lang w:bidi="ar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S1</w:t>
      </w:r>
      <w:r>
        <w:rPr>
          <w:rFonts w:hint="eastAsia" w:eastAsia="等线"/>
          <w:b/>
          <w:bCs/>
          <w:color w:val="000000"/>
          <w:kern w:val="24"/>
          <w:szCs w:val="24"/>
        </w:rPr>
        <w:t>9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Five sites where a single solvent molecule is most likely to combine with FC molecules.</w:t>
      </w:r>
    </w:p>
    <w:p w14:paraId="387962E1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Segoe UI"/>
          <w:spacing w:val="0"/>
          <w:sz w:val="24"/>
          <w:szCs w:val="24"/>
          <w:shd w:val="clear" w:color="auto" w:fill="FFFFFF"/>
          <w:lang w:bidi="ar"/>
        </w:rPr>
      </w:pPr>
      <w:r>
        <w:rPr>
          <w:rFonts w:eastAsia="Segoe UI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5272405" cy="4699635"/>
            <wp:effectExtent l="0" t="0" r="4445" b="5715"/>
            <wp:docPr id="15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片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1C98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rFonts w:eastAsia="Segoe UI"/>
          <w:spacing w:val="0"/>
          <w:szCs w:val="24"/>
          <w:shd w:val="clear" w:color="auto" w:fill="FFFFFF"/>
          <w:lang w:bidi="ar"/>
        </w:rPr>
      </w:pPr>
      <w:r>
        <w:rPr>
          <w:rFonts w:eastAsia="Times New Roman"/>
          <w:b/>
          <w:bCs/>
          <w:color w:val="000000"/>
          <w:kern w:val="24"/>
          <w:szCs w:val="24"/>
        </w:rPr>
        <w:t xml:space="preserve">Figure </w:t>
      </w:r>
      <w:r>
        <w:rPr>
          <w:rFonts w:hint="eastAsia"/>
          <w:b/>
          <w:bCs/>
          <w:color w:val="000000"/>
          <w:kern w:val="24"/>
          <w:szCs w:val="24"/>
        </w:rPr>
        <w:t>20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NCI analysis of the five sites where different solvent molecules are most likely to combine with FC molecules.</w:t>
      </w:r>
    </w:p>
    <w:p w14:paraId="74FCB84D">
      <w:pPr>
        <w:widowControl/>
        <w:shd w:val="clear" w:color="auto" w:fill="FFFFFF"/>
        <w:adjustRightInd w:val="0"/>
        <w:snapToGrid w:val="0"/>
        <w:spacing w:before="156" w:beforeLines="50" w:after="156" w:afterLines="50" w:line="480" w:lineRule="auto"/>
        <w:rPr>
          <w:rFonts w:eastAsia="Segoe UI"/>
          <w:spacing w:val="0"/>
          <w:sz w:val="24"/>
          <w:szCs w:val="24"/>
          <w:shd w:val="clear" w:color="auto" w:fill="FFFFFF"/>
          <w:lang w:bidi="ar"/>
        </w:rPr>
      </w:pPr>
      <w:r>
        <w:rPr>
          <w:rFonts w:eastAsia="Segoe UI"/>
          <w:spacing w:val="0"/>
          <w:sz w:val="24"/>
          <w:szCs w:val="24"/>
          <w:shd w:val="clear" w:color="auto" w:fill="FFFFFF"/>
          <w:lang w:bidi="ar"/>
        </w:rPr>
        <w:drawing>
          <wp:inline distT="0" distB="0" distL="114300" distR="114300">
            <wp:extent cx="5267960" cy="5240655"/>
            <wp:effectExtent l="0" t="0" r="8890" b="0"/>
            <wp:docPr id="16" name="图片 1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图片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9D01">
      <w:pPr>
        <w:pStyle w:val="4"/>
        <w:widowControl/>
        <w:adjustRightInd w:val="0"/>
        <w:snapToGrid w:val="0"/>
        <w:spacing w:before="156" w:beforeLines="50" w:beforeAutospacing="0" w:after="156" w:afterLines="50" w:afterAutospacing="0" w:line="480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kern w:val="24"/>
          <w:szCs w:val="24"/>
        </w:rPr>
        <w:t>Figure S</w:t>
      </w:r>
      <w:r>
        <w:rPr>
          <w:rFonts w:hint="eastAsia"/>
          <w:b/>
          <w:bCs/>
          <w:color w:val="000000"/>
          <w:kern w:val="24"/>
          <w:szCs w:val="24"/>
        </w:rPr>
        <w:t>21</w:t>
      </w:r>
      <w:r>
        <w:rPr>
          <w:rFonts w:eastAsia="Times New Roman"/>
          <w:b/>
          <w:bCs/>
          <w:color w:val="000000"/>
          <w:kern w:val="24"/>
          <w:szCs w:val="24"/>
        </w:rPr>
        <w:t>.</w:t>
      </w:r>
      <w:r>
        <w:rPr>
          <w:rFonts w:eastAsia="Times New Roman"/>
          <w:color w:val="000000"/>
          <w:kern w:val="24"/>
          <w:szCs w:val="24"/>
        </w:rPr>
        <w:t xml:space="preserve"> Scatter plot of the NCI (Non-Covalent Interaction) analysis on the five sites where different solvent molecules are most likely to combine with FC molecules.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dkMGRkZDQ3YjZkMjdiYjJiODYzZDg0Yzk5ZmZiYzIifQ=="/>
    <w:docVar w:name="KSO_WPS_MARK_KEY" w:val="4852045d-70fe-4a03-9595-c34bae70c1a8"/>
  </w:docVars>
  <w:rsids>
    <w:rsidRoot w:val="00BA1F4F"/>
    <w:rsid w:val="000D0DDA"/>
    <w:rsid w:val="00107A46"/>
    <w:rsid w:val="001B6E2C"/>
    <w:rsid w:val="00205C13"/>
    <w:rsid w:val="00264964"/>
    <w:rsid w:val="0045642E"/>
    <w:rsid w:val="009E2E71"/>
    <w:rsid w:val="00B61940"/>
    <w:rsid w:val="00BA1F4F"/>
    <w:rsid w:val="00D90814"/>
    <w:rsid w:val="00E93124"/>
    <w:rsid w:val="00F3419B"/>
    <w:rsid w:val="00F65233"/>
    <w:rsid w:val="00FE2C9F"/>
    <w:rsid w:val="069901F0"/>
    <w:rsid w:val="07214F69"/>
    <w:rsid w:val="11560AFF"/>
    <w:rsid w:val="167E67FB"/>
    <w:rsid w:val="1E1201E8"/>
    <w:rsid w:val="20EE1D96"/>
    <w:rsid w:val="22196158"/>
    <w:rsid w:val="23423921"/>
    <w:rsid w:val="26663F91"/>
    <w:rsid w:val="282029AF"/>
    <w:rsid w:val="2929756F"/>
    <w:rsid w:val="2A152B6B"/>
    <w:rsid w:val="2CA33E54"/>
    <w:rsid w:val="2DBC6946"/>
    <w:rsid w:val="3C2F0D3F"/>
    <w:rsid w:val="3C6C5574"/>
    <w:rsid w:val="3F7126D2"/>
    <w:rsid w:val="46C36F7F"/>
    <w:rsid w:val="475D2311"/>
    <w:rsid w:val="4E727140"/>
    <w:rsid w:val="4E7558B7"/>
    <w:rsid w:val="4F43057E"/>
    <w:rsid w:val="4FE37D60"/>
    <w:rsid w:val="52035925"/>
    <w:rsid w:val="5562655F"/>
    <w:rsid w:val="557D3DCF"/>
    <w:rsid w:val="56467909"/>
    <w:rsid w:val="58B67FFE"/>
    <w:rsid w:val="59A80584"/>
    <w:rsid w:val="59D822DE"/>
    <w:rsid w:val="5B205E67"/>
    <w:rsid w:val="6088225A"/>
    <w:rsid w:val="62EC005A"/>
    <w:rsid w:val="639C3095"/>
    <w:rsid w:val="66617562"/>
    <w:rsid w:val="6B6B2D4C"/>
    <w:rsid w:val="6BDD065A"/>
    <w:rsid w:val="6C532E0B"/>
    <w:rsid w:val="7B6D33A0"/>
    <w:rsid w:val="7EC709F4"/>
    <w:rsid w:val="7F1D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pacing w:val="11"/>
      <w:sz w:val="28"/>
      <w:szCs w:val="28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sz w:val="24"/>
    </w:rPr>
  </w:style>
  <w:style w:type="character" w:styleId="7">
    <w:name w:val="Strong"/>
    <w:qFormat/>
    <w:uiPriority w:val="22"/>
    <w:rPr>
      <w:b/>
    </w:rPr>
  </w:style>
  <w:style w:type="character" w:styleId="8">
    <w:name w:val="Emphasis"/>
    <w:basedOn w:val="6"/>
    <w:qFormat/>
    <w:uiPriority w:val="20"/>
    <w:rPr>
      <w:i/>
      <w:i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3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bscript"/>
    </w:rPr>
  </w:style>
  <w:style w:type="character" w:customStyle="1" w:styleId="11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2">
    <w:name w:val="font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3">
    <w:name w:val="font2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bscript"/>
    </w:rPr>
  </w:style>
  <w:style w:type="paragraph" w:customStyle="1" w:styleId="14">
    <w:name w:val="ds-markdown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pacing w:val="0"/>
      <w:sz w:val="24"/>
      <w:szCs w:val="24"/>
    </w:rPr>
  </w:style>
  <w:style w:type="paragraph" w:customStyle="1" w:styleId="15">
    <w:name w:val="BC_Author_Address"/>
    <w:basedOn w:val="1"/>
    <w:next w:val="16"/>
    <w:qFormat/>
    <w:uiPriority w:val="0"/>
    <w:pPr>
      <w:spacing w:after="240" w:line="480" w:lineRule="auto"/>
      <w:jc w:val="center"/>
    </w:pPr>
  </w:style>
  <w:style w:type="paragraph" w:customStyle="1" w:styleId="16">
    <w:name w:val="BI_Email_Address"/>
    <w:basedOn w:val="1"/>
    <w:next w:val="17"/>
    <w:qFormat/>
    <w:uiPriority w:val="0"/>
    <w:pPr>
      <w:spacing w:line="480" w:lineRule="auto"/>
    </w:pPr>
  </w:style>
  <w:style w:type="paragraph" w:customStyle="1" w:styleId="17">
    <w:name w:val="AI_Received_Date"/>
    <w:basedOn w:val="1"/>
    <w:next w:val="18"/>
    <w:qFormat/>
    <w:uiPriority w:val="0"/>
    <w:pPr>
      <w:spacing w:after="240" w:line="480" w:lineRule="auto"/>
    </w:pPr>
    <w:rPr>
      <w:b/>
    </w:rPr>
  </w:style>
  <w:style w:type="paragraph" w:customStyle="1" w:styleId="18">
    <w:name w:val="BD_Abstract"/>
    <w:basedOn w:val="1"/>
    <w:next w:val="19"/>
    <w:qFormat/>
    <w:uiPriority w:val="0"/>
    <w:pPr>
      <w:spacing w:before="360" w:after="360" w:line="480" w:lineRule="auto"/>
    </w:pPr>
  </w:style>
  <w:style w:type="paragraph" w:customStyle="1" w:styleId="19">
    <w:name w:val="TA_Main_Text"/>
    <w:basedOn w:val="1"/>
    <w:qFormat/>
    <w:uiPriority w:val="0"/>
    <w:pPr>
      <w:spacing w:line="480" w:lineRule="auto"/>
      <w:ind w:firstLine="202"/>
    </w:pPr>
  </w:style>
  <w:style w:type="character" w:customStyle="1" w:styleId="20">
    <w:name w:val="页眉 字符"/>
    <w:basedOn w:val="6"/>
    <w:link w:val="3"/>
    <w:qFormat/>
    <w:uiPriority w:val="0"/>
    <w:rPr>
      <w:spacing w:val="11"/>
      <w:sz w:val="18"/>
      <w:szCs w:val="18"/>
    </w:rPr>
  </w:style>
  <w:style w:type="character" w:customStyle="1" w:styleId="21">
    <w:name w:val="页脚 字符"/>
    <w:basedOn w:val="6"/>
    <w:link w:val="2"/>
    <w:qFormat/>
    <w:uiPriority w:val="0"/>
    <w:rPr>
      <w:spacing w:val="11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7a397c7420d8420fa4d11861fdf548ff</errorID>
      <errorWord>,N</errorWord>
      <group>L1_Punc</group>
      <groupName>标点问题</groupName>
      <ability>L2_Punc</ability>
      <abilityName>标点符号检查</abilityName>
      <candidateList>
        <item>, N</item>
      </candidateList>
      <explain>此处疑似有空格缺失，建议进行对应的补全，规范书写格式</explain>
      <paraID>1184AE79</paraID>
      <start>475</start>
      <end>478</end>
      <status>modified</status>
      <modifiedWord>, N</modifiedWord>
      <trackRevisions>false</trackRevisions>
    </reviewItem>
    <reviewItem>
      <errorID>7768beb453f242079071f33f0be623b8</errorID>
      <errorWord>into</errorWord>
      <group>L1_English</group>
      <groupName>英文问题</groupName>
      <ability>L2_EnglishGrammar</ability>
      <abilityName>英文语法检查</abilityName>
      <candidateList>
        <item>to</item>
      </candidateList>
      <explain>疑似介词使用不当, 建议将into修改为to</explain>
      <paraID>21BB6DA8</paraID>
      <start>104</start>
      <end>108</end>
      <status>ignored</status>
      <modifiedWord/>
      <trackRevisions>false</trackRevisions>
    </reviewItem>
    <reviewItem>
      <errorID>57e2642459da4d4780ed9ee4565d5d11</errorID>
      <errorWord>into</errorWord>
      <group>L1_English</group>
      <groupName>英文问题</groupName>
      <ability>L2_EnglishGrammar</ability>
      <abilityName>英文语法检查</abilityName>
      <candidateList>
        <item>to</item>
      </candidateList>
      <explain>疑似介词使用不当, 建议将into修改为to</explain>
      <paraID>2E6A8366</paraID>
      <start>310</start>
      <end>314</end>
      <status>ignored</status>
      <modifiedWord/>
      <trackRevisions>false</trackRevisions>
    </reviewItem>
    <reviewItem>
      <errorID>2012d5331c8943b1a10914e2a183c593</errorID>
      <errorWord>.</errorWord>
      <group>L1_Punc</group>
      <groupName>标点问题</groupName>
      <ability>L2_Punc</ability>
      <abilityName>标点符号检查</abilityName>
      <candidateList>
        <item>. </item>
      </candidateList>
      <explain>此处疑似有空格缺失，建议将.修改为. </explain>
      <paraID>6853DC89</paraID>
      <start>259</start>
      <end>261</end>
      <status>modified</status>
      <modifiedWord>. </modifiedWord>
      <trackRevisions>false</trackRevisions>
    </reviewItem>
    <reviewItem>
      <errorID>ed8b3263295d4dc0b9401d97681a844c</errorID>
      <errorWord>)</errorWord>
      <group>L1_Punc</group>
      <groupName>标点问题</groupName>
      <ability>L2_Punc</ability>
      <abilityName>标点符号检查</abilityName>
      <candidateList/>
      <explain>此处标点可能未正确匹配，建议检查，规范书写格式</explain>
      <paraID>6853DC89</paraID>
      <start>263</start>
      <end>264</end>
      <status>ignored</status>
      <modifiedWord/>
      <trackRevisions>false</trackRevisions>
    </reviewItem>
    <reviewItem>
      <errorID>66c2f6d57d1c44c7b62b4747f6117aba</errorID>
      <errorWord>(</errorWord>
      <group>L1_Punc</group>
      <groupName>标点问题</groupName>
      <ability>L2_Punc</ability>
      <abilityName>标点符号检查</abilityName>
      <candidateList/>
      <explain>此处标点可能未正确匹配，建议检查，规范书写格式</explain>
      <paraID>6853DC89</paraID>
      <start>304</start>
      <end>305</end>
      <status>ignored</status>
      <modifiedWord/>
      <trackRevisions>false</trackRevisions>
    </reviewItem>
    <reviewItem>
      <errorID>e9919cc75b854ab6b2a286bad1ce8e8a</errorID>
      <errorWord>U.SF200C</errorWord>
      <group>L1_English</group>
      <groupName>英文问题</groupName>
      <ability>L2_EnglishGrammar</ability>
      <abilityName>英文语法检查</abilityName>
      <candidateList>
        <item>U.S.F200C</item>
      </candidateList>
      <explain>名词使用不当, 建议将U.SF200C修改为U.S.F200C</explain>
      <paraID>6853DC89</paraID>
      <start>340</start>
      <end>349</end>
      <status>modified</status>
      <modifiedWord>U.S.F200C</modifiedWord>
      <trackRevisions>false</trackRevisions>
    </reviewItem>
    <reviewItem>
      <errorID>c81b29caa5aa47e98f34a11551adbbaf</errorID>
      <errorWord>BrukerBiospinAG-400</errorWord>
      <group>L1_English</group>
      <groupName>英文问题</groupName>
      <ability>L2_EnglishGrammar</ability>
      <abilityName>英文语法检查</abilityName>
      <candidateList>
        <item>Bruker Biospin AG-400</item>
      </candidateList>
      <explain>疑似单词空格书写不规范，建议将BrukerBiospinAG-400修改为Bruker Biospin AG-400</explain>
      <paraID>6853DC89</paraID>
      <start>781</start>
      <end>802</end>
      <status>modified</status>
      <modifiedWord>Bruker Biospin AG-400</modifiedWord>
      <trackRevisions>false</trackRevisions>
    </reviewItem>
    <reviewItem>
      <errorID>cfd2983c3eb44e3bb44964ffe8c567ce</errorID>
      <errorWord>JASCO</errorWord>
      <group>L1_English</group>
      <groupName>英文问题</groupName>
      <ability>L2_EnglishGrammar</ability>
      <abilityName>英文语法检查</abilityName>
      <candidateList>
        <item>a JASCO</item>
      </candidateList>
      <explain>此处疑似有限定词缺失，建议将单词JASCO修改为a JASCO</explain>
      <paraID>6853DC89</paraID>
      <start>887</start>
      <end>892</end>
      <status>ignored</status>
      <modifiedWord/>
      <trackRevisions>false</trackRevisions>
    </reviewItem>
    <reviewItem>
      <errorID>ae8bd534d31244029e01c83494f86a81</errorID>
      <errorWord>cm</errorWord>
      <group>L1_Punc</group>
      <groupName>标点问题</groupName>
      <ability>L2_Punc</ability>
      <abilityName>标点符号检查</abilityName>
      <candidateList>
        <item>cm,</item>
      </candidateList>
      <explain>此处疑似有标点符号缺失，建议将cm修改为cm,</explain>
      <paraID>6853DC89</paraID>
      <start>956</start>
      <end>958</end>
      <status>ignored</status>
      <modifiedWord/>
      <trackRevisions>false</trackRevisions>
    </reviewItem>
    <reviewItem>
      <errorID>3f44ceaa849c480abb499d4a116e5191</errorID>
      <errorWord>software1</errorWord>
      <group>L1_English</group>
      <groupName>英文问题</groupName>
      <ability>L2_EnglishGrammar</ability>
      <abilityName>英文语法检查</abilityName>
      <candidateList>
        <item>software 1</item>
      </candidateList>
      <explain>疑似单词空格书写不规范，建议将software1修改为software 1</explain>
      <paraID>662F9A54</paraID>
      <start>52</start>
      <end>61</end>
      <status>ignored</status>
      <modifiedWord/>
      <trackRevisions>false</trackRevisions>
    </reviewItem>
    <reviewItem>
      <errorID>6b53a764afc3499e9291777a8fedec1f</errorID>
      <errorWord>,mix</errorWord>
      <group>L1_Punc</group>
      <groupName>标点问题</groupName>
      <ability>L2_Punc</ability>
      <abilityName>标点符号检查</abilityName>
      <candidateList>
        <item>, mix</item>
      </candidateList>
      <explain>此处疑似有空格缺失，建议进行对应的补全，规范书写格式</explain>
      <paraID> 1A23C5F</paraID>
      <start>4</start>
      <end>9</end>
      <status>modified</status>
      <modifiedWord>, mix</modifiedWord>
      <trackRevisions>false</trackRevisions>
    </reviewItem>
    <reviewItem>
      <errorID>ac5080604a324a019894ea814fab3558</errorID>
      <errorWord>ml</errorWord>
      <group>L1_Punc</group>
      <groupName>标点问题</groupName>
      <ability>L2_Punc</ability>
      <abilityName>标点符号检查</abilityName>
      <candidateList>
        <item>ml,</item>
      </candidateList>
      <explain>此处疑似有标点符号缺失，建议将ml修改为ml,</explain>
      <paraID>1FE57257</paraID>
      <start>198</start>
      <end>200</end>
      <status>unmodified</status>
      <modifiedWord/>
      <trackRevisions>false</trackRevisions>
    </reviewItem>
    <reviewItem>
      <errorID>a11f5ec2534a4bd394c65e5ef262c7a0</errorID>
      <errorWord>Difference（RED</errorWord>
      <group>L1_English</group>
      <groupName>英文问题</groupName>
      <ability>L2_EnglishGrammar</ability>
      <abilityName>英文语法检查</abilityName>
      <candidateList>
        <item>Difference (RED</item>
      </candidateList>
      <explain>疑似单词空格书写不规范，建议将Difference（RED修改为Difference (RED</explain>
      <paraID>5A648E4B</paraID>
      <start>16</start>
      <end>31</end>
      <status>modified</status>
      <modifiedWord>Difference (RED</modifiedWord>
      <trackRevisions>false</trackRevisions>
    </reviewItem>
    <reviewItem>
      <errorID>138e48e9ed3b40d88b361c6bbdae607e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此处疑似使用的全角符号，建议将其修改为半角符号，规范书写格式</explain>
      <paraID>5A648E4B</paraID>
      <start>31</start>
      <end>32</end>
      <status>modified</status>
      <modifiedWord>)</modifiedWord>
      <trackRevisions>false</trackRevisions>
    </reviewItem>
    <reviewItem>
      <errorID>42ae991b743d41979e692d9626cdca62</errorID>
      <errorWord>,N</errorWord>
      <group>L1_Punc</group>
      <groupName>标点问题</groupName>
      <ability>L2_Punc</ability>
      <abilityName>标点符号检查</abilityName>
      <candidateList>
        <item>, N</item>
      </candidateList>
      <explain>此处疑似有空格缺失，建议进行对应的补全，规范书写格式</explain>
      <paraID>505A1F28</paraID>
      <start>1</start>
      <end>4</end>
      <status>modified</status>
      <modifiedWord>, N</modifiedWord>
      <trackRevisions>false</trackRevisions>
    </reviewItem>
    <reviewItem>
      <errorID>1ca9b5d1ce384d8ea504d8375b420438</errorID>
      <errorWord>,N</errorWord>
      <group>L1_Punc</group>
      <groupName>标点问题</groupName>
      <ability>L2_Punc</ability>
      <abilityName>标点符号检查</abilityName>
      <candidateList>
        <item>, N</item>
      </candidateList>
      <explain>此处疑似有空格缺失，建议进行对应的补全，规范书写格式</explain>
      <paraID>505A1F28</paraID>
      <start>26</start>
      <end>29</end>
      <status>modified</status>
      <modifiedWord>, N</modifiedWord>
      <trackRevisions>false</trackRevisions>
    </reviewItem>
    <reviewItem>
      <errorID>a7d1be1b976f4c54b6334c5eae0a2237</errorID>
      <errorWord>Difference（RED</errorWord>
      <group>L1_English</group>
      <groupName>英文问题</groupName>
      <ability>L2_EnglishGrammar</ability>
      <abilityName>英文语法检查</abilityName>
      <candidateList>
        <item>Difference (RED</item>
      </candidateList>
      <explain>疑似单词空格书写不规范，建议将Difference（RED修改为Difference (RED</explain>
      <paraID>5BA43AC5</paraID>
      <start>16</start>
      <end>31</end>
      <status>modified</status>
      <modifiedWord>Difference (RED</modifiedWord>
      <trackRevisions>false</trackRevisions>
    </reviewItem>
    <reviewItem>
      <errorID>c54a336e60cb4825964ecb10f44e9901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此处疑似使用的全角符号，建议将其修改为半角符号，规范书写格式</explain>
      <paraID>5BA43AC5</paraID>
      <start>31</start>
      <end>32</end>
      <status>modified</status>
      <modifiedWord>)</modifiedWord>
      <trackRevisions>false</trackRevisions>
    </reviewItem>
    <reviewItem>
      <errorID>4d53ede26dda4ad0a8a086a9fdc760ca</errorID>
      <errorWord>Difference（RED</errorWord>
      <group>L1_English</group>
      <groupName>英文问题</groupName>
      <ability>L2_EnglishGrammar</ability>
      <abilityName>英文语法检查</abilityName>
      <candidateList>
        <item>Difference (RED</item>
      </candidateList>
      <explain>疑似单词空格书写不规范，建议将Difference（RED修改为Difference (RED</explain>
      <paraID>30BD6023</paraID>
      <start>16</start>
      <end>31</end>
      <status>modified</status>
      <modifiedWord>Difference (RED</modifiedWord>
      <trackRevisions>false</trackRevisions>
    </reviewItem>
    <reviewItem>
      <errorID>2e1cb3139bd34b42b5ad52659d144449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此处疑似使用的全角符号，建议将其修改为半角符号，规范书写格式</explain>
      <paraID>30BD6023</paraID>
      <start>31</start>
      <end>32</end>
      <status>modified</status>
      <modifiedWord>)</modifiedWord>
      <trackRevisions>false</trackRevisions>
    </reviewItem>
    <reviewItem>
      <errorID>568889b0ca974ca7b88222a4d2f4919c</errorID>
      <errorWord>system</errorWord>
      <group>L1_Punc</group>
      <groupName>标点问题</groupName>
      <ability>L2_Punc</ability>
      <abilityName>标点符号检查</abilityName>
      <candidateList>
        <item>system,</item>
      </candidateList>
      <explain>此处疑似有标点符号缺失，建议将system修改为system,</explain>
      <paraID>4D30CD9A</paraID>
      <start>120</start>
      <end>126</end>
      <status>ignored</status>
      <modifiedWord/>
      <trackRevisions>false</trackRevisions>
    </reviewItem>
    <reviewItem>
      <errorID>54a3765c851e4fc1a0fa6daa0d86c6f7</errorID>
      <errorWord>Difference（RED</errorWord>
      <group>L1_English</group>
      <groupName>英文问题</groupName>
      <ability>L2_EnglishGrammar</ability>
      <abilityName>英文语法检查</abilityName>
      <candidateList>
        <item>Difference (RED</item>
      </candidateList>
      <explain>疑似单词空格书写不规范，建议将Difference（RED修改为Difference (RED</explain>
      <paraID>7973E213</paraID>
      <start>16</start>
      <end>31</end>
      <status>modified</status>
      <modifiedWord>Difference (RED</modifiedWord>
      <trackRevisions>false</trackRevisions>
    </reviewItem>
    <reviewItem>
      <errorID>7d98ff9520154ab6ae4a81ed09317eb6</errorID>
      <errorWord>）</errorWord>
      <group>L1_Format</group>
      <groupName>格式问题</groupName>
      <ability>L2_HalfPunc</ability>
      <abilityName>全半角检查</abilityName>
      <candidateList>
        <item>)</item>
      </candidateList>
      <explain>此处疑似使用的全角符号，建议将其修改为半角符号，规范书写格式</explain>
      <paraID>7973E213</paraID>
      <start>31</start>
      <end>32</end>
      <status>modified</status>
      <modifiedWord>)</modifiedWord>
      <trackRevisions>false</trackRevisions>
    </reviewItem>
    <reviewItem>
      <errorID>72d3019061124d77aaa374d02591d2ef</errorID>
      <errorWord>K. Throssell, J.</errorWord>
      <group>L1_English</group>
      <groupName>英文问题</groupName>
      <ability>L2_EnglishGrammar</ability>
      <abilityName>英文语法检查</abilityName>
      <candidateList>
        <item>K</item>
      </candidateList>
      <explain>疑似单词/词组使用不当, 建议将K. Throssell, J.修改为K</explain>
      <paraID>2A270490</paraID>
      <start>583</start>
      <end>599</end>
      <status>ignored</status>
      <modifiedWord/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F92C3-01FF-4542-A116-1AE9F73B9939}">
  <ds:schemaRefs/>
</ds:datastoreItem>
</file>

<file path=customXml/itemProps2.xml><?xml version="1.0" encoding="utf-8"?>
<ds:datastoreItem xmlns:ds="http://schemas.openxmlformats.org/officeDocument/2006/customXml" ds:itemID="{EB54989D-C0AB-441D-A6F5-BF665F49BB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1153</Words>
  <Characters>6511</Characters>
  <Lines>172</Lines>
  <Paragraphs>36</Paragraphs>
  <TotalTime>41</TotalTime>
  <ScaleCrop>false</ScaleCrop>
  <LinksUpToDate>false</LinksUpToDate>
  <CharactersWithSpaces>7511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2025-04-29T14:15:00Z</dcterms:created>
  <dc:creator>96256</dc:creator>
  <cp:lastModifiedBy>王光迪 17684211363</cp:lastModifiedBy>
  <dcterms:modified xsi:type="dcterms:W3CDTF">2026-04-09T13:29:49Z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BA25A1091FCC418CBC9956788E26EB78_13</vt:lpwstr>
  </property>
  <property fmtid="{D5CDD505-2E9C-101B-9397-08002B2CF9AE}" pid="4" name="KSOTemplateDocerSaveRecord">
    <vt:lpwstr>eyJoZGlkIjoiYjIyYmIyMzgwNDM0NzVmMmM3MDY4MzBmZjU3MzM4NWUiLCJ1c2VySWQiOiI1Njg4NzI1NzAifQ==</vt:lpwstr>
  </property>
</Properties>
</file>