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8223" w14:textId="77777777" w:rsidR="00D84B6E" w:rsidRPr="00745DCA" w:rsidRDefault="00D84B6E" w:rsidP="003814D8">
      <w:pPr>
        <w:spacing w:line="480" w:lineRule="auto"/>
        <w:jc w:val="center"/>
        <w:rPr>
          <w:rFonts w:ascii="Times New Roman" w:hAnsi="Times New Roman" w:cs="Times New Roman"/>
        </w:rPr>
      </w:pPr>
      <w:r w:rsidRPr="00745DCA">
        <w:rPr>
          <w:rFonts w:ascii="Times New Roman" w:hAnsi="Times New Roman" w:cs="Times New Roman"/>
        </w:rPr>
        <w:t>Supplementary Table S1. Full search strategy for PubMed</w:t>
      </w:r>
    </w:p>
    <w:p w14:paraId="28923F60" w14:textId="577D48E9" w:rsidR="00D84B6E" w:rsidRPr="00745DCA" w:rsidRDefault="00D84B6E" w:rsidP="003814D8">
      <w:pPr>
        <w:spacing w:line="480" w:lineRule="auto"/>
        <w:jc w:val="center"/>
        <w:rPr>
          <w:rFonts w:ascii="Times New Roman" w:hAnsi="Times New Roman" w:cs="Times New Roman"/>
        </w:rPr>
      </w:pPr>
      <w:r w:rsidRPr="00745DCA">
        <w:rPr>
          <w:rFonts w:ascii="Times New Roman" w:hAnsi="Times New Roman" w:cs="Times New Roman"/>
        </w:rPr>
        <w:t>Database: PubMed</w:t>
      </w:r>
      <w:r w:rsidRPr="00745DCA">
        <w:rPr>
          <w:rFonts w:ascii="Times New Roman" w:hAnsi="Times New Roman" w:cs="Times New Roman"/>
        </w:rPr>
        <w:br/>
      </w:r>
      <w:r w:rsidR="00F12D96" w:rsidRPr="00745DCA">
        <w:rPr>
          <w:rFonts w:ascii="Times New Roman" w:hAnsi="Times New Roman" w:cs="Times New Roman"/>
        </w:rPr>
        <w:t>From inception to January 2026</w:t>
      </w:r>
      <w:r w:rsidRPr="00745DCA">
        <w:rPr>
          <w:rFonts w:ascii="Times New Roman" w:hAnsi="Times New Roman" w:cs="Times New Roman"/>
        </w:rPr>
        <w:br/>
        <w:t>Language: English</w:t>
      </w:r>
      <w:r w:rsidRPr="00745DCA">
        <w:rPr>
          <w:rFonts w:ascii="Times New Roman" w:hAnsi="Times New Roman" w:cs="Times New Roman"/>
        </w:rPr>
        <w:br/>
        <w:t>Study type: Randomized controlled trials</w:t>
      </w:r>
    </w:p>
    <w:p w14:paraId="214C6543" w14:textId="77777777" w:rsidR="00777B34" w:rsidRPr="00745DCA" w:rsidRDefault="00777B34" w:rsidP="003814D8">
      <w:pPr>
        <w:spacing w:line="480" w:lineRule="auto"/>
        <w:jc w:val="cente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309"/>
      </w:tblGrid>
      <w:tr w:rsidR="00D84B6E" w:rsidRPr="00745DCA" w14:paraId="58419477" w14:textId="77777777" w:rsidTr="00974557">
        <w:trPr>
          <w:tblHeader/>
          <w:tblCellSpacing w:w="15" w:type="dxa"/>
        </w:trPr>
        <w:tc>
          <w:tcPr>
            <w:tcW w:w="0" w:type="auto"/>
            <w:vAlign w:val="center"/>
            <w:hideMark/>
          </w:tcPr>
          <w:p w14:paraId="0D96045E"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Search step</w:t>
            </w:r>
          </w:p>
        </w:tc>
        <w:tc>
          <w:tcPr>
            <w:tcW w:w="0" w:type="auto"/>
            <w:vAlign w:val="center"/>
            <w:hideMark/>
          </w:tcPr>
          <w:p w14:paraId="4F32505B"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Search terms</w:t>
            </w:r>
          </w:p>
        </w:tc>
      </w:tr>
      <w:tr w:rsidR="00D84B6E" w:rsidRPr="00745DCA" w14:paraId="7C365092" w14:textId="77777777" w:rsidTr="00974557">
        <w:trPr>
          <w:tblCellSpacing w:w="15" w:type="dxa"/>
        </w:trPr>
        <w:tc>
          <w:tcPr>
            <w:tcW w:w="0" w:type="auto"/>
            <w:vAlign w:val="center"/>
            <w:hideMark/>
          </w:tcPr>
          <w:p w14:paraId="66E9782A"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#1</w:t>
            </w:r>
          </w:p>
        </w:tc>
        <w:tc>
          <w:tcPr>
            <w:tcW w:w="0" w:type="auto"/>
            <w:vAlign w:val="center"/>
            <w:hideMark/>
          </w:tcPr>
          <w:p w14:paraId="25B3C26B"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w:t>
            </w:r>
            <w:bookmarkStart w:id="0" w:name="OLE_LINK1"/>
            <w:r w:rsidRPr="00745DCA">
              <w:rPr>
                <w:rFonts w:ascii="Times New Roman" w:hAnsi="Times New Roman" w:cs="Times New Roman"/>
              </w:rPr>
              <w:t>Aerobic Exercise</w:t>
            </w:r>
            <w:bookmarkEnd w:id="0"/>
            <w:r w:rsidRPr="00745DCA">
              <w:rPr>
                <w:rFonts w:ascii="Times New Roman" w:hAnsi="Times New Roman" w:cs="Times New Roman"/>
              </w:rPr>
              <w:t>"[Mesh] OR aerobic exercise OR physical activity OR exercise training)</w:t>
            </w:r>
          </w:p>
        </w:tc>
      </w:tr>
      <w:tr w:rsidR="00D84B6E" w:rsidRPr="00745DCA" w14:paraId="17627A4F" w14:textId="77777777" w:rsidTr="00974557">
        <w:trPr>
          <w:tblCellSpacing w:w="15" w:type="dxa"/>
        </w:trPr>
        <w:tc>
          <w:tcPr>
            <w:tcW w:w="0" w:type="auto"/>
            <w:vAlign w:val="center"/>
            <w:hideMark/>
          </w:tcPr>
          <w:p w14:paraId="4ABDD8BD"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#2</w:t>
            </w:r>
          </w:p>
        </w:tc>
        <w:tc>
          <w:tcPr>
            <w:tcW w:w="0" w:type="auto"/>
            <w:vAlign w:val="center"/>
            <w:hideMark/>
          </w:tcPr>
          <w:p w14:paraId="7030B37B"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("Diet"[Mesh] OR diet* OR dietary intervention OR diet therapy OR lifestyle intervention)</w:t>
            </w:r>
          </w:p>
        </w:tc>
      </w:tr>
      <w:tr w:rsidR="00D84B6E" w:rsidRPr="00745DCA" w14:paraId="246F30C8" w14:textId="77777777" w:rsidTr="00974557">
        <w:trPr>
          <w:tblCellSpacing w:w="15" w:type="dxa"/>
        </w:trPr>
        <w:tc>
          <w:tcPr>
            <w:tcW w:w="0" w:type="auto"/>
            <w:vAlign w:val="center"/>
            <w:hideMark/>
          </w:tcPr>
          <w:p w14:paraId="37FAEFA8"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#3</w:t>
            </w:r>
          </w:p>
        </w:tc>
        <w:tc>
          <w:tcPr>
            <w:tcW w:w="0" w:type="auto"/>
            <w:vAlign w:val="center"/>
            <w:hideMark/>
          </w:tcPr>
          <w:p w14:paraId="30C8DA65"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("Blood Glucose"[Mesh] OR fasting blood glucose OR fasting plasma glucose OR glycemic control)</w:t>
            </w:r>
          </w:p>
        </w:tc>
      </w:tr>
      <w:tr w:rsidR="00D84B6E" w:rsidRPr="00745DCA" w14:paraId="05BCCA58" w14:textId="77777777" w:rsidTr="00974557">
        <w:trPr>
          <w:tblCellSpacing w:w="15" w:type="dxa"/>
        </w:trPr>
        <w:tc>
          <w:tcPr>
            <w:tcW w:w="0" w:type="auto"/>
            <w:vAlign w:val="center"/>
            <w:hideMark/>
          </w:tcPr>
          <w:p w14:paraId="58AF2532"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#4</w:t>
            </w:r>
          </w:p>
        </w:tc>
        <w:tc>
          <w:tcPr>
            <w:tcW w:w="0" w:type="auto"/>
            <w:vAlign w:val="center"/>
            <w:hideMark/>
          </w:tcPr>
          <w:p w14:paraId="5232E660"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("Body Mass Index"[Mesh] OR BMI OR body weight OR obesity)</w:t>
            </w:r>
          </w:p>
        </w:tc>
      </w:tr>
      <w:tr w:rsidR="00D84B6E" w:rsidRPr="00745DCA" w14:paraId="0993982A" w14:textId="77777777" w:rsidTr="00974557">
        <w:trPr>
          <w:tblCellSpacing w:w="15" w:type="dxa"/>
        </w:trPr>
        <w:tc>
          <w:tcPr>
            <w:tcW w:w="0" w:type="auto"/>
            <w:vAlign w:val="center"/>
            <w:hideMark/>
          </w:tcPr>
          <w:p w14:paraId="36AB40CD"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#5</w:t>
            </w:r>
          </w:p>
        </w:tc>
        <w:tc>
          <w:tcPr>
            <w:tcW w:w="0" w:type="auto"/>
            <w:vAlign w:val="center"/>
            <w:hideMark/>
          </w:tcPr>
          <w:p w14:paraId="62E1C01A"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#1 AND #2</w:t>
            </w:r>
          </w:p>
        </w:tc>
      </w:tr>
      <w:tr w:rsidR="00D84B6E" w:rsidRPr="00745DCA" w14:paraId="5DA2C36B" w14:textId="77777777" w:rsidTr="00974557">
        <w:trPr>
          <w:tblCellSpacing w:w="15" w:type="dxa"/>
        </w:trPr>
        <w:tc>
          <w:tcPr>
            <w:tcW w:w="0" w:type="auto"/>
            <w:vAlign w:val="center"/>
            <w:hideMark/>
          </w:tcPr>
          <w:p w14:paraId="7E413A40"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#6</w:t>
            </w:r>
          </w:p>
        </w:tc>
        <w:tc>
          <w:tcPr>
            <w:tcW w:w="0" w:type="auto"/>
            <w:vAlign w:val="center"/>
            <w:hideMark/>
          </w:tcPr>
          <w:p w14:paraId="2764B5E4"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#3 OR #4</w:t>
            </w:r>
          </w:p>
        </w:tc>
      </w:tr>
      <w:tr w:rsidR="00D84B6E" w:rsidRPr="00745DCA" w14:paraId="61C849DB" w14:textId="77777777" w:rsidTr="00974557">
        <w:trPr>
          <w:tblCellSpacing w:w="15" w:type="dxa"/>
        </w:trPr>
        <w:tc>
          <w:tcPr>
            <w:tcW w:w="0" w:type="auto"/>
            <w:vAlign w:val="center"/>
            <w:hideMark/>
          </w:tcPr>
          <w:p w14:paraId="482FC6AC"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#7</w:t>
            </w:r>
          </w:p>
        </w:tc>
        <w:tc>
          <w:tcPr>
            <w:tcW w:w="0" w:type="auto"/>
            <w:vAlign w:val="center"/>
            <w:hideMark/>
          </w:tcPr>
          <w:p w14:paraId="6BE5966A"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#5 AND #6</w:t>
            </w:r>
          </w:p>
        </w:tc>
      </w:tr>
      <w:tr w:rsidR="00D84B6E" w:rsidRPr="00745DCA" w14:paraId="77489517" w14:textId="77777777" w:rsidTr="00974557">
        <w:trPr>
          <w:tblCellSpacing w:w="15" w:type="dxa"/>
        </w:trPr>
        <w:tc>
          <w:tcPr>
            <w:tcW w:w="0" w:type="auto"/>
            <w:vAlign w:val="center"/>
            <w:hideMark/>
          </w:tcPr>
          <w:p w14:paraId="5BC63F62"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#8</w:t>
            </w:r>
          </w:p>
        </w:tc>
        <w:tc>
          <w:tcPr>
            <w:tcW w:w="0" w:type="auto"/>
            <w:vAlign w:val="center"/>
            <w:hideMark/>
          </w:tcPr>
          <w:p w14:paraId="5F7A70DC"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 xml:space="preserve">(randomized controlled </w:t>
            </w:r>
            <w:proofErr w:type="gramStart"/>
            <w:r w:rsidRPr="00745DCA">
              <w:rPr>
                <w:rFonts w:ascii="Times New Roman" w:hAnsi="Times New Roman" w:cs="Times New Roman"/>
              </w:rPr>
              <w:t>trial[</w:t>
            </w:r>
            <w:proofErr w:type="gramEnd"/>
            <w:r w:rsidRPr="00745DCA">
              <w:rPr>
                <w:rFonts w:ascii="Times New Roman" w:hAnsi="Times New Roman" w:cs="Times New Roman"/>
              </w:rPr>
              <w:t xml:space="preserve">Publication Type] OR randomized OR </w:t>
            </w:r>
            <w:proofErr w:type="spellStart"/>
            <w:r w:rsidRPr="00745DCA">
              <w:rPr>
                <w:rFonts w:ascii="Times New Roman" w:hAnsi="Times New Roman" w:cs="Times New Roman"/>
              </w:rPr>
              <w:t>randomised</w:t>
            </w:r>
            <w:proofErr w:type="spellEnd"/>
            <w:r w:rsidRPr="00745DCA">
              <w:rPr>
                <w:rFonts w:ascii="Times New Roman" w:hAnsi="Times New Roman" w:cs="Times New Roman"/>
              </w:rPr>
              <w:t xml:space="preserve"> OR RCT)</w:t>
            </w:r>
          </w:p>
        </w:tc>
      </w:tr>
      <w:tr w:rsidR="00D84B6E" w:rsidRPr="00745DCA" w14:paraId="3A99F0B9" w14:textId="77777777" w:rsidTr="00974557">
        <w:trPr>
          <w:tblCellSpacing w:w="15" w:type="dxa"/>
        </w:trPr>
        <w:tc>
          <w:tcPr>
            <w:tcW w:w="0" w:type="auto"/>
            <w:vAlign w:val="center"/>
            <w:hideMark/>
          </w:tcPr>
          <w:p w14:paraId="368C8626"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#9</w:t>
            </w:r>
          </w:p>
        </w:tc>
        <w:tc>
          <w:tcPr>
            <w:tcW w:w="0" w:type="auto"/>
            <w:vAlign w:val="center"/>
            <w:hideMark/>
          </w:tcPr>
          <w:p w14:paraId="48031DC5" w14:textId="77777777" w:rsidR="00D84B6E" w:rsidRPr="00745DCA" w:rsidRDefault="00D84B6E" w:rsidP="003814D8">
            <w:pPr>
              <w:rPr>
                <w:rFonts w:ascii="Times New Roman" w:hAnsi="Times New Roman" w:cs="Times New Roman"/>
              </w:rPr>
            </w:pPr>
            <w:r w:rsidRPr="00745DCA">
              <w:rPr>
                <w:rFonts w:ascii="Times New Roman" w:hAnsi="Times New Roman" w:cs="Times New Roman"/>
              </w:rPr>
              <w:t>#7 AND #8</w:t>
            </w:r>
          </w:p>
        </w:tc>
      </w:tr>
    </w:tbl>
    <w:p w14:paraId="485F4968" w14:textId="124FE650" w:rsidR="00D84B6E" w:rsidRPr="00745DCA" w:rsidRDefault="00D84B6E" w:rsidP="003814D8">
      <w:pPr>
        <w:spacing w:line="480" w:lineRule="auto"/>
        <w:rPr>
          <w:rFonts w:ascii="Times New Roman" w:hAnsi="Times New Roman" w:cs="Times New Roman"/>
        </w:rPr>
      </w:pPr>
      <w:r w:rsidRPr="00745DCA">
        <w:rPr>
          <w:rFonts w:ascii="Times New Roman" w:hAnsi="Times New Roman" w:cs="Times New Roman"/>
        </w:rPr>
        <w:t>The search strategy shown above was used as a representative example. Equivalent search strategies were adapted for other databases according to their specific syntax rules.</w:t>
      </w:r>
    </w:p>
    <w:p w14:paraId="33A8F410" w14:textId="77777777" w:rsidR="003E6CA7" w:rsidRPr="00745DCA" w:rsidRDefault="003E6CA7" w:rsidP="003814D8">
      <w:pPr>
        <w:spacing w:line="480" w:lineRule="auto"/>
        <w:rPr>
          <w:rFonts w:ascii="Times New Roman" w:hAnsi="Times New Roman" w:cs="Times New Roman"/>
        </w:rPr>
      </w:pPr>
    </w:p>
    <w:p w14:paraId="094E60EF" w14:textId="77777777" w:rsidR="003E6CA7" w:rsidRPr="00745DCA" w:rsidRDefault="003E6CA7" w:rsidP="003814D8">
      <w:pPr>
        <w:spacing w:line="480" w:lineRule="auto"/>
        <w:rPr>
          <w:rFonts w:ascii="Times New Roman" w:hAnsi="Times New Roman" w:cs="Times New Roman"/>
        </w:rPr>
      </w:pPr>
    </w:p>
    <w:p w14:paraId="786F4A06" w14:textId="77777777" w:rsidR="003E6CA7" w:rsidRPr="00745DCA" w:rsidRDefault="003E6CA7" w:rsidP="003814D8">
      <w:pPr>
        <w:spacing w:line="480" w:lineRule="auto"/>
        <w:rPr>
          <w:rFonts w:ascii="Times New Roman" w:hAnsi="Times New Roman" w:cs="Times New Roman"/>
        </w:rPr>
      </w:pPr>
    </w:p>
    <w:p w14:paraId="6DBF6FD0" w14:textId="77777777" w:rsidR="003E6CA7" w:rsidRPr="00745DCA" w:rsidRDefault="003E6CA7" w:rsidP="003814D8">
      <w:pPr>
        <w:spacing w:line="480" w:lineRule="auto"/>
        <w:rPr>
          <w:rFonts w:ascii="Times New Roman" w:hAnsi="Times New Roman" w:cs="Times New Roman"/>
        </w:rPr>
      </w:pPr>
    </w:p>
    <w:p w14:paraId="57357544" w14:textId="77777777" w:rsidR="003E6CA7" w:rsidRPr="00745DCA" w:rsidRDefault="003E6CA7" w:rsidP="003814D8">
      <w:pPr>
        <w:spacing w:line="480" w:lineRule="auto"/>
        <w:rPr>
          <w:rFonts w:ascii="Times New Roman" w:hAnsi="Times New Roman" w:cs="Times New Roman"/>
        </w:rPr>
      </w:pPr>
    </w:p>
    <w:p w14:paraId="6F9ED571" w14:textId="05347CAC" w:rsidR="003E6CA7" w:rsidRPr="00745DCA" w:rsidRDefault="003E6CA7" w:rsidP="003814D8">
      <w:pPr>
        <w:spacing w:line="480" w:lineRule="auto"/>
        <w:rPr>
          <w:rFonts w:ascii="Times New Roman" w:hAnsi="Times New Roman" w:cs="Times New Roman"/>
        </w:rPr>
      </w:pPr>
    </w:p>
    <w:p w14:paraId="3BBC61DB"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Supplementary Figure S1</w:t>
      </w:r>
    </w:p>
    <w:p w14:paraId="4502F3CA"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Leave-one-out sensitivity analysis forest plot for fasting blood glucose (FBG).</w:t>
      </w:r>
    </w:p>
    <w:p w14:paraId="0664B13E" w14:textId="560C05AA" w:rsidR="008E21E7" w:rsidRPr="00745DCA" w:rsidRDefault="004B4510" w:rsidP="003814D8">
      <w:pPr>
        <w:spacing w:line="480" w:lineRule="auto"/>
        <w:rPr>
          <w:rFonts w:ascii="Times New Roman" w:hAnsi="Times New Roman" w:cs="Times New Roman"/>
        </w:rPr>
      </w:pPr>
      <w:r w:rsidRPr="00745DCA">
        <w:rPr>
          <w:noProof/>
        </w:rPr>
        <w:drawing>
          <wp:inline distT="0" distB="0" distL="0" distR="0" wp14:anchorId="6B12A09E" wp14:editId="5AC9216D">
            <wp:extent cx="5274310" cy="3656965"/>
            <wp:effectExtent l="0" t="0" r="2540" b="635"/>
            <wp:docPr id="1661679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656965"/>
                    </a:xfrm>
                    <a:prstGeom prst="rect">
                      <a:avLst/>
                    </a:prstGeom>
                    <a:noFill/>
                    <a:ln>
                      <a:noFill/>
                    </a:ln>
                  </pic:spPr>
                </pic:pic>
              </a:graphicData>
            </a:graphic>
          </wp:inline>
        </w:drawing>
      </w:r>
    </w:p>
    <w:p w14:paraId="17F754FA" w14:textId="07C9C030" w:rsidR="00745DCA" w:rsidRPr="00745DCA" w:rsidRDefault="00745DCA" w:rsidP="003814D8">
      <w:pPr>
        <w:spacing w:line="480" w:lineRule="auto"/>
        <w:rPr>
          <w:rFonts w:ascii="Times New Roman" w:hAnsi="Times New Roman" w:cs="Times New Roman"/>
        </w:rPr>
      </w:pPr>
      <w:r w:rsidRPr="00745DCA">
        <w:rPr>
          <w:rFonts w:ascii="Times New Roman" w:hAnsi="Times New Roman" w:cs="Times New Roman"/>
        </w:rPr>
        <w:t>A leave-one-out sensitivity analysis was conducted using a random-effects model to assess the stability of the pooled mean difference (MD) for FBG. The baseline pooled MD was -0.08 mmol/L (95% CI: -0.17 to 0.01, P = 0.085). The forest plot shows that the pooled MD fluctuated between -0.06 and -0.10 mmol/L upon the sequential exclusion of individual studies. Notably, the exclusion of Orio et al. (2016) (MD = -0.10, 95% CI: -0.20 to -0.01, P = 0.024) or Besnier et al. (2015) (MD = -0.10, 95% CI: -0.17 to -0.02, P = 0.0</w:t>
      </w:r>
      <w:r w:rsidR="00A672D0">
        <w:rPr>
          <w:rFonts w:ascii="Times New Roman" w:hAnsi="Times New Roman" w:cs="Times New Roman" w:hint="eastAsia"/>
        </w:rPr>
        <w:t>33</w:t>
      </w:r>
      <w:r w:rsidRPr="00745DCA">
        <w:rPr>
          <w:rFonts w:ascii="Times New Roman" w:hAnsi="Times New Roman" w:cs="Times New Roman"/>
        </w:rPr>
        <w:t>) rendered the results statistically significant. This indicates that these specific trials had a conservative influence on the overall effect size.</w:t>
      </w:r>
    </w:p>
    <w:p w14:paraId="0023FC39" w14:textId="77777777" w:rsidR="003E6CA7" w:rsidRPr="00745DCA" w:rsidRDefault="003E6CA7" w:rsidP="003814D8">
      <w:pPr>
        <w:spacing w:line="480" w:lineRule="auto"/>
        <w:rPr>
          <w:rFonts w:ascii="Times New Roman" w:hAnsi="Times New Roman" w:cs="Times New Roman"/>
        </w:rPr>
      </w:pPr>
    </w:p>
    <w:p w14:paraId="485AF51F" w14:textId="77777777" w:rsidR="003E6CA7" w:rsidRPr="00745DCA" w:rsidRDefault="003E6CA7" w:rsidP="003814D8">
      <w:pPr>
        <w:spacing w:line="480" w:lineRule="auto"/>
        <w:rPr>
          <w:rFonts w:ascii="Times New Roman" w:hAnsi="Times New Roman" w:cs="Times New Roman"/>
        </w:rPr>
      </w:pPr>
    </w:p>
    <w:p w14:paraId="4A467A7B" w14:textId="77777777" w:rsidR="003E6CA7" w:rsidRPr="00745DCA" w:rsidRDefault="003E6CA7" w:rsidP="003814D8">
      <w:pPr>
        <w:spacing w:line="480" w:lineRule="auto"/>
        <w:rPr>
          <w:rFonts w:ascii="Times New Roman" w:hAnsi="Times New Roman" w:cs="Times New Roman"/>
        </w:rPr>
      </w:pPr>
    </w:p>
    <w:p w14:paraId="5178ECDB" w14:textId="6768CF85" w:rsidR="0072383D" w:rsidRPr="00745DCA" w:rsidRDefault="0072383D" w:rsidP="003814D8">
      <w:pPr>
        <w:spacing w:line="480" w:lineRule="auto"/>
        <w:rPr>
          <w:rFonts w:ascii="Times New Roman" w:hAnsi="Times New Roman" w:cs="Times New Roman"/>
        </w:rPr>
      </w:pPr>
    </w:p>
    <w:p w14:paraId="5FF5A0B1"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Supplementary Figure S2</w:t>
      </w:r>
    </w:p>
    <w:p w14:paraId="6D229DCF"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Effect of excluding individual studies on pooled effect size and heterogeneity for FBG.</w:t>
      </w:r>
    </w:p>
    <w:p w14:paraId="5C54FF51" w14:textId="45622143" w:rsidR="008E21E7" w:rsidRPr="00745DCA" w:rsidRDefault="004B4510" w:rsidP="003814D8">
      <w:pPr>
        <w:spacing w:line="480" w:lineRule="auto"/>
        <w:rPr>
          <w:rFonts w:ascii="Times New Roman" w:hAnsi="Times New Roman" w:cs="Times New Roman"/>
        </w:rPr>
      </w:pPr>
      <w:r w:rsidRPr="00745DCA">
        <w:rPr>
          <w:noProof/>
        </w:rPr>
        <w:drawing>
          <wp:inline distT="0" distB="0" distL="0" distR="0" wp14:anchorId="7BBEFE94" wp14:editId="782C691B">
            <wp:extent cx="5274310" cy="4276725"/>
            <wp:effectExtent l="0" t="0" r="2540" b="9525"/>
            <wp:docPr id="3203313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276725"/>
                    </a:xfrm>
                    <a:prstGeom prst="rect">
                      <a:avLst/>
                    </a:prstGeom>
                    <a:noFill/>
                    <a:ln>
                      <a:noFill/>
                    </a:ln>
                  </pic:spPr>
                </pic:pic>
              </a:graphicData>
            </a:graphic>
          </wp:inline>
        </w:drawing>
      </w:r>
    </w:p>
    <w:p w14:paraId="6236C98E" w14:textId="0A1E9A9B" w:rsidR="00745DCA" w:rsidRPr="00745DCA" w:rsidRDefault="00745DCA" w:rsidP="003814D8">
      <w:pPr>
        <w:spacing w:line="480" w:lineRule="auto"/>
        <w:rPr>
          <w:rFonts w:ascii="Times New Roman" w:hAnsi="Times New Roman" w:cs="Times New Roman"/>
        </w:rPr>
      </w:pPr>
      <w:r w:rsidRPr="00745DCA">
        <w:rPr>
          <w:rFonts w:ascii="Times New Roman" w:hAnsi="Times New Roman" w:cs="Times New Roman"/>
        </w:rPr>
        <w:t>This plot illustrates the impact of each study on the overall heterogeneity (I</w:t>
      </w:r>
      <w:r w:rsidRPr="00745DCA">
        <w:rPr>
          <w:rFonts w:ascii="Times New Roman" w:hAnsi="Times New Roman" w:cs="Times New Roman" w:hint="eastAsia"/>
        </w:rPr>
        <w:t>²</w:t>
      </w:r>
      <w:r w:rsidRPr="00745DCA">
        <w:rPr>
          <w:rFonts w:ascii="Times New Roman" w:hAnsi="Times New Roman" w:cs="Times New Roman"/>
        </w:rPr>
        <w:t>). The I</w:t>
      </w:r>
      <w:r w:rsidRPr="00745DCA">
        <w:rPr>
          <w:rFonts w:ascii="Times New Roman" w:hAnsi="Times New Roman" w:cs="Times New Roman" w:hint="eastAsia"/>
        </w:rPr>
        <w:t>²</w:t>
      </w:r>
      <w:r w:rsidRPr="00745DCA">
        <w:rPr>
          <w:rFonts w:ascii="Times New Roman" w:hAnsi="Times New Roman" w:cs="Times New Roman"/>
        </w:rPr>
        <w:t xml:space="preserve"> value fluctuated within the range of 52.54% to 64.45%. The exclusion of Wong et al. (2021) resulted in the most significant reduction in heterogeneity, with I</w:t>
      </w:r>
      <w:r w:rsidRPr="00745DCA">
        <w:rPr>
          <w:rFonts w:ascii="Times New Roman" w:hAnsi="Times New Roman" w:cs="Times New Roman" w:hint="eastAsia"/>
        </w:rPr>
        <w:t>²</w:t>
      </w:r>
      <w:r w:rsidRPr="00745DCA">
        <w:rPr>
          <w:rFonts w:ascii="Times New Roman" w:hAnsi="Times New Roman" w:cs="Times New Roman"/>
        </w:rPr>
        <w:t xml:space="preserve"> dropping to its minimum value of 52.54%, identifying this study as a major source of statistical variance in the FBG analysis.</w:t>
      </w:r>
    </w:p>
    <w:p w14:paraId="59FB944A" w14:textId="0CCFC9D0" w:rsidR="00CF7A59" w:rsidRPr="00745DCA" w:rsidRDefault="00CF7A59" w:rsidP="003814D8">
      <w:pPr>
        <w:spacing w:line="480" w:lineRule="auto"/>
        <w:rPr>
          <w:rFonts w:ascii="Times New Roman" w:hAnsi="Times New Roman" w:cs="Times New Roman"/>
        </w:rPr>
      </w:pPr>
    </w:p>
    <w:p w14:paraId="7BBC3928" w14:textId="77777777" w:rsidR="004B4510" w:rsidRPr="00745DCA" w:rsidRDefault="004B4510" w:rsidP="003814D8">
      <w:pPr>
        <w:spacing w:line="480" w:lineRule="auto"/>
        <w:rPr>
          <w:rFonts w:ascii="Times New Roman" w:hAnsi="Times New Roman" w:cs="Times New Roman"/>
        </w:rPr>
      </w:pPr>
    </w:p>
    <w:p w14:paraId="689AEE48" w14:textId="77777777" w:rsidR="004B4510" w:rsidRPr="00745DCA" w:rsidRDefault="004B4510" w:rsidP="003814D8">
      <w:pPr>
        <w:spacing w:line="480" w:lineRule="auto"/>
        <w:rPr>
          <w:rFonts w:ascii="Times New Roman" w:hAnsi="Times New Roman" w:cs="Times New Roman"/>
        </w:rPr>
      </w:pPr>
    </w:p>
    <w:p w14:paraId="0BDD0BB9" w14:textId="77777777" w:rsidR="004B4510" w:rsidRPr="00745DCA" w:rsidRDefault="004B4510" w:rsidP="003814D8">
      <w:pPr>
        <w:spacing w:line="480" w:lineRule="auto"/>
        <w:rPr>
          <w:rFonts w:ascii="Times New Roman" w:hAnsi="Times New Roman" w:cs="Times New Roman"/>
        </w:rPr>
      </w:pPr>
    </w:p>
    <w:p w14:paraId="31B89128" w14:textId="77777777" w:rsidR="004B4510" w:rsidRPr="00745DCA" w:rsidRDefault="004B4510" w:rsidP="003814D8">
      <w:pPr>
        <w:spacing w:line="480" w:lineRule="auto"/>
        <w:rPr>
          <w:rFonts w:ascii="Times New Roman" w:hAnsi="Times New Roman" w:cs="Times New Roman"/>
        </w:rPr>
      </w:pPr>
    </w:p>
    <w:p w14:paraId="621B86C3"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Supplementary Figure S3</w:t>
      </w:r>
    </w:p>
    <w:p w14:paraId="550DE1A5"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Leave-one-out sensitivity analysis forest plot for body mass index (BMI).</w:t>
      </w:r>
    </w:p>
    <w:p w14:paraId="1E53B550" w14:textId="39231C4E" w:rsidR="008E21E7" w:rsidRPr="00745DCA" w:rsidRDefault="004B4510" w:rsidP="003814D8">
      <w:pPr>
        <w:spacing w:line="480" w:lineRule="auto"/>
        <w:rPr>
          <w:rFonts w:ascii="Times New Roman" w:hAnsi="Times New Roman" w:cs="Times New Roman"/>
        </w:rPr>
      </w:pPr>
      <w:r w:rsidRPr="00745DCA">
        <w:rPr>
          <w:noProof/>
        </w:rPr>
        <w:drawing>
          <wp:inline distT="0" distB="0" distL="0" distR="0" wp14:anchorId="4C47E08D" wp14:editId="0F4F819F">
            <wp:extent cx="5274310" cy="3319145"/>
            <wp:effectExtent l="0" t="0" r="2540" b="0"/>
            <wp:docPr id="1834512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319145"/>
                    </a:xfrm>
                    <a:prstGeom prst="rect">
                      <a:avLst/>
                    </a:prstGeom>
                    <a:noFill/>
                    <a:ln>
                      <a:noFill/>
                    </a:ln>
                  </pic:spPr>
                </pic:pic>
              </a:graphicData>
            </a:graphic>
          </wp:inline>
        </w:drawing>
      </w:r>
    </w:p>
    <w:p w14:paraId="02412612" w14:textId="3110C8F0" w:rsidR="00745DCA" w:rsidRPr="00745DCA" w:rsidRDefault="00745DCA" w:rsidP="003814D8">
      <w:pPr>
        <w:spacing w:line="480" w:lineRule="auto"/>
        <w:rPr>
          <w:rFonts w:ascii="Times New Roman" w:hAnsi="Times New Roman" w:cs="Times New Roman"/>
        </w:rPr>
      </w:pPr>
      <w:r w:rsidRPr="00745DCA">
        <w:rPr>
          <w:rFonts w:ascii="Times New Roman" w:hAnsi="Times New Roman" w:cs="Times New Roman"/>
        </w:rPr>
        <w:t>The leave-one-out analysis for BMI confirms the high robustness of the primary findings. The pooled MD for BMI remained remarkably stable, with values ranging from -1.32 to -2.10 kg/m</w:t>
      </w:r>
      <w:r w:rsidRPr="00745DCA">
        <w:rPr>
          <w:rFonts w:ascii="Times New Roman" w:hAnsi="Times New Roman" w:cs="Times New Roman" w:hint="eastAsia"/>
        </w:rPr>
        <w:t>²</w:t>
      </w:r>
      <w:r w:rsidRPr="00745DCA">
        <w:rPr>
          <w:rFonts w:ascii="Times New Roman" w:hAnsi="Times New Roman" w:cs="Times New Roman"/>
        </w:rPr>
        <w:t>. Across all iterations, the 95% CI remained entirely to the left of the null line, and the statistical significance consistently maintained a level of P &lt; 0.001. This demonstrates that the significant weight-reduction effect of the combined intervention is consistent and not dependent on any single trial.</w:t>
      </w:r>
    </w:p>
    <w:p w14:paraId="462B1DC4" w14:textId="554CE6DA" w:rsidR="004B4510" w:rsidRPr="00745DCA" w:rsidRDefault="004B4510" w:rsidP="003814D8">
      <w:pPr>
        <w:spacing w:line="480" w:lineRule="auto"/>
        <w:rPr>
          <w:rFonts w:ascii="Times New Roman" w:hAnsi="Times New Roman" w:cs="Times New Roman"/>
        </w:rPr>
      </w:pPr>
    </w:p>
    <w:p w14:paraId="5E542014" w14:textId="77777777" w:rsidR="00CF7A59" w:rsidRPr="00745DCA" w:rsidRDefault="00CF7A59" w:rsidP="003814D8">
      <w:pPr>
        <w:spacing w:line="480" w:lineRule="auto"/>
        <w:rPr>
          <w:rFonts w:ascii="Times New Roman" w:hAnsi="Times New Roman" w:cs="Times New Roman"/>
        </w:rPr>
      </w:pPr>
    </w:p>
    <w:p w14:paraId="60399032" w14:textId="77777777" w:rsidR="004B4510" w:rsidRPr="00745DCA" w:rsidRDefault="004B4510" w:rsidP="003814D8">
      <w:pPr>
        <w:spacing w:line="480" w:lineRule="auto"/>
        <w:rPr>
          <w:rFonts w:ascii="Times New Roman" w:hAnsi="Times New Roman" w:cs="Times New Roman"/>
        </w:rPr>
      </w:pPr>
    </w:p>
    <w:p w14:paraId="76DCF3AC" w14:textId="77777777" w:rsidR="004B4510" w:rsidRPr="00745DCA" w:rsidRDefault="004B4510" w:rsidP="003814D8">
      <w:pPr>
        <w:spacing w:line="480" w:lineRule="auto"/>
        <w:rPr>
          <w:rFonts w:ascii="Times New Roman" w:hAnsi="Times New Roman" w:cs="Times New Roman"/>
        </w:rPr>
      </w:pPr>
    </w:p>
    <w:p w14:paraId="7A54C12A" w14:textId="77777777" w:rsidR="004B4510" w:rsidRPr="00745DCA" w:rsidRDefault="004B4510" w:rsidP="003814D8">
      <w:pPr>
        <w:spacing w:line="480" w:lineRule="auto"/>
        <w:rPr>
          <w:rFonts w:ascii="Times New Roman" w:hAnsi="Times New Roman" w:cs="Times New Roman"/>
        </w:rPr>
      </w:pPr>
    </w:p>
    <w:p w14:paraId="2C801574" w14:textId="77777777" w:rsidR="003814D8" w:rsidRDefault="003814D8" w:rsidP="003814D8">
      <w:pPr>
        <w:spacing w:line="480" w:lineRule="auto"/>
        <w:jc w:val="center"/>
        <w:rPr>
          <w:rFonts w:ascii="Times New Roman" w:hAnsi="Times New Roman" w:cs="Times New Roman"/>
        </w:rPr>
      </w:pPr>
    </w:p>
    <w:p w14:paraId="504F47C3" w14:textId="7B2DF0E9"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Supplementary Figure S4</w:t>
      </w:r>
    </w:p>
    <w:p w14:paraId="0C80D870" w14:textId="77777777" w:rsidR="008E21E7" w:rsidRPr="00745DCA" w:rsidRDefault="008E21E7" w:rsidP="003814D8">
      <w:pPr>
        <w:spacing w:line="480" w:lineRule="auto"/>
        <w:jc w:val="center"/>
        <w:rPr>
          <w:rFonts w:ascii="Times New Roman" w:hAnsi="Times New Roman" w:cs="Times New Roman"/>
        </w:rPr>
      </w:pPr>
      <w:r w:rsidRPr="00745DCA">
        <w:rPr>
          <w:rFonts w:ascii="Times New Roman" w:hAnsi="Times New Roman" w:cs="Times New Roman"/>
        </w:rPr>
        <w:t>Effect of excluding individual studies on pooled effect size and heterogeneity for BMI.</w:t>
      </w:r>
    </w:p>
    <w:p w14:paraId="221BF80D" w14:textId="42D1E9B2" w:rsidR="008E21E7" w:rsidRPr="00745DCA" w:rsidRDefault="004B4510" w:rsidP="003814D8">
      <w:pPr>
        <w:spacing w:line="480" w:lineRule="auto"/>
        <w:rPr>
          <w:rFonts w:ascii="Times New Roman" w:hAnsi="Times New Roman" w:cs="Times New Roman"/>
        </w:rPr>
      </w:pPr>
      <w:r w:rsidRPr="00745DCA">
        <w:rPr>
          <w:noProof/>
        </w:rPr>
        <w:drawing>
          <wp:inline distT="0" distB="0" distL="0" distR="0" wp14:anchorId="0DB54EA0" wp14:editId="300A1EE2">
            <wp:extent cx="5274310" cy="3947795"/>
            <wp:effectExtent l="0" t="0" r="2540" b="0"/>
            <wp:docPr id="15900062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47795"/>
                    </a:xfrm>
                    <a:prstGeom prst="rect">
                      <a:avLst/>
                    </a:prstGeom>
                    <a:noFill/>
                    <a:ln>
                      <a:noFill/>
                    </a:ln>
                  </pic:spPr>
                </pic:pic>
              </a:graphicData>
            </a:graphic>
          </wp:inline>
        </w:drawing>
      </w:r>
    </w:p>
    <w:p w14:paraId="0CB938DE" w14:textId="3FBB1B07" w:rsidR="00745DCA" w:rsidRPr="00745DCA" w:rsidRDefault="00745DCA" w:rsidP="003814D8">
      <w:pPr>
        <w:spacing w:line="480" w:lineRule="auto"/>
        <w:rPr>
          <w:rFonts w:ascii="Times New Roman" w:hAnsi="Times New Roman" w:cs="Times New Roman"/>
        </w:rPr>
      </w:pPr>
      <w:r w:rsidRPr="00745DCA">
        <w:rPr>
          <w:rFonts w:ascii="Times New Roman" w:hAnsi="Times New Roman" w:cs="Times New Roman"/>
        </w:rPr>
        <w:t>The trend plot for BMI heterogeneity indicates a persistent state of high variability (I</w:t>
      </w:r>
      <w:r w:rsidRPr="00745DCA">
        <w:rPr>
          <w:rFonts w:ascii="Times New Roman" w:hAnsi="Times New Roman" w:cs="Times New Roman" w:hint="eastAsia"/>
        </w:rPr>
        <w:t>²</w:t>
      </w:r>
      <w:r w:rsidRPr="00745DCA">
        <w:rPr>
          <w:rFonts w:ascii="Times New Roman" w:hAnsi="Times New Roman" w:cs="Times New Roman"/>
        </w:rPr>
        <w:t xml:space="preserve"> &gt; 80%) throughout the analysis. The I</w:t>
      </w:r>
      <w:r w:rsidRPr="00745DCA">
        <w:rPr>
          <w:rFonts w:ascii="Times New Roman" w:hAnsi="Times New Roman" w:cs="Times New Roman" w:hint="eastAsia"/>
        </w:rPr>
        <w:t>²</w:t>
      </w:r>
      <w:r w:rsidRPr="00745DCA">
        <w:rPr>
          <w:rFonts w:ascii="Times New Roman" w:hAnsi="Times New Roman" w:cs="Times New Roman"/>
        </w:rPr>
        <w:t xml:space="preserve"> reached its lowest point (84.70%) after the removal of Besnier et al. (2015) and its highest point (88.61%) following the removal of Holmes et al. (2018). These results suggest that the high heterogeneity is intrinsically linked to broad clinical differences—such as varying baseline BMI levels and intervention intensities—across the included spectrum of high-risk populations, rather than being caused by a single outlier study.</w:t>
      </w:r>
    </w:p>
    <w:p w14:paraId="031D7B75" w14:textId="77777777" w:rsidR="00CF7A59" w:rsidRPr="00745DCA" w:rsidRDefault="00CF7A59" w:rsidP="003814D8">
      <w:pPr>
        <w:spacing w:line="480" w:lineRule="auto"/>
        <w:rPr>
          <w:rFonts w:ascii="Times New Roman" w:hAnsi="Times New Roman" w:cs="Times New Roman"/>
        </w:rPr>
      </w:pPr>
    </w:p>
    <w:sectPr w:rsidR="00CF7A59" w:rsidRPr="00745D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DA2D" w14:textId="77777777" w:rsidR="008C4DF3" w:rsidRDefault="008C4DF3" w:rsidP="003E6CA7">
      <w:pPr>
        <w:rPr>
          <w:rFonts w:hint="eastAsia"/>
        </w:rPr>
      </w:pPr>
      <w:r>
        <w:separator/>
      </w:r>
    </w:p>
  </w:endnote>
  <w:endnote w:type="continuationSeparator" w:id="0">
    <w:p w14:paraId="29363FC1" w14:textId="77777777" w:rsidR="008C4DF3" w:rsidRDefault="008C4DF3" w:rsidP="003E6C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27DD" w14:textId="77777777" w:rsidR="008C4DF3" w:rsidRDefault="008C4DF3" w:rsidP="003E6CA7">
      <w:pPr>
        <w:rPr>
          <w:rFonts w:hint="eastAsia"/>
        </w:rPr>
      </w:pPr>
      <w:r>
        <w:separator/>
      </w:r>
    </w:p>
  </w:footnote>
  <w:footnote w:type="continuationSeparator" w:id="0">
    <w:p w14:paraId="4F43C960" w14:textId="77777777" w:rsidR="008C4DF3" w:rsidRDefault="008C4DF3" w:rsidP="003E6CA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232B1"/>
    <w:multiLevelType w:val="multilevel"/>
    <w:tmpl w:val="E324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86C9E"/>
    <w:multiLevelType w:val="multilevel"/>
    <w:tmpl w:val="6F30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ED7C3F"/>
    <w:multiLevelType w:val="multilevel"/>
    <w:tmpl w:val="B51E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4F1744"/>
    <w:multiLevelType w:val="multilevel"/>
    <w:tmpl w:val="A6D4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B5328"/>
    <w:multiLevelType w:val="multilevel"/>
    <w:tmpl w:val="C9E2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825CB"/>
    <w:multiLevelType w:val="multilevel"/>
    <w:tmpl w:val="29EC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069367">
    <w:abstractNumId w:val="0"/>
  </w:num>
  <w:num w:numId="2" w16cid:durableId="306130080">
    <w:abstractNumId w:val="5"/>
  </w:num>
  <w:num w:numId="3" w16cid:durableId="413865469">
    <w:abstractNumId w:val="2"/>
  </w:num>
  <w:num w:numId="4" w16cid:durableId="1511020573">
    <w:abstractNumId w:val="1"/>
  </w:num>
  <w:num w:numId="5" w16cid:durableId="1052576406">
    <w:abstractNumId w:val="3"/>
  </w:num>
  <w:num w:numId="6" w16cid:durableId="2013096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6E"/>
    <w:rsid w:val="00031F87"/>
    <w:rsid w:val="000605E2"/>
    <w:rsid w:val="001876D7"/>
    <w:rsid w:val="001A578F"/>
    <w:rsid w:val="001E15E9"/>
    <w:rsid w:val="001E6548"/>
    <w:rsid w:val="001F591A"/>
    <w:rsid w:val="002E11DF"/>
    <w:rsid w:val="00375B26"/>
    <w:rsid w:val="003814D8"/>
    <w:rsid w:val="003A4754"/>
    <w:rsid w:val="003C4B03"/>
    <w:rsid w:val="003E6CA7"/>
    <w:rsid w:val="004045C9"/>
    <w:rsid w:val="004B4510"/>
    <w:rsid w:val="005017F3"/>
    <w:rsid w:val="00541B27"/>
    <w:rsid w:val="005B6E50"/>
    <w:rsid w:val="005C012B"/>
    <w:rsid w:val="005D460B"/>
    <w:rsid w:val="005E1CDA"/>
    <w:rsid w:val="0072383D"/>
    <w:rsid w:val="00745DCA"/>
    <w:rsid w:val="00762D20"/>
    <w:rsid w:val="00773C3C"/>
    <w:rsid w:val="00777B34"/>
    <w:rsid w:val="00785575"/>
    <w:rsid w:val="007E1192"/>
    <w:rsid w:val="0089082A"/>
    <w:rsid w:val="008C4DF3"/>
    <w:rsid w:val="008E21E7"/>
    <w:rsid w:val="00902898"/>
    <w:rsid w:val="00965CEC"/>
    <w:rsid w:val="00972F32"/>
    <w:rsid w:val="00974557"/>
    <w:rsid w:val="00A614FD"/>
    <w:rsid w:val="00A672D0"/>
    <w:rsid w:val="00AB6391"/>
    <w:rsid w:val="00BF2020"/>
    <w:rsid w:val="00C563E5"/>
    <w:rsid w:val="00C70F16"/>
    <w:rsid w:val="00CC525B"/>
    <w:rsid w:val="00CF7A59"/>
    <w:rsid w:val="00D06575"/>
    <w:rsid w:val="00D070C1"/>
    <w:rsid w:val="00D705E5"/>
    <w:rsid w:val="00D84B6E"/>
    <w:rsid w:val="00E41C19"/>
    <w:rsid w:val="00E7566B"/>
    <w:rsid w:val="00E76939"/>
    <w:rsid w:val="00F12D96"/>
    <w:rsid w:val="00F83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F4187"/>
  <w15:chartTrackingRefBased/>
  <w15:docId w15:val="{80D31F92-3DF3-468D-A3D7-DB97B0BC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84B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84B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84B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84B6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84B6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84B6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84B6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84B6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84B6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4B6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4B6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4B6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4B6E"/>
    <w:rPr>
      <w:rFonts w:cstheme="majorBidi"/>
      <w:color w:val="0F4761" w:themeColor="accent1" w:themeShade="BF"/>
      <w:sz w:val="28"/>
      <w:szCs w:val="28"/>
    </w:rPr>
  </w:style>
  <w:style w:type="character" w:customStyle="1" w:styleId="50">
    <w:name w:val="标题 5 字符"/>
    <w:basedOn w:val="a0"/>
    <w:link w:val="5"/>
    <w:uiPriority w:val="9"/>
    <w:semiHidden/>
    <w:rsid w:val="00D84B6E"/>
    <w:rPr>
      <w:rFonts w:cstheme="majorBidi"/>
      <w:color w:val="0F4761" w:themeColor="accent1" w:themeShade="BF"/>
      <w:sz w:val="24"/>
      <w:szCs w:val="24"/>
    </w:rPr>
  </w:style>
  <w:style w:type="character" w:customStyle="1" w:styleId="60">
    <w:name w:val="标题 6 字符"/>
    <w:basedOn w:val="a0"/>
    <w:link w:val="6"/>
    <w:uiPriority w:val="9"/>
    <w:semiHidden/>
    <w:rsid w:val="00D84B6E"/>
    <w:rPr>
      <w:rFonts w:cstheme="majorBidi"/>
      <w:b/>
      <w:bCs/>
      <w:color w:val="0F4761" w:themeColor="accent1" w:themeShade="BF"/>
    </w:rPr>
  </w:style>
  <w:style w:type="character" w:customStyle="1" w:styleId="70">
    <w:name w:val="标题 7 字符"/>
    <w:basedOn w:val="a0"/>
    <w:link w:val="7"/>
    <w:uiPriority w:val="9"/>
    <w:semiHidden/>
    <w:rsid w:val="00D84B6E"/>
    <w:rPr>
      <w:rFonts w:cstheme="majorBidi"/>
      <w:b/>
      <w:bCs/>
      <w:color w:val="595959" w:themeColor="text1" w:themeTint="A6"/>
    </w:rPr>
  </w:style>
  <w:style w:type="character" w:customStyle="1" w:styleId="80">
    <w:name w:val="标题 8 字符"/>
    <w:basedOn w:val="a0"/>
    <w:link w:val="8"/>
    <w:uiPriority w:val="9"/>
    <w:semiHidden/>
    <w:rsid w:val="00D84B6E"/>
    <w:rPr>
      <w:rFonts w:cstheme="majorBidi"/>
      <w:color w:val="595959" w:themeColor="text1" w:themeTint="A6"/>
    </w:rPr>
  </w:style>
  <w:style w:type="character" w:customStyle="1" w:styleId="90">
    <w:name w:val="标题 9 字符"/>
    <w:basedOn w:val="a0"/>
    <w:link w:val="9"/>
    <w:uiPriority w:val="9"/>
    <w:semiHidden/>
    <w:rsid w:val="00D84B6E"/>
    <w:rPr>
      <w:rFonts w:eastAsiaTheme="majorEastAsia" w:cstheme="majorBidi"/>
      <w:color w:val="595959" w:themeColor="text1" w:themeTint="A6"/>
    </w:rPr>
  </w:style>
  <w:style w:type="paragraph" w:styleId="a3">
    <w:name w:val="Title"/>
    <w:basedOn w:val="a"/>
    <w:next w:val="a"/>
    <w:link w:val="a4"/>
    <w:uiPriority w:val="10"/>
    <w:qFormat/>
    <w:rsid w:val="00D84B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4B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B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4B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4B6E"/>
    <w:pPr>
      <w:spacing w:before="160" w:after="160"/>
      <w:jc w:val="center"/>
    </w:pPr>
    <w:rPr>
      <w:i/>
      <w:iCs/>
      <w:color w:val="404040" w:themeColor="text1" w:themeTint="BF"/>
    </w:rPr>
  </w:style>
  <w:style w:type="character" w:customStyle="1" w:styleId="a8">
    <w:name w:val="引用 字符"/>
    <w:basedOn w:val="a0"/>
    <w:link w:val="a7"/>
    <w:uiPriority w:val="29"/>
    <w:rsid w:val="00D84B6E"/>
    <w:rPr>
      <w:i/>
      <w:iCs/>
      <w:color w:val="404040" w:themeColor="text1" w:themeTint="BF"/>
    </w:rPr>
  </w:style>
  <w:style w:type="paragraph" w:styleId="a9">
    <w:name w:val="List Paragraph"/>
    <w:basedOn w:val="a"/>
    <w:uiPriority w:val="34"/>
    <w:qFormat/>
    <w:rsid w:val="00D84B6E"/>
    <w:pPr>
      <w:ind w:left="720"/>
      <w:contextualSpacing/>
    </w:pPr>
  </w:style>
  <w:style w:type="character" w:styleId="aa">
    <w:name w:val="Intense Emphasis"/>
    <w:basedOn w:val="a0"/>
    <w:uiPriority w:val="21"/>
    <w:qFormat/>
    <w:rsid w:val="00D84B6E"/>
    <w:rPr>
      <w:i/>
      <w:iCs/>
      <w:color w:val="0F4761" w:themeColor="accent1" w:themeShade="BF"/>
    </w:rPr>
  </w:style>
  <w:style w:type="paragraph" w:styleId="ab">
    <w:name w:val="Intense Quote"/>
    <w:basedOn w:val="a"/>
    <w:next w:val="a"/>
    <w:link w:val="ac"/>
    <w:uiPriority w:val="30"/>
    <w:qFormat/>
    <w:rsid w:val="00D84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84B6E"/>
    <w:rPr>
      <w:i/>
      <w:iCs/>
      <w:color w:val="0F4761" w:themeColor="accent1" w:themeShade="BF"/>
    </w:rPr>
  </w:style>
  <w:style w:type="character" w:styleId="ad">
    <w:name w:val="Intense Reference"/>
    <w:basedOn w:val="a0"/>
    <w:uiPriority w:val="32"/>
    <w:qFormat/>
    <w:rsid w:val="00D84B6E"/>
    <w:rPr>
      <w:b/>
      <w:bCs/>
      <w:smallCaps/>
      <w:color w:val="0F4761" w:themeColor="accent1" w:themeShade="BF"/>
      <w:spacing w:val="5"/>
    </w:rPr>
  </w:style>
  <w:style w:type="paragraph" w:styleId="ae">
    <w:name w:val="header"/>
    <w:basedOn w:val="a"/>
    <w:link w:val="af"/>
    <w:uiPriority w:val="99"/>
    <w:unhideWhenUsed/>
    <w:rsid w:val="003E6CA7"/>
    <w:pPr>
      <w:tabs>
        <w:tab w:val="center" w:pos="4153"/>
        <w:tab w:val="right" w:pos="8306"/>
      </w:tabs>
      <w:snapToGrid w:val="0"/>
      <w:jc w:val="center"/>
    </w:pPr>
    <w:rPr>
      <w:sz w:val="18"/>
      <w:szCs w:val="18"/>
    </w:rPr>
  </w:style>
  <w:style w:type="character" w:customStyle="1" w:styleId="af">
    <w:name w:val="页眉 字符"/>
    <w:basedOn w:val="a0"/>
    <w:link w:val="ae"/>
    <w:uiPriority w:val="99"/>
    <w:rsid w:val="003E6CA7"/>
    <w:rPr>
      <w:sz w:val="18"/>
      <w:szCs w:val="18"/>
    </w:rPr>
  </w:style>
  <w:style w:type="paragraph" w:styleId="af0">
    <w:name w:val="footer"/>
    <w:basedOn w:val="a"/>
    <w:link w:val="af1"/>
    <w:uiPriority w:val="99"/>
    <w:unhideWhenUsed/>
    <w:rsid w:val="003E6CA7"/>
    <w:pPr>
      <w:tabs>
        <w:tab w:val="center" w:pos="4153"/>
        <w:tab w:val="right" w:pos="8306"/>
      </w:tabs>
      <w:snapToGrid w:val="0"/>
      <w:jc w:val="left"/>
    </w:pPr>
    <w:rPr>
      <w:sz w:val="18"/>
      <w:szCs w:val="18"/>
    </w:rPr>
  </w:style>
  <w:style w:type="character" w:customStyle="1" w:styleId="af1">
    <w:name w:val="页脚 字符"/>
    <w:basedOn w:val="a0"/>
    <w:link w:val="af0"/>
    <w:uiPriority w:val="99"/>
    <w:rsid w:val="003E6C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536</Words>
  <Characters>2876</Characters>
  <Application>Microsoft Office Word</Application>
  <DocSecurity>0</DocSecurity>
  <Lines>89</Lines>
  <Paragraphs>41</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昊翔 李</dc:creator>
  <cp:keywords/>
  <dc:description/>
  <cp:lastModifiedBy>昊翔 李</cp:lastModifiedBy>
  <cp:revision>6</cp:revision>
  <dcterms:created xsi:type="dcterms:W3CDTF">2026-03-12T11:13:00Z</dcterms:created>
  <dcterms:modified xsi:type="dcterms:W3CDTF">2026-03-15T16:36:00Z</dcterms:modified>
</cp:coreProperties>
</file>