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8DAFCC" w14:textId="7A10E145" w:rsidR="00206EB7" w:rsidRPr="00810140" w:rsidRDefault="00D06194" w:rsidP="00810140">
      <w:pPr>
        <w:pStyle w:val="1"/>
        <w:jc w:val="center"/>
        <w:rPr>
          <w:rFonts w:eastAsiaTheme="minorEastAsia" w:cs="Times New Roman"/>
          <w:b w:val="0"/>
          <w:bCs w:val="0"/>
          <w:sz w:val="40"/>
          <w:szCs w:val="21"/>
        </w:rPr>
      </w:pPr>
      <w:r w:rsidRPr="00BB3803">
        <w:rPr>
          <w:rFonts w:cs="Times New Roman"/>
          <w:b w:val="0"/>
          <w:bCs w:val="0"/>
          <w:sz w:val="40"/>
          <w:szCs w:val="21"/>
        </w:rPr>
        <w:t>Supplementary Information for</w:t>
      </w:r>
      <w:r w:rsidR="00E74D6C" w:rsidRPr="00BB3803">
        <w:rPr>
          <w:rFonts w:eastAsiaTheme="minorEastAsia" w:cs="Times New Roman"/>
          <w:b w:val="0"/>
          <w:bCs w:val="0"/>
          <w:sz w:val="40"/>
          <w:szCs w:val="21"/>
        </w:rPr>
        <w:t xml:space="preserve"> </w:t>
      </w:r>
      <w:bookmarkStart w:id="0" w:name="_Hlk40890044"/>
      <w:bookmarkStart w:id="1" w:name="OLE_LINK26"/>
      <w:bookmarkEnd w:id="0"/>
    </w:p>
    <w:p w14:paraId="0AF7F93B" w14:textId="6EA6EF49" w:rsidR="00206EB7" w:rsidRPr="00787F47" w:rsidRDefault="00810140" w:rsidP="00787F47">
      <w:pPr>
        <w:pStyle w:val="1"/>
        <w:rPr>
          <w:sz w:val="28"/>
          <w:szCs w:val="28"/>
        </w:rPr>
      </w:pPr>
      <w:r w:rsidRPr="00810140">
        <w:rPr>
          <w:sz w:val="28"/>
          <w:szCs w:val="28"/>
        </w:rPr>
        <w:t>20.8% slot-die coated MAPbI3 perovskite solar cells by optimal DMSO-content and age of 2-ME based precursor inks</w:t>
      </w:r>
    </w:p>
    <w:bookmarkEnd w:id="1"/>
    <w:p w14:paraId="596397BA" w14:textId="68053BE4" w:rsidR="00EA39A8" w:rsidRPr="00BB3803" w:rsidRDefault="00EA39A8" w:rsidP="00EA39A8">
      <w:pPr>
        <w:spacing w:after="140" w:line="276" w:lineRule="auto"/>
        <w:rPr>
          <w:rFonts w:ascii="Times New Roman" w:eastAsia="SimSun" w:hAnsi="Times New Roman" w:cs="Times New Roman"/>
          <w:sz w:val="24"/>
          <w:szCs w:val="21"/>
          <w:lang w:val="sv-SE" w:bidi="hi-IN"/>
        </w:rPr>
      </w:pPr>
      <w:r w:rsidRPr="00BB3803">
        <w:rPr>
          <w:rFonts w:ascii="Times New Roman" w:eastAsia="SimSun" w:hAnsi="Times New Roman" w:cs="Times New Roman"/>
          <w:sz w:val="24"/>
          <w:szCs w:val="21"/>
          <w:lang w:val="sv-SE" w:bidi="hi-IN"/>
        </w:rPr>
        <w:t>Jinzhao Li</w:t>
      </w:r>
      <w:r w:rsidRPr="00BB3803">
        <w:rPr>
          <w:rFonts w:ascii="Times New Roman" w:eastAsia="SimSun" w:hAnsi="Times New Roman" w:cs="Times New Roman"/>
          <w:sz w:val="24"/>
          <w:szCs w:val="21"/>
          <w:vertAlign w:val="superscript"/>
          <w:lang w:val="sv-SE" w:bidi="hi-IN"/>
        </w:rPr>
        <w:t>1,4</w:t>
      </w:r>
      <w:r w:rsidRPr="00BB3803">
        <w:rPr>
          <w:rFonts w:ascii="Times New Roman" w:eastAsia="SimSun" w:hAnsi="Times New Roman" w:cs="Times New Roman"/>
          <w:sz w:val="24"/>
          <w:szCs w:val="21"/>
          <w:lang w:val="sv-SE" w:bidi="hi-IN"/>
        </w:rPr>
        <w:t>, Janardan Dagar</w:t>
      </w:r>
      <w:r w:rsidRPr="00BB3803">
        <w:rPr>
          <w:rFonts w:ascii="Times New Roman" w:eastAsia="SimSun" w:hAnsi="Times New Roman" w:cs="Times New Roman"/>
          <w:sz w:val="24"/>
          <w:szCs w:val="21"/>
          <w:vertAlign w:val="superscript"/>
          <w:lang w:val="sv-SE" w:bidi="hi-IN"/>
        </w:rPr>
        <w:t>1,4</w:t>
      </w:r>
      <w:r w:rsidRPr="00BB3803">
        <w:rPr>
          <w:rFonts w:ascii="Times New Roman" w:eastAsia="SimSun" w:hAnsi="Times New Roman" w:cs="Times New Roman"/>
          <w:sz w:val="24"/>
          <w:szCs w:val="21"/>
          <w:lang w:val="sv-SE" w:bidi="hi-IN"/>
        </w:rPr>
        <w:t>, Oleksandra Shargaieva</w:t>
      </w:r>
      <w:r w:rsidRPr="00BB3803">
        <w:rPr>
          <w:rFonts w:ascii="Times New Roman" w:hAnsi="Times New Roman" w:cs="Times New Roman"/>
          <w:sz w:val="24"/>
          <w:szCs w:val="21"/>
          <w:vertAlign w:val="superscript"/>
          <w:lang w:val="sv-SE"/>
        </w:rPr>
        <w:t>1</w:t>
      </w:r>
      <w:r w:rsidRPr="00BB3803">
        <w:rPr>
          <w:rFonts w:ascii="Times New Roman" w:eastAsia="SimSun" w:hAnsi="Times New Roman" w:cs="Times New Roman"/>
          <w:sz w:val="24"/>
          <w:szCs w:val="21"/>
          <w:lang w:val="sv-SE" w:bidi="hi-IN"/>
        </w:rPr>
        <w:t>,</w:t>
      </w:r>
      <w:r w:rsidR="007D084F" w:rsidRPr="00BB3803">
        <w:rPr>
          <w:rFonts w:ascii="Times New Roman" w:eastAsia="SimSun" w:hAnsi="Times New Roman" w:cs="Times New Roman"/>
          <w:sz w:val="24"/>
          <w:szCs w:val="21"/>
          <w:lang w:val="sv-SE" w:bidi="hi-IN"/>
        </w:rPr>
        <w:t xml:space="preserve"> Daniel M. Többens</w:t>
      </w:r>
      <w:r w:rsidR="007D084F" w:rsidRPr="00BB3803">
        <w:rPr>
          <w:rFonts w:ascii="Times New Roman" w:hAnsi="Times New Roman" w:cs="Times New Roman"/>
          <w:sz w:val="24"/>
          <w:szCs w:val="21"/>
          <w:vertAlign w:val="superscript"/>
          <w:lang w:val="sv-SE"/>
        </w:rPr>
        <w:t>3</w:t>
      </w:r>
      <w:r w:rsidRPr="00BB3803">
        <w:rPr>
          <w:rFonts w:ascii="Times New Roman" w:eastAsia="SimSun" w:hAnsi="Times New Roman" w:cs="Times New Roman"/>
          <w:sz w:val="24"/>
          <w:szCs w:val="21"/>
          <w:lang w:val="sv-SE" w:bidi="hi-IN"/>
        </w:rPr>
        <w:t>,</w:t>
      </w:r>
      <w:r w:rsidRPr="00BB3803">
        <w:rPr>
          <w:rFonts w:ascii="Times New Roman" w:hAnsi="Times New Roman" w:cs="Times New Roman"/>
          <w:lang w:val="sv-SE"/>
        </w:rPr>
        <w:t xml:space="preserve"> </w:t>
      </w:r>
      <w:r w:rsidR="007D084F" w:rsidRPr="00BB3803">
        <w:rPr>
          <w:rFonts w:ascii="Times New Roman" w:eastAsia="SimSun" w:hAnsi="Times New Roman" w:cs="Times New Roman"/>
          <w:sz w:val="24"/>
          <w:szCs w:val="21"/>
          <w:lang w:val="sv-SE" w:bidi="hi-IN"/>
        </w:rPr>
        <w:t>Rahim Munir</w:t>
      </w:r>
      <w:r w:rsidR="007D084F" w:rsidRPr="00BB3803">
        <w:rPr>
          <w:rFonts w:ascii="Times New Roman" w:eastAsia="SimSun" w:hAnsi="Times New Roman" w:cs="Times New Roman"/>
          <w:sz w:val="24"/>
          <w:szCs w:val="21"/>
          <w:vertAlign w:val="superscript"/>
          <w:lang w:val="sv-SE" w:bidi="hi-IN"/>
        </w:rPr>
        <w:t>1</w:t>
      </w:r>
      <w:r w:rsidRPr="00BB3803">
        <w:rPr>
          <w:rFonts w:ascii="Times New Roman" w:eastAsia="SimSun" w:hAnsi="Times New Roman" w:cs="Times New Roman"/>
          <w:sz w:val="24"/>
          <w:szCs w:val="21"/>
          <w:lang w:val="sv-SE" w:bidi="hi-IN"/>
        </w:rPr>
        <w:t>, Eva L. Unger</w:t>
      </w:r>
      <w:r w:rsidRPr="00BB3803">
        <w:rPr>
          <w:rFonts w:ascii="Times New Roman" w:eastAsia="SimSun" w:hAnsi="Times New Roman" w:cs="Times New Roman"/>
          <w:sz w:val="24"/>
          <w:szCs w:val="21"/>
          <w:vertAlign w:val="superscript"/>
          <w:lang w:val="sv-SE" w:bidi="hi-IN"/>
        </w:rPr>
        <w:t>1,2*</w:t>
      </w:r>
    </w:p>
    <w:p w14:paraId="5CC0A5F1" w14:textId="156D242D" w:rsidR="00EA39A8" w:rsidRPr="00BB3803" w:rsidRDefault="00EA39A8" w:rsidP="00EA39A8">
      <w:pPr>
        <w:spacing w:line="276" w:lineRule="auto"/>
        <w:rPr>
          <w:rFonts w:ascii="Times New Roman" w:hAnsi="Times New Roman" w:cs="Times New Roman"/>
          <w:sz w:val="24"/>
          <w:szCs w:val="21"/>
          <w:lang w:val="de-DE"/>
        </w:rPr>
      </w:pPr>
      <w:r w:rsidRPr="00BB3803">
        <w:rPr>
          <w:rFonts w:ascii="Times New Roman" w:hAnsi="Times New Roman" w:cs="Times New Roman"/>
          <w:sz w:val="24"/>
          <w:szCs w:val="21"/>
          <w:vertAlign w:val="superscript"/>
          <w:lang w:val="de-DE"/>
        </w:rPr>
        <w:t>1</w:t>
      </w:r>
      <w:r w:rsidRPr="00BB3803">
        <w:rPr>
          <w:rFonts w:ascii="Times New Roman" w:hAnsi="Times New Roman" w:cs="Times New Roman"/>
          <w:sz w:val="24"/>
          <w:szCs w:val="21"/>
          <w:lang w:val="de-DE"/>
        </w:rPr>
        <w:t xml:space="preserve">Helmholtz-Zentrum Berlin </w:t>
      </w:r>
      <w:r w:rsidR="00D07D8C" w:rsidRPr="00BB3803">
        <w:rPr>
          <w:rFonts w:ascii="Times New Roman" w:hAnsi="Times New Roman" w:cs="Times New Roman"/>
          <w:sz w:val="24"/>
          <w:szCs w:val="21"/>
          <w:lang w:val="de-DE"/>
        </w:rPr>
        <w:t>für</w:t>
      </w:r>
      <w:r w:rsidRPr="00BB3803">
        <w:rPr>
          <w:rFonts w:ascii="Times New Roman" w:hAnsi="Times New Roman" w:cs="Times New Roman"/>
          <w:sz w:val="24"/>
          <w:szCs w:val="21"/>
          <w:lang w:val="de-DE"/>
        </w:rPr>
        <w:t xml:space="preserve"> Materialien und Energie GmbH, Young Investigator Group Hybrid Materials Formation and Scaling, Albert Einstein Straße 16, Berlin 12489, Germany</w:t>
      </w:r>
    </w:p>
    <w:p w14:paraId="65AAF38D" w14:textId="77777777" w:rsidR="00EA39A8" w:rsidRPr="00BB3803" w:rsidRDefault="00EA39A8" w:rsidP="00EA39A8">
      <w:pPr>
        <w:spacing w:line="276" w:lineRule="auto"/>
        <w:rPr>
          <w:rFonts w:ascii="Times New Roman" w:hAnsi="Times New Roman" w:cs="Times New Roman"/>
          <w:sz w:val="24"/>
          <w:szCs w:val="21"/>
          <w:lang w:val="en-GB"/>
        </w:rPr>
      </w:pPr>
      <w:r w:rsidRPr="00BB3803">
        <w:rPr>
          <w:rFonts w:ascii="Times New Roman" w:hAnsi="Times New Roman" w:cs="Times New Roman"/>
          <w:sz w:val="24"/>
          <w:szCs w:val="21"/>
          <w:vertAlign w:val="superscript"/>
          <w:lang w:val="en-GB"/>
        </w:rPr>
        <w:t>2</w:t>
      </w:r>
      <w:r w:rsidRPr="00BB3803">
        <w:rPr>
          <w:rFonts w:ascii="Times New Roman" w:hAnsi="Times New Roman" w:cs="Times New Roman"/>
          <w:sz w:val="24"/>
          <w:szCs w:val="21"/>
          <w:lang w:val="en-GB"/>
        </w:rPr>
        <w:t>Chemical Physics and Nano Lund, Lund University, P.O. Box 124, Lund 22100, Sweden</w:t>
      </w:r>
    </w:p>
    <w:p w14:paraId="6A4E62BA" w14:textId="77777777" w:rsidR="00EA39A8" w:rsidRPr="00BB3803" w:rsidRDefault="00EA39A8" w:rsidP="00EA39A8">
      <w:pPr>
        <w:spacing w:line="276" w:lineRule="auto"/>
        <w:rPr>
          <w:rFonts w:ascii="Times New Roman" w:hAnsi="Times New Roman" w:cs="Times New Roman"/>
        </w:rPr>
      </w:pPr>
      <w:r w:rsidRPr="00BB3803">
        <w:rPr>
          <w:rFonts w:ascii="Times New Roman" w:hAnsi="Times New Roman" w:cs="Times New Roman"/>
          <w:sz w:val="24"/>
          <w:szCs w:val="21"/>
          <w:vertAlign w:val="superscript"/>
          <w:lang w:val="de-DE"/>
        </w:rPr>
        <w:t>3</w:t>
      </w:r>
      <w:r w:rsidRPr="00BB3803">
        <w:rPr>
          <w:rFonts w:ascii="Times New Roman" w:hAnsi="Times New Roman" w:cs="Times New Roman"/>
          <w:sz w:val="24"/>
          <w:szCs w:val="21"/>
          <w:lang w:val="de-DE"/>
        </w:rPr>
        <w:t xml:space="preserve">Helmholtz-Zentrum Berlin für Materialien und Energie, Albert-Einstein-Str. </w:t>
      </w:r>
      <w:r w:rsidRPr="00BB3803">
        <w:rPr>
          <w:rFonts w:ascii="Times New Roman" w:hAnsi="Times New Roman" w:cs="Times New Roman"/>
          <w:sz w:val="24"/>
          <w:szCs w:val="21"/>
          <w:lang w:val="en-GB"/>
        </w:rPr>
        <w:t>15, 12489, Berlin, Germany</w:t>
      </w:r>
    </w:p>
    <w:p w14:paraId="5C2E7919" w14:textId="0A3FEBFF" w:rsidR="00EA39A8" w:rsidRPr="00BB3803" w:rsidRDefault="00EA39A8" w:rsidP="00EA39A8">
      <w:pPr>
        <w:spacing w:line="276" w:lineRule="auto"/>
        <w:rPr>
          <w:rFonts w:ascii="Times New Roman" w:eastAsia="SimSun" w:hAnsi="Times New Roman" w:cs="Times New Roman"/>
          <w:sz w:val="24"/>
          <w:szCs w:val="21"/>
          <w:lang w:bidi="hi-IN"/>
        </w:rPr>
      </w:pPr>
      <w:bookmarkStart w:id="2" w:name="_Hlk41297933"/>
      <w:r w:rsidRPr="00BB3803">
        <w:rPr>
          <w:rFonts w:ascii="Times New Roman" w:eastAsia="SimSun" w:hAnsi="Times New Roman" w:cs="Times New Roman"/>
          <w:sz w:val="24"/>
          <w:szCs w:val="21"/>
          <w:vertAlign w:val="superscript"/>
          <w:lang w:bidi="hi-IN"/>
        </w:rPr>
        <w:t>4</w:t>
      </w:r>
      <w:r w:rsidRPr="00BB3803">
        <w:rPr>
          <w:rFonts w:ascii="Times New Roman" w:eastAsia="SimSun" w:hAnsi="Times New Roman" w:cs="Times New Roman"/>
          <w:sz w:val="24"/>
          <w:szCs w:val="21"/>
          <w:lang w:bidi="hi-IN"/>
        </w:rPr>
        <w:t xml:space="preserve">These authors contributed equally: Jinzhao Li, </w:t>
      </w:r>
      <w:bookmarkStart w:id="3" w:name="_Hlk44228894"/>
      <w:r w:rsidR="00502451" w:rsidRPr="00BB3803">
        <w:rPr>
          <w:rFonts w:ascii="Times New Roman" w:eastAsia="SimSun" w:hAnsi="Times New Roman" w:cs="Times New Roman"/>
          <w:sz w:val="24"/>
          <w:szCs w:val="21"/>
          <w:lang w:bidi="hi-IN"/>
        </w:rPr>
        <w:t>Dr.</w:t>
      </w:r>
      <w:bookmarkEnd w:id="3"/>
      <w:r w:rsidR="00502451" w:rsidRPr="00BB3803">
        <w:rPr>
          <w:rFonts w:ascii="Times New Roman" w:eastAsia="SimSun" w:hAnsi="Times New Roman" w:cs="Times New Roman"/>
          <w:sz w:val="24"/>
          <w:szCs w:val="21"/>
          <w:lang w:bidi="hi-IN"/>
        </w:rPr>
        <w:t xml:space="preserve"> </w:t>
      </w:r>
      <w:r w:rsidRPr="00BB3803">
        <w:rPr>
          <w:rFonts w:ascii="Times New Roman" w:eastAsia="SimSun" w:hAnsi="Times New Roman" w:cs="Times New Roman"/>
          <w:sz w:val="24"/>
          <w:szCs w:val="21"/>
          <w:lang w:bidi="hi-IN"/>
        </w:rPr>
        <w:t>Janardan Dagar</w:t>
      </w:r>
    </w:p>
    <w:bookmarkEnd w:id="2"/>
    <w:p w14:paraId="7DE893C3" w14:textId="77777777" w:rsidR="00EA39A8" w:rsidRPr="00BB3803" w:rsidRDefault="00EA39A8" w:rsidP="00EA39A8">
      <w:pPr>
        <w:spacing w:after="140" w:line="276" w:lineRule="auto"/>
        <w:rPr>
          <w:rFonts w:ascii="Times New Roman" w:eastAsia="SimSun" w:hAnsi="Times New Roman" w:cs="Times New Roman"/>
          <w:sz w:val="24"/>
          <w:szCs w:val="21"/>
          <w:lang w:bidi="hi-IN"/>
        </w:rPr>
      </w:pPr>
    </w:p>
    <w:p w14:paraId="21325C4D" w14:textId="3318038A" w:rsidR="00FD2042" w:rsidRPr="00BB3803" w:rsidRDefault="00FD2042" w:rsidP="00FD2042">
      <w:pPr>
        <w:rPr>
          <w:rFonts w:ascii="Times New Roman" w:hAnsi="Times New Roman" w:cs="Times New Roman"/>
          <w:sz w:val="24"/>
          <w:szCs w:val="28"/>
        </w:rPr>
      </w:pPr>
    </w:p>
    <w:p w14:paraId="3B4CA45E" w14:textId="77777777" w:rsidR="00D231A8" w:rsidRPr="00BB3803" w:rsidRDefault="00D231A8" w:rsidP="00FD2042">
      <w:pPr>
        <w:rPr>
          <w:rFonts w:ascii="Times New Roman" w:hAnsi="Times New Roman" w:cs="Times New Roman"/>
          <w:szCs w:val="21"/>
        </w:rPr>
      </w:pPr>
    </w:p>
    <w:p w14:paraId="1B3B70D3" w14:textId="77777777" w:rsidR="002318C0" w:rsidRPr="00BB3803" w:rsidRDefault="002318C0" w:rsidP="006024C8">
      <w:pPr>
        <w:jc w:val="center"/>
        <w:rPr>
          <w:rFonts w:ascii="Times New Roman" w:hAnsi="Times New Roman" w:cs="Times New Roman"/>
          <w:szCs w:val="21"/>
        </w:rPr>
      </w:pPr>
    </w:p>
    <w:p w14:paraId="52641B88" w14:textId="77777777" w:rsidR="00AB4CBC" w:rsidRPr="00BB3803" w:rsidRDefault="00AB4CBC" w:rsidP="00AB4CBC">
      <w:pPr>
        <w:spacing w:line="480" w:lineRule="auto"/>
        <w:rPr>
          <w:rFonts w:ascii="Times New Roman" w:hAnsi="Times New Roman" w:cs="Times New Roman"/>
          <w:szCs w:val="21"/>
        </w:rPr>
      </w:pPr>
      <w:r w:rsidRPr="00BB3803">
        <w:rPr>
          <w:rFonts w:ascii="Times New Roman" w:hAnsi="Times New Roman" w:cs="Times New Roman"/>
          <w:szCs w:val="21"/>
        </w:rPr>
        <w:t xml:space="preserve">AUTHOR INFORMATION  </w:t>
      </w:r>
    </w:p>
    <w:p w14:paraId="658108D2" w14:textId="77777777" w:rsidR="00AB4CBC" w:rsidRPr="00BB3803" w:rsidRDefault="00AB4CBC" w:rsidP="00AB4CBC">
      <w:pPr>
        <w:spacing w:line="480" w:lineRule="auto"/>
        <w:rPr>
          <w:rFonts w:ascii="Times New Roman" w:hAnsi="Times New Roman" w:cs="Times New Roman"/>
          <w:szCs w:val="21"/>
        </w:rPr>
      </w:pPr>
      <w:r w:rsidRPr="00BB3803">
        <w:rPr>
          <w:rFonts w:ascii="Times New Roman" w:hAnsi="Times New Roman" w:cs="Times New Roman"/>
          <w:szCs w:val="21"/>
        </w:rPr>
        <w:t xml:space="preserve"> Corresponding Author</w:t>
      </w:r>
      <w:r w:rsidR="00FB1DD7" w:rsidRPr="00BB3803">
        <w:rPr>
          <w:rFonts w:ascii="Times New Roman" w:hAnsi="Times New Roman" w:cs="Times New Roman"/>
          <w:szCs w:val="21"/>
        </w:rPr>
        <w:t xml:space="preserve">: </w:t>
      </w:r>
      <w:r w:rsidR="00FB1DD7" w:rsidRPr="00BB3803">
        <w:rPr>
          <w:rFonts w:ascii="Times New Roman" w:eastAsia="SimSun" w:hAnsi="Times New Roman" w:cs="Times New Roman"/>
          <w:szCs w:val="21"/>
          <w:lang w:bidi="hi-IN"/>
        </w:rPr>
        <w:t>Eva L. Unger</w:t>
      </w:r>
    </w:p>
    <w:p w14:paraId="223C4705" w14:textId="77777777" w:rsidR="00AB4CBC" w:rsidRPr="00BB3803" w:rsidRDefault="00AB4CBC" w:rsidP="00AB4CBC">
      <w:pPr>
        <w:spacing w:after="140" w:line="276" w:lineRule="auto"/>
        <w:rPr>
          <w:rFonts w:ascii="Times New Roman" w:eastAsia="SimSun" w:hAnsi="Times New Roman" w:cs="Times New Roman"/>
          <w:szCs w:val="21"/>
          <w:lang w:val="de-DE" w:bidi="hi-IN"/>
        </w:rPr>
      </w:pPr>
      <w:r w:rsidRPr="00BB3803">
        <w:rPr>
          <w:rFonts w:ascii="Times New Roman" w:eastAsia="SimSun" w:hAnsi="Times New Roman" w:cs="Times New Roman"/>
          <w:szCs w:val="21"/>
          <w:lang w:val="de-DE" w:bidi="hi-IN"/>
        </w:rPr>
        <w:fldChar w:fldCharType="begin"/>
      </w:r>
      <w:r w:rsidRPr="00BB3803">
        <w:rPr>
          <w:rFonts w:ascii="Times New Roman" w:eastAsia="SimSun" w:hAnsi="Times New Roman" w:cs="Times New Roman"/>
          <w:szCs w:val="21"/>
          <w:lang w:val="de-DE" w:bidi="hi-IN"/>
        </w:rPr>
        <w:instrText xml:space="preserve"> HYPERLINK "mailto:*eva.unger@helmholtz-berlin.de</w:instrText>
      </w:r>
    </w:p>
    <w:p w14:paraId="7D7D3F6A" w14:textId="585860CE" w:rsidR="00AB4CBC" w:rsidRPr="00BB3803" w:rsidRDefault="00AB4CBC" w:rsidP="00AB4CBC">
      <w:pPr>
        <w:spacing w:after="140" w:line="276" w:lineRule="auto"/>
        <w:rPr>
          <w:rFonts w:ascii="Times New Roman" w:hAnsi="Times New Roman" w:cs="Times New Roman"/>
          <w:szCs w:val="21"/>
          <w:lang w:val="de-DE" w:bidi="hi-IN"/>
        </w:rPr>
      </w:pPr>
      <w:r w:rsidRPr="00BB3803">
        <w:rPr>
          <w:rFonts w:ascii="Times New Roman" w:eastAsia="SimSun" w:hAnsi="Times New Roman" w:cs="Times New Roman"/>
          <w:szCs w:val="21"/>
          <w:lang w:val="de-DE" w:bidi="hi-IN"/>
        </w:rPr>
        <w:instrText xml:space="preserve">" </w:instrText>
      </w:r>
      <w:r w:rsidRPr="00BB3803">
        <w:rPr>
          <w:rFonts w:ascii="Times New Roman" w:eastAsia="SimSun" w:hAnsi="Times New Roman" w:cs="Times New Roman"/>
          <w:szCs w:val="21"/>
          <w:lang w:val="de-DE" w:bidi="hi-IN"/>
        </w:rPr>
        <w:fldChar w:fldCharType="separate"/>
      </w:r>
      <w:r w:rsidRPr="00BB3803">
        <w:rPr>
          <w:rFonts w:ascii="Times New Roman" w:hAnsi="Times New Roman" w:cs="Times New Roman"/>
          <w:szCs w:val="21"/>
          <w:lang w:val="de-DE" w:bidi="hi-IN"/>
        </w:rPr>
        <w:t>*eva.unger@helmholtz-berlin.de</w:t>
      </w:r>
    </w:p>
    <w:p w14:paraId="48F6B2FA" w14:textId="4900B0C9" w:rsidR="00DE0531" w:rsidRPr="00BB3803" w:rsidRDefault="00AB4CBC" w:rsidP="00F86E7C">
      <w:pPr>
        <w:jc w:val="left"/>
        <w:rPr>
          <w:rFonts w:ascii="Times New Roman" w:eastAsia="SimSun" w:hAnsi="Times New Roman" w:cs="Times New Roman"/>
          <w:szCs w:val="21"/>
          <w:lang w:val="de-DE" w:bidi="hi-IN"/>
        </w:rPr>
      </w:pPr>
      <w:r w:rsidRPr="00BB3803">
        <w:rPr>
          <w:rFonts w:ascii="Times New Roman" w:eastAsia="SimSun" w:hAnsi="Times New Roman" w:cs="Times New Roman"/>
          <w:szCs w:val="21"/>
          <w:lang w:val="de-DE" w:bidi="hi-IN"/>
        </w:rPr>
        <w:fldChar w:fldCharType="end"/>
      </w:r>
    </w:p>
    <w:p w14:paraId="3AAC1CA4" w14:textId="77D39FDC" w:rsidR="00D81A1F" w:rsidRPr="00BB3803" w:rsidRDefault="00D81A1F">
      <w:pPr>
        <w:widowControl/>
        <w:jc w:val="left"/>
        <w:rPr>
          <w:rFonts w:ascii="Times New Roman" w:eastAsia="SimSun" w:hAnsi="Times New Roman" w:cs="Times New Roman"/>
          <w:szCs w:val="21"/>
          <w:lang w:val="de-DE" w:bidi="hi-IN"/>
        </w:rPr>
      </w:pPr>
      <w:r w:rsidRPr="00BB3803">
        <w:rPr>
          <w:rFonts w:ascii="Times New Roman" w:eastAsia="SimSun" w:hAnsi="Times New Roman" w:cs="Times New Roman"/>
          <w:szCs w:val="21"/>
          <w:lang w:val="de-DE" w:bidi="hi-IN"/>
        </w:rPr>
        <w:br w:type="page"/>
      </w:r>
    </w:p>
    <w:p w14:paraId="3CB8937C" w14:textId="77777777" w:rsidR="00D81A1F" w:rsidRPr="00BB3803" w:rsidRDefault="00D81A1F" w:rsidP="00D81A1F">
      <w:pPr>
        <w:jc w:val="center"/>
        <w:rPr>
          <w:rFonts w:ascii="Times New Roman" w:hAnsi="Times New Roman" w:cs="Times New Roman"/>
          <w:szCs w:val="21"/>
        </w:rPr>
      </w:pPr>
      <w:r w:rsidRPr="00BB3803">
        <w:rPr>
          <w:rFonts w:ascii="Times New Roman" w:hAnsi="Times New Roman" w:cs="Times New Roman"/>
          <w:noProof/>
          <w:szCs w:val="21"/>
          <w:lang w:val="en-GB" w:eastAsia="en-GB"/>
        </w:rPr>
        <w:lastRenderedPageBreak/>
        <w:drawing>
          <wp:inline distT="0" distB="0" distL="0" distR="0" wp14:anchorId="3BB6F5CA" wp14:editId="75000B04">
            <wp:extent cx="3809988" cy="2034385"/>
            <wp:effectExtent l="0" t="0" r="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7">
                      <a:extLst>
                        <a:ext uri="{96DAC541-7B7A-43D3-8B79-37D633B846F1}">
                          <asvg:svgBlip xmlns:asvg="http://schemas.microsoft.com/office/drawing/2016/SVG/main" r:embed="rId8"/>
                        </a:ext>
                      </a:extLst>
                    </a:blip>
                    <a:stretch>
                      <a:fillRect/>
                    </a:stretch>
                  </pic:blipFill>
                  <pic:spPr bwMode="auto">
                    <a:xfrm>
                      <a:off x="0" y="0"/>
                      <a:ext cx="3809988" cy="2034385"/>
                    </a:xfrm>
                    <a:prstGeom prst="rect">
                      <a:avLst/>
                    </a:prstGeom>
                  </pic:spPr>
                </pic:pic>
              </a:graphicData>
            </a:graphic>
          </wp:inline>
        </w:drawing>
      </w:r>
    </w:p>
    <w:p w14:paraId="0FFEC422" w14:textId="1E6C1F13" w:rsidR="00D81A1F" w:rsidRPr="00BB3803" w:rsidRDefault="00D81A1F" w:rsidP="00D81A1F">
      <w:pPr>
        <w:jc w:val="left"/>
        <w:rPr>
          <w:rFonts w:ascii="Times New Roman" w:hAnsi="Times New Roman" w:cs="Times New Roman"/>
        </w:rPr>
      </w:pPr>
      <w:r w:rsidRPr="00BB3803">
        <w:rPr>
          <w:rFonts w:ascii="Times New Roman" w:hAnsi="Times New Roman" w:cs="Times New Roman"/>
          <w:szCs w:val="21"/>
        </w:rPr>
        <w:t xml:space="preserve">Supplementary Figure </w:t>
      </w:r>
      <w:r w:rsidRPr="00BB3803">
        <w:rPr>
          <w:rFonts w:ascii="Times New Roman" w:hAnsi="Times New Roman" w:cs="Times New Roman"/>
          <w:szCs w:val="21"/>
        </w:rPr>
        <w:fldChar w:fldCharType="begin"/>
      </w:r>
      <w:r w:rsidRPr="00BB3803">
        <w:rPr>
          <w:rFonts w:ascii="Times New Roman" w:hAnsi="Times New Roman" w:cs="Times New Roman"/>
          <w:szCs w:val="21"/>
        </w:rPr>
        <w:instrText xml:space="preserve"> SEQ Supplementary_Figure \* ARABIC </w:instrText>
      </w:r>
      <w:r w:rsidRPr="00BB3803">
        <w:rPr>
          <w:rFonts w:ascii="Times New Roman" w:hAnsi="Times New Roman" w:cs="Times New Roman"/>
          <w:szCs w:val="21"/>
        </w:rPr>
        <w:fldChar w:fldCharType="separate"/>
      </w:r>
      <w:r w:rsidR="00BC4B74" w:rsidRPr="00BB3803">
        <w:rPr>
          <w:rFonts w:ascii="Times New Roman" w:hAnsi="Times New Roman" w:cs="Times New Roman"/>
          <w:noProof/>
          <w:szCs w:val="21"/>
        </w:rPr>
        <w:t>1</w:t>
      </w:r>
      <w:r w:rsidRPr="00BB3803">
        <w:rPr>
          <w:rFonts w:ascii="Times New Roman" w:hAnsi="Times New Roman" w:cs="Times New Roman"/>
          <w:szCs w:val="21"/>
        </w:rPr>
        <w:fldChar w:fldCharType="end"/>
      </w:r>
      <w:r w:rsidRPr="00BB3803">
        <w:rPr>
          <w:rFonts w:ascii="Times New Roman" w:hAnsi="Times New Roman" w:cs="Times New Roman"/>
          <w:szCs w:val="21"/>
        </w:rPr>
        <w:t xml:space="preserve">. </w:t>
      </w:r>
      <w:r w:rsidRPr="00BB3803">
        <w:rPr>
          <w:rFonts w:ascii="Times New Roman" w:hAnsi="Times New Roman" w:cs="Times New Roman"/>
        </w:rPr>
        <w:t>The SEM top view images of 2-ME and 2-ME-DMSO samples with different contents of DMSO. The pinholes density was calculated by compared with the total are of pinholes and without, the 2-ME sample shows around 7% pinholes density.</w:t>
      </w:r>
    </w:p>
    <w:p w14:paraId="0CA8A46D" w14:textId="77777777" w:rsidR="00D81A1F" w:rsidRPr="00BB3803" w:rsidRDefault="00D81A1F" w:rsidP="00F86E7C">
      <w:pPr>
        <w:jc w:val="left"/>
        <w:rPr>
          <w:rFonts w:ascii="Times New Roman" w:eastAsia="SimSun" w:hAnsi="Times New Roman" w:cs="Times New Roman"/>
          <w:szCs w:val="21"/>
          <w:lang w:bidi="hi-IN"/>
        </w:rPr>
      </w:pPr>
    </w:p>
    <w:p w14:paraId="11800CE0" w14:textId="77777777" w:rsidR="00B32075" w:rsidRPr="00BB3803" w:rsidRDefault="00B32075" w:rsidP="00B32075">
      <w:pPr>
        <w:keepNext/>
        <w:widowControl/>
        <w:jc w:val="left"/>
        <w:rPr>
          <w:rFonts w:ascii="Times New Roman" w:hAnsi="Times New Roman" w:cs="Times New Roman"/>
        </w:rPr>
      </w:pPr>
      <w:r w:rsidRPr="00BB3803">
        <w:rPr>
          <w:rFonts w:ascii="Times New Roman" w:eastAsia="SimSun" w:hAnsi="Times New Roman" w:cs="Times New Roman"/>
          <w:szCs w:val="21"/>
          <w:lang w:bidi="hi-IN"/>
        </w:rPr>
        <w:br w:type="page"/>
      </w:r>
      <w:r w:rsidRPr="00BB3803">
        <w:rPr>
          <w:rFonts w:ascii="Times New Roman" w:hAnsi="Times New Roman" w:cs="Times New Roman"/>
          <w:noProof/>
          <w:szCs w:val="21"/>
          <w:lang w:val="en-GB" w:eastAsia="en-GB"/>
        </w:rPr>
        <w:lastRenderedPageBreak/>
        <w:drawing>
          <wp:inline distT="0" distB="0" distL="0" distR="0" wp14:anchorId="37D51F18" wp14:editId="0616A3F4">
            <wp:extent cx="4823060" cy="36639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tretch>
                      <a:fillRect/>
                    </a:stretch>
                  </pic:blipFill>
                  <pic:spPr bwMode="auto">
                    <a:xfrm>
                      <a:off x="0" y="0"/>
                      <a:ext cx="4823060" cy="3663950"/>
                    </a:xfrm>
                    <a:prstGeom prst="rect">
                      <a:avLst/>
                    </a:prstGeom>
                    <a:noFill/>
                    <a:ln>
                      <a:noFill/>
                    </a:ln>
                  </pic:spPr>
                </pic:pic>
              </a:graphicData>
            </a:graphic>
          </wp:inline>
        </w:drawing>
      </w:r>
    </w:p>
    <w:p w14:paraId="787A9695" w14:textId="6FC7E738" w:rsidR="00B32075" w:rsidRPr="00BB3803" w:rsidRDefault="00B32075" w:rsidP="00B32075">
      <w:pPr>
        <w:pStyle w:val="a9"/>
        <w:spacing w:before="240"/>
        <w:jc w:val="left"/>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2</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w:t>
      </w:r>
      <w:r w:rsidRPr="00BB3803">
        <w:rPr>
          <w:rFonts w:ascii="Times New Roman" w:hAnsi="Times New Roman" w:cs="Times New Roman"/>
          <w:b/>
          <w:bCs/>
          <w:sz w:val="21"/>
          <w:szCs w:val="21"/>
        </w:rPr>
        <w:t>a,</w:t>
      </w:r>
      <w:r w:rsidRPr="00BB3803">
        <w:rPr>
          <w:rFonts w:ascii="Times New Roman" w:hAnsi="Times New Roman" w:cs="Times New Roman"/>
          <w:sz w:val="21"/>
          <w:szCs w:val="21"/>
        </w:rPr>
        <w:t xml:space="preserve"> XRD diffraction pattern of </w:t>
      </w:r>
      <w:r w:rsidRPr="00BB3803">
        <w:rPr>
          <w:rFonts w:ascii="Times New Roman" w:hAnsi="Times New Roman" w:cs="Times New Roman"/>
          <w:szCs w:val="21"/>
        </w:rPr>
        <w:t xml:space="preserve">precipitate </w:t>
      </w:r>
      <w:r w:rsidRPr="00BB3803">
        <w:rPr>
          <w:rFonts w:ascii="Times New Roman" w:hAnsi="Times New Roman" w:cs="Times New Roman"/>
          <w:sz w:val="21"/>
          <w:szCs w:val="21"/>
        </w:rPr>
        <w:t xml:space="preserve">obtained from 58.88 mol% DMSO ink (14 hours after adding DMSO). The </w:t>
      </w:r>
      <w:r w:rsidRPr="00BB3803">
        <w:rPr>
          <w:rFonts w:ascii="Times New Roman" w:hAnsi="Times New Roman" w:cs="Times New Roman"/>
          <w:szCs w:val="21"/>
        </w:rPr>
        <w:t xml:space="preserve">precipitate </w:t>
      </w:r>
      <w:r w:rsidRPr="00BB3803">
        <w:rPr>
          <w:rFonts w:ascii="Times New Roman" w:hAnsi="Times New Roman" w:cs="Times New Roman"/>
          <w:sz w:val="21"/>
          <w:szCs w:val="21"/>
        </w:rPr>
        <w:t xml:space="preserve">was washed by ether before measuring. </w:t>
      </w:r>
      <w:r w:rsidRPr="00BB3803">
        <w:rPr>
          <w:rFonts w:ascii="Times New Roman" w:hAnsi="Times New Roman" w:cs="Times New Roman"/>
          <w:b/>
          <w:bCs/>
          <w:sz w:val="21"/>
          <w:szCs w:val="21"/>
        </w:rPr>
        <w:t>b,</w:t>
      </w:r>
      <w:r w:rsidRPr="00BB3803">
        <w:rPr>
          <w:rFonts w:ascii="Times New Roman" w:hAnsi="Times New Roman" w:cs="Times New Roman"/>
          <w:sz w:val="21"/>
          <w:szCs w:val="21"/>
        </w:rPr>
        <w:t xml:space="preserve"> XRD diffraction pattern of black powder obtained after annealing corresponding </w:t>
      </w:r>
      <w:r w:rsidRPr="00BB3803">
        <w:rPr>
          <w:rFonts w:ascii="Times New Roman" w:hAnsi="Times New Roman" w:cs="Times New Roman"/>
          <w:szCs w:val="21"/>
        </w:rPr>
        <w:t xml:space="preserve">precipitate </w:t>
      </w:r>
      <w:r w:rsidRPr="00BB3803">
        <w:rPr>
          <w:rFonts w:ascii="Times New Roman" w:hAnsi="Times New Roman" w:cs="Times New Roman"/>
          <w:sz w:val="21"/>
          <w:szCs w:val="21"/>
        </w:rPr>
        <w:t xml:space="preserve">at 100 degree for 10 minutes. </w:t>
      </w:r>
      <w:r w:rsidRPr="00BB3803">
        <w:rPr>
          <w:rFonts w:ascii="Times New Roman" w:hAnsi="Times New Roman" w:cs="Times New Roman"/>
          <w:b/>
          <w:bCs/>
          <w:sz w:val="21"/>
          <w:szCs w:val="21"/>
        </w:rPr>
        <w:t>c,</w:t>
      </w:r>
      <w:r w:rsidRPr="00BB3803">
        <w:rPr>
          <w:rFonts w:ascii="Times New Roman" w:hAnsi="Times New Roman" w:cs="Times New Roman"/>
          <w:sz w:val="21"/>
          <w:szCs w:val="21"/>
        </w:rPr>
        <w:t xml:space="preserve"> The standard powder diffraction pattern of MA</w:t>
      </w:r>
      <w:r w:rsidRPr="00BB3803">
        <w:rPr>
          <w:rFonts w:ascii="Times New Roman" w:hAnsi="Times New Roman" w:cs="Times New Roman"/>
          <w:sz w:val="21"/>
          <w:szCs w:val="21"/>
          <w:vertAlign w:val="subscript"/>
        </w:rPr>
        <w:t>2</w:t>
      </w:r>
      <w:r w:rsidRPr="00BB3803">
        <w:rPr>
          <w:rFonts w:ascii="Times New Roman" w:hAnsi="Times New Roman" w:cs="Times New Roman"/>
          <w:sz w:val="21"/>
          <w:szCs w:val="21"/>
        </w:rPr>
        <w:t>Pb</w:t>
      </w:r>
      <w:r w:rsidRPr="00BB3803">
        <w:rPr>
          <w:rFonts w:ascii="Times New Roman" w:hAnsi="Times New Roman" w:cs="Times New Roman"/>
          <w:sz w:val="21"/>
          <w:szCs w:val="21"/>
          <w:vertAlign w:val="subscript"/>
        </w:rPr>
        <w:t>3</w:t>
      </w:r>
      <w:r w:rsidRPr="00BB3803">
        <w:rPr>
          <w:rFonts w:ascii="Times New Roman" w:hAnsi="Times New Roman" w:cs="Times New Roman"/>
          <w:sz w:val="21"/>
          <w:szCs w:val="21"/>
        </w:rPr>
        <w:t>I</w:t>
      </w:r>
      <w:r w:rsidRPr="00BB3803">
        <w:rPr>
          <w:rFonts w:ascii="Times New Roman" w:hAnsi="Times New Roman" w:cs="Times New Roman"/>
          <w:sz w:val="21"/>
          <w:szCs w:val="21"/>
          <w:vertAlign w:val="subscript"/>
        </w:rPr>
        <w:t>8</w:t>
      </w:r>
      <w:r w:rsidRPr="00BB3803">
        <w:rPr>
          <w:rFonts w:ascii="Times New Roman" w:hAnsi="Times New Roman" w:cs="Times New Roman"/>
          <w:sz w:val="21"/>
          <w:szCs w:val="21"/>
        </w:rPr>
        <w:t>·2DMSO.</w:t>
      </w: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rPr>
        <w:instrText>ADDIN CSL_CITATION {"citationItems":[{"id":"ITEM-1","itemData":{"DOI":"10.1039/c5nr02866c","ISSN":"20403372","abstract":"We report an effective solvent engineering process to enable controlled perovskite crystal growth and a wider window for processing uniform and dense methyl ammonium lead iodide (MAPbI3) perovskite films. Planar heterojunction solar cells fabricated with this method demonstrate hysteresis-free performance with a power conversion efficiency around 10%. The crystal structure of an organic-based Pb iodide intermediate phase is identified for the first time, which is critical in controlling the crystal growth and optimizing thin film morphology. This journal is","author":[{"dropping-particle":"","family":"Rong","given":"Yaoguang","non-dropping-particle":"","parse-names":false,"suffix":""},{"dropping-particle":"","family":"Tang","given":"Zhongjia","non-dropping-particle":"","parse-names":false,"suffix":""},{"dropping-particle":"","family":"Zhao","given":"Yufeng","non-dropping-particle":"","parse-names":false,"suffix":""},{"dropping-particle":"","family":"Zhong","given":"Xin","non-dropping-particle":"","parse-names":false,"suffix":""},{"dropping-particle":"","family":"Venkatesan","given":"Swaminathan","non-dropping-particle":"","parse-names":false,"suffix":""},{"dropping-particle":"","family":"Graham","given":"Harrison","non-dropping-particle":"","parse-names":false,"suffix":""},{"dropping-particle":"","family":"Patton","given":"Matthew","non-dropping-particle":"","parse-names":false,"suffix":""},{"dropping-particle":"","family":"Jing","given":"Yan","non-dropping-particle":"","parse-names":false,"suffix":""},{"dropping-particle":"","family":"Guloy","given":"Arnold M.","non-dropping-particle":"","parse-names":false,"suffix":""},{"dropping-particle":"","family":"Yao","given":"Yan","non-dropping-particle":"","parse-names":false,"suffix":""}],"container-title":"Nanoscale","id":"ITEM-1","issue":"24","issued":{"date-parts":[["2015"]]},"page":"10595-10599","publisher":"Royal Society of Chemistry","title":"Solvent engineering towards controlled grain growth in perovskite planar heterojunction solar cells","type":"article-journal","volume":"7"},"uris":["http://www.mendeley.com/documents/?uuid=9174ccb3-61fa-487e-8eab-5c65cea6013b"]}],"mendeley":{"formattedCitation":"&lt;sup&gt;2&lt;/sup&gt;","plainTextFormattedCitation":"2","previouslyFormattedCitation":"&lt;sup&gt;2&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rPr>
        <w:t>2</w:t>
      </w:r>
      <w:r w:rsidRPr="00BB3803">
        <w:rPr>
          <w:rFonts w:ascii="Times New Roman" w:hAnsi="Times New Roman" w:cs="Times New Roman"/>
          <w:sz w:val="21"/>
          <w:szCs w:val="21"/>
        </w:rPr>
        <w:fldChar w:fldCharType="end"/>
      </w:r>
    </w:p>
    <w:p w14:paraId="3DB8DA6F" w14:textId="11EFCE97" w:rsidR="00B32075" w:rsidRPr="00BB3803" w:rsidRDefault="00B32075">
      <w:pPr>
        <w:widowControl/>
        <w:jc w:val="left"/>
        <w:rPr>
          <w:rFonts w:ascii="Times New Roman" w:eastAsia="SimSun" w:hAnsi="Times New Roman" w:cs="Times New Roman"/>
          <w:szCs w:val="21"/>
          <w:lang w:val="de-DE" w:bidi="hi-IN"/>
        </w:rPr>
      </w:pPr>
    </w:p>
    <w:p w14:paraId="68BF6484" w14:textId="77777777" w:rsidR="00B32075" w:rsidRPr="00BB3803" w:rsidRDefault="00B32075" w:rsidP="00F86E7C">
      <w:pPr>
        <w:jc w:val="left"/>
        <w:rPr>
          <w:rFonts w:ascii="Times New Roman" w:hAnsi="Times New Roman" w:cs="Times New Roman"/>
          <w:szCs w:val="21"/>
          <w:lang w:val="de-DE"/>
        </w:rPr>
      </w:pPr>
    </w:p>
    <w:p w14:paraId="3B3D0932" w14:textId="037D2205" w:rsidR="00C9012D" w:rsidRPr="00BB3803" w:rsidRDefault="00C9012D">
      <w:pPr>
        <w:widowControl/>
        <w:jc w:val="left"/>
        <w:rPr>
          <w:rFonts w:ascii="Times New Roman" w:hAnsi="Times New Roman" w:cs="Times New Roman"/>
          <w:szCs w:val="21"/>
          <w:lang w:val="de-DE"/>
        </w:rPr>
      </w:pPr>
    </w:p>
    <w:p w14:paraId="2F969DFA" w14:textId="77777777" w:rsidR="00B2285F" w:rsidRPr="00BB3803" w:rsidRDefault="00B2285F" w:rsidP="00B2285F">
      <w:pPr>
        <w:keepNext/>
        <w:jc w:val="left"/>
        <w:rPr>
          <w:rFonts w:ascii="Times New Roman" w:hAnsi="Times New Roman" w:cs="Times New Roman"/>
          <w:szCs w:val="21"/>
        </w:rPr>
      </w:pPr>
      <w:r w:rsidRPr="00BB3803">
        <w:rPr>
          <w:rFonts w:ascii="Times New Roman" w:hAnsi="Times New Roman" w:cs="Times New Roman"/>
          <w:noProof/>
          <w:szCs w:val="21"/>
          <w:lang w:val="en-GB" w:eastAsia="en-GB"/>
        </w:rPr>
        <w:lastRenderedPageBreak/>
        <w:drawing>
          <wp:inline distT="0" distB="0" distL="0" distR="0" wp14:anchorId="6504D060" wp14:editId="79EF4136">
            <wp:extent cx="5255808" cy="5115396"/>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0">
                      <a:extLst>
                        <a:ext uri="{96DAC541-7B7A-43D3-8B79-37D633B846F1}">
                          <asvg:svgBlip xmlns:asvg="http://schemas.microsoft.com/office/drawing/2016/SVG/main" r:embed="rId11"/>
                        </a:ext>
                      </a:extLst>
                    </a:blip>
                    <a:stretch>
                      <a:fillRect/>
                    </a:stretch>
                  </pic:blipFill>
                  <pic:spPr bwMode="auto">
                    <a:xfrm>
                      <a:off x="0" y="0"/>
                      <a:ext cx="5255808" cy="5115396"/>
                    </a:xfrm>
                    <a:prstGeom prst="rect">
                      <a:avLst/>
                    </a:prstGeom>
                  </pic:spPr>
                </pic:pic>
              </a:graphicData>
            </a:graphic>
          </wp:inline>
        </w:drawing>
      </w:r>
    </w:p>
    <w:p w14:paraId="3C959E94" w14:textId="186EF776" w:rsidR="00A800B1" w:rsidRPr="00BB3803" w:rsidRDefault="00B2285F" w:rsidP="00A800B1">
      <w:pPr>
        <w:pStyle w:val="a9"/>
        <w:jc w:val="left"/>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3</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1D plots of time resolved in-situ GIWAXS data of </w:t>
      </w:r>
      <w:r w:rsidRPr="00BB3803">
        <w:rPr>
          <w:rFonts w:ascii="Times New Roman" w:hAnsi="Times New Roman" w:cs="Times New Roman"/>
          <w:b/>
          <w:bCs/>
          <w:sz w:val="21"/>
          <w:szCs w:val="21"/>
        </w:rPr>
        <w:t>a</w:t>
      </w:r>
      <w:r w:rsidR="002B1F69" w:rsidRPr="00BB3803">
        <w:rPr>
          <w:rFonts w:ascii="Times New Roman" w:hAnsi="Times New Roman" w:cs="Times New Roman"/>
          <w:sz w:val="21"/>
          <w:szCs w:val="21"/>
        </w:rPr>
        <w:t>,</w:t>
      </w:r>
      <w:r w:rsidRPr="00BB3803">
        <w:rPr>
          <w:rFonts w:ascii="Times New Roman" w:hAnsi="Times New Roman" w:cs="Times New Roman"/>
          <w:sz w:val="21"/>
          <w:szCs w:val="21"/>
        </w:rPr>
        <w:t xml:space="preserve"> </w:t>
      </w:r>
      <w:r w:rsidR="00B00B8A" w:rsidRPr="00BB3803">
        <w:rPr>
          <w:rFonts w:ascii="Times New Roman" w:hAnsi="Times New Roman" w:cs="Times New Roman"/>
          <w:sz w:val="21"/>
          <w:szCs w:val="21"/>
        </w:rPr>
        <w:t>2</w:t>
      </w:r>
      <w:r w:rsidR="002B1F69" w:rsidRPr="00BB3803">
        <w:rPr>
          <w:rFonts w:ascii="Times New Roman" w:hAnsi="Times New Roman" w:cs="Times New Roman"/>
          <w:sz w:val="21"/>
          <w:szCs w:val="21"/>
        </w:rPr>
        <w:t>-</w:t>
      </w:r>
      <w:r w:rsidR="00B00B8A" w:rsidRPr="00BB3803">
        <w:rPr>
          <w:rFonts w:ascii="Times New Roman" w:hAnsi="Times New Roman" w:cs="Times New Roman"/>
          <w:sz w:val="21"/>
          <w:szCs w:val="21"/>
        </w:rPr>
        <w:t>ME</w:t>
      </w:r>
      <w:r w:rsidRPr="00BB3803">
        <w:rPr>
          <w:rFonts w:ascii="Times New Roman" w:hAnsi="Times New Roman" w:cs="Times New Roman"/>
          <w:sz w:val="21"/>
          <w:szCs w:val="21"/>
        </w:rPr>
        <w:t xml:space="preserve"> and </w:t>
      </w:r>
      <w:r w:rsidRPr="00BB3803">
        <w:rPr>
          <w:rFonts w:ascii="Times New Roman" w:hAnsi="Times New Roman" w:cs="Times New Roman"/>
          <w:b/>
          <w:bCs/>
          <w:sz w:val="21"/>
          <w:szCs w:val="21"/>
        </w:rPr>
        <w:t>b-f</w:t>
      </w:r>
      <w:r w:rsidR="002B1F69" w:rsidRPr="00BB3803">
        <w:rPr>
          <w:rFonts w:ascii="Times New Roman" w:hAnsi="Times New Roman" w:cs="Times New Roman"/>
          <w:sz w:val="21"/>
          <w:szCs w:val="21"/>
        </w:rPr>
        <w:t>,</w:t>
      </w:r>
      <w:r w:rsidRPr="00BB3803">
        <w:rPr>
          <w:rFonts w:ascii="Times New Roman" w:hAnsi="Times New Roman" w:cs="Times New Roman"/>
          <w:sz w:val="21"/>
          <w:szCs w:val="21"/>
        </w:rPr>
        <w:t xml:space="preserve"> </w:t>
      </w:r>
      <w:r w:rsidR="00B00B8A" w:rsidRPr="00BB3803">
        <w:rPr>
          <w:rFonts w:ascii="Times New Roman" w:hAnsi="Times New Roman" w:cs="Times New Roman"/>
          <w:sz w:val="21"/>
          <w:szCs w:val="21"/>
        </w:rPr>
        <w:t>11.77</w:t>
      </w:r>
      <w:r w:rsidR="002B1F69" w:rsidRPr="00BB3803">
        <w:rPr>
          <w:rFonts w:ascii="Times New Roman" w:hAnsi="Times New Roman" w:cs="Times New Roman"/>
          <w:sz w:val="21"/>
          <w:szCs w:val="21"/>
        </w:rPr>
        <w:t xml:space="preserve"> mol%</w:t>
      </w:r>
      <w:r w:rsidR="00B00B8A" w:rsidRPr="00BB3803">
        <w:rPr>
          <w:rFonts w:ascii="Times New Roman" w:hAnsi="Times New Roman" w:cs="Times New Roman"/>
          <w:sz w:val="21"/>
          <w:szCs w:val="21"/>
        </w:rPr>
        <w:t xml:space="preserve"> to 58.88</w:t>
      </w:r>
      <w:r w:rsidR="00623A29" w:rsidRPr="00BB3803">
        <w:rPr>
          <w:rFonts w:ascii="Times New Roman" w:hAnsi="Times New Roman" w:cs="Times New Roman"/>
          <w:sz w:val="21"/>
          <w:szCs w:val="21"/>
        </w:rPr>
        <w:t xml:space="preserve"> mol%</w:t>
      </w:r>
      <w:r w:rsidRPr="00BB3803">
        <w:rPr>
          <w:rFonts w:ascii="Times New Roman" w:hAnsi="Times New Roman" w:cs="Times New Roman"/>
          <w:sz w:val="21"/>
          <w:szCs w:val="21"/>
        </w:rPr>
        <w:t xml:space="preserve"> </w:t>
      </w:r>
      <w:r w:rsidR="005525CC" w:rsidRPr="00BB3803">
        <w:rPr>
          <w:rFonts w:ascii="Times New Roman" w:hAnsi="Times New Roman" w:cs="Times New Roman"/>
          <w:sz w:val="21"/>
          <w:szCs w:val="21"/>
        </w:rPr>
        <w:t>2</w:t>
      </w:r>
      <w:r w:rsidR="002B1F69" w:rsidRPr="00BB3803">
        <w:rPr>
          <w:rFonts w:ascii="Times New Roman" w:hAnsi="Times New Roman" w:cs="Times New Roman"/>
          <w:sz w:val="21"/>
          <w:szCs w:val="21"/>
        </w:rPr>
        <w:t>-</w:t>
      </w:r>
      <w:r w:rsidR="005525CC" w:rsidRPr="00BB3803">
        <w:rPr>
          <w:rFonts w:ascii="Times New Roman" w:hAnsi="Times New Roman" w:cs="Times New Roman"/>
          <w:sz w:val="21"/>
          <w:szCs w:val="21"/>
        </w:rPr>
        <w:t>ME-</w:t>
      </w:r>
      <w:r w:rsidRPr="00BB3803">
        <w:rPr>
          <w:rFonts w:ascii="Times New Roman" w:hAnsi="Times New Roman" w:cs="Times New Roman"/>
          <w:sz w:val="21"/>
          <w:szCs w:val="21"/>
        </w:rPr>
        <w:t xml:space="preserve">DMSO inks (inks are spread evenly over the glass by dipping, these inks are protected by inert atmosphere with an </w:t>
      </w:r>
      <w:proofErr w:type="spellStart"/>
      <w:r w:rsidRPr="00BB3803">
        <w:rPr>
          <w:rFonts w:ascii="Times New Roman" w:hAnsi="Times New Roman" w:cs="Times New Roman"/>
          <w:sz w:val="21"/>
          <w:szCs w:val="21"/>
        </w:rPr>
        <w:t>anton</w:t>
      </w:r>
      <w:proofErr w:type="spellEnd"/>
      <w:r w:rsidRPr="00BB3803">
        <w:rPr>
          <w:rFonts w:ascii="Times New Roman" w:hAnsi="Times New Roman" w:cs="Times New Roman"/>
          <w:sz w:val="21"/>
          <w:szCs w:val="21"/>
        </w:rPr>
        <w:t xml:space="preserve"> </w:t>
      </w:r>
      <w:proofErr w:type="spellStart"/>
      <w:r w:rsidRPr="00BB3803">
        <w:rPr>
          <w:rFonts w:ascii="Times New Roman" w:hAnsi="Times New Roman" w:cs="Times New Roman"/>
          <w:sz w:val="21"/>
          <w:szCs w:val="21"/>
        </w:rPr>
        <w:t>paar</w:t>
      </w:r>
      <w:proofErr w:type="spellEnd"/>
      <w:r w:rsidRPr="00BB3803">
        <w:rPr>
          <w:rFonts w:ascii="Times New Roman" w:hAnsi="Times New Roman" w:cs="Times New Roman"/>
          <w:sz w:val="21"/>
          <w:szCs w:val="21"/>
        </w:rPr>
        <w:t xml:space="preserve"> setup</w:t>
      </w:r>
      <w:r w:rsidR="002B1F69" w:rsidRPr="00BB3803">
        <w:rPr>
          <w:rFonts w:ascii="Times New Roman" w:hAnsi="Times New Roman" w:cs="Times New Roman"/>
          <w:sz w:val="21"/>
          <w:szCs w:val="21"/>
        </w:rPr>
        <w:t>.</w:t>
      </w:r>
      <w:r w:rsidRPr="00BB3803">
        <w:rPr>
          <w:rFonts w:ascii="Times New Roman" w:hAnsi="Times New Roman" w:cs="Times New Roman"/>
          <w:sz w:val="21"/>
          <w:szCs w:val="21"/>
        </w:rPr>
        <w:t xml:space="preserve"> </w:t>
      </w:r>
      <w:r w:rsidR="002B1F69" w:rsidRPr="00BB3803">
        <w:rPr>
          <w:rFonts w:ascii="Times New Roman" w:hAnsi="Times New Roman" w:cs="Times New Roman"/>
          <w:b/>
          <w:bCs/>
          <w:sz w:val="21"/>
          <w:szCs w:val="21"/>
        </w:rPr>
        <w:t>g-h,</w:t>
      </w:r>
      <w:r w:rsidR="002B1F69" w:rsidRPr="00BB3803">
        <w:rPr>
          <w:rFonts w:ascii="Times New Roman" w:hAnsi="Times New Roman" w:cs="Times New Roman"/>
          <w:sz w:val="21"/>
          <w:szCs w:val="21"/>
        </w:rPr>
        <w:t xml:space="preserve"> </w:t>
      </w:r>
      <w:r w:rsidRPr="00BB3803">
        <w:rPr>
          <w:rFonts w:ascii="Times New Roman" w:hAnsi="Times New Roman" w:cs="Times New Roman"/>
          <w:sz w:val="21"/>
          <w:szCs w:val="21"/>
        </w:rPr>
        <w:t>picture taken from KMC-2 beamline</w:t>
      </w:r>
      <w:r w:rsidRPr="00BB3803">
        <w:rPr>
          <w:rFonts w:ascii="Times New Roman" w:hAnsi="Times New Roman" w:cs="Times New Roman"/>
          <w:sz w:val="21"/>
          <w:szCs w:val="21"/>
        </w:rPr>
        <w:fldChar w:fldCharType="begin" w:fldLock="1"/>
      </w:r>
      <w:r w:rsidR="004B682A" w:rsidRPr="00BB3803">
        <w:rPr>
          <w:rFonts w:ascii="Times New Roman" w:hAnsi="Times New Roman" w:cs="Times New Roman"/>
          <w:sz w:val="21"/>
          <w:szCs w:val="21"/>
        </w:rPr>
        <w:instrText>ADDIN CSL_CITATION {"citationItems":[{"id":"ITEM-1","itemData":{"DOI":"10.17815/jlsrf-2-65","ISSN":"2364-091X","abstract":"The KMC-2 beamline is dedicated to provide X-ray radiation with high energy stability and resolution. The experimental setup is optimized towards offering a wide range of methods and sample environments. Two permanent endstations can be used in alternation. DIFFRACTION is a flexible multi-purpose diffractometer, based on a Huber six circle diffractometer in psi geometry. XANES provides the possibility for EXAFS, XANES and X-ray fluorescence measurements at-air.","author":[{"dropping-particle":"","family":"Többens","given":"Daniel M.","non-dropping-particle":"","parse-names":false,"suffix":""},{"dropping-particle":"","family":"Zander","given":"Stefan","non-dropping-particle":"","parse-names":false,"suffix":""}],"container-title":"Journal of large-scale research facilities JLSRF","id":"ITEM-1","issued":{"date-parts":[["2016"]]},"page":"1-6","title":"KMC-2: an X-ray beamline with dedicated diffraction and XAS endstations at BESSY II","type":"article-journal","volume":"2"},"uris":["http://www.mendeley.com/documents/?uuid=3ec6e86a-fded-4027-ba59-3a8a1619354d"]}],"mendeley":{"formattedCitation":"&lt;sup&gt;1&lt;/sup&gt;","plainTextFormattedCitation":"1","previouslyFormattedCitation":"&lt;sup&gt;1&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rPr>
        <w:t>1</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w:t>
      </w:r>
    </w:p>
    <w:p w14:paraId="13E3FB06" w14:textId="77777777" w:rsidR="00A800B1" w:rsidRPr="00BB3803" w:rsidRDefault="00A800B1" w:rsidP="00A800B1">
      <w:pPr>
        <w:pStyle w:val="a9"/>
        <w:jc w:val="left"/>
        <w:rPr>
          <w:rFonts w:ascii="Times New Roman" w:hAnsi="Times New Roman" w:cs="Times New Roman"/>
          <w:sz w:val="21"/>
          <w:szCs w:val="21"/>
        </w:rPr>
      </w:pPr>
    </w:p>
    <w:p w14:paraId="6013813A" w14:textId="77777777" w:rsidR="00A800B1" w:rsidRPr="00BB3803" w:rsidRDefault="00A800B1" w:rsidP="0099789C">
      <w:pPr>
        <w:keepNext/>
        <w:rPr>
          <w:rFonts w:ascii="Times New Roman" w:hAnsi="Times New Roman" w:cs="Times New Roman"/>
          <w:color w:val="FF0000"/>
          <w:szCs w:val="21"/>
        </w:rPr>
      </w:pPr>
    </w:p>
    <w:p w14:paraId="4258B48E" w14:textId="77777777" w:rsidR="00A800B1" w:rsidRPr="00BB3803" w:rsidRDefault="00A800B1" w:rsidP="0099789C">
      <w:pPr>
        <w:keepNext/>
        <w:rPr>
          <w:rFonts w:ascii="Times New Roman" w:hAnsi="Times New Roman" w:cs="Times New Roman"/>
          <w:color w:val="FF0000"/>
          <w:szCs w:val="21"/>
        </w:rPr>
      </w:pPr>
    </w:p>
    <w:p w14:paraId="2240D350" w14:textId="77777777" w:rsidR="00E7164B" w:rsidRPr="00BB3803" w:rsidRDefault="00C9012D" w:rsidP="00883873">
      <w:pPr>
        <w:keepNext/>
        <w:jc w:val="center"/>
        <w:rPr>
          <w:rFonts w:ascii="Times New Roman" w:hAnsi="Times New Roman" w:cs="Times New Roman"/>
          <w:szCs w:val="21"/>
        </w:rPr>
      </w:pPr>
      <w:r w:rsidRPr="00BB3803">
        <w:rPr>
          <w:rFonts w:ascii="Times New Roman" w:hAnsi="Times New Roman" w:cs="Times New Roman"/>
          <w:noProof/>
          <w:szCs w:val="21"/>
          <w:lang w:val="en-GB" w:eastAsia="en-GB"/>
        </w:rPr>
        <w:drawing>
          <wp:inline distT="0" distB="0" distL="0" distR="0" wp14:anchorId="224D52CF" wp14:editId="1FFAA815">
            <wp:extent cx="5098727" cy="2151511"/>
            <wp:effectExtent l="0" t="0" r="6985" b="12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2">
                      <a:extLst>
                        <a:ext uri="{96DAC541-7B7A-43D3-8B79-37D633B846F1}">
                          <asvg:svgBlip xmlns:asvg="http://schemas.microsoft.com/office/drawing/2016/SVG/main" r:embed="rId13"/>
                        </a:ext>
                      </a:extLst>
                    </a:blip>
                    <a:stretch>
                      <a:fillRect/>
                    </a:stretch>
                  </pic:blipFill>
                  <pic:spPr bwMode="auto">
                    <a:xfrm>
                      <a:off x="0" y="0"/>
                      <a:ext cx="5098727" cy="2151511"/>
                    </a:xfrm>
                    <a:prstGeom prst="rect">
                      <a:avLst/>
                    </a:prstGeom>
                  </pic:spPr>
                </pic:pic>
              </a:graphicData>
            </a:graphic>
          </wp:inline>
        </w:drawing>
      </w:r>
    </w:p>
    <w:p w14:paraId="2BF770B7" w14:textId="0FA4BB27" w:rsidR="00E7164B" w:rsidRPr="00BB3803" w:rsidRDefault="00E7164B" w:rsidP="00851CD3">
      <w:pPr>
        <w:pStyle w:val="a9"/>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4</w:t>
      </w:r>
      <w:r w:rsidRPr="00BB3803">
        <w:rPr>
          <w:rFonts w:ascii="Times New Roman" w:hAnsi="Times New Roman" w:cs="Times New Roman"/>
          <w:sz w:val="21"/>
          <w:szCs w:val="21"/>
        </w:rPr>
        <w:fldChar w:fldCharType="end"/>
      </w:r>
      <w:r w:rsidR="008D77B2" w:rsidRPr="00BB3803">
        <w:rPr>
          <w:rFonts w:ascii="Times New Roman" w:hAnsi="Times New Roman" w:cs="Times New Roman"/>
          <w:sz w:val="21"/>
          <w:szCs w:val="21"/>
        </w:rPr>
        <w:t xml:space="preserve">. </w:t>
      </w:r>
      <w:r w:rsidR="0099789C" w:rsidRPr="00BB3803">
        <w:rPr>
          <w:rFonts w:ascii="Times New Roman" w:hAnsi="Times New Roman" w:cs="Times New Roman"/>
        </w:rPr>
        <w:t xml:space="preserve">In-situ GIWAXS measurements. </w:t>
      </w:r>
      <w:r w:rsidR="0099789C" w:rsidRPr="00BB3803">
        <w:rPr>
          <w:rFonts w:ascii="Times New Roman" w:hAnsi="Times New Roman" w:cs="Times New Roman"/>
          <w:b/>
          <w:bCs/>
        </w:rPr>
        <w:t>a-f,</w:t>
      </w:r>
      <w:r w:rsidR="0099789C" w:rsidRPr="00BB3803">
        <w:rPr>
          <w:rFonts w:ascii="Times New Roman" w:hAnsi="Times New Roman" w:cs="Times New Roman"/>
        </w:rPr>
        <w:t xml:space="preserve"> Two-dimensional (2D) plots of time resolved in situ grazing incidence wide-angle X-ray scattering (GIWAXS) of </w:t>
      </w:r>
      <w:r w:rsidR="00DC04EA" w:rsidRPr="00BB3803">
        <w:rPr>
          <w:rFonts w:ascii="Times New Roman" w:hAnsi="Times New Roman" w:cs="Times New Roman"/>
        </w:rPr>
        <w:t>2</w:t>
      </w:r>
      <w:r w:rsidR="00317574" w:rsidRPr="00BB3803">
        <w:rPr>
          <w:rFonts w:ascii="Times New Roman" w:hAnsi="Times New Roman" w:cs="Times New Roman"/>
        </w:rPr>
        <w:t>-</w:t>
      </w:r>
      <w:r w:rsidR="00DC04EA" w:rsidRPr="00BB3803">
        <w:rPr>
          <w:rFonts w:ascii="Times New Roman" w:hAnsi="Times New Roman" w:cs="Times New Roman"/>
        </w:rPr>
        <w:t>ME-DMSO</w:t>
      </w:r>
      <w:r w:rsidR="0099789C" w:rsidRPr="00BB3803">
        <w:rPr>
          <w:rFonts w:ascii="Times New Roman" w:hAnsi="Times New Roman" w:cs="Times New Roman"/>
        </w:rPr>
        <w:t xml:space="preserve"> inks (Temperature keep at 25 °C from 0 to 10 min, then accelerating to 100 °C with ramping of </w:t>
      </w:r>
      <w:bookmarkStart w:id="4" w:name="_Hlk48756966"/>
      <w:r w:rsidR="0099789C" w:rsidRPr="00BB3803">
        <w:rPr>
          <w:rFonts w:ascii="Times New Roman" w:hAnsi="Times New Roman" w:cs="Times New Roman"/>
        </w:rPr>
        <w:t>45 °C/min</w:t>
      </w:r>
      <w:bookmarkEnd w:id="4"/>
      <w:r w:rsidR="0099789C" w:rsidRPr="00BB3803">
        <w:rPr>
          <w:rFonts w:ascii="Times New Roman" w:hAnsi="Times New Roman" w:cs="Times New Roman"/>
        </w:rPr>
        <w:t xml:space="preserve">, These experiments were performed at KMC-2 beamline at HZB). </w:t>
      </w:r>
      <w:r w:rsidR="003F71B7" w:rsidRPr="00BB3803">
        <w:rPr>
          <w:rFonts w:ascii="Times New Roman" w:hAnsi="Times New Roman" w:cs="Times New Roman"/>
          <w:b/>
          <w:bCs/>
        </w:rPr>
        <w:t>g,</w:t>
      </w:r>
      <w:r w:rsidR="008D77B2" w:rsidRPr="00BB3803">
        <w:rPr>
          <w:rFonts w:ascii="Times New Roman" w:hAnsi="Times New Roman" w:cs="Times New Roman"/>
          <w:sz w:val="21"/>
          <w:szCs w:val="21"/>
        </w:rPr>
        <w:t xml:space="preserve"> 1D plots of in-situ GIWAXS of 0.5 min, 10 min and 15 min</w:t>
      </w:r>
      <w:r w:rsidR="00932F0E" w:rsidRPr="00BB3803">
        <w:rPr>
          <w:rFonts w:ascii="Times New Roman" w:hAnsi="Times New Roman" w:cs="Times New Roman"/>
          <w:sz w:val="21"/>
          <w:szCs w:val="21"/>
        </w:rPr>
        <w:t xml:space="preserve">. </w:t>
      </w:r>
    </w:p>
    <w:p w14:paraId="4EABEF5A" w14:textId="77777777" w:rsidR="00C9012D" w:rsidRPr="00BB3803" w:rsidRDefault="00C9012D" w:rsidP="00E7164B">
      <w:pPr>
        <w:pStyle w:val="a9"/>
        <w:jc w:val="left"/>
        <w:rPr>
          <w:rFonts w:ascii="Times New Roman" w:hAnsi="Times New Roman" w:cs="Times New Roman"/>
          <w:sz w:val="21"/>
          <w:szCs w:val="21"/>
        </w:rPr>
      </w:pPr>
    </w:p>
    <w:p w14:paraId="350A257D" w14:textId="77777777" w:rsidR="00B23C5F" w:rsidRPr="00BB3803" w:rsidRDefault="00B23C5F" w:rsidP="00B23C5F">
      <w:pPr>
        <w:widowControl/>
        <w:jc w:val="left"/>
        <w:rPr>
          <w:rFonts w:ascii="Times New Roman" w:hAnsi="Times New Roman" w:cs="Times New Roman"/>
          <w:szCs w:val="21"/>
        </w:rPr>
      </w:pPr>
      <w:r w:rsidRPr="00BB3803">
        <w:rPr>
          <w:rFonts w:ascii="Times New Roman" w:hAnsi="Times New Roman" w:cs="Times New Roman"/>
          <w:szCs w:val="21"/>
        </w:rPr>
        <w:br w:type="page"/>
      </w:r>
    </w:p>
    <w:p w14:paraId="614D056C" w14:textId="77777777" w:rsidR="00114499" w:rsidRPr="00BB3803" w:rsidRDefault="00114499" w:rsidP="00114499">
      <w:pPr>
        <w:keepNext/>
        <w:rPr>
          <w:rFonts w:ascii="Times New Roman" w:hAnsi="Times New Roman" w:cs="Times New Roman"/>
          <w:szCs w:val="21"/>
        </w:rPr>
      </w:pPr>
      <w:r w:rsidRPr="00BB3803">
        <w:rPr>
          <w:rFonts w:ascii="Times New Roman" w:hAnsi="Times New Roman" w:cs="Times New Roman"/>
          <w:noProof/>
          <w:szCs w:val="21"/>
          <w:lang w:val="en-GB" w:eastAsia="en-GB"/>
        </w:rPr>
        <w:lastRenderedPageBreak/>
        <w:drawing>
          <wp:inline distT="0" distB="0" distL="0" distR="0" wp14:anchorId="2D524D96" wp14:editId="6DBFFE51">
            <wp:extent cx="5235042" cy="3576349"/>
            <wp:effectExtent l="0" t="0" r="3810"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4">
                      <a:extLst>
                        <a:ext uri="{96DAC541-7B7A-43D3-8B79-37D633B846F1}">
                          <asvg:svgBlip xmlns:asvg="http://schemas.microsoft.com/office/drawing/2016/SVG/main" r:embed="rId15"/>
                        </a:ext>
                      </a:extLst>
                    </a:blip>
                    <a:stretch>
                      <a:fillRect/>
                    </a:stretch>
                  </pic:blipFill>
                  <pic:spPr bwMode="auto">
                    <a:xfrm>
                      <a:off x="0" y="0"/>
                      <a:ext cx="5235042" cy="3576349"/>
                    </a:xfrm>
                    <a:prstGeom prst="rect">
                      <a:avLst/>
                    </a:prstGeom>
                  </pic:spPr>
                </pic:pic>
              </a:graphicData>
            </a:graphic>
          </wp:inline>
        </w:drawing>
      </w:r>
    </w:p>
    <w:p w14:paraId="62D5F858" w14:textId="7E0C7F16" w:rsidR="00B23C5F" w:rsidRPr="00BB3803" w:rsidRDefault="00114499" w:rsidP="00114499">
      <w:pPr>
        <w:pStyle w:val="a9"/>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5</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The frames of ex-situ</w:t>
      </w:r>
      <w:r w:rsidR="00E47486" w:rsidRPr="00BB3803">
        <w:rPr>
          <w:rFonts w:ascii="Times New Roman" w:hAnsi="Times New Roman" w:cs="Times New Roman"/>
          <w:sz w:val="21"/>
          <w:szCs w:val="21"/>
        </w:rPr>
        <w:t xml:space="preserve"> GIWAXS measurement</w:t>
      </w:r>
      <w:r w:rsidR="00143A58" w:rsidRPr="00BB3803">
        <w:rPr>
          <w:rFonts w:ascii="Times New Roman" w:hAnsi="Times New Roman" w:cs="Times New Roman"/>
          <w:sz w:val="21"/>
          <w:szCs w:val="21"/>
        </w:rPr>
        <w:t>,</w:t>
      </w:r>
      <w:r w:rsidR="00143A58" w:rsidRPr="00BB3803">
        <w:rPr>
          <w:rFonts w:ascii="Times New Roman" w:hAnsi="Times New Roman" w:cs="Times New Roman"/>
        </w:rPr>
        <w:t xml:space="preserve"> </w:t>
      </w:r>
      <w:r w:rsidR="00013B36" w:rsidRPr="00BB3803">
        <w:rPr>
          <w:rFonts w:ascii="Times New Roman" w:hAnsi="Times New Roman" w:cs="Times New Roman"/>
        </w:rPr>
        <w:t>these</w:t>
      </w:r>
      <w:r w:rsidR="00143A58" w:rsidRPr="00BB3803">
        <w:rPr>
          <w:rFonts w:ascii="Times New Roman" w:hAnsi="Times New Roman" w:cs="Times New Roman"/>
        </w:rPr>
        <w:t xml:space="preserve"> experiments were performed at KMC-2 beamline at </w:t>
      </w:r>
      <w:r w:rsidR="0066402C" w:rsidRPr="00BB3803">
        <w:rPr>
          <w:rFonts w:ascii="Times New Roman" w:hAnsi="Times New Roman" w:cs="Times New Roman"/>
        </w:rPr>
        <w:t xml:space="preserve">BESSY </w:t>
      </w:r>
      <w:r w:rsidR="00BD3143" w:rsidRPr="00BB3803">
        <w:rPr>
          <w:rFonts w:ascii="Times New Roman" w:hAnsi="Times New Roman" w:cs="Times New Roman"/>
        </w:rPr>
        <w:t>II</w:t>
      </w:r>
      <w:r w:rsidR="00E47486" w:rsidRPr="00BB3803">
        <w:rPr>
          <w:rFonts w:ascii="Times New Roman" w:hAnsi="Times New Roman" w:cs="Times New Roman"/>
          <w:sz w:val="21"/>
          <w:szCs w:val="21"/>
        </w:rPr>
        <w:t>.</w:t>
      </w:r>
    </w:p>
    <w:p w14:paraId="45A52854" w14:textId="77777777" w:rsidR="00114499" w:rsidRPr="00BB3803" w:rsidRDefault="00114499" w:rsidP="00B23C5F">
      <w:pPr>
        <w:rPr>
          <w:rFonts w:ascii="Times New Roman" w:hAnsi="Times New Roman" w:cs="Times New Roman"/>
          <w:szCs w:val="21"/>
        </w:rPr>
      </w:pPr>
    </w:p>
    <w:p w14:paraId="6C08E89E" w14:textId="77777777" w:rsidR="00114499" w:rsidRPr="00BB3803" w:rsidRDefault="00114499" w:rsidP="00B23C5F">
      <w:pPr>
        <w:rPr>
          <w:rFonts w:ascii="Times New Roman" w:hAnsi="Times New Roman" w:cs="Times New Roman"/>
          <w:szCs w:val="21"/>
        </w:rPr>
      </w:pPr>
    </w:p>
    <w:p w14:paraId="2CD0E7E4" w14:textId="77777777" w:rsidR="00B23C5F" w:rsidRPr="00BB3803" w:rsidRDefault="00B23C5F" w:rsidP="00B23C5F">
      <w:pPr>
        <w:rPr>
          <w:rFonts w:ascii="Times New Roman" w:hAnsi="Times New Roman" w:cs="Times New Roman"/>
          <w:szCs w:val="21"/>
        </w:rPr>
      </w:pPr>
      <w:r w:rsidRPr="00BB3803">
        <w:rPr>
          <w:rFonts w:ascii="Times New Roman" w:hAnsi="Times New Roman" w:cs="Times New Roman"/>
          <w:szCs w:val="21"/>
        </w:rPr>
        <w:br w:type="page"/>
      </w:r>
    </w:p>
    <w:p w14:paraId="655CDE48" w14:textId="77777777" w:rsidR="00430E9C" w:rsidRPr="00BB3803" w:rsidRDefault="00430E9C" w:rsidP="00430E9C">
      <w:pPr>
        <w:keepNext/>
        <w:widowControl/>
        <w:jc w:val="center"/>
        <w:rPr>
          <w:rFonts w:ascii="Times New Roman" w:hAnsi="Times New Roman" w:cs="Times New Roman"/>
          <w:szCs w:val="21"/>
        </w:rPr>
      </w:pPr>
      <w:r w:rsidRPr="00BB3803">
        <w:rPr>
          <w:rFonts w:ascii="Times New Roman" w:hAnsi="Times New Roman" w:cs="Times New Roman"/>
          <w:noProof/>
          <w:szCs w:val="21"/>
          <w:lang w:val="en-GB" w:eastAsia="en-GB"/>
        </w:rPr>
        <w:lastRenderedPageBreak/>
        <w:drawing>
          <wp:inline distT="0" distB="0" distL="0" distR="0" wp14:anchorId="7CFBF44B" wp14:editId="199224B0">
            <wp:extent cx="4799246" cy="1966729"/>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6">
                      <a:extLst>
                        <a:ext uri="{96DAC541-7B7A-43D3-8B79-37D633B846F1}">
                          <asvg:svgBlip xmlns:asvg="http://schemas.microsoft.com/office/drawing/2016/SVG/main" r:embed="rId17"/>
                        </a:ext>
                      </a:extLst>
                    </a:blip>
                    <a:stretch>
                      <a:fillRect/>
                    </a:stretch>
                  </pic:blipFill>
                  <pic:spPr bwMode="auto">
                    <a:xfrm>
                      <a:off x="0" y="0"/>
                      <a:ext cx="4799246" cy="1966729"/>
                    </a:xfrm>
                    <a:prstGeom prst="rect">
                      <a:avLst/>
                    </a:prstGeom>
                  </pic:spPr>
                </pic:pic>
              </a:graphicData>
            </a:graphic>
          </wp:inline>
        </w:drawing>
      </w:r>
    </w:p>
    <w:p w14:paraId="40830281" w14:textId="3DC52586" w:rsidR="002C4EA8" w:rsidRPr="00BB3803" w:rsidRDefault="00430E9C" w:rsidP="00B60A88">
      <w:pPr>
        <w:pStyle w:val="a9"/>
        <w:rPr>
          <w:rFonts w:ascii="Times New Roman" w:hAnsi="Times New Roman" w:cs="Times New Roman"/>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6</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w:t>
      </w:r>
      <w:r w:rsidR="00F166B1" w:rsidRPr="00BB3803">
        <w:rPr>
          <w:rFonts w:ascii="Times New Roman" w:hAnsi="Times New Roman" w:cs="Times New Roman"/>
          <w:b/>
          <w:bCs/>
          <w:sz w:val="21"/>
          <w:szCs w:val="21"/>
        </w:rPr>
        <w:t>a,</w:t>
      </w:r>
      <w:r w:rsidR="00B86191" w:rsidRPr="00BB3803">
        <w:rPr>
          <w:rFonts w:ascii="Times New Roman" w:hAnsi="Times New Roman" w:cs="Times New Roman"/>
          <w:sz w:val="21"/>
          <w:szCs w:val="21"/>
        </w:rPr>
        <w:t xml:space="preserve"> </w:t>
      </w:r>
      <w:r w:rsidRPr="00BB3803">
        <w:rPr>
          <w:rFonts w:ascii="Times New Roman" w:hAnsi="Times New Roman" w:cs="Times New Roman"/>
          <w:sz w:val="21"/>
          <w:szCs w:val="21"/>
        </w:rPr>
        <w:t>1D plots of ex-situ GIWAXS measurement</w:t>
      </w:r>
      <w:r w:rsidR="00742BE2" w:rsidRPr="00BB3803">
        <w:rPr>
          <w:rFonts w:ascii="Times New Roman" w:hAnsi="Times New Roman" w:cs="Times New Roman"/>
          <w:sz w:val="21"/>
          <w:szCs w:val="21"/>
        </w:rPr>
        <w:t xml:space="preserve"> </w:t>
      </w:r>
      <w:r w:rsidR="008D4375" w:rsidRPr="00BB3803">
        <w:rPr>
          <w:rFonts w:ascii="Times New Roman" w:hAnsi="Times New Roman" w:cs="Times New Roman"/>
          <w:sz w:val="21"/>
          <w:szCs w:val="21"/>
        </w:rPr>
        <w:t xml:space="preserve">of </w:t>
      </w:r>
      <w:r w:rsidR="005E538C" w:rsidRPr="00BB3803">
        <w:rPr>
          <w:rFonts w:ascii="Times New Roman" w:hAnsi="Times New Roman" w:cs="Times New Roman"/>
          <w:sz w:val="21"/>
          <w:szCs w:val="21"/>
        </w:rPr>
        <w:t>perovskite thin films</w:t>
      </w:r>
      <w:r w:rsidR="0043547E" w:rsidRPr="00BB3803">
        <w:rPr>
          <w:rFonts w:ascii="Times New Roman" w:hAnsi="Times New Roman" w:cs="Times New Roman"/>
          <w:sz w:val="21"/>
          <w:szCs w:val="21"/>
        </w:rPr>
        <w:t xml:space="preserve"> fabricated by </w:t>
      </w:r>
      <w:r w:rsidR="008D4375" w:rsidRPr="00BB3803">
        <w:rPr>
          <w:rFonts w:ascii="Times New Roman" w:hAnsi="Times New Roman" w:cs="Times New Roman"/>
          <w:sz w:val="21"/>
          <w:szCs w:val="21"/>
        </w:rPr>
        <w:t xml:space="preserve">reference </w:t>
      </w:r>
      <w:r w:rsidR="00AF2E75" w:rsidRPr="00BB3803">
        <w:rPr>
          <w:rFonts w:ascii="Times New Roman" w:hAnsi="Times New Roman" w:cs="Times New Roman"/>
          <w:sz w:val="21"/>
          <w:szCs w:val="21"/>
        </w:rPr>
        <w:t>and</w:t>
      </w:r>
      <w:r w:rsidR="000A29BE" w:rsidRPr="00BB3803">
        <w:rPr>
          <w:rFonts w:ascii="Times New Roman" w:hAnsi="Times New Roman" w:cs="Times New Roman"/>
          <w:sz w:val="21"/>
          <w:szCs w:val="21"/>
        </w:rPr>
        <w:t xml:space="preserve"> modified ink</w:t>
      </w:r>
      <w:r w:rsidR="003C7CFE" w:rsidRPr="00BB3803">
        <w:rPr>
          <w:rFonts w:ascii="Times New Roman" w:hAnsi="Times New Roman" w:cs="Times New Roman"/>
          <w:sz w:val="21"/>
          <w:szCs w:val="21"/>
        </w:rPr>
        <w:t>s.</w:t>
      </w:r>
      <w:r w:rsidR="00F166B1" w:rsidRPr="00BB3803">
        <w:rPr>
          <w:rFonts w:ascii="Times New Roman" w:hAnsi="Times New Roman" w:cs="Times New Roman"/>
          <w:sz w:val="21"/>
          <w:szCs w:val="21"/>
        </w:rPr>
        <w:t xml:space="preserve"> </w:t>
      </w:r>
      <w:r w:rsidR="00A7257A" w:rsidRPr="00BB3803">
        <w:rPr>
          <w:rFonts w:ascii="Times New Roman" w:hAnsi="Times New Roman" w:cs="Times New Roman"/>
          <w:b/>
          <w:bCs/>
          <w:sz w:val="21"/>
          <w:szCs w:val="21"/>
        </w:rPr>
        <w:t>b</w:t>
      </w:r>
      <w:r w:rsidR="00F166B1" w:rsidRPr="00BB3803">
        <w:rPr>
          <w:rFonts w:ascii="Times New Roman" w:hAnsi="Times New Roman" w:cs="Times New Roman"/>
          <w:b/>
          <w:bCs/>
          <w:sz w:val="21"/>
          <w:szCs w:val="21"/>
        </w:rPr>
        <w:t>,</w:t>
      </w:r>
      <w:r w:rsidR="00A7257A" w:rsidRPr="00BB3803">
        <w:rPr>
          <w:rFonts w:ascii="Times New Roman" w:hAnsi="Times New Roman" w:cs="Times New Roman"/>
          <w:sz w:val="21"/>
          <w:szCs w:val="21"/>
        </w:rPr>
        <w:t xml:space="preserve"> </w:t>
      </w:r>
      <w:r w:rsidR="00155B77" w:rsidRPr="00BB3803">
        <w:rPr>
          <w:rFonts w:ascii="Times New Roman" w:hAnsi="Times New Roman" w:cs="Times New Roman"/>
          <w:sz w:val="21"/>
          <w:szCs w:val="21"/>
        </w:rPr>
        <w:t xml:space="preserve">(110/002) </w:t>
      </w:r>
      <w:r w:rsidR="00A7257A" w:rsidRPr="00BB3803">
        <w:rPr>
          <w:rFonts w:ascii="Times New Roman" w:hAnsi="Times New Roman" w:cs="Times New Roman"/>
          <w:sz w:val="21"/>
          <w:szCs w:val="21"/>
        </w:rPr>
        <w:t>peak position</w:t>
      </w:r>
      <w:r w:rsidR="003E233B" w:rsidRPr="00BB3803">
        <w:rPr>
          <w:rFonts w:ascii="Times New Roman" w:hAnsi="Times New Roman" w:cs="Times New Roman"/>
          <w:sz w:val="21"/>
          <w:szCs w:val="21"/>
        </w:rPr>
        <w:t xml:space="preserve"> and</w:t>
      </w:r>
      <w:r w:rsidR="00BB4F6A" w:rsidRPr="00BB3803">
        <w:rPr>
          <w:rFonts w:ascii="Times New Roman" w:hAnsi="Times New Roman" w:cs="Times New Roman"/>
          <w:sz w:val="21"/>
          <w:szCs w:val="21"/>
        </w:rPr>
        <w:t xml:space="preserve"> </w:t>
      </w:r>
      <w:r w:rsidR="0087767F" w:rsidRPr="00BB3803">
        <w:rPr>
          <w:rFonts w:ascii="Times New Roman" w:hAnsi="Times New Roman" w:cs="Times New Roman"/>
          <w:sz w:val="21"/>
          <w:szCs w:val="21"/>
        </w:rPr>
        <w:t>intensity</w:t>
      </w:r>
      <w:r w:rsidR="00BB4F6A" w:rsidRPr="00BB3803">
        <w:rPr>
          <w:rFonts w:ascii="Times New Roman" w:hAnsi="Times New Roman" w:cs="Times New Roman"/>
          <w:sz w:val="21"/>
          <w:szCs w:val="21"/>
        </w:rPr>
        <w:t xml:space="preserve"> </w:t>
      </w:r>
      <w:r w:rsidR="008A7E40" w:rsidRPr="00BB3803">
        <w:rPr>
          <w:rFonts w:ascii="Times New Roman" w:hAnsi="Times New Roman" w:cs="Times New Roman"/>
          <w:sz w:val="21"/>
          <w:szCs w:val="21"/>
        </w:rPr>
        <w:t>integrated by</w:t>
      </w:r>
      <w:r w:rsidR="00AD762B" w:rsidRPr="00BB3803">
        <w:rPr>
          <w:rFonts w:ascii="Times New Roman" w:hAnsi="Times New Roman" w:cs="Times New Roman"/>
          <w:sz w:val="21"/>
          <w:szCs w:val="21"/>
        </w:rPr>
        <w:t xml:space="preserve"> corresponding</w:t>
      </w:r>
      <w:r w:rsidR="008A7E40" w:rsidRPr="00BB3803">
        <w:rPr>
          <w:rFonts w:ascii="Times New Roman" w:hAnsi="Times New Roman" w:cs="Times New Roman"/>
          <w:sz w:val="21"/>
          <w:szCs w:val="21"/>
        </w:rPr>
        <w:t xml:space="preserve"> ex-situ GIWAXS data</w:t>
      </w:r>
      <w:r w:rsidR="008D4375" w:rsidRPr="00BB3803">
        <w:rPr>
          <w:rFonts w:ascii="Times New Roman" w:hAnsi="Times New Roman" w:cs="Times New Roman"/>
          <w:sz w:val="21"/>
          <w:szCs w:val="21"/>
        </w:rPr>
        <w:t>.</w:t>
      </w:r>
    </w:p>
    <w:p w14:paraId="1C63BFB1" w14:textId="1B6CC86C" w:rsidR="00383E83" w:rsidRPr="00BB3803" w:rsidRDefault="00B60A88" w:rsidP="00B32075">
      <w:pPr>
        <w:widowControl/>
        <w:jc w:val="left"/>
        <w:rPr>
          <w:rFonts w:ascii="Times New Roman" w:hAnsi="Times New Roman" w:cs="Times New Roman"/>
          <w:szCs w:val="21"/>
        </w:rPr>
      </w:pPr>
      <w:r w:rsidRPr="00BB3803">
        <w:rPr>
          <w:rFonts w:ascii="Times New Roman" w:hAnsi="Times New Roman" w:cs="Times New Roman"/>
          <w:szCs w:val="21"/>
        </w:rPr>
        <w:br w:type="page"/>
      </w:r>
    </w:p>
    <w:p w14:paraId="63F2BA1F" w14:textId="1290B04D" w:rsidR="00383E83" w:rsidRPr="00BB3803" w:rsidRDefault="00383E83">
      <w:pPr>
        <w:widowControl/>
        <w:jc w:val="left"/>
        <w:rPr>
          <w:rFonts w:ascii="Times New Roman" w:hAnsi="Times New Roman" w:cs="Times New Roman"/>
          <w:szCs w:val="21"/>
        </w:rPr>
      </w:pPr>
    </w:p>
    <w:p w14:paraId="4031197A" w14:textId="77777777" w:rsidR="00383E83" w:rsidRPr="00BB3803" w:rsidRDefault="00383E83" w:rsidP="00383E83">
      <w:pPr>
        <w:keepNext/>
        <w:widowControl/>
        <w:jc w:val="left"/>
        <w:rPr>
          <w:rFonts w:ascii="Times New Roman" w:hAnsi="Times New Roman" w:cs="Times New Roman"/>
        </w:rPr>
      </w:pPr>
      <w:r w:rsidRPr="00BB3803">
        <w:rPr>
          <w:rFonts w:ascii="Times New Roman" w:hAnsi="Times New Roman" w:cs="Times New Roman"/>
          <w:noProof/>
          <w:szCs w:val="21"/>
          <w:lang w:val="en-GB" w:eastAsia="en-GB"/>
        </w:rPr>
        <w:drawing>
          <wp:inline distT="0" distB="0" distL="0" distR="0" wp14:anchorId="4E45A4C2" wp14:editId="7E2AA644">
            <wp:extent cx="5236919" cy="147561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8">
                      <a:extLst>
                        <a:ext uri="{96DAC541-7B7A-43D3-8B79-37D633B846F1}">
                          <asvg:svgBlip xmlns:asvg="http://schemas.microsoft.com/office/drawing/2016/SVG/main" r:embed="rId19"/>
                        </a:ext>
                      </a:extLst>
                    </a:blip>
                    <a:stretch>
                      <a:fillRect/>
                    </a:stretch>
                  </pic:blipFill>
                  <pic:spPr>
                    <a:xfrm>
                      <a:off x="0" y="0"/>
                      <a:ext cx="5236919" cy="1475610"/>
                    </a:xfrm>
                    <a:prstGeom prst="rect">
                      <a:avLst/>
                    </a:prstGeom>
                  </pic:spPr>
                </pic:pic>
              </a:graphicData>
            </a:graphic>
          </wp:inline>
        </w:drawing>
      </w:r>
    </w:p>
    <w:p w14:paraId="7BA61534" w14:textId="08684D68" w:rsidR="008C6345" w:rsidRPr="00BB3803" w:rsidRDefault="00383E83" w:rsidP="00C35A5D">
      <w:pPr>
        <w:pStyle w:val="a9"/>
        <w:rPr>
          <w:rFonts w:ascii="Times New Roman" w:hAnsi="Times New Roman" w:cs="Times New Roman"/>
        </w:rPr>
      </w:pPr>
      <w:r w:rsidRPr="00BB3803">
        <w:rPr>
          <w:rFonts w:ascii="Times New Roman" w:hAnsi="Times New Roman" w:cs="Times New Roman"/>
        </w:rPr>
        <w:t xml:space="preserve">Supplementary Figure </w:t>
      </w:r>
      <w:r w:rsidRPr="00BB3803">
        <w:rPr>
          <w:rFonts w:ascii="Times New Roman" w:hAnsi="Times New Roman" w:cs="Times New Roman"/>
        </w:rPr>
        <w:fldChar w:fldCharType="begin"/>
      </w:r>
      <w:r w:rsidRPr="00BB3803">
        <w:rPr>
          <w:rFonts w:ascii="Times New Roman" w:hAnsi="Times New Roman" w:cs="Times New Roman"/>
        </w:rPr>
        <w:instrText xml:space="preserve"> SEQ Supplementary_Figure \* ARABIC </w:instrText>
      </w:r>
      <w:r w:rsidRPr="00BB3803">
        <w:rPr>
          <w:rFonts w:ascii="Times New Roman" w:hAnsi="Times New Roman" w:cs="Times New Roman"/>
        </w:rPr>
        <w:fldChar w:fldCharType="separate"/>
      </w:r>
      <w:r w:rsidR="00BC4B74" w:rsidRPr="00BB3803">
        <w:rPr>
          <w:rFonts w:ascii="Times New Roman" w:hAnsi="Times New Roman" w:cs="Times New Roman"/>
          <w:noProof/>
        </w:rPr>
        <w:t>7</w:t>
      </w:r>
      <w:r w:rsidRPr="00BB3803">
        <w:rPr>
          <w:rFonts w:ascii="Times New Roman" w:hAnsi="Times New Roman" w:cs="Times New Roman"/>
        </w:rPr>
        <w:fldChar w:fldCharType="end"/>
      </w:r>
      <w:r w:rsidRPr="00BB3803">
        <w:rPr>
          <w:rFonts w:ascii="Times New Roman" w:hAnsi="Times New Roman" w:cs="Times New Roman"/>
        </w:rPr>
        <w:t xml:space="preserve">. in-situ UV-Vis measurement of </w:t>
      </w:r>
      <w:r w:rsidR="008D3837" w:rsidRPr="00BB3803">
        <w:rPr>
          <w:rFonts w:ascii="Times New Roman" w:hAnsi="Times New Roman" w:cs="Times New Roman"/>
        </w:rPr>
        <w:t>2</w:t>
      </w:r>
      <w:r w:rsidR="00B32075" w:rsidRPr="00BB3803">
        <w:rPr>
          <w:rFonts w:ascii="Times New Roman" w:hAnsi="Times New Roman" w:cs="Times New Roman"/>
        </w:rPr>
        <w:t>-</w:t>
      </w:r>
      <w:r w:rsidR="008D3837" w:rsidRPr="00BB3803">
        <w:rPr>
          <w:rFonts w:ascii="Times New Roman" w:hAnsi="Times New Roman" w:cs="Times New Roman"/>
        </w:rPr>
        <w:t>ME</w:t>
      </w:r>
      <w:r w:rsidR="009D6978" w:rsidRPr="00BB3803">
        <w:rPr>
          <w:rFonts w:ascii="Times New Roman" w:hAnsi="Times New Roman" w:cs="Times New Roman"/>
        </w:rPr>
        <w:t xml:space="preserve"> ink</w:t>
      </w:r>
      <w:r w:rsidRPr="00BB3803">
        <w:rPr>
          <w:rFonts w:ascii="Times New Roman" w:hAnsi="Times New Roman" w:cs="Times New Roman"/>
        </w:rPr>
        <w:t xml:space="preserve">, </w:t>
      </w:r>
      <w:r w:rsidR="008D3837" w:rsidRPr="00BB3803">
        <w:rPr>
          <w:rFonts w:ascii="Times New Roman" w:hAnsi="Times New Roman" w:cs="Times New Roman"/>
        </w:rPr>
        <w:t>11.77</w:t>
      </w:r>
      <w:r w:rsidR="008451A2" w:rsidRPr="00BB3803">
        <w:rPr>
          <w:rFonts w:ascii="Times New Roman" w:hAnsi="Times New Roman" w:cs="Times New Roman"/>
        </w:rPr>
        <w:t xml:space="preserve"> </w:t>
      </w:r>
      <w:r w:rsidRPr="00BB3803">
        <w:rPr>
          <w:rFonts w:ascii="Times New Roman" w:hAnsi="Times New Roman" w:cs="Times New Roman"/>
        </w:rPr>
        <w:t xml:space="preserve">and </w:t>
      </w:r>
      <w:r w:rsidR="008D3837" w:rsidRPr="00BB3803">
        <w:rPr>
          <w:rFonts w:ascii="Times New Roman" w:hAnsi="Times New Roman" w:cs="Times New Roman"/>
        </w:rPr>
        <w:t>23.5</w:t>
      </w:r>
      <w:r w:rsidR="00C35A5D" w:rsidRPr="00BB3803">
        <w:rPr>
          <w:rFonts w:ascii="Times New Roman" w:hAnsi="Times New Roman" w:cs="Times New Roman"/>
        </w:rPr>
        <w:t xml:space="preserve">6 </w:t>
      </w:r>
      <w:r w:rsidR="008451A2" w:rsidRPr="00BB3803">
        <w:rPr>
          <w:rFonts w:ascii="Times New Roman" w:hAnsi="Times New Roman" w:cs="Times New Roman"/>
        </w:rPr>
        <w:t>mol%</w:t>
      </w:r>
      <w:r w:rsidRPr="00BB3803">
        <w:rPr>
          <w:rFonts w:ascii="Times New Roman" w:hAnsi="Times New Roman" w:cs="Times New Roman"/>
        </w:rPr>
        <w:t xml:space="preserve"> </w:t>
      </w:r>
      <w:r w:rsidR="00911FE5" w:rsidRPr="00BB3803">
        <w:rPr>
          <w:rFonts w:ascii="Times New Roman" w:hAnsi="Times New Roman" w:cs="Times New Roman"/>
        </w:rPr>
        <w:t>2</w:t>
      </w:r>
      <w:r w:rsidR="00B32075" w:rsidRPr="00BB3803">
        <w:rPr>
          <w:rFonts w:ascii="Times New Roman" w:hAnsi="Times New Roman" w:cs="Times New Roman"/>
        </w:rPr>
        <w:t>-</w:t>
      </w:r>
      <w:r w:rsidR="00911FE5" w:rsidRPr="00BB3803">
        <w:rPr>
          <w:rFonts w:ascii="Times New Roman" w:hAnsi="Times New Roman" w:cs="Times New Roman"/>
        </w:rPr>
        <w:t>ME-</w:t>
      </w:r>
      <w:r w:rsidRPr="00BB3803">
        <w:rPr>
          <w:rFonts w:ascii="Times New Roman" w:hAnsi="Times New Roman" w:cs="Times New Roman"/>
        </w:rPr>
        <w:t>DMSO inks versus storage time.</w:t>
      </w:r>
    </w:p>
    <w:p w14:paraId="55285C4C" w14:textId="77777777" w:rsidR="003C46AB" w:rsidRPr="00BB3803" w:rsidRDefault="003C46AB" w:rsidP="003C46AB">
      <w:pPr>
        <w:rPr>
          <w:rFonts w:ascii="Times New Roman" w:hAnsi="Times New Roman" w:cs="Times New Roman"/>
        </w:rPr>
      </w:pPr>
    </w:p>
    <w:p w14:paraId="694F2336" w14:textId="5F1827C6" w:rsidR="00514CA7" w:rsidRPr="00BB3803" w:rsidRDefault="00514CA7" w:rsidP="00514CA7">
      <w:pPr>
        <w:widowControl/>
        <w:rPr>
          <w:rFonts w:ascii="Times New Roman" w:hAnsi="Times New Roman" w:cs="Times New Roman"/>
        </w:rPr>
      </w:pPr>
      <w:r w:rsidRPr="00BB3803">
        <w:rPr>
          <w:rFonts w:ascii="Times New Roman" w:hAnsi="Times New Roman" w:cs="Times New Roman"/>
        </w:rPr>
        <w:t>Initially, the addition of 11.77 and 58.88 mol% of DMSO does not influence solution species. In fact, all solutions exhibited absorption bands corresponding to [PbI</w:t>
      </w:r>
      <w:r w:rsidRPr="00BB3803">
        <w:rPr>
          <w:rFonts w:ascii="Times New Roman" w:hAnsi="Times New Roman" w:cs="Times New Roman"/>
          <w:vertAlign w:val="subscript"/>
        </w:rPr>
        <w:t>3/4</w:t>
      </w:r>
      <w:r w:rsidRPr="00BB3803">
        <w:rPr>
          <w:rFonts w:ascii="Times New Roman" w:hAnsi="Times New Roman" w:cs="Times New Roman"/>
        </w:rPr>
        <w:t>]</w:t>
      </w:r>
      <w:r w:rsidRPr="00BB3803">
        <w:rPr>
          <w:rFonts w:ascii="Times New Roman" w:hAnsi="Times New Roman" w:cs="Times New Roman"/>
          <w:vertAlign w:val="superscript"/>
        </w:rPr>
        <w:t>-/2-</w:t>
      </w:r>
      <w:r w:rsidRPr="00BB3803">
        <w:rPr>
          <w:rFonts w:ascii="Times New Roman" w:hAnsi="Times New Roman" w:cs="Times New Roman"/>
        </w:rPr>
        <w:t xml:space="preserve"> similarly to </w:t>
      </w:r>
      <w:r w:rsidR="00371DD3" w:rsidRPr="00BB3803">
        <w:rPr>
          <w:rFonts w:ascii="Times New Roman" w:hAnsi="Times New Roman" w:cs="Times New Roman"/>
        </w:rPr>
        <w:t>2ME</w:t>
      </w:r>
      <w:r w:rsidRPr="00BB3803">
        <w:rPr>
          <w:rFonts w:ascii="Times New Roman" w:hAnsi="Times New Roman" w:cs="Times New Roman"/>
        </w:rPr>
        <w:t xml:space="preserve"> ink. The </w:t>
      </w:r>
      <w:r w:rsidR="00371DD3" w:rsidRPr="00BB3803">
        <w:rPr>
          <w:rFonts w:ascii="Times New Roman" w:hAnsi="Times New Roman" w:cs="Times New Roman"/>
        </w:rPr>
        <w:t xml:space="preserve">2ME-DMSO </w:t>
      </w:r>
      <w:r w:rsidRPr="00BB3803">
        <w:rPr>
          <w:rFonts w:ascii="Times New Roman" w:hAnsi="Times New Roman" w:cs="Times New Roman"/>
        </w:rPr>
        <w:t xml:space="preserve">ink containing </w:t>
      </w:r>
      <w:r w:rsidR="00B41F03" w:rsidRPr="00BB3803">
        <w:rPr>
          <w:rFonts w:ascii="Times New Roman" w:hAnsi="Times New Roman" w:cs="Times New Roman"/>
        </w:rPr>
        <w:t>11.77 mol%</w:t>
      </w:r>
      <w:r w:rsidRPr="00BB3803">
        <w:rPr>
          <w:rFonts w:ascii="Times New Roman" w:hAnsi="Times New Roman" w:cs="Times New Roman"/>
        </w:rPr>
        <w:t xml:space="preserve"> of DMSO did not show any dramatic changes in the intensity or position of the absorption bands confirming its superior stability, which is consistent with device’s performance. The </w:t>
      </w:r>
      <w:r w:rsidR="00D17EC3" w:rsidRPr="00BB3803">
        <w:rPr>
          <w:rFonts w:ascii="Times New Roman" w:hAnsi="Times New Roman" w:cs="Times New Roman"/>
        </w:rPr>
        <w:t xml:space="preserve">2ME-DMSO </w:t>
      </w:r>
      <w:r w:rsidRPr="00BB3803">
        <w:rPr>
          <w:rFonts w:ascii="Times New Roman" w:hAnsi="Times New Roman" w:cs="Times New Roman"/>
        </w:rPr>
        <w:t>ink containing the highest amount of DMSO, on the other hand, shows a decrease in the absorption intensity after 5 minutes of measurement due to removal of the material via precipitate of the MA</w:t>
      </w:r>
      <w:r w:rsidRPr="00BB3803">
        <w:rPr>
          <w:rFonts w:ascii="Times New Roman" w:hAnsi="Times New Roman" w:cs="Times New Roman"/>
          <w:vertAlign w:val="subscript"/>
        </w:rPr>
        <w:t>2</w:t>
      </w:r>
      <w:r w:rsidRPr="00BB3803">
        <w:rPr>
          <w:rFonts w:ascii="Times New Roman" w:hAnsi="Times New Roman" w:cs="Times New Roman"/>
        </w:rPr>
        <w:t>Pb</w:t>
      </w:r>
      <w:r w:rsidRPr="00BB3803">
        <w:rPr>
          <w:rFonts w:ascii="Times New Roman" w:hAnsi="Times New Roman" w:cs="Times New Roman"/>
          <w:vertAlign w:val="subscript"/>
        </w:rPr>
        <w:t>3</w:t>
      </w:r>
      <w:r w:rsidRPr="00BB3803">
        <w:rPr>
          <w:rFonts w:ascii="Times New Roman" w:hAnsi="Times New Roman" w:cs="Times New Roman"/>
        </w:rPr>
        <w:t>I</w:t>
      </w:r>
      <w:r w:rsidRPr="00BB3803">
        <w:rPr>
          <w:rFonts w:ascii="Times New Roman" w:hAnsi="Times New Roman" w:cs="Times New Roman"/>
          <w:vertAlign w:val="subscript"/>
        </w:rPr>
        <w:t>8</w:t>
      </w:r>
      <w:r w:rsidRPr="00BB3803">
        <w:rPr>
          <w:rFonts w:ascii="Times New Roman" w:hAnsi="Times New Roman" w:cs="Times New Roman"/>
        </w:rPr>
        <w:t xml:space="preserve"> 2DMSO and an increase of light scattering. These results correlate well with the observed device performance as a function of time.</w:t>
      </w:r>
    </w:p>
    <w:p w14:paraId="2275DA3A" w14:textId="77777777" w:rsidR="003C46AB" w:rsidRPr="00BB3803" w:rsidRDefault="003C46AB" w:rsidP="003C46AB">
      <w:pPr>
        <w:rPr>
          <w:rFonts w:ascii="Times New Roman" w:hAnsi="Times New Roman" w:cs="Times New Roman"/>
        </w:rPr>
      </w:pPr>
    </w:p>
    <w:p w14:paraId="5EFBB23F" w14:textId="65AA8D32" w:rsidR="002D249C" w:rsidRPr="00BB3803" w:rsidRDefault="002D249C">
      <w:pPr>
        <w:widowControl/>
        <w:jc w:val="left"/>
        <w:rPr>
          <w:rFonts w:ascii="Times New Roman" w:hAnsi="Times New Roman" w:cs="Times New Roman"/>
        </w:rPr>
      </w:pPr>
      <w:r w:rsidRPr="00BB3803">
        <w:rPr>
          <w:rFonts w:ascii="Times New Roman" w:hAnsi="Times New Roman" w:cs="Times New Roman"/>
        </w:rPr>
        <w:br w:type="page"/>
      </w:r>
    </w:p>
    <w:p w14:paraId="5AF7B6FE" w14:textId="77777777" w:rsidR="003C46AB" w:rsidRPr="00BB3803" w:rsidRDefault="003C46AB">
      <w:pPr>
        <w:widowControl/>
        <w:jc w:val="left"/>
        <w:rPr>
          <w:rFonts w:ascii="Times New Roman" w:hAnsi="Times New Roman" w:cs="Times New Roman"/>
        </w:rPr>
      </w:pPr>
    </w:p>
    <w:p w14:paraId="27EA2AC4" w14:textId="77777777" w:rsidR="00001F98" w:rsidRPr="00BB3803" w:rsidRDefault="00001F98" w:rsidP="00D72CCA">
      <w:pPr>
        <w:keepNext/>
        <w:jc w:val="center"/>
        <w:rPr>
          <w:rFonts w:ascii="Times New Roman" w:hAnsi="Times New Roman" w:cs="Times New Roman"/>
        </w:rPr>
      </w:pPr>
      <w:r w:rsidRPr="00BB3803">
        <w:rPr>
          <w:rFonts w:ascii="Times New Roman" w:hAnsi="Times New Roman" w:cs="Times New Roman"/>
          <w:noProof/>
          <w:lang w:val="en-GB" w:eastAsia="en-GB"/>
        </w:rPr>
        <w:drawing>
          <wp:inline distT="0" distB="0" distL="0" distR="0" wp14:anchorId="6579D645" wp14:editId="182A6168">
            <wp:extent cx="3324899" cy="3537127"/>
            <wp:effectExtent l="0" t="0" r="889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20">
                      <a:extLst>
                        <a:ext uri="{96DAC541-7B7A-43D3-8B79-37D633B846F1}">
                          <asvg:svgBlip xmlns:asvg="http://schemas.microsoft.com/office/drawing/2016/SVG/main" r:embed="rId21"/>
                        </a:ext>
                      </a:extLst>
                    </a:blip>
                    <a:stretch>
                      <a:fillRect/>
                    </a:stretch>
                  </pic:blipFill>
                  <pic:spPr>
                    <a:xfrm>
                      <a:off x="0" y="0"/>
                      <a:ext cx="3324899" cy="3537127"/>
                    </a:xfrm>
                    <a:prstGeom prst="rect">
                      <a:avLst/>
                    </a:prstGeom>
                  </pic:spPr>
                </pic:pic>
              </a:graphicData>
            </a:graphic>
          </wp:inline>
        </w:drawing>
      </w:r>
    </w:p>
    <w:p w14:paraId="7A0EDE25" w14:textId="553C3E67" w:rsidR="002D249C" w:rsidRPr="00BB3803" w:rsidRDefault="00001F98" w:rsidP="00001F98">
      <w:pPr>
        <w:pStyle w:val="a9"/>
        <w:rPr>
          <w:rFonts w:ascii="Times New Roman" w:hAnsi="Times New Roman" w:cs="Times New Roman"/>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8</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The PCE distribution of</w:t>
      </w:r>
      <w:r w:rsidR="00EF0872" w:rsidRPr="00BB3803">
        <w:rPr>
          <w:rFonts w:ascii="Times New Roman" w:hAnsi="Times New Roman" w:cs="Times New Roman"/>
          <w:sz w:val="21"/>
          <w:szCs w:val="21"/>
        </w:rPr>
        <w:t xml:space="preserve"> devices fabricated by</w:t>
      </w:r>
      <w:r w:rsidRPr="00BB3803">
        <w:rPr>
          <w:rFonts w:ascii="Times New Roman" w:hAnsi="Times New Roman" w:cs="Times New Roman"/>
          <w:sz w:val="21"/>
          <w:szCs w:val="21"/>
        </w:rPr>
        <w:t xml:space="preserve"> </w:t>
      </w:r>
      <w:r w:rsidR="00234E8D" w:rsidRPr="00BB3803">
        <w:rPr>
          <w:rFonts w:ascii="Times New Roman" w:hAnsi="Times New Roman" w:cs="Times New Roman"/>
          <w:sz w:val="21"/>
          <w:szCs w:val="21"/>
        </w:rPr>
        <w:t>23.56</w:t>
      </w:r>
      <w:r w:rsidR="0003160A" w:rsidRPr="00BB3803">
        <w:rPr>
          <w:rFonts w:ascii="Times New Roman" w:hAnsi="Times New Roman" w:cs="Times New Roman"/>
          <w:sz w:val="21"/>
          <w:szCs w:val="21"/>
        </w:rPr>
        <w:t xml:space="preserve"> mol%</w:t>
      </w:r>
      <w:r w:rsidRPr="00BB3803">
        <w:rPr>
          <w:rFonts w:ascii="Times New Roman" w:hAnsi="Times New Roman" w:cs="Times New Roman"/>
          <w:sz w:val="21"/>
          <w:szCs w:val="21"/>
        </w:rPr>
        <w:t xml:space="preserve"> </w:t>
      </w:r>
      <w:r w:rsidR="00234E8D" w:rsidRPr="00BB3803">
        <w:rPr>
          <w:rFonts w:ascii="Times New Roman" w:hAnsi="Times New Roman" w:cs="Times New Roman"/>
          <w:sz w:val="21"/>
          <w:szCs w:val="21"/>
        </w:rPr>
        <w:t>2</w:t>
      </w:r>
      <w:r w:rsidR="00B32075" w:rsidRPr="00BB3803">
        <w:rPr>
          <w:rFonts w:ascii="Times New Roman" w:hAnsi="Times New Roman" w:cs="Times New Roman"/>
          <w:sz w:val="21"/>
          <w:szCs w:val="21"/>
        </w:rPr>
        <w:t>-</w:t>
      </w:r>
      <w:r w:rsidR="00234E8D" w:rsidRPr="00BB3803">
        <w:rPr>
          <w:rFonts w:ascii="Times New Roman" w:hAnsi="Times New Roman" w:cs="Times New Roman"/>
          <w:sz w:val="21"/>
          <w:szCs w:val="21"/>
        </w:rPr>
        <w:t>ME-</w:t>
      </w:r>
      <w:r w:rsidRPr="00BB3803">
        <w:rPr>
          <w:rFonts w:ascii="Times New Roman" w:hAnsi="Times New Roman" w:cs="Times New Roman"/>
          <w:sz w:val="21"/>
          <w:szCs w:val="21"/>
        </w:rPr>
        <w:t>DMSO</w:t>
      </w:r>
      <w:r w:rsidR="00C40071" w:rsidRPr="00BB3803">
        <w:rPr>
          <w:rFonts w:ascii="Times New Roman" w:hAnsi="Times New Roman" w:cs="Times New Roman"/>
          <w:sz w:val="21"/>
          <w:szCs w:val="21"/>
        </w:rPr>
        <w:t xml:space="preserve"> and 2</w:t>
      </w:r>
      <w:r w:rsidR="00B32075" w:rsidRPr="00BB3803">
        <w:rPr>
          <w:rFonts w:ascii="Times New Roman" w:hAnsi="Times New Roman" w:cs="Times New Roman"/>
          <w:sz w:val="21"/>
          <w:szCs w:val="21"/>
        </w:rPr>
        <w:t>-</w:t>
      </w:r>
      <w:r w:rsidR="00C40071" w:rsidRPr="00BB3803">
        <w:rPr>
          <w:rFonts w:ascii="Times New Roman" w:hAnsi="Times New Roman" w:cs="Times New Roman"/>
          <w:sz w:val="21"/>
          <w:szCs w:val="21"/>
        </w:rPr>
        <w:t>ME</w:t>
      </w:r>
      <w:r w:rsidRPr="00BB3803">
        <w:rPr>
          <w:rFonts w:ascii="Times New Roman" w:hAnsi="Times New Roman" w:cs="Times New Roman"/>
          <w:sz w:val="21"/>
          <w:szCs w:val="21"/>
        </w:rPr>
        <w:t xml:space="preserve"> ink with and without centrifuging</w:t>
      </w:r>
      <w:r w:rsidR="00C40071" w:rsidRPr="00BB3803">
        <w:rPr>
          <w:rFonts w:ascii="Times New Roman" w:hAnsi="Times New Roman" w:cs="Times New Roman"/>
          <w:sz w:val="21"/>
          <w:szCs w:val="21"/>
        </w:rPr>
        <w:t>.</w:t>
      </w:r>
    </w:p>
    <w:p w14:paraId="04084B9B" w14:textId="3B4108F0" w:rsidR="00527CF9" w:rsidRPr="00BB3803" w:rsidRDefault="00527CF9" w:rsidP="00B32075">
      <w:pPr>
        <w:keepNext/>
        <w:widowControl/>
        <w:jc w:val="left"/>
        <w:rPr>
          <w:rFonts w:ascii="Times New Roman" w:hAnsi="Times New Roman" w:cs="Times New Roman"/>
          <w:szCs w:val="21"/>
        </w:rPr>
      </w:pPr>
      <w:r w:rsidRPr="00BB3803">
        <w:rPr>
          <w:rFonts w:ascii="Times New Roman" w:hAnsi="Times New Roman" w:cs="Times New Roman"/>
          <w:szCs w:val="21"/>
        </w:rPr>
        <w:br w:type="page"/>
      </w:r>
    </w:p>
    <w:p w14:paraId="4D491927" w14:textId="77777777" w:rsidR="00527CF9" w:rsidRPr="00BB3803" w:rsidRDefault="00527CF9" w:rsidP="00527CF9">
      <w:pPr>
        <w:rPr>
          <w:rFonts w:ascii="Times New Roman" w:hAnsi="Times New Roman" w:cs="Times New Roman"/>
        </w:rPr>
      </w:pPr>
    </w:p>
    <w:p w14:paraId="689CF3CC" w14:textId="77777777" w:rsidR="005F769C" w:rsidRPr="00BB3803" w:rsidRDefault="005F769C">
      <w:pPr>
        <w:widowControl/>
        <w:jc w:val="left"/>
        <w:rPr>
          <w:rFonts w:ascii="Times New Roman" w:eastAsia="SimHei" w:hAnsi="Times New Roman" w:cs="Times New Roman"/>
          <w:szCs w:val="21"/>
        </w:rPr>
      </w:pPr>
    </w:p>
    <w:p w14:paraId="03B38902" w14:textId="77777777" w:rsidR="005F769C" w:rsidRPr="00BB3803" w:rsidRDefault="005F769C" w:rsidP="005F769C">
      <w:pPr>
        <w:keepNext/>
        <w:widowControl/>
        <w:jc w:val="left"/>
        <w:rPr>
          <w:rFonts w:ascii="Times New Roman" w:hAnsi="Times New Roman" w:cs="Times New Roman"/>
        </w:rPr>
      </w:pPr>
      <w:r w:rsidRPr="00BB3803">
        <w:rPr>
          <w:rFonts w:ascii="Times New Roman" w:hAnsi="Times New Roman" w:cs="Times New Roman"/>
          <w:noProof/>
          <w:szCs w:val="21"/>
          <w:lang w:val="en-GB" w:eastAsia="en-GB"/>
        </w:rPr>
        <w:drawing>
          <wp:inline distT="0" distB="0" distL="0" distR="0" wp14:anchorId="47BBAC30" wp14:editId="564BB9F4">
            <wp:extent cx="5002301" cy="3764599"/>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2"/>
                    <a:stretch>
                      <a:fillRect/>
                    </a:stretch>
                  </pic:blipFill>
                  <pic:spPr bwMode="auto">
                    <a:xfrm>
                      <a:off x="0" y="0"/>
                      <a:ext cx="5002301" cy="3764599"/>
                    </a:xfrm>
                    <a:prstGeom prst="rect">
                      <a:avLst/>
                    </a:prstGeom>
                  </pic:spPr>
                </pic:pic>
              </a:graphicData>
            </a:graphic>
          </wp:inline>
        </w:drawing>
      </w:r>
    </w:p>
    <w:p w14:paraId="280AF73D" w14:textId="54B05425" w:rsidR="00A34ACF" w:rsidRPr="00BB3803" w:rsidRDefault="005F769C" w:rsidP="005F769C">
      <w:pPr>
        <w:pStyle w:val="a9"/>
        <w:jc w:val="left"/>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9</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w:t>
      </w:r>
      <w:r w:rsidR="00EA248B" w:rsidRPr="00BB3803">
        <w:rPr>
          <w:rFonts w:ascii="Times New Roman" w:hAnsi="Times New Roman" w:cs="Times New Roman"/>
          <w:b/>
          <w:bCs/>
          <w:sz w:val="21"/>
          <w:szCs w:val="21"/>
        </w:rPr>
        <w:t>a,</w:t>
      </w:r>
      <w:r w:rsidR="00EA248B" w:rsidRPr="00BB3803">
        <w:rPr>
          <w:rFonts w:ascii="Times New Roman" w:hAnsi="Times New Roman" w:cs="Times New Roman"/>
          <w:sz w:val="21"/>
          <w:szCs w:val="21"/>
        </w:rPr>
        <w:t xml:space="preserve"> The image of 18 days old inks. </w:t>
      </w:r>
      <w:r w:rsidR="00EA248B" w:rsidRPr="00BB3803">
        <w:rPr>
          <w:rFonts w:ascii="Times New Roman" w:hAnsi="Times New Roman" w:cs="Times New Roman"/>
          <w:b/>
          <w:bCs/>
          <w:sz w:val="21"/>
          <w:szCs w:val="21"/>
        </w:rPr>
        <w:t>b,</w:t>
      </w:r>
      <w:r w:rsidR="0080136E" w:rsidRPr="00BB3803">
        <w:rPr>
          <w:rFonts w:ascii="Times New Roman" w:hAnsi="Times New Roman" w:cs="Times New Roman"/>
          <w:b/>
          <w:bCs/>
          <w:sz w:val="21"/>
          <w:szCs w:val="21"/>
        </w:rPr>
        <w:t xml:space="preserve"> c,</w:t>
      </w:r>
      <w:r w:rsidR="0080136E" w:rsidRPr="00BB3803">
        <w:rPr>
          <w:rFonts w:ascii="Times New Roman" w:hAnsi="Times New Roman" w:cs="Times New Roman"/>
          <w:sz w:val="21"/>
          <w:szCs w:val="21"/>
        </w:rPr>
        <w:t xml:space="preserve"> </w:t>
      </w:r>
      <w:r w:rsidR="00356582" w:rsidRPr="00BB3803">
        <w:rPr>
          <w:rFonts w:ascii="Times New Roman" w:hAnsi="Times New Roman" w:cs="Times New Roman"/>
          <w:sz w:val="21"/>
          <w:szCs w:val="21"/>
        </w:rPr>
        <w:t>E</w:t>
      </w:r>
      <w:r w:rsidR="00EA248B" w:rsidRPr="00BB3803">
        <w:rPr>
          <w:rFonts w:ascii="Times New Roman" w:hAnsi="Times New Roman" w:cs="Times New Roman"/>
          <w:sz w:val="21"/>
          <w:szCs w:val="21"/>
        </w:rPr>
        <w:t>fficiency distribution of devices fabricated by</w:t>
      </w:r>
      <w:r w:rsidR="00A52A51" w:rsidRPr="00BB3803">
        <w:rPr>
          <w:rFonts w:ascii="Times New Roman" w:hAnsi="Times New Roman" w:cs="Times New Roman"/>
          <w:sz w:val="21"/>
          <w:szCs w:val="21"/>
        </w:rPr>
        <w:t xml:space="preserve"> </w:t>
      </w:r>
      <w:r w:rsidR="00EA248B" w:rsidRPr="00BB3803">
        <w:rPr>
          <w:rFonts w:ascii="Times New Roman" w:hAnsi="Times New Roman" w:cs="Times New Roman"/>
          <w:sz w:val="21"/>
          <w:szCs w:val="21"/>
        </w:rPr>
        <w:t>18 days old 11.77</w:t>
      </w:r>
      <w:r w:rsidR="00973866" w:rsidRPr="00BB3803">
        <w:rPr>
          <w:rFonts w:ascii="Times New Roman" w:hAnsi="Times New Roman" w:cs="Times New Roman"/>
          <w:sz w:val="21"/>
          <w:szCs w:val="21"/>
        </w:rPr>
        <w:t xml:space="preserve"> mol%</w:t>
      </w:r>
      <w:r w:rsidR="00EA248B" w:rsidRPr="00BB3803">
        <w:rPr>
          <w:rFonts w:ascii="Times New Roman" w:hAnsi="Times New Roman" w:cs="Times New Roman"/>
          <w:sz w:val="21"/>
          <w:szCs w:val="21"/>
        </w:rPr>
        <w:t xml:space="preserve"> </w:t>
      </w:r>
      <w:r w:rsidR="001565B4" w:rsidRPr="00BB3803">
        <w:rPr>
          <w:rFonts w:ascii="Times New Roman" w:hAnsi="Times New Roman" w:cs="Times New Roman"/>
          <w:sz w:val="21"/>
          <w:szCs w:val="21"/>
        </w:rPr>
        <w:t>2</w:t>
      </w:r>
      <w:r w:rsidR="007D662E" w:rsidRPr="00BB3803">
        <w:rPr>
          <w:rFonts w:ascii="Times New Roman" w:hAnsi="Times New Roman" w:cs="Times New Roman"/>
          <w:sz w:val="21"/>
          <w:szCs w:val="21"/>
        </w:rPr>
        <w:t>-</w:t>
      </w:r>
      <w:r w:rsidR="001565B4" w:rsidRPr="00BB3803">
        <w:rPr>
          <w:rFonts w:ascii="Times New Roman" w:hAnsi="Times New Roman" w:cs="Times New Roman"/>
          <w:sz w:val="21"/>
          <w:szCs w:val="21"/>
        </w:rPr>
        <w:t>ME-</w:t>
      </w:r>
      <w:r w:rsidR="00EA248B" w:rsidRPr="00BB3803">
        <w:rPr>
          <w:rFonts w:ascii="Times New Roman" w:hAnsi="Times New Roman" w:cs="Times New Roman"/>
          <w:sz w:val="21"/>
          <w:szCs w:val="21"/>
        </w:rPr>
        <w:t xml:space="preserve">DMSO ink. </w:t>
      </w:r>
      <w:proofErr w:type="gramStart"/>
      <w:r w:rsidR="00387B9F" w:rsidRPr="00BB3803">
        <w:rPr>
          <w:rFonts w:ascii="Times New Roman" w:hAnsi="Times New Roman" w:cs="Times New Roman"/>
          <w:b/>
          <w:bCs/>
          <w:sz w:val="21"/>
          <w:szCs w:val="21"/>
        </w:rPr>
        <w:t>d,</w:t>
      </w:r>
      <w:proofErr w:type="gramEnd"/>
      <w:r w:rsidR="00387B9F" w:rsidRPr="00BB3803">
        <w:rPr>
          <w:rFonts w:ascii="Times New Roman" w:hAnsi="Times New Roman" w:cs="Times New Roman"/>
          <w:sz w:val="21"/>
          <w:szCs w:val="21"/>
        </w:rPr>
        <w:t xml:space="preserve"> </w:t>
      </w:r>
      <w:r w:rsidR="00644813" w:rsidRPr="00BB3803">
        <w:rPr>
          <w:rFonts w:ascii="Times New Roman" w:hAnsi="Times New Roman" w:cs="Times New Roman"/>
          <w:sz w:val="21"/>
          <w:szCs w:val="21"/>
        </w:rPr>
        <w:t xml:space="preserve">correspond UV-Vis spectra of fresh </w:t>
      </w:r>
      <w:r w:rsidR="0080136E" w:rsidRPr="00BB3803">
        <w:rPr>
          <w:rFonts w:ascii="Times New Roman" w:hAnsi="Times New Roman" w:cs="Times New Roman"/>
          <w:sz w:val="21"/>
          <w:szCs w:val="21"/>
        </w:rPr>
        <w:t>and</w:t>
      </w:r>
      <w:r w:rsidR="00644813" w:rsidRPr="00BB3803">
        <w:rPr>
          <w:rFonts w:ascii="Times New Roman" w:hAnsi="Times New Roman" w:cs="Times New Roman"/>
          <w:sz w:val="21"/>
          <w:szCs w:val="21"/>
        </w:rPr>
        <w:t xml:space="preserve"> aged inks</w:t>
      </w:r>
      <w:r w:rsidRPr="00BB3803">
        <w:rPr>
          <w:rFonts w:ascii="Times New Roman" w:hAnsi="Times New Roman" w:cs="Times New Roman"/>
          <w:sz w:val="21"/>
          <w:szCs w:val="21"/>
        </w:rPr>
        <w:t>.</w:t>
      </w:r>
    </w:p>
    <w:p w14:paraId="419B9203" w14:textId="39FBADEC" w:rsidR="00A66F51" w:rsidRPr="00BB3803" w:rsidRDefault="0061520F" w:rsidP="00B60A88">
      <w:pPr>
        <w:keepNext/>
        <w:widowControl/>
        <w:jc w:val="left"/>
        <w:rPr>
          <w:rFonts w:ascii="Times New Roman" w:hAnsi="Times New Roman" w:cs="Times New Roman"/>
          <w:szCs w:val="21"/>
        </w:rPr>
      </w:pPr>
      <w:r w:rsidRPr="00BB3803">
        <w:rPr>
          <w:rFonts w:ascii="Times New Roman" w:hAnsi="Times New Roman" w:cs="Times New Roman"/>
          <w:szCs w:val="21"/>
        </w:rPr>
        <w:br w:type="page"/>
      </w:r>
      <w:r w:rsidRPr="00BB3803">
        <w:rPr>
          <w:rFonts w:ascii="Times New Roman" w:hAnsi="Times New Roman" w:cs="Times New Roman"/>
          <w:noProof/>
          <w:szCs w:val="21"/>
          <w:lang w:val="en-GB" w:eastAsia="en-GB"/>
        </w:rPr>
        <w:lastRenderedPageBreak/>
        <w:drawing>
          <wp:inline distT="0" distB="0" distL="0" distR="0" wp14:anchorId="6C34CE17" wp14:editId="201A9A26">
            <wp:extent cx="5274309" cy="2443263"/>
            <wp:effectExtent l="0" t="0" r="3175" b="0"/>
            <wp:docPr id="15" name="图形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形 15"/>
                    <pic:cNvPicPr/>
                  </pic:nvPicPr>
                  <pic:blipFill>
                    <a:blip r:embed="rId23"/>
                    <a:stretch>
                      <a:fillRect/>
                    </a:stretch>
                  </pic:blipFill>
                  <pic:spPr>
                    <a:xfrm>
                      <a:off x="0" y="0"/>
                      <a:ext cx="5274309" cy="2443263"/>
                    </a:xfrm>
                    <a:prstGeom prst="rect">
                      <a:avLst/>
                    </a:prstGeom>
                  </pic:spPr>
                </pic:pic>
              </a:graphicData>
            </a:graphic>
          </wp:inline>
        </w:drawing>
      </w:r>
    </w:p>
    <w:p w14:paraId="4E1AD67A" w14:textId="7FC72258" w:rsidR="00206A79" w:rsidRPr="00BB3803" w:rsidRDefault="00206A79" w:rsidP="00206A79">
      <w:pPr>
        <w:pStyle w:val="a9"/>
        <w:rPr>
          <w:rFonts w:ascii="Times New Roman" w:hAnsi="Times New Roman" w:cs="Times New Roman"/>
          <w:color w:val="000000" w:themeColor="text1"/>
        </w:rPr>
      </w:pPr>
      <w:r w:rsidRPr="00BB3803">
        <w:rPr>
          <w:rFonts w:ascii="Times New Roman" w:hAnsi="Times New Roman" w:cs="Times New Roman"/>
          <w:color w:val="000000" w:themeColor="text1"/>
        </w:rPr>
        <w:t xml:space="preserve">Supplementary Figure </w:t>
      </w:r>
      <w:r w:rsidRPr="00790833">
        <w:rPr>
          <w:rFonts w:ascii="Times New Roman" w:hAnsi="Times New Roman" w:cs="Times New Roman"/>
          <w:color w:val="000000" w:themeColor="text1"/>
        </w:rPr>
        <w:fldChar w:fldCharType="begin"/>
      </w:r>
      <w:r w:rsidRPr="00790833">
        <w:rPr>
          <w:rFonts w:ascii="Times New Roman" w:hAnsi="Times New Roman" w:cs="Times New Roman"/>
          <w:color w:val="000000" w:themeColor="text1"/>
        </w:rPr>
        <w:instrText xml:space="preserve"> SEQ Supplementary_Figure \* ARABIC </w:instrText>
      </w:r>
      <w:r w:rsidRPr="00790833">
        <w:rPr>
          <w:rFonts w:ascii="Times New Roman" w:hAnsi="Times New Roman" w:cs="Times New Roman"/>
          <w:color w:val="000000" w:themeColor="text1"/>
        </w:rPr>
        <w:fldChar w:fldCharType="separate"/>
      </w:r>
      <w:r w:rsidR="00BC4B74" w:rsidRPr="00790833">
        <w:rPr>
          <w:rFonts w:ascii="Times New Roman" w:hAnsi="Times New Roman" w:cs="Times New Roman"/>
          <w:noProof/>
          <w:color w:val="000000" w:themeColor="text1"/>
        </w:rPr>
        <w:t>10</w:t>
      </w:r>
      <w:r w:rsidRPr="00790833">
        <w:rPr>
          <w:rFonts w:ascii="Times New Roman" w:hAnsi="Times New Roman" w:cs="Times New Roman"/>
          <w:color w:val="000000" w:themeColor="text1"/>
        </w:rPr>
        <w:fldChar w:fldCharType="end"/>
      </w:r>
      <w:r w:rsidRPr="00790833">
        <w:rPr>
          <w:rFonts w:ascii="Times New Roman" w:hAnsi="Times New Roman" w:cs="Times New Roman"/>
          <w:color w:val="000000" w:themeColor="text1"/>
        </w:rPr>
        <w:t>. MPP tracking of device made by 11.77</w:t>
      </w:r>
      <w:r w:rsidR="006F3540" w:rsidRPr="00790833">
        <w:rPr>
          <w:rFonts w:ascii="Times New Roman" w:hAnsi="Times New Roman" w:cs="Times New Roman"/>
          <w:color w:val="000000" w:themeColor="text1"/>
        </w:rPr>
        <w:t xml:space="preserve"> mol% </w:t>
      </w:r>
      <w:r w:rsidRPr="00790833">
        <w:rPr>
          <w:rFonts w:ascii="Times New Roman" w:hAnsi="Times New Roman" w:cs="Times New Roman"/>
          <w:color w:val="000000" w:themeColor="text1"/>
        </w:rPr>
        <w:t>2</w:t>
      </w:r>
      <w:r w:rsidR="007D662E" w:rsidRPr="00790833">
        <w:rPr>
          <w:rFonts w:ascii="Times New Roman" w:hAnsi="Times New Roman" w:cs="Times New Roman"/>
          <w:color w:val="000000" w:themeColor="text1"/>
        </w:rPr>
        <w:t>-</w:t>
      </w:r>
      <w:r w:rsidRPr="00790833">
        <w:rPr>
          <w:rFonts w:ascii="Times New Roman" w:hAnsi="Times New Roman" w:cs="Times New Roman"/>
          <w:color w:val="000000" w:themeColor="text1"/>
        </w:rPr>
        <w:t>ME-DMSO ink over 11 hours</w:t>
      </w:r>
      <w:r w:rsidR="00790833" w:rsidRPr="00790833">
        <w:rPr>
          <w:rFonts w:ascii="Times New Roman" w:hAnsi="Times New Roman" w:cs="Times New Roman"/>
          <w:color w:val="000000" w:themeColor="text1"/>
        </w:rPr>
        <w:t xml:space="preserve"> at room temperature </w:t>
      </w:r>
      <w:r w:rsidR="00790833" w:rsidRPr="00790833">
        <w:rPr>
          <w:rFonts w:ascii="Times New Roman" w:hAnsi="Times New Roman" w:cs="Times New Roman"/>
          <w:color w:val="000000" w:themeColor="text1"/>
        </w:rPr>
        <w:t>under</w:t>
      </w:r>
      <w:r w:rsidR="00790833" w:rsidRPr="00790833">
        <w:t xml:space="preserve"> </w:t>
      </w:r>
      <w:r w:rsidR="00790833" w:rsidRPr="00790833">
        <w:rPr>
          <w:rFonts w:ascii="Times New Roman" w:hAnsi="Times New Roman" w:cs="Times New Roman"/>
          <w:color w:val="000000" w:themeColor="text1"/>
        </w:rPr>
        <w:t xml:space="preserve">continuous </w:t>
      </w:r>
      <w:r w:rsidR="00790833" w:rsidRPr="00790833">
        <w:rPr>
          <w:rFonts w:ascii="Times New Roman" w:hAnsi="Times New Roman" w:cs="Times New Roman"/>
          <w:lang w:val="en-GB"/>
        </w:rPr>
        <w:t xml:space="preserve">AM 1.5G </w:t>
      </w:r>
      <w:bookmarkStart w:id="5" w:name="OLE_LINK27"/>
      <w:bookmarkStart w:id="6" w:name="OLE_LINK28"/>
      <w:r w:rsidR="00790833" w:rsidRPr="00790833">
        <w:rPr>
          <w:rFonts w:ascii="Times New Roman" w:hAnsi="Times New Roman" w:cs="Times New Roman"/>
          <w:lang w:val="en-GB"/>
        </w:rPr>
        <w:t xml:space="preserve">100 </w:t>
      </w:r>
      <w:proofErr w:type="spellStart"/>
      <w:r w:rsidR="00790833" w:rsidRPr="00790833">
        <w:rPr>
          <w:rFonts w:ascii="Times New Roman" w:hAnsi="Times New Roman" w:cs="Times New Roman"/>
          <w:lang w:val="en-GB"/>
        </w:rPr>
        <w:t>mW</w:t>
      </w:r>
      <w:bookmarkEnd w:id="5"/>
      <w:bookmarkEnd w:id="6"/>
      <w:proofErr w:type="spellEnd"/>
      <w:r w:rsidR="00790833" w:rsidRPr="00790833">
        <w:rPr>
          <w:rFonts w:ascii="Times New Roman" w:hAnsi="Times New Roman" w:cs="Times New Roman"/>
          <w:lang w:val="en-GB"/>
        </w:rPr>
        <w:t>/cm</w:t>
      </w:r>
      <w:r w:rsidR="00790833" w:rsidRPr="00790833">
        <w:rPr>
          <w:rFonts w:ascii="Times New Roman" w:hAnsi="Times New Roman" w:cs="Times New Roman"/>
          <w:vertAlign w:val="superscript"/>
          <w:lang w:val="en-GB"/>
        </w:rPr>
        <w:t xml:space="preserve">2 </w:t>
      </w:r>
      <w:r w:rsidR="00790833" w:rsidRPr="00790833">
        <w:rPr>
          <w:rFonts w:ascii="Times New Roman" w:hAnsi="Times New Roman" w:cs="Times New Roman"/>
          <w:lang w:val="en-GB"/>
        </w:rPr>
        <w:t>illumination</w:t>
      </w:r>
      <w:r w:rsidR="00790833" w:rsidRPr="00790833">
        <w:rPr>
          <w:rFonts w:ascii="Times New Roman" w:hAnsi="Times New Roman" w:cs="Times New Roman"/>
          <w:lang w:val="en-GB"/>
        </w:rPr>
        <w:t xml:space="preserve"> </w:t>
      </w:r>
      <w:r w:rsidR="00790833" w:rsidRPr="00790833">
        <w:rPr>
          <w:rFonts w:ascii="Times New Roman" w:hAnsi="Times New Roman" w:cs="Times New Roman"/>
          <w:color w:val="000000" w:themeColor="text1"/>
        </w:rPr>
        <w:t>in N2-filled glovebox.</w:t>
      </w:r>
    </w:p>
    <w:p w14:paraId="01D56C40" w14:textId="76A2D8D0" w:rsidR="0061520F" w:rsidRPr="00BB3803" w:rsidRDefault="0061520F" w:rsidP="00206A79">
      <w:pPr>
        <w:pStyle w:val="a9"/>
        <w:jc w:val="left"/>
        <w:rPr>
          <w:rFonts w:ascii="Times New Roman" w:hAnsi="Times New Roman" w:cs="Times New Roman"/>
          <w:szCs w:val="21"/>
        </w:rPr>
      </w:pPr>
    </w:p>
    <w:p w14:paraId="1C1F6B28" w14:textId="29B76AED" w:rsidR="0061520F" w:rsidRPr="00BB3803" w:rsidRDefault="0061520F">
      <w:pPr>
        <w:widowControl/>
        <w:jc w:val="left"/>
        <w:rPr>
          <w:rFonts w:ascii="Times New Roman" w:eastAsia="SimHei" w:hAnsi="Times New Roman" w:cs="Times New Roman"/>
          <w:szCs w:val="21"/>
        </w:rPr>
      </w:pPr>
      <w:r w:rsidRPr="00BB3803">
        <w:rPr>
          <w:rFonts w:ascii="Times New Roman" w:eastAsia="SimHei" w:hAnsi="Times New Roman" w:cs="Times New Roman"/>
          <w:szCs w:val="21"/>
        </w:rPr>
        <w:br w:type="page"/>
      </w:r>
    </w:p>
    <w:p w14:paraId="7C8DDC90" w14:textId="77777777" w:rsidR="00BE742C" w:rsidRPr="00BB3803" w:rsidRDefault="00BE742C" w:rsidP="00BE742C">
      <w:pPr>
        <w:rPr>
          <w:rFonts w:ascii="Times New Roman" w:eastAsia="SimHei" w:hAnsi="Times New Roman" w:cs="Times New Roman"/>
          <w:szCs w:val="21"/>
        </w:rPr>
      </w:pPr>
    </w:p>
    <w:p w14:paraId="73A68274" w14:textId="77777777" w:rsidR="00BE742C" w:rsidRPr="00BB3803" w:rsidRDefault="00BE742C" w:rsidP="00BE742C">
      <w:pPr>
        <w:pStyle w:val="a9"/>
        <w:keepNext/>
        <w:jc w:val="center"/>
        <w:rPr>
          <w:rFonts w:ascii="Times New Roman" w:hAnsi="Times New Roman" w:cs="Times New Roman"/>
          <w:sz w:val="21"/>
          <w:szCs w:val="21"/>
        </w:rPr>
      </w:pPr>
      <w:r w:rsidRPr="00BB3803">
        <w:rPr>
          <w:rFonts w:ascii="Times New Roman" w:hAnsi="Times New Roman" w:cs="Times New Roman"/>
          <w:noProof/>
          <w:sz w:val="21"/>
          <w:szCs w:val="21"/>
          <w:lang w:val="en-GB" w:eastAsia="en-GB"/>
        </w:rPr>
        <w:drawing>
          <wp:inline distT="0" distB="0" distL="0" distR="0" wp14:anchorId="59B84061" wp14:editId="0C8AC03A">
            <wp:extent cx="4789539" cy="3663302"/>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96285" cy="3668462"/>
                    </a:xfrm>
                    <a:prstGeom prst="rect">
                      <a:avLst/>
                    </a:prstGeom>
                    <a:noFill/>
                    <a:ln>
                      <a:noFill/>
                    </a:ln>
                  </pic:spPr>
                </pic:pic>
              </a:graphicData>
            </a:graphic>
          </wp:inline>
        </w:drawing>
      </w:r>
    </w:p>
    <w:p w14:paraId="55E7869D" w14:textId="7812CFBE" w:rsidR="00BE742C" w:rsidRPr="00BB3803" w:rsidRDefault="00BE742C" w:rsidP="00BE742C">
      <w:pPr>
        <w:pStyle w:val="a9"/>
        <w:jc w:val="left"/>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11</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The </w:t>
      </w:r>
      <w:r w:rsidRPr="00BB3803">
        <w:rPr>
          <w:rFonts w:ascii="Times New Roman" w:hAnsi="Times New Roman" w:cs="Times New Roman"/>
          <w:i/>
          <w:sz w:val="21"/>
          <w:szCs w:val="21"/>
        </w:rPr>
        <w:t>J</w:t>
      </w:r>
      <w:r w:rsidRPr="00BB3803">
        <w:rPr>
          <w:rFonts w:ascii="Times New Roman" w:hAnsi="Times New Roman" w:cs="Times New Roman"/>
          <w:sz w:val="21"/>
          <w:szCs w:val="21"/>
        </w:rPr>
        <w:t>-</w:t>
      </w:r>
      <w:r w:rsidRPr="00BB3803">
        <w:rPr>
          <w:rFonts w:ascii="Times New Roman" w:hAnsi="Times New Roman" w:cs="Times New Roman"/>
          <w:i/>
          <w:sz w:val="21"/>
          <w:szCs w:val="21"/>
        </w:rPr>
        <w:t>V</w:t>
      </w:r>
      <w:r w:rsidRPr="00BB3803">
        <w:rPr>
          <w:rFonts w:ascii="Times New Roman" w:hAnsi="Times New Roman" w:cs="Times New Roman"/>
          <w:sz w:val="21"/>
          <w:szCs w:val="21"/>
        </w:rPr>
        <w:t xml:space="preserve"> curves of with (0.102 cm</w:t>
      </w:r>
      <w:r w:rsidRPr="00BB3803">
        <w:rPr>
          <w:rFonts w:ascii="Times New Roman" w:hAnsi="Times New Roman" w:cs="Times New Roman"/>
          <w:sz w:val="21"/>
          <w:szCs w:val="21"/>
          <w:vertAlign w:val="superscript"/>
        </w:rPr>
        <w:t>-2</w:t>
      </w:r>
      <w:r w:rsidRPr="00BB3803">
        <w:rPr>
          <w:rFonts w:ascii="Times New Roman" w:hAnsi="Times New Roman" w:cs="Times New Roman"/>
          <w:sz w:val="21"/>
          <w:szCs w:val="21"/>
        </w:rPr>
        <w:t>) and without mask (0.16 cm</w:t>
      </w:r>
      <w:r w:rsidRPr="00BB3803">
        <w:rPr>
          <w:rFonts w:ascii="Times New Roman" w:hAnsi="Times New Roman" w:cs="Times New Roman"/>
          <w:sz w:val="21"/>
          <w:szCs w:val="21"/>
          <w:vertAlign w:val="superscript"/>
        </w:rPr>
        <w:t>-2</w:t>
      </w:r>
      <w:r w:rsidRPr="00BB3803">
        <w:rPr>
          <w:rFonts w:ascii="Times New Roman" w:hAnsi="Times New Roman" w:cs="Times New Roman"/>
          <w:sz w:val="21"/>
          <w:szCs w:val="21"/>
        </w:rPr>
        <w:t xml:space="preserve">) champion device made by </w:t>
      </w:r>
      <w:r w:rsidR="002566CC" w:rsidRPr="00BB3803">
        <w:rPr>
          <w:rFonts w:ascii="Times New Roman" w:hAnsi="Times New Roman" w:cs="Times New Roman"/>
          <w:sz w:val="21"/>
          <w:szCs w:val="21"/>
        </w:rPr>
        <w:t>11.77</w:t>
      </w:r>
      <w:r w:rsidR="00CF2499" w:rsidRPr="00BB3803">
        <w:rPr>
          <w:rFonts w:ascii="Times New Roman" w:hAnsi="Times New Roman" w:cs="Times New Roman"/>
          <w:sz w:val="21"/>
          <w:szCs w:val="21"/>
        </w:rPr>
        <w:t xml:space="preserve"> mol%</w:t>
      </w:r>
      <w:r w:rsidRPr="00BB3803">
        <w:rPr>
          <w:rFonts w:ascii="Times New Roman" w:hAnsi="Times New Roman" w:cs="Times New Roman"/>
          <w:sz w:val="21"/>
          <w:szCs w:val="21"/>
        </w:rPr>
        <w:t xml:space="preserve"> </w:t>
      </w:r>
      <w:r w:rsidR="00FF19FF" w:rsidRPr="00BB3803">
        <w:rPr>
          <w:rFonts w:ascii="Times New Roman" w:hAnsi="Times New Roman" w:cs="Times New Roman"/>
          <w:sz w:val="21"/>
          <w:szCs w:val="21"/>
        </w:rPr>
        <w:t>2-ME-</w:t>
      </w:r>
      <w:r w:rsidRPr="00BB3803">
        <w:rPr>
          <w:rFonts w:ascii="Times New Roman" w:hAnsi="Times New Roman" w:cs="Times New Roman"/>
          <w:sz w:val="21"/>
          <w:szCs w:val="21"/>
        </w:rPr>
        <w:t>DMSO ink.</w:t>
      </w:r>
    </w:p>
    <w:p w14:paraId="2E242A26" w14:textId="77777777" w:rsidR="009B14F3" w:rsidRPr="00BB3803" w:rsidRDefault="009B14F3">
      <w:pPr>
        <w:widowControl/>
        <w:jc w:val="left"/>
        <w:rPr>
          <w:rFonts w:ascii="Times New Roman" w:eastAsia="SimHei" w:hAnsi="Times New Roman" w:cs="Times New Roman"/>
          <w:szCs w:val="21"/>
        </w:rPr>
      </w:pPr>
      <w:r w:rsidRPr="00BB3803">
        <w:rPr>
          <w:rFonts w:ascii="Times New Roman" w:hAnsi="Times New Roman" w:cs="Times New Roman"/>
          <w:szCs w:val="21"/>
        </w:rPr>
        <w:br w:type="page"/>
      </w:r>
    </w:p>
    <w:p w14:paraId="60FCA6D8" w14:textId="77777777" w:rsidR="00376713" w:rsidRPr="00BB3803" w:rsidRDefault="00376713" w:rsidP="00376713">
      <w:pPr>
        <w:keepNext/>
        <w:widowControl/>
        <w:jc w:val="left"/>
        <w:rPr>
          <w:rFonts w:ascii="Times New Roman" w:hAnsi="Times New Roman" w:cs="Times New Roman"/>
          <w:szCs w:val="21"/>
        </w:rPr>
      </w:pPr>
      <w:r w:rsidRPr="00BB3803">
        <w:rPr>
          <w:rFonts w:ascii="Times New Roman" w:hAnsi="Times New Roman" w:cs="Times New Roman"/>
          <w:noProof/>
          <w:szCs w:val="21"/>
          <w:lang w:val="en-GB" w:eastAsia="en-GB"/>
        </w:rPr>
        <w:lastRenderedPageBreak/>
        <w:drawing>
          <wp:inline distT="0" distB="0" distL="0" distR="0" wp14:anchorId="3BE9E685" wp14:editId="04703CF9">
            <wp:extent cx="5738818" cy="2468134"/>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25">
                      <a:extLst>
                        <a:ext uri="{96DAC541-7B7A-43D3-8B79-37D633B846F1}">
                          <asvg:svgBlip xmlns:asvg="http://schemas.microsoft.com/office/drawing/2016/SVG/main" r:embed="rId26"/>
                        </a:ext>
                      </a:extLst>
                    </a:blip>
                    <a:stretch>
                      <a:fillRect/>
                    </a:stretch>
                  </pic:blipFill>
                  <pic:spPr>
                    <a:xfrm>
                      <a:off x="0" y="0"/>
                      <a:ext cx="5738818" cy="2468134"/>
                    </a:xfrm>
                    <a:prstGeom prst="rect">
                      <a:avLst/>
                    </a:prstGeom>
                  </pic:spPr>
                </pic:pic>
              </a:graphicData>
            </a:graphic>
          </wp:inline>
        </w:drawing>
      </w:r>
    </w:p>
    <w:p w14:paraId="5799A208" w14:textId="2A4BDD74" w:rsidR="00376713" w:rsidRPr="00BB3803" w:rsidRDefault="00376713" w:rsidP="00376713">
      <w:pPr>
        <w:pStyle w:val="a9"/>
        <w:jc w:val="left"/>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12</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w:t>
      </w:r>
      <w:r w:rsidR="00391ADE" w:rsidRPr="00BB3803">
        <w:rPr>
          <w:rFonts w:ascii="Times New Roman" w:hAnsi="Times New Roman" w:cs="Times New Roman"/>
          <w:b/>
          <w:bCs/>
          <w:sz w:val="21"/>
          <w:szCs w:val="21"/>
        </w:rPr>
        <w:t>a, b</w:t>
      </w:r>
      <w:r w:rsidR="00391ADE" w:rsidRPr="00BB3803">
        <w:rPr>
          <w:rFonts w:ascii="Times New Roman" w:hAnsi="Times New Roman" w:cs="Times New Roman"/>
          <w:sz w:val="21"/>
          <w:szCs w:val="21"/>
        </w:rPr>
        <w:t xml:space="preserve"> </w:t>
      </w:r>
      <w:r w:rsidRPr="00BB3803">
        <w:rPr>
          <w:rFonts w:ascii="Times New Roman" w:hAnsi="Times New Roman" w:cs="Times New Roman"/>
          <w:sz w:val="21"/>
          <w:szCs w:val="21"/>
        </w:rPr>
        <w:t xml:space="preserve">The EQE curves and Derivative of EQE spectrums with respect to photon energy for </w:t>
      </w:r>
      <w:r w:rsidR="00954445" w:rsidRPr="00BB3803">
        <w:rPr>
          <w:rFonts w:ascii="Times New Roman" w:hAnsi="Times New Roman" w:cs="Times New Roman"/>
          <w:sz w:val="21"/>
          <w:szCs w:val="21"/>
        </w:rPr>
        <w:t>2</w:t>
      </w:r>
      <w:r w:rsidR="003D23EC" w:rsidRPr="00BB3803">
        <w:rPr>
          <w:rFonts w:ascii="Times New Roman" w:hAnsi="Times New Roman" w:cs="Times New Roman"/>
          <w:sz w:val="21"/>
          <w:szCs w:val="21"/>
        </w:rPr>
        <w:t>-</w:t>
      </w:r>
      <w:r w:rsidR="00954445" w:rsidRPr="00BB3803">
        <w:rPr>
          <w:rFonts w:ascii="Times New Roman" w:hAnsi="Times New Roman" w:cs="Times New Roman"/>
          <w:sz w:val="21"/>
          <w:szCs w:val="21"/>
        </w:rPr>
        <w:t>ME</w:t>
      </w:r>
      <w:r w:rsidRPr="00BB3803">
        <w:rPr>
          <w:rFonts w:ascii="Times New Roman" w:hAnsi="Times New Roman" w:cs="Times New Roman"/>
          <w:sz w:val="21"/>
          <w:szCs w:val="21"/>
        </w:rPr>
        <w:t xml:space="preserve">, </w:t>
      </w:r>
      <w:r w:rsidR="00954445" w:rsidRPr="00BB3803">
        <w:rPr>
          <w:rFonts w:ascii="Times New Roman" w:hAnsi="Times New Roman" w:cs="Times New Roman"/>
          <w:sz w:val="21"/>
          <w:szCs w:val="21"/>
        </w:rPr>
        <w:t>11.77</w:t>
      </w:r>
      <w:r w:rsidR="00476287">
        <w:rPr>
          <w:rFonts w:ascii="Times New Roman" w:hAnsi="Times New Roman" w:cs="Times New Roman"/>
          <w:sz w:val="21"/>
          <w:szCs w:val="21"/>
        </w:rPr>
        <w:t xml:space="preserve"> </w:t>
      </w:r>
      <w:r w:rsidR="00476287" w:rsidRPr="00BB3803">
        <w:rPr>
          <w:rFonts w:ascii="Times New Roman" w:hAnsi="Times New Roman" w:cs="Times New Roman"/>
          <w:sz w:val="21"/>
          <w:szCs w:val="21"/>
        </w:rPr>
        <w:t>mol%</w:t>
      </w:r>
      <w:r w:rsidR="001F03D8" w:rsidRPr="00BB3803">
        <w:rPr>
          <w:rFonts w:ascii="Times New Roman" w:hAnsi="Times New Roman" w:cs="Times New Roman"/>
          <w:sz w:val="21"/>
          <w:szCs w:val="21"/>
        </w:rPr>
        <w:t xml:space="preserve"> </w:t>
      </w:r>
      <w:r w:rsidRPr="00BB3803">
        <w:rPr>
          <w:rFonts w:ascii="Times New Roman" w:hAnsi="Times New Roman" w:cs="Times New Roman"/>
          <w:sz w:val="21"/>
          <w:szCs w:val="21"/>
        </w:rPr>
        <w:t xml:space="preserve">and </w:t>
      </w:r>
      <w:r w:rsidR="00954445" w:rsidRPr="00BB3803">
        <w:rPr>
          <w:rFonts w:ascii="Times New Roman" w:hAnsi="Times New Roman" w:cs="Times New Roman"/>
          <w:sz w:val="21"/>
          <w:szCs w:val="21"/>
        </w:rPr>
        <w:t>23.56</w:t>
      </w:r>
      <w:r w:rsidR="00A16AC1" w:rsidRPr="00BB3803">
        <w:rPr>
          <w:rFonts w:ascii="Times New Roman" w:hAnsi="Times New Roman" w:cs="Times New Roman"/>
          <w:sz w:val="21"/>
          <w:szCs w:val="21"/>
        </w:rPr>
        <w:t xml:space="preserve"> </w:t>
      </w:r>
      <w:r w:rsidR="001F03D8" w:rsidRPr="00BB3803">
        <w:rPr>
          <w:rFonts w:ascii="Times New Roman" w:hAnsi="Times New Roman" w:cs="Times New Roman"/>
          <w:sz w:val="21"/>
          <w:szCs w:val="21"/>
        </w:rPr>
        <w:t>mol%</w:t>
      </w:r>
      <w:r w:rsidRPr="00BB3803">
        <w:rPr>
          <w:rFonts w:ascii="Times New Roman" w:hAnsi="Times New Roman" w:cs="Times New Roman"/>
          <w:sz w:val="21"/>
          <w:szCs w:val="21"/>
        </w:rPr>
        <w:t xml:space="preserve"> </w:t>
      </w:r>
      <w:r w:rsidR="008B1E26" w:rsidRPr="00BB3803">
        <w:rPr>
          <w:rFonts w:ascii="Times New Roman" w:hAnsi="Times New Roman" w:cs="Times New Roman"/>
          <w:sz w:val="21"/>
          <w:szCs w:val="21"/>
        </w:rPr>
        <w:t>2</w:t>
      </w:r>
      <w:r w:rsidR="003D23EC" w:rsidRPr="00BB3803">
        <w:rPr>
          <w:rFonts w:ascii="Times New Roman" w:hAnsi="Times New Roman" w:cs="Times New Roman"/>
          <w:sz w:val="21"/>
          <w:szCs w:val="21"/>
        </w:rPr>
        <w:t>-</w:t>
      </w:r>
      <w:r w:rsidR="008B1E26" w:rsidRPr="00BB3803">
        <w:rPr>
          <w:rFonts w:ascii="Times New Roman" w:hAnsi="Times New Roman" w:cs="Times New Roman"/>
          <w:sz w:val="21"/>
          <w:szCs w:val="21"/>
        </w:rPr>
        <w:t>ME</w:t>
      </w:r>
      <w:r w:rsidR="00C024A8" w:rsidRPr="00BB3803">
        <w:rPr>
          <w:rFonts w:ascii="Times New Roman" w:hAnsi="Times New Roman" w:cs="Times New Roman"/>
          <w:sz w:val="21"/>
          <w:szCs w:val="21"/>
        </w:rPr>
        <w:t>-DMSO</w:t>
      </w:r>
      <w:r w:rsidR="008B1E26" w:rsidRPr="00BB3803">
        <w:rPr>
          <w:rFonts w:ascii="Times New Roman" w:hAnsi="Times New Roman" w:cs="Times New Roman"/>
          <w:sz w:val="21"/>
          <w:szCs w:val="21"/>
        </w:rPr>
        <w:t xml:space="preserve"> devices.</w:t>
      </w:r>
    </w:p>
    <w:p w14:paraId="3C71C9F9" w14:textId="2A490BBA" w:rsidR="00376713" w:rsidRPr="00BB3803" w:rsidRDefault="00376713">
      <w:pPr>
        <w:widowControl/>
        <w:jc w:val="left"/>
        <w:rPr>
          <w:rFonts w:ascii="Times New Roman" w:eastAsia="SimHei" w:hAnsi="Times New Roman" w:cs="Times New Roman"/>
          <w:szCs w:val="21"/>
        </w:rPr>
      </w:pPr>
      <w:r w:rsidRPr="00BB3803">
        <w:rPr>
          <w:rFonts w:ascii="Times New Roman" w:hAnsi="Times New Roman" w:cs="Times New Roman"/>
          <w:szCs w:val="21"/>
        </w:rPr>
        <w:br w:type="page"/>
      </w:r>
    </w:p>
    <w:p w14:paraId="4F53AA06" w14:textId="77777777" w:rsidR="002C4EA8" w:rsidRPr="00BB3803" w:rsidRDefault="002C4EA8" w:rsidP="00300DEF">
      <w:pPr>
        <w:pStyle w:val="a9"/>
        <w:rPr>
          <w:rFonts w:ascii="Times New Roman" w:hAnsi="Times New Roman" w:cs="Times New Roman"/>
          <w:sz w:val="21"/>
          <w:szCs w:val="21"/>
        </w:rPr>
      </w:pPr>
    </w:p>
    <w:p w14:paraId="745E2AF3" w14:textId="46D49596" w:rsidR="009B14F3" w:rsidRPr="00BB3803" w:rsidRDefault="003314CF" w:rsidP="009B14F3">
      <w:pPr>
        <w:keepNext/>
        <w:widowControl/>
        <w:jc w:val="left"/>
        <w:rPr>
          <w:rFonts w:ascii="Times New Roman" w:hAnsi="Times New Roman" w:cs="Times New Roman"/>
          <w:szCs w:val="21"/>
        </w:rPr>
      </w:pPr>
      <w:r w:rsidRPr="00BB3803">
        <w:rPr>
          <w:rFonts w:ascii="Times New Roman" w:hAnsi="Times New Roman" w:cs="Times New Roman"/>
          <w:noProof/>
          <w:szCs w:val="21"/>
          <w:lang w:val="en-GB" w:eastAsia="en-GB"/>
        </w:rPr>
        <w:drawing>
          <wp:inline distT="0" distB="0" distL="0" distR="0" wp14:anchorId="647B8810" wp14:editId="05559435">
            <wp:extent cx="5271954" cy="4053482"/>
            <wp:effectExtent l="0" t="0" r="0" b="0"/>
            <wp:docPr id="18" name="图形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形 18"/>
                    <pic:cNvPicPr/>
                  </pic:nvPicPr>
                  <pic:blipFill>
                    <a:blip r:embed="rId27">
                      <a:extLst>
                        <a:ext uri="{96DAC541-7B7A-43D3-8B79-37D633B846F1}">
                          <asvg:svgBlip xmlns:asvg="http://schemas.microsoft.com/office/drawing/2016/SVG/main" r:embed="rId28"/>
                        </a:ext>
                      </a:extLst>
                    </a:blip>
                    <a:stretch>
                      <a:fillRect/>
                    </a:stretch>
                  </pic:blipFill>
                  <pic:spPr>
                    <a:xfrm>
                      <a:off x="0" y="0"/>
                      <a:ext cx="5271954" cy="4053482"/>
                    </a:xfrm>
                    <a:prstGeom prst="rect">
                      <a:avLst/>
                    </a:prstGeom>
                  </pic:spPr>
                </pic:pic>
              </a:graphicData>
            </a:graphic>
          </wp:inline>
        </w:drawing>
      </w:r>
    </w:p>
    <w:p w14:paraId="5BA28FC8" w14:textId="0BB1C266" w:rsidR="009B14F3" w:rsidRPr="00BB3803" w:rsidRDefault="009B14F3" w:rsidP="009B14F3">
      <w:pPr>
        <w:pStyle w:val="a9"/>
        <w:jc w:val="left"/>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13</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The dark curve of </w:t>
      </w:r>
      <w:r w:rsidR="008B1E26" w:rsidRPr="00BB3803">
        <w:rPr>
          <w:rFonts w:ascii="Times New Roman" w:hAnsi="Times New Roman" w:cs="Times New Roman"/>
          <w:sz w:val="21"/>
          <w:szCs w:val="21"/>
        </w:rPr>
        <w:t>representative</w:t>
      </w:r>
      <w:r w:rsidR="00583363" w:rsidRPr="00BB3803">
        <w:rPr>
          <w:rFonts w:ascii="Times New Roman" w:hAnsi="Times New Roman" w:cs="Times New Roman"/>
          <w:sz w:val="21"/>
          <w:szCs w:val="21"/>
        </w:rPr>
        <w:t xml:space="preserve"> </w:t>
      </w:r>
      <w:r w:rsidR="00583363" w:rsidRPr="00BB3803">
        <w:rPr>
          <w:rFonts w:ascii="Times New Roman" w:hAnsi="Times New Roman" w:cs="Times New Roman"/>
          <w:szCs w:val="21"/>
        </w:rPr>
        <w:t>2-ME,</w:t>
      </w:r>
      <w:r w:rsidR="008B1E26" w:rsidRPr="00BB3803">
        <w:rPr>
          <w:rFonts w:ascii="Times New Roman" w:hAnsi="Times New Roman" w:cs="Times New Roman"/>
          <w:sz w:val="21"/>
          <w:szCs w:val="21"/>
        </w:rPr>
        <w:t xml:space="preserve"> </w:t>
      </w:r>
      <w:r w:rsidR="00187496" w:rsidRPr="00BB3803">
        <w:rPr>
          <w:rFonts w:ascii="Times New Roman" w:hAnsi="Times New Roman" w:cs="Times New Roman"/>
          <w:szCs w:val="21"/>
        </w:rPr>
        <w:t>11.77</w:t>
      </w:r>
      <w:r w:rsidR="005D40B3" w:rsidRPr="00BB3803">
        <w:rPr>
          <w:rFonts w:ascii="Times New Roman" w:hAnsi="Times New Roman" w:cs="Times New Roman"/>
          <w:szCs w:val="21"/>
        </w:rPr>
        <w:t xml:space="preserve"> mol%</w:t>
      </w:r>
      <w:r w:rsidR="00583363" w:rsidRPr="00BB3803">
        <w:rPr>
          <w:rFonts w:ascii="Times New Roman" w:hAnsi="Times New Roman" w:cs="Times New Roman"/>
          <w:szCs w:val="21"/>
        </w:rPr>
        <w:t xml:space="preserve"> and </w:t>
      </w:r>
      <w:r w:rsidR="00187496" w:rsidRPr="00BB3803">
        <w:rPr>
          <w:rFonts w:ascii="Times New Roman" w:hAnsi="Times New Roman" w:cs="Times New Roman"/>
          <w:szCs w:val="21"/>
        </w:rPr>
        <w:t xml:space="preserve">23.56 </w:t>
      </w:r>
      <w:r w:rsidR="00A84D17" w:rsidRPr="00BB3803">
        <w:rPr>
          <w:rFonts w:ascii="Times New Roman" w:hAnsi="Times New Roman" w:cs="Times New Roman"/>
          <w:szCs w:val="21"/>
        </w:rPr>
        <w:t xml:space="preserve">mol% </w:t>
      </w:r>
      <w:r w:rsidR="001418AD" w:rsidRPr="00BB3803">
        <w:rPr>
          <w:rFonts w:ascii="Times New Roman" w:hAnsi="Times New Roman" w:cs="Times New Roman"/>
          <w:szCs w:val="21"/>
        </w:rPr>
        <w:t>2</w:t>
      </w:r>
      <w:r w:rsidR="00583363" w:rsidRPr="00BB3803">
        <w:rPr>
          <w:rFonts w:ascii="Times New Roman" w:hAnsi="Times New Roman" w:cs="Times New Roman"/>
          <w:szCs w:val="21"/>
        </w:rPr>
        <w:t>-</w:t>
      </w:r>
      <w:r w:rsidR="001418AD" w:rsidRPr="00BB3803">
        <w:rPr>
          <w:rFonts w:ascii="Times New Roman" w:hAnsi="Times New Roman" w:cs="Times New Roman"/>
          <w:szCs w:val="21"/>
        </w:rPr>
        <w:t>ME-</w:t>
      </w:r>
      <w:r w:rsidR="00187496" w:rsidRPr="00BB3803">
        <w:rPr>
          <w:rFonts w:ascii="Times New Roman" w:hAnsi="Times New Roman" w:cs="Times New Roman"/>
          <w:szCs w:val="21"/>
        </w:rPr>
        <w:t>DMSO devices</w:t>
      </w:r>
      <w:r w:rsidRPr="00BB3803">
        <w:rPr>
          <w:rFonts w:ascii="Times New Roman" w:hAnsi="Times New Roman" w:cs="Times New Roman"/>
          <w:sz w:val="21"/>
          <w:szCs w:val="21"/>
        </w:rPr>
        <w:t>.</w:t>
      </w:r>
    </w:p>
    <w:p w14:paraId="546DD501" w14:textId="77777777" w:rsidR="002B03AD" w:rsidRPr="00BB3803" w:rsidRDefault="00471A69" w:rsidP="002B03AD">
      <w:pPr>
        <w:keepNext/>
        <w:rPr>
          <w:rFonts w:ascii="Times New Roman" w:hAnsi="Times New Roman" w:cs="Times New Roman"/>
        </w:rPr>
      </w:pPr>
      <w:r w:rsidRPr="00BB3803">
        <w:rPr>
          <w:rFonts w:ascii="Times New Roman" w:hAnsi="Times New Roman" w:cs="Times New Roman"/>
          <w:noProof/>
          <w:lang w:val="en-GB" w:eastAsia="en-GB"/>
        </w:rPr>
        <w:lastRenderedPageBreak/>
        <w:drawing>
          <wp:inline distT="0" distB="0" distL="0" distR="0" wp14:anchorId="423635C1" wp14:editId="02EA7EE5">
            <wp:extent cx="5213967" cy="451196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9">
                      <a:extLst>
                        <a:ext uri="{96DAC541-7B7A-43D3-8B79-37D633B846F1}">
                          <asvg:svgBlip xmlns:asvg="http://schemas.microsoft.com/office/drawing/2016/SVG/main" r:embed="rId30"/>
                        </a:ext>
                      </a:extLst>
                    </a:blip>
                    <a:stretch>
                      <a:fillRect/>
                    </a:stretch>
                  </pic:blipFill>
                  <pic:spPr bwMode="auto">
                    <a:xfrm>
                      <a:off x="0" y="0"/>
                      <a:ext cx="5213967" cy="4511967"/>
                    </a:xfrm>
                    <a:prstGeom prst="rect">
                      <a:avLst/>
                    </a:prstGeom>
                  </pic:spPr>
                </pic:pic>
              </a:graphicData>
            </a:graphic>
          </wp:inline>
        </w:drawing>
      </w:r>
    </w:p>
    <w:p w14:paraId="21FBECA7" w14:textId="140A1BB5" w:rsidR="00471A69" w:rsidRPr="00BB3803" w:rsidRDefault="002B03AD" w:rsidP="00EC0405">
      <w:pPr>
        <w:pStyle w:val="a9"/>
        <w:jc w:val="left"/>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14</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w:t>
      </w:r>
      <w:bookmarkStart w:id="7" w:name="_Hlk46570164"/>
      <w:proofErr w:type="spellStart"/>
      <w:r w:rsidR="0066402C" w:rsidRPr="00BB3803">
        <w:rPr>
          <w:rFonts w:ascii="Times New Roman" w:hAnsi="Times New Roman" w:cs="Times New Roman"/>
          <w:i/>
          <w:iCs/>
          <w:sz w:val="21"/>
          <w:szCs w:val="21"/>
        </w:rPr>
        <w:t>TrA</w:t>
      </w:r>
      <w:r w:rsidRPr="00BB3803">
        <w:rPr>
          <w:rFonts w:ascii="Times New Roman" w:hAnsi="Times New Roman" w:cs="Times New Roman"/>
          <w:i/>
          <w:iCs/>
          <w:sz w:val="21"/>
          <w:szCs w:val="21"/>
        </w:rPr>
        <w:t>MPPT</w:t>
      </w:r>
      <w:proofErr w:type="spellEnd"/>
      <w:r w:rsidRPr="00BB3803">
        <w:rPr>
          <w:rFonts w:ascii="Times New Roman" w:hAnsi="Times New Roman" w:cs="Times New Roman"/>
          <w:sz w:val="21"/>
          <w:szCs w:val="21"/>
        </w:rPr>
        <w:t xml:space="preserve"> measurement of </w:t>
      </w:r>
      <w:r w:rsidR="009431C7" w:rsidRPr="00BB3803">
        <w:rPr>
          <w:rFonts w:ascii="Times New Roman" w:hAnsi="Times New Roman" w:cs="Times New Roman"/>
          <w:szCs w:val="21"/>
        </w:rPr>
        <w:t>11.77</w:t>
      </w:r>
      <w:r w:rsidR="00810B9B" w:rsidRPr="00BB3803">
        <w:rPr>
          <w:rFonts w:ascii="Times New Roman" w:hAnsi="Times New Roman" w:cs="Times New Roman"/>
          <w:szCs w:val="21"/>
        </w:rPr>
        <w:t xml:space="preserve"> mol%</w:t>
      </w:r>
      <w:r w:rsidR="009431C7" w:rsidRPr="00BB3803">
        <w:rPr>
          <w:rFonts w:ascii="Times New Roman" w:hAnsi="Times New Roman" w:cs="Times New Roman"/>
          <w:szCs w:val="21"/>
        </w:rPr>
        <w:t xml:space="preserve">, 23.56 </w:t>
      </w:r>
      <w:r w:rsidR="004F7FAB" w:rsidRPr="00BB3803">
        <w:rPr>
          <w:rFonts w:ascii="Times New Roman" w:hAnsi="Times New Roman" w:cs="Times New Roman"/>
          <w:szCs w:val="21"/>
        </w:rPr>
        <w:t>mol%</w:t>
      </w:r>
      <w:r w:rsidR="009431C7" w:rsidRPr="00BB3803">
        <w:rPr>
          <w:rFonts w:ascii="Times New Roman" w:hAnsi="Times New Roman" w:cs="Times New Roman"/>
          <w:szCs w:val="21"/>
        </w:rPr>
        <w:t xml:space="preserve"> </w:t>
      </w:r>
      <w:r w:rsidR="00916BDD" w:rsidRPr="00BB3803">
        <w:rPr>
          <w:rFonts w:ascii="Times New Roman" w:hAnsi="Times New Roman" w:cs="Times New Roman"/>
          <w:szCs w:val="21"/>
        </w:rPr>
        <w:t>2</w:t>
      </w:r>
      <w:r w:rsidR="00810B9B" w:rsidRPr="00BB3803">
        <w:rPr>
          <w:rFonts w:ascii="Times New Roman" w:hAnsi="Times New Roman" w:cs="Times New Roman"/>
          <w:szCs w:val="21"/>
        </w:rPr>
        <w:t>-</w:t>
      </w:r>
      <w:r w:rsidR="00916BDD" w:rsidRPr="00BB3803">
        <w:rPr>
          <w:rFonts w:ascii="Times New Roman" w:hAnsi="Times New Roman" w:cs="Times New Roman"/>
          <w:szCs w:val="21"/>
        </w:rPr>
        <w:t>ME-</w:t>
      </w:r>
      <w:r w:rsidR="009431C7" w:rsidRPr="00BB3803">
        <w:rPr>
          <w:rFonts w:ascii="Times New Roman" w:hAnsi="Times New Roman" w:cs="Times New Roman"/>
          <w:szCs w:val="21"/>
        </w:rPr>
        <w:t>DMSO and 2</w:t>
      </w:r>
      <w:r w:rsidR="00810B9B" w:rsidRPr="00BB3803">
        <w:rPr>
          <w:rFonts w:ascii="Times New Roman" w:hAnsi="Times New Roman" w:cs="Times New Roman"/>
          <w:szCs w:val="21"/>
        </w:rPr>
        <w:t>-</w:t>
      </w:r>
      <w:r w:rsidR="009431C7" w:rsidRPr="00BB3803">
        <w:rPr>
          <w:rFonts w:ascii="Times New Roman" w:hAnsi="Times New Roman" w:cs="Times New Roman"/>
          <w:szCs w:val="21"/>
        </w:rPr>
        <w:t>ME devices</w:t>
      </w:r>
      <w:r w:rsidRPr="00BB3803">
        <w:rPr>
          <w:rFonts w:ascii="Times New Roman" w:hAnsi="Times New Roman" w:cs="Times New Roman"/>
          <w:sz w:val="21"/>
          <w:szCs w:val="21"/>
        </w:rPr>
        <w:t xml:space="preserve"> in comparison</w:t>
      </w:r>
      <w:r w:rsidR="000702C2" w:rsidRPr="00BB3803">
        <w:rPr>
          <w:rFonts w:ascii="Times New Roman" w:hAnsi="Times New Roman" w:cs="Times New Roman"/>
          <w:sz w:val="21"/>
          <w:szCs w:val="21"/>
        </w:rPr>
        <w:t>.</w:t>
      </w:r>
      <w:bookmarkEnd w:id="7"/>
      <w:r w:rsidR="000702C2" w:rsidRPr="00BB3803">
        <w:rPr>
          <w:rFonts w:ascii="Times New Roman" w:hAnsi="Times New Roman" w:cs="Times New Roman"/>
          <w:sz w:val="21"/>
          <w:szCs w:val="21"/>
        </w:rPr>
        <w:t xml:space="preserve"> </w:t>
      </w:r>
      <w:bookmarkStart w:id="8" w:name="_Hlk46570432"/>
      <w:r w:rsidR="000702C2" w:rsidRPr="00BB3803">
        <w:rPr>
          <w:rFonts w:ascii="Times New Roman" w:hAnsi="Times New Roman" w:cs="Times New Roman"/>
          <w:sz w:val="21"/>
          <w:szCs w:val="21"/>
        </w:rPr>
        <w:t xml:space="preserve">The temporal evolution of </w:t>
      </w:r>
      <w:r w:rsidR="000702C2" w:rsidRPr="00BB3803">
        <w:rPr>
          <w:rFonts w:ascii="Times New Roman" w:hAnsi="Times New Roman" w:cs="Times New Roman"/>
          <w:b/>
          <w:bCs/>
          <w:sz w:val="21"/>
          <w:szCs w:val="21"/>
        </w:rPr>
        <w:t>a</w:t>
      </w:r>
      <w:r w:rsidR="00512C82" w:rsidRPr="00BB3803">
        <w:rPr>
          <w:rFonts w:ascii="Times New Roman" w:hAnsi="Times New Roman" w:cs="Times New Roman"/>
          <w:b/>
          <w:bCs/>
          <w:sz w:val="21"/>
          <w:szCs w:val="21"/>
        </w:rPr>
        <w:t>,</w:t>
      </w:r>
      <w:r w:rsidR="000702C2" w:rsidRPr="00BB3803">
        <w:rPr>
          <w:rFonts w:ascii="Times New Roman" w:hAnsi="Times New Roman" w:cs="Times New Roman"/>
          <w:sz w:val="21"/>
          <w:szCs w:val="21"/>
        </w:rPr>
        <w:t xml:space="preserve"> current density</w:t>
      </w:r>
      <w:r w:rsidR="00D655AB" w:rsidRPr="00BB3803">
        <w:rPr>
          <w:rFonts w:ascii="Times New Roman" w:hAnsi="Times New Roman" w:cs="Times New Roman"/>
          <w:sz w:val="21"/>
          <w:szCs w:val="21"/>
        </w:rPr>
        <w:t xml:space="preserve"> JMPP</w:t>
      </w:r>
      <w:r w:rsidR="000702C2" w:rsidRPr="00BB3803">
        <w:rPr>
          <w:rFonts w:ascii="Times New Roman" w:hAnsi="Times New Roman" w:cs="Times New Roman"/>
          <w:sz w:val="21"/>
          <w:szCs w:val="21"/>
        </w:rPr>
        <w:t xml:space="preserve">, </w:t>
      </w:r>
      <w:r w:rsidR="000702C2" w:rsidRPr="00BB3803">
        <w:rPr>
          <w:rFonts w:ascii="Times New Roman" w:hAnsi="Times New Roman" w:cs="Times New Roman"/>
          <w:b/>
          <w:bCs/>
          <w:sz w:val="21"/>
          <w:szCs w:val="21"/>
        </w:rPr>
        <w:t>b</w:t>
      </w:r>
      <w:r w:rsidR="00512C82" w:rsidRPr="00BB3803">
        <w:rPr>
          <w:rFonts w:ascii="Times New Roman" w:hAnsi="Times New Roman" w:cs="Times New Roman"/>
          <w:b/>
          <w:bCs/>
          <w:sz w:val="21"/>
          <w:szCs w:val="21"/>
        </w:rPr>
        <w:t>,</w:t>
      </w:r>
      <w:r w:rsidR="000702C2" w:rsidRPr="00BB3803">
        <w:rPr>
          <w:rFonts w:ascii="Times New Roman" w:hAnsi="Times New Roman" w:cs="Times New Roman"/>
          <w:sz w:val="21"/>
          <w:szCs w:val="21"/>
        </w:rPr>
        <w:t xml:space="preserve"> maximum power point voltage VMPP and </w:t>
      </w:r>
      <w:r w:rsidR="000702C2" w:rsidRPr="00BB3803">
        <w:rPr>
          <w:rFonts w:ascii="Times New Roman" w:hAnsi="Times New Roman" w:cs="Times New Roman"/>
          <w:b/>
          <w:bCs/>
          <w:sz w:val="21"/>
          <w:szCs w:val="21"/>
        </w:rPr>
        <w:t>c</w:t>
      </w:r>
      <w:r w:rsidR="00512C82" w:rsidRPr="00BB3803">
        <w:rPr>
          <w:rFonts w:ascii="Times New Roman" w:hAnsi="Times New Roman" w:cs="Times New Roman"/>
          <w:b/>
          <w:bCs/>
          <w:sz w:val="21"/>
          <w:szCs w:val="21"/>
        </w:rPr>
        <w:t>,</w:t>
      </w:r>
      <w:r w:rsidR="000702C2" w:rsidRPr="00BB3803">
        <w:rPr>
          <w:rFonts w:ascii="Times New Roman" w:hAnsi="Times New Roman" w:cs="Times New Roman"/>
          <w:sz w:val="21"/>
          <w:szCs w:val="21"/>
        </w:rPr>
        <w:t xml:space="preserve"> power conversion efficiency (equivalent to maximum power point, MPP). </w:t>
      </w:r>
      <w:r w:rsidR="001051D8" w:rsidRPr="00BB3803">
        <w:rPr>
          <w:rFonts w:ascii="Times New Roman" w:hAnsi="Times New Roman" w:cs="Times New Roman"/>
          <w:b/>
          <w:bCs/>
          <w:sz w:val="21"/>
          <w:szCs w:val="21"/>
        </w:rPr>
        <w:t>d</w:t>
      </w:r>
      <w:r w:rsidR="00512C82" w:rsidRPr="00BB3803">
        <w:rPr>
          <w:rFonts w:ascii="Times New Roman" w:hAnsi="Times New Roman" w:cs="Times New Roman"/>
          <w:b/>
          <w:bCs/>
          <w:sz w:val="21"/>
          <w:szCs w:val="21"/>
        </w:rPr>
        <w:t>,</w:t>
      </w:r>
      <w:r w:rsidR="001051D8" w:rsidRPr="00BB3803">
        <w:rPr>
          <w:rFonts w:ascii="Times New Roman" w:hAnsi="Times New Roman" w:cs="Times New Roman"/>
          <w:sz w:val="21"/>
          <w:szCs w:val="21"/>
        </w:rPr>
        <w:t xml:space="preserve"> </w:t>
      </w:r>
      <w:r w:rsidR="001A7990" w:rsidRPr="00BB3803">
        <w:rPr>
          <w:rFonts w:ascii="Times New Roman" w:hAnsi="Times New Roman" w:cs="Times New Roman"/>
          <w:sz w:val="21"/>
          <w:szCs w:val="21"/>
        </w:rPr>
        <w:t>a close-up of one perturbation cycle of</w:t>
      </w:r>
      <w:r w:rsidR="001051D8" w:rsidRPr="00BB3803">
        <w:rPr>
          <w:rFonts w:ascii="Times New Roman" w:hAnsi="Times New Roman" w:cs="Times New Roman"/>
          <w:sz w:val="21"/>
          <w:szCs w:val="21"/>
        </w:rPr>
        <w:t xml:space="preserve"> deliberate voltage perturbation around VMPP by a double step of +/- 50 mV</w:t>
      </w:r>
      <w:r w:rsidR="0034698C" w:rsidRPr="00BB3803">
        <w:rPr>
          <w:rFonts w:ascii="Times New Roman" w:hAnsi="Times New Roman" w:cs="Times New Roman"/>
          <w:sz w:val="21"/>
          <w:szCs w:val="21"/>
        </w:rPr>
        <w:t>.</w:t>
      </w:r>
      <w:bookmarkEnd w:id="8"/>
    </w:p>
    <w:p w14:paraId="49754636" w14:textId="57FDF1C9" w:rsidR="00493C1A" w:rsidRPr="00BB3803" w:rsidRDefault="00493C1A" w:rsidP="00AE7A6B">
      <w:pPr>
        <w:keepNext/>
        <w:widowControl/>
        <w:jc w:val="center"/>
        <w:rPr>
          <w:rFonts w:ascii="Times New Roman" w:hAnsi="Times New Roman" w:cs="Times New Roman"/>
          <w:szCs w:val="21"/>
        </w:rPr>
      </w:pPr>
      <w:r w:rsidRPr="00BB3803">
        <w:rPr>
          <w:rFonts w:ascii="Times New Roman" w:hAnsi="Times New Roman" w:cs="Times New Roman"/>
          <w:szCs w:val="21"/>
        </w:rPr>
        <w:br w:type="page"/>
      </w:r>
    </w:p>
    <w:p w14:paraId="5A532036" w14:textId="77777777" w:rsidR="00471A69" w:rsidRPr="00BB3803" w:rsidRDefault="00471A69">
      <w:pPr>
        <w:widowControl/>
        <w:jc w:val="left"/>
        <w:rPr>
          <w:rFonts w:ascii="Times New Roman" w:hAnsi="Times New Roman" w:cs="Times New Roman"/>
          <w:szCs w:val="21"/>
        </w:rPr>
      </w:pPr>
    </w:p>
    <w:p w14:paraId="013BCC8C" w14:textId="77777777" w:rsidR="00604621" w:rsidRPr="00BB3803" w:rsidRDefault="00471A69" w:rsidP="00604621">
      <w:pPr>
        <w:keepNext/>
        <w:widowControl/>
        <w:jc w:val="left"/>
        <w:rPr>
          <w:rFonts w:ascii="Times New Roman" w:hAnsi="Times New Roman" w:cs="Times New Roman"/>
        </w:rPr>
      </w:pPr>
      <w:r w:rsidRPr="00BB3803">
        <w:rPr>
          <w:rFonts w:ascii="Times New Roman" w:hAnsi="Times New Roman" w:cs="Times New Roman"/>
          <w:noProof/>
          <w:szCs w:val="21"/>
          <w:lang w:val="en-GB" w:eastAsia="en-GB"/>
        </w:rPr>
        <w:drawing>
          <wp:inline distT="0" distB="0" distL="0" distR="0" wp14:anchorId="3A333149" wp14:editId="672B68BA">
            <wp:extent cx="5435034" cy="3113977"/>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31">
                      <a:extLst>
                        <a:ext uri="{96DAC541-7B7A-43D3-8B79-37D633B846F1}">
                          <asvg:svgBlip xmlns:asvg="http://schemas.microsoft.com/office/drawing/2016/SVG/main" r:embed="rId32"/>
                        </a:ext>
                      </a:extLst>
                    </a:blip>
                    <a:stretch>
                      <a:fillRect/>
                    </a:stretch>
                  </pic:blipFill>
                  <pic:spPr bwMode="auto">
                    <a:xfrm>
                      <a:off x="0" y="0"/>
                      <a:ext cx="5435034" cy="3113977"/>
                    </a:xfrm>
                    <a:prstGeom prst="rect">
                      <a:avLst/>
                    </a:prstGeom>
                  </pic:spPr>
                </pic:pic>
              </a:graphicData>
            </a:graphic>
          </wp:inline>
        </w:drawing>
      </w:r>
    </w:p>
    <w:p w14:paraId="47CE2792" w14:textId="08531CD0" w:rsidR="00693A3A" w:rsidRPr="00BB3803" w:rsidRDefault="00604621" w:rsidP="00604621">
      <w:pPr>
        <w:pStyle w:val="a9"/>
        <w:jc w:val="left"/>
        <w:rPr>
          <w:rFonts w:ascii="Times New Roman" w:hAnsi="Times New Roman" w:cs="Times New Roman"/>
          <w:sz w:val="21"/>
          <w:szCs w:val="21"/>
        </w:rPr>
      </w:pPr>
      <w:r w:rsidRPr="00BB3803">
        <w:rPr>
          <w:rFonts w:ascii="Times New Roman" w:hAnsi="Times New Roman" w:cs="Times New Roman"/>
          <w:sz w:val="21"/>
          <w:szCs w:val="21"/>
        </w:rPr>
        <w:t xml:space="preserve">Supplementary Figure </w:t>
      </w:r>
      <w:r w:rsidRPr="00BB3803">
        <w:rPr>
          <w:rFonts w:ascii="Times New Roman" w:hAnsi="Times New Roman" w:cs="Times New Roman"/>
          <w:sz w:val="21"/>
          <w:szCs w:val="21"/>
        </w:rPr>
        <w:fldChar w:fldCharType="begin"/>
      </w:r>
      <w:r w:rsidRPr="00BB3803">
        <w:rPr>
          <w:rFonts w:ascii="Times New Roman" w:hAnsi="Times New Roman" w:cs="Times New Roman"/>
          <w:sz w:val="21"/>
          <w:szCs w:val="21"/>
        </w:rPr>
        <w:instrText xml:space="preserve"> SEQ Supplementary_Figure \* ARABIC </w:instrText>
      </w:r>
      <w:r w:rsidRPr="00BB3803">
        <w:rPr>
          <w:rFonts w:ascii="Times New Roman" w:hAnsi="Times New Roman" w:cs="Times New Roman"/>
          <w:sz w:val="21"/>
          <w:szCs w:val="21"/>
        </w:rPr>
        <w:fldChar w:fldCharType="separate"/>
      </w:r>
      <w:r w:rsidR="00BC4B74" w:rsidRPr="00BB3803">
        <w:rPr>
          <w:rFonts w:ascii="Times New Roman" w:hAnsi="Times New Roman" w:cs="Times New Roman"/>
          <w:noProof/>
          <w:sz w:val="21"/>
          <w:szCs w:val="21"/>
        </w:rPr>
        <w:t>15</w:t>
      </w:r>
      <w:r w:rsidRPr="00BB3803">
        <w:rPr>
          <w:rFonts w:ascii="Times New Roman" w:hAnsi="Times New Roman" w:cs="Times New Roman"/>
          <w:sz w:val="21"/>
          <w:szCs w:val="21"/>
        </w:rPr>
        <w:fldChar w:fldCharType="end"/>
      </w:r>
      <w:r w:rsidRPr="00BB3803">
        <w:rPr>
          <w:rFonts w:ascii="Times New Roman" w:hAnsi="Times New Roman" w:cs="Times New Roman"/>
          <w:sz w:val="21"/>
          <w:szCs w:val="21"/>
        </w:rPr>
        <w:t xml:space="preserve">. </w:t>
      </w:r>
      <w:r w:rsidR="001A5E14" w:rsidRPr="00BB3803">
        <w:rPr>
          <w:rFonts w:ascii="Times New Roman" w:hAnsi="Times New Roman" w:cs="Times New Roman"/>
          <w:b/>
          <w:bCs/>
          <w:sz w:val="21"/>
          <w:szCs w:val="21"/>
        </w:rPr>
        <w:t>a, b, c,</w:t>
      </w:r>
      <w:r w:rsidR="001A5E14" w:rsidRPr="00BB3803">
        <w:rPr>
          <w:rFonts w:ascii="Times New Roman" w:hAnsi="Times New Roman" w:cs="Times New Roman"/>
          <w:sz w:val="21"/>
          <w:szCs w:val="21"/>
        </w:rPr>
        <w:t xml:space="preserve"> </w:t>
      </w:r>
      <w:r w:rsidRPr="00BB3803">
        <w:rPr>
          <w:rFonts w:ascii="Times New Roman" w:hAnsi="Times New Roman" w:cs="Times New Roman"/>
          <w:sz w:val="21"/>
          <w:szCs w:val="21"/>
        </w:rPr>
        <w:t xml:space="preserve">Transients upon positive and negative voltage steps (+ 50mV and - 50mV respectively) during MPP perturbation for the </w:t>
      </w:r>
      <w:r w:rsidR="002B3B2C" w:rsidRPr="00BB3803">
        <w:rPr>
          <w:rFonts w:ascii="Times New Roman" w:hAnsi="Times New Roman" w:cs="Times New Roman"/>
          <w:sz w:val="21"/>
          <w:szCs w:val="21"/>
        </w:rPr>
        <w:t xml:space="preserve">reference and DMSO modified </w:t>
      </w:r>
      <w:r w:rsidRPr="00BB3803">
        <w:rPr>
          <w:rFonts w:ascii="Times New Roman" w:hAnsi="Times New Roman" w:cs="Times New Roman"/>
          <w:sz w:val="21"/>
          <w:szCs w:val="21"/>
        </w:rPr>
        <w:t xml:space="preserve">devices. </w:t>
      </w:r>
      <w:r w:rsidR="00693A3A" w:rsidRPr="00BB3803">
        <w:rPr>
          <w:rFonts w:ascii="Times New Roman" w:hAnsi="Times New Roman" w:cs="Times New Roman"/>
          <w:sz w:val="21"/>
          <w:szCs w:val="21"/>
        </w:rPr>
        <w:t>Transient time constants</w:t>
      </w:r>
      <w:r w:rsidR="003B4309" w:rsidRPr="00BB3803">
        <w:rPr>
          <w:rFonts w:ascii="Times New Roman" w:hAnsi="Times New Roman" w:cs="Times New Roman"/>
          <w:i/>
          <w:iCs/>
          <w:sz w:val="21"/>
          <w:szCs w:val="21"/>
        </w:rPr>
        <w:t xml:space="preserve"> </w:t>
      </w:r>
      <w:proofErr w:type="spellStart"/>
      <w:r w:rsidR="003B4309" w:rsidRPr="00BB3803">
        <w:rPr>
          <w:rFonts w:ascii="Times New Roman" w:hAnsi="Times New Roman" w:cs="Times New Roman"/>
          <w:i/>
          <w:iCs/>
          <w:sz w:val="21"/>
          <w:szCs w:val="21"/>
        </w:rPr>
        <w:t>τ</w:t>
      </w:r>
      <w:r w:rsidR="00693A3A" w:rsidRPr="00BB3803">
        <w:rPr>
          <w:rFonts w:ascii="Times New Roman" w:hAnsi="Times New Roman" w:cs="Times New Roman"/>
          <w:i/>
          <w:iCs/>
          <w:sz w:val="21"/>
          <w:szCs w:val="21"/>
          <w:vertAlign w:val="subscript"/>
        </w:rPr>
        <w:t>fast</w:t>
      </w:r>
      <w:proofErr w:type="spellEnd"/>
      <w:r w:rsidR="00693A3A" w:rsidRPr="00BB3803">
        <w:rPr>
          <w:rFonts w:ascii="Times New Roman" w:hAnsi="Times New Roman" w:cs="Times New Roman"/>
          <w:sz w:val="21"/>
          <w:szCs w:val="21"/>
        </w:rPr>
        <w:t xml:space="preserve"> and</w:t>
      </w:r>
      <w:r w:rsidR="003B4309" w:rsidRPr="00BB3803">
        <w:rPr>
          <w:rFonts w:ascii="Times New Roman" w:hAnsi="Times New Roman" w:cs="Times New Roman"/>
          <w:sz w:val="21"/>
          <w:szCs w:val="21"/>
        </w:rPr>
        <w:t xml:space="preserve"> </w:t>
      </w:r>
      <w:proofErr w:type="spellStart"/>
      <w:r w:rsidR="003B4309" w:rsidRPr="00BB3803">
        <w:rPr>
          <w:rFonts w:ascii="Times New Roman" w:hAnsi="Times New Roman" w:cs="Times New Roman"/>
          <w:i/>
          <w:iCs/>
          <w:sz w:val="21"/>
          <w:szCs w:val="21"/>
        </w:rPr>
        <w:t>τ</w:t>
      </w:r>
      <w:r w:rsidR="00B042C8" w:rsidRPr="00BB3803">
        <w:rPr>
          <w:rFonts w:ascii="Times New Roman" w:hAnsi="Times New Roman" w:cs="Times New Roman"/>
          <w:i/>
          <w:iCs/>
          <w:sz w:val="21"/>
          <w:szCs w:val="21"/>
          <w:vertAlign w:val="subscript"/>
        </w:rPr>
        <w:t>slow</w:t>
      </w:r>
      <w:proofErr w:type="spellEnd"/>
      <w:r w:rsidR="00B042C8" w:rsidRPr="00BB3803">
        <w:rPr>
          <w:rFonts w:ascii="Times New Roman" w:hAnsi="Times New Roman" w:cs="Times New Roman"/>
          <w:sz w:val="21"/>
          <w:szCs w:val="21"/>
        </w:rPr>
        <w:t xml:space="preserve"> </w:t>
      </w:r>
      <w:r w:rsidR="00693A3A" w:rsidRPr="00BB3803">
        <w:rPr>
          <w:rFonts w:ascii="Times New Roman" w:hAnsi="Times New Roman" w:cs="Times New Roman"/>
          <w:sz w:val="21"/>
          <w:szCs w:val="21"/>
        </w:rPr>
        <w:t xml:space="preserve">as well as steady-state current, </w:t>
      </w:r>
      <w:r w:rsidR="00693A3A" w:rsidRPr="00BB3803">
        <w:rPr>
          <w:rFonts w:ascii="Times New Roman" w:hAnsi="Times New Roman" w:cs="Times New Roman"/>
          <w:i/>
          <w:iCs/>
          <w:sz w:val="21"/>
          <w:szCs w:val="21"/>
        </w:rPr>
        <w:t>J</w:t>
      </w:r>
      <w:r w:rsidR="00693A3A" w:rsidRPr="00BB3803">
        <w:rPr>
          <w:rFonts w:ascii="Times New Roman" w:hAnsi="Times New Roman" w:cs="Times New Roman"/>
          <w:i/>
          <w:iCs/>
          <w:sz w:val="21"/>
          <w:szCs w:val="21"/>
          <w:vertAlign w:val="subscript"/>
        </w:rPr>
        <w:t>SS</w:t>
      </w:r>
      <w:r w:rsidR="00693A3A" w:rsidRPr="00BB3803">
        <w:rPr>
          <w:rFonts w:ascii="Times New Roman" w:hAnsi="Times New Roman" w:cs="Times New Roman"/>
          <w:i/>
          <w:iCs/>
          <w:sz w:val="21"/>
          <w:szCs w:val="21"/>
        </w:rPr>
        <w:t xml:space="preserve"> </w:t>
      </w:r>
      <w:r w:rsidR="00693A3A" w:rsidRPr="00BB3803">
        <w:rPr>
          <w:rFonts w:ascii="Times New Roman" w:hAnsi="Times New Roman" w:cs="Times New Roman"/>
          <w:sz w:val="21"/>
          <w:szCs w:val="21"/>
        </w:rPr>
        <w:t>determined from bi-exponential fits of transients according to equation</w:t>
      </w:r>
      <w:r w:rsidR="000A3710" w:rsidRPr="00BB3803">
        <w:rPr>
          <w:rFonts w:ascii="Times New Roman" w:hAnsi="Times New Roman" w:cs="Times New Roman"/>
          <w:sz w:val="21"/>
          <w:szCs w:val="21"/>
        </w:rPr>
        <w:t xml:space="preserve"> </w:t>
      </w:r>
      <w:r w:rsidR="00BB3803" w:rsidRPr="00BB3803">
        <w:rPr>
          <w:rFonts w:ascii="Times New Roman" w:hAnsi="Times New Roman" w:cs="Times New Roman"/>
          <w:sz w:val="21"/>
          <w:szCs w:val="21"/>
        </w:rPr>
        <w:t>(1)</w:t>
      </w:r>
      <w:r w:rsidR="000A3710" w:rsidRPr="00BB3803">
        <w:rPr>
          <w:rFonts w:ascii="Times New Roman" w:hAnsi="Times New Roman" w:cs="Times New Roman"/>
          <w:sz w:val="21"/>
          <w:szCs w:val="21"/>
        </w:rPr>
        <w:t>:</w:t>
      </w:r>
    </w:p>
    <w:p w14:paraId="5729EBF1" w14:textId="77777777" w:rsidR="00240E8F" w:rsidRPr="00BB3803" w:rsidRDefault="00240E8F" w:rsidP="00240E8F">
      <w:pPr>
        <w:rPr>
          <w:rFonts w:ascii="Times New Roman" w:hAnsi="Times New Roman" w:cs="Times New Roman"/>
        </w:rPr>
      </w:pPr>
    </w:p>
    <w:p w14:paraId="3B760214" w14:textId="6BA18232" w:rsidR="000A3710" w:rsidRPr="00BB3803" w:rsidRDefault="00842421" w:rsidP="00BB3803">
      <w:pPr>
        <w:ind w:left="2100"/>
        <w:jc w:val="center"/>
        <w:rPr>
          <w:rFonts w:ascii="Times New Roman" w:eastAsia="SimHei" w:hAnsi="Times New Roman" w:cs="Times New Roman"/>
        </w:rPr>
      </w:pPr>
      <m:oMath>
        <m:r>
          <w:rPr>
            <w:rFonts w:ascii="Cambria Math" w:hAnsi="Cambria Math" w:cs="Times New Roman"/>
          </w:rPr>
          <m:t>J</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SS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fast</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fast</m:t>
                        </m:r>
                      </m:sub>
                    </m:sSub>
                  </m:den>
                </m:f>
              </m:e>
            </m:d>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slow</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slow</m:t>
                        </m:r>
                      </m:sub>
                    </m:sSub>
                  </m:den>
                </m:f>
              </m:e>
            </m:d>
          </m:sup>
        </m:sSup>
      </m:oMath>
      <w:r w:rsidR="000A3710" w:rsidRPr="00BB3803">
        <w:rPr>
          <w:rFonts w:ascii="Times New Roman" w:eastAsia="SimHei" w:hAnsi="Times New Roman" w:cs="Times New Roman"/>
        </w:rPr>
        <w:tab/>
      </w:r>
      <w:r w:rsidR="00BB3803" w:rsidRPr="00BB3803">
        <w:rPr>
          <w:rFonts w:ascii="Times New Roman" w:eastAsia="SimHei" w:hAnsi="Times New Roman" w:cs="Times New Roman"/>
        </w:rPr>
        <w:tab/>
      </w:r>
      <w:r w:rsidR="00BB3803" w:rsidRPr="00BB3803">
        <w:rPr>
          <w:rFonts w:ascii="Times New Roman" w:eastAsia="SimHei" w:hAnsi="Times New Roman" w:cs="Times New Roman"/>
        </w:rPr>
        <w:tab/>
      </w:r>
      <w:r w:rsidR="00BB3803" w:rsidRPr="00BB3803">
        <w:rPr>
          <w:rFonts w:ascii="Times New Roman" w:eastAsia="SimHei" w:hAnsi="Times New Roman" w:cs="Times New Roman"/>
        </w:rPr>
        <w:tab/>
      </w:r>
      <w:r w:rsidR="00BB3803" w:rsidRPr="00BB3803">
        <w:rPr>
          <w:rFonts w:ascii="Times New Roman" w:eastAsia="SimHei" w:hAnsi="Times New Roman" w:cs="Times New Roman"/>
        </w:rPr>
        <w:tab/>
      </w:r>
      <w:r w:rsidR="00BB3803" w:rsidRPr="00BB3803">
        <w:rPr>
          <w:rFonts w:ascii="Times New Roman" w:hAnsi="Times New Roman" w:cs="Times New Roman"/>
          <w:szCs w:val="21"/>
        </w:rPr>
        <w:t>(1)</w:t>
      </w:r>
    </w:p>
    <w:p w14:paraId="7A42719D" w14:textId="77777777" w:rsidR="00240E8F" w:rsidRPr="00BB3803" w:rsidRDefault="00240E8F" w:rsidP="000A3710">
      <w:pPr>
        <w:jc w:val="center"/>
        <w:rPr>
          <w:rFonts w:ascii="Times New Roman" w:eastAsia="SimHei" w:hAnsi="Times New Roman" w:cs="Times New Roman"/>
        </w:rPr>
      </w:pPr>
    </w:p>
    <w:p w14:paraId="3E6FB4BC" w14:textId="516A9198" w:rsidR="00240E8F" w:rsidRPr="00BB3803" w:rsidRDefault="00240E8F" w:rsidP="00240E8F">
      <w:pPr>
        <w:jc w:val="left"/>
        <w:rPr>
          <w:rFonts w:ascii="Times New Roman" w:eastAsia="SimSun" w:hAnsi="Times New Roman" w:cs="Times New Roman"/>
        </w:rPr>
      </w:pPr>
      <w:r w:rsidRPr="00BB3803">
        <w:rPr>
          <w:rFonts w:ascii="Times New Roman" w:eastAsia="SimSun" w:hAnsi="Times New Roman" w:cs="Times New Roman"/>
        </w:rPr>
        <w:t xml:space="preserve">Where </w:t>
      </w:r>
      <w:proofErr w:type="spellStart"/>
      <w:r w:rsidRPr="00BB3803">
        <w:rPr>
          <w:rFonts w:ascii="Times New Roman" w:eastAsia="SimSun" w:hAnsi="Times New Roman" w:cs="Times New Roman"/>
          <w:i/>
          <w:iCs/>
        </w:rPr>
        <w:t>τ</w:t>
      </w:r>
      <w:r w:rsidRPr="00BB3803">
        <w:rPr>
          <w:rFonts w:ascii="Times New Roman" w:eastAsia="SimSun" w:hAnsi="Times New Roman" w:cs="Times New Roman"/>
          <w:i/>
          <w:iCs/>
          <w:vertAlign w:val="subscript"/>
        </w:rPr>
        <w:t>fast</w:t>
      </w:r>
      <w:proofErr w:type="spellEnd"/>
      <w:r w:rsidRPr="00BB3803">
        <w:rPr>
          <w:rFonts w:ascii="Times New Roman" w:eastAsia="SimSun" w:hAnsi="Times New Roman" w:cs="Times New Roman"/>
        </w:rPr>
        <w:t xml:space="preserve">, </w:t>
      </w:r>
      <w:proofErr w:type="spellStart"/>
      <w:r w:rsidRPr="00BB3803">
        <w:rPr>
          <w:rFonts w:ascii="Times New Roman" w:eastAsia="SimSun" w:hAnsi="Times New Roman" w:cs="Times New Roman"/>
          <w:i/>
          <w:iCs/>
        </w:rPr>
        <w:t>τ</w:t>
      </w:r>
      <w:r w:rsidRPr="00BB3803">
        <w:rPr>
          <w:rFonts w:ascii="Times New Roman" w:eastAsia="SimSun" w:hAnsi="Times New Roman" w:cs="Times New Roman"/>
          <w:i/>
          <w:iCs/>
          <w:vertAlign w:val="subscript"/>
        </w:rPr>
        <w:t>slow</w:t>
      </w:r>
      <w:proofErr w:type="spellEnd"/>
      <w:r w:rsidRPr="00BB3803">
        <w:rPr>
          <w:rFonts w:ascii="Times New Roman" w:eastAsia="SimSun" w:hAnsi="Times New Roman" w:cs="Times New Roman"/>
        </w:rPr>
        <w:t xml:space="preserve"> are fast and slow transient time constants and </w:t>
      </w:r>
      <w:proofErr w:type="spellStart"/>
      <w:r w:rsidRPr="00BB3803">
        <w:rPr>
          <w:rFonts w:ascii="Times New Roman" w:eastAsia="SimSun" w:hAnsi="Times New Roman" w:cs="Times New Roman"/>
          <w:i/>
          <w:iCs/>
        </w:rPr>
        <w:t>A</w:t>
      </w:r>
      <w:r w:rsidRPr="00BB3803">
        <w:rPr>
          <w:rFonts w:ascii="Times New Roman" w:eastAsia="SimSun" w:hAnsi="Times New Roman" w:cs="Times New Roman"/>
          <w:i/>
          <w:iCs/>
          <w:vertAlign w:val="subscript"/>
        </w:rPr>
        <w:t>fast</w:t>
      </w:r>
      <w:proofErr w:type="spellEnd"/>
      <w:r w:rsidRPr="00BB3803">
        <w:rPr>
          <w:rFonts w:ascii="Times New Roman" w:eastAsia="SimSun" w:hAnsi="Times New Roman" w:cs="Times New Roman"/>
        </w:rPr>
        <w:t xml:space="preserve">, </w:t>
      </w:r>
      <w:proofErr w:type="spellStart"/>
      <w:r w:rsidRPr="00BB3803">
        <w:rPr>
          <w:rFonts w:ascii="Times New Roman" w:eastAsia="SimSun" w:hAnsi="Times New Roman" w:cs="Times New Roman"/>
          <w:i/>
          <w:iCs/>
        </w:rPr>
        <w:t>A</w:t>
      </w:r>
      <w:r w:rsidRPr="00BB3803">
        <w:rPr>
          <w:rFonts w:ascii="Times New Roman" w:eastAsia="SimSun" w:hAnsi="Times New Roman" w:cs="Times New Roman"/>
          <w:i/>
          <w:iCs/>
          <w:vertAlign w:val="subscript"/>
        </w:rPr>
        <w:t>slow</w:t>
      </w:r>
      <w:proofErr w:type="spellEnd"/>
      <w:r w:rsidRPr="00BB3803">
        <w:rPr>
          <w:rFonts w:ascii="Times New Roman" w:eastAsia="SimSun" w:hAnsi="Times New Roman" w:cs="Times New Roman"/>
        </w:rPr>
        <w:t xml:space="preserve"> are corresponding amplitudes</w:t>
      </w:r>
      <w:r w:rsidRPr="00BB3803">
        <w:rPr>
          <w:rFonts w:ascii="Times New Roman" w:eastAsia="SimSun" w:hAnsi="Times New Roman" w:cs="Times New Roman"/>
          <w:i/>
          <w:iCs/>
        </w:rPr>
        <w:t xml:space="preserve"> </w:t>
      </w:r>
      <w:r w:rsidRPr="00BB3803">
        <w:rPr>
          <w:rFonts w:ascii="Times New Roman" w:eastAsia="SimSun" w:hAnsi="Times New Roman" w:cs="Times New Roman"/>
        </w:rPr>
        <w:t xml:space="preserve">as well as </w:t>
      </w:r>
      <w:r w:rsidRPr="00BB3803">
        <w:rPr>
          <w:rFonts w:ascii="Times New Roman" w:eastAsia="SimSun" w:hAnsi="Times New Roman" w:cs="Times New Roman"/>
          <w:i/>
          <w:iCs/>
        </w:rPr>
        <w:t>J</w:t>
      </w:r>
      <w:r w:rsidRPr="00BB3803">
        <w:rPr>
          <w:rFonts w:ascii="Times New Roman" w:eastAsia="SimSun" w:hAnsi="Times New Roman" w:cs="Times New Roman"/>
          <w:i/>
          <w:iCs/>
          <w:vertAlign w:val="subscript"/>
        </w:rPr>
        <w:t xml:space="preserve">SS </w:t>
      </w:r>
      <w:r w:rsidRPr="00BB3803">
        <w:rPr>
          <w:rFonts w:ascii="Times New Roman" w:eastAsia="SimSun" w:hAnsi="Times New Roman" w:cs="Times New Roman"/>
        </w:rPr>
        <w:t>represents steady state current.</w:t>
      </w:r>
    </w:p>
    <w:p w14:paraId="21DF7D21" w14:textId="13710BB4" w:rsidR="000A3710" w:rsidRPr="00BB3803" w:rsidRDefault="00FF320F" w:rsidP="00FF320F">
      <w:pPr>
        <w:pStyle w:val="a9"/>
        <w:jc w:val="left"/>
        <w:rPr>
          <w:rFonts w:ascii="Times New Roman" w:hAnsi="Times New Roman" w:cs="Times New Roman"/>
          <w:sz w:val="21"/>
          <w:szCs w:val="21"/>
        </w:rPr>
      </w:pPr>
      <w:r w:rsidRPr="00BB3803">
        <w:rPr>
          <w:rFonts w:ascii="Times New Roman" w:hAnsi="Times New Roman" w:cs="Times New Roman"/>
          <w:sz w:val="21"/>
          <w:szCs w:val="21"/>
        </w:rPr>
        <w:t xml:space="preserve">the fitting results </w:t>
      </w:r>
      <w:r w:rsidR="00240E8F" w:rsidRPr="00BB3803">
        <w:rPr>
          <w:rFonts w:ascii="Times New Roman" w:hAnsi="Times New Roman" w:cs="Times New Roman"/>
          <w:sz w:val="21"/>
          <w:szCs w:val="21"/>
        </w:rPr>
        <w:t xml:space="preserve">of </w:t>
      </w:r>
      <w:r w:rsidR="00240E8F" w:rsidRPr="00BB3803">
        <w:rPr>
          <w:rFonts w:ascii="Times New Roman" w:eastAsia="SimSun" w:hAnsi="Times New Roman" w:cs="Times New Roman"/>
        </w:rPr>
        <w:t>transient time constants</w:t>
      </w:r>
      <w:r w:rsidR="00240E8F" w:rsidRPr="00BB3803">
        <w:rPr>
          <w:rFonts w:ascii="Times New Roman" w:hAnsi="Times New Roman" w:cs="Times New Roman"/>
          <w:sz w:val="21"/>
          <w:szCs w:val="21"/>
        </w:rPr>
        <w:t xml:space="preserve"> </w:t>
      </w:r>
      <w:r w:rsidRPr="00BB3803">
        <w:rPr>
          <w:rFonts w:ascii="Times New Roman" w:hAnsi="Times New Roman" w:cs="Times New Roman"/>
          <w:sz w:val="21"/>
          <w:szCs w:val="21"/>
        </w:rPr>
        <w:t>are showing below:</w:t>
      </w:r>
    </w:p>
    <w:p w14:paraId="2E1BF3BA" w14:textId="77777777" w:rsidR="004F52E0" w:rsidRPr="00BB3803" w:rsidRDefault="004F52E0" w:rsidP="004F52E0">
      <w:pPr>
        <w:rPr>
          <w:rFonts w:ascii="Times New Roman" w:hAnsi="Times New Roman" w:cs="Times New Roman"/>
        </w:rPr>
      </w:pPr>
    </w:p>
    <w:tbl>
      <w:tblPr>
        <w:tblStyle w:val="aa"/>
        <w:tblW w:w="5538" w:type="dxa"/>
        <w:jc w:val="center"/>
        <w:tblLook w:val="04A0" w:firstRow="1" w:lastRow="0" w:firstColumn="1" w:lastColumn="0" w:noHBand="0" w:noVBand="1"/>
      </w:tblPr>
      <w:tblGrid>
        <w:gridCol w:w="2170"/>
        <w:gridCol w:w="1650"/>
        <w:gridCol w:w="34"/>
        <w:gridCol w:w="1684"/>
      </w:tblGrid>
      <w:tr w:rsidR="00E2126B" w:rsidRPr="00BB3803" w14:paraId="69EA9190" w14:textId="77777777" w:rsidTr="00240E8F">
        <w:trPr>
          <w:trHeight w:val="593"/>
          <w:jc w:val="center"/>
        </w:trPr>
        <w:tc>
          <w:tcPr>
            <w:tcW w:w="2170" w:type="dxa"/>
            <w:tcBorders>
              <w:left w:val="nil"/>
              <w:bottom w:val="single" w:sz="4" w:space="0" w:color="000000" w:themeColor="text1"/>
              <w:right w:val="nil"/>
            </w:tcBorders>
          </w:tcPr>
          <w:p w14:paraId="7EA46F59" w14:textId="77777777" w:rsidR="00E2126B" w:rsidRPr="00BB3803" w:rsidRDefault="00E2126B" w:rsidP="00A666B0">
            <w:pPr>
              <w:rPr>
                <w:rFonts w:eastAsia="SimSun"/>
                <w:color w:val="000000" w:themeColor="text1"/>
                <w:lang w:val="en-US" w:eastAsia="zh-CN"/>
              </w:rPr>
            </w:pPr>
          </w:p>
        </w:tc>
        <w:tc>
          <w:tcPr>
            <w:tcW w:w="1650" w:type="dxa"/>
            <w:tcBorders>
              <w:left w:val="nil"/>
              <w:bottom w:val="single" w:sz="4" w:space="0" w:color="000000" w:themeColor="text1"/>
              <w:right w:val="nil"/>
            </w:tcBorders>
          </w:tcPr>
          <w:p w14:paraId="7333F105" w14:textId="49FF362C" w:rsidR="00E2126B" w:rsidRPr="00BB3803" w:rsidRDefault="003532BC" w:rsidP="00A666B0">
            <w:pPr>
              <w:rPr>
                <w:sz w:val="21"/>
                <w:szCs w:val="21"/>
              </w:rPr>
            </w:pPr>
            <w:r w:rsidRPr="00BB3803">
              <w:rPr>
                <w:sz w:val="21"/>
                <w:szCs w:val="21"/>
              </w:rPr>
              <w:t xml:space="preserve">Average </w:t>
            </w:r>
            <w:r w:rsidR="00E2126B" w:rsidRPr="00BB3803">
              <w:rPr>
                <w:i/>
                <w:iCs/>
                <w:sz w:val="21"/>
                <w:szCs w:val="21"/>
              </w:rPr>
              <w:t>τ</w:t>
            </w:r>
            <w:r w:rsidR="00E2126B" w:rsidRPr="00BB3803">
              <w:rPr>
                <w:i/>
                <w:iCs/>
                <w:sz w:val="21"/>
                <w:szCs w:val="21"/>
                <w:vertAlign w:val="subscript"/>
              </w:rPr>
              <w:t>fast</w:t>
            </w:r>
          </w:p>
          <w:p w14:paraId="7F20A592" w14:textId="0A05A494" w:rsidR="00E2126B" w:rsidRPr="00BB3803" w:rsidRDefault="00FF320F" w:rsidP="00A666B0">
            <w:pPr>
              <w:rPr>
                <w:rFonts w:eastAsiaTheme="minorEastAsia"/>
                <w:color w:val="000000" w:themeColor="text1"/>
                <w:lang w:val="en-US" w:eastAsia="zh-CN"/>
              </w:rPr>
            </w:pPr>
            <w:r w:rsidRPr="00BB3803">
              <w:rPr>
                <w:rFonts w:eastAsiaTheme="minorEastAsia"/>
                <w:color w:val="000000" w:themeColor="text1"/>
                <w:lang w:eastAsia="zh-CN"/>
              </w:rPr>
              <w:t>(</w:t>
            </w:r>
            <w:r w:rsidR="00E2126B" w:rsidRPr="00BB3803">
              <w:rPr>
                <w:rFonts w:eastAsiaTheme="minorEastAsia"/>
                <w:color w:val="000000" w:themeColor="text1"/>
                <w:lang w:eastAsia="zh-CN"/>
              </w:rPr>
              <w:t>ms</w:t>
            </w:r>
            <w:r w:rsidRPr="00BB3803">
              <w:rPr>
                <w:rFonts w:eastAsiaTheme="minorEastAsia"/>
                <w:color w:val="000000" w:themeColor="text1"/>
                <w:lang w:eastAsia="zh-CN"/>
              </w:rPr>
              <w:t>)</w:t>
            </w:r>
          </w:p>
        </w:tc>
        <w:tc>
          <w:tcPr>
            <w:tcW w:w="1718" w:type="dxa"/>
            <w:gridSpan w:val="2"/>
            <w:tcBorders>
              <w:left w:val="nil"/>
              <w:bottom w:val="single" w:sz="4" w:space="0" w:color="000000" w:themeColor="text1"/>
              <w:right w:val="nil"/>
            </w:tcBorders>
          </w:tcPr>
          <w:p w14:paraId="16915824" w14:textId="6548B6FF" w:rsidR="00E2126B" w:rsidRPr="00BB3803" w:rsidRDefault="003532BC" w:rsidP="00A666B0">
            <w:pPr>
              <w:rPr>
                <w:sz w:val="21"/>
                <w:szCs w:val="21"/>
                <w:vertAlign w:val="subscript"/>
              </w:rPr>
            </w:pPr>
            <w:r w:rsidRPr="00BB3803">
              <w:rPr>
                <w:sz w:val="21"/>
                <w:szCs w:val="21"/>
              </w:rPr>
              <w:t xml:space="preserve">Average </w:t>
            </w:r>
            <w:r w:rsidR="00E2126B" w:rsidRPr="00BB3803">
              <w:rPr>
                <w:i/>
                <w:iCs/>
                <w:sz w:val="21"/>
                <w:szCs w:val="21"/>
              </w:rPr>
              <w:t>τ</w:t>
            </w:r>
            <w:r w:rsidR="00E2126B" w:rsidRPr="00BB3803">
              <w:rPr>
                <w:i/>
                <w:iCs/>
                <w:sz w:val="21"/>
                <w:szCs w:val="21"/>
                <w:vertAlign w:val="subscript"/>
              </w:rPr>
              <w:t>slow</w:t>
            </w:r>
          </w:p>
          <w:p w14:paraId="275E5FEF" w14:textId="084DA156" w:rsidR="00E2126B" w:rsidRPr="00BB3803" w:rsidRDefault="00FF320F" w:rsidP="00A666B0">
            <w:pPr>
              <w:rPr>
                <w:rFonts w:eastAsiaTheme="minorEastAsia"/>
                <w:color w:val="000000" w:themeColor="text1"/>
                <w:lang w:val="en-US" w:eastAsia="zh-CN"/>
              </w:rPr>
            </w:pPr>
            <w:r w:rsidRPr="00BB3803">
              <w:rPr>
                <w:rFonts w:eastAsiaTheme="minorEastAsia"/>
                <w:color w:val="000000" w:themeColor="text1"/>
                <w:lang w:eastAsia="zh-CN"/>
              </w:rPr>
              <w:t>(</w:t>
            </w:r>
            <w:r w:rsidR="00E2126B" w:rsidRPr="00BB3803">
              <w:rPr>
                <w:rFonts w:eastAsiaTheme="minorEastAsia"/>
                <w:color w:val="000000" w:themeColor="text1"/>
                <w:lang w:eastAsia="zh-CN"/>
              </w:rPr>
              <w:t>ms</w:t>
            </w:r>
            <w:r w:rsidRPr="00BB3803">
              <w:rPr>
                <w:rFonts w:eastAsiaTheme="minorEastAsia"/>
                <w:color w:val="000000" w:themeColor="text1"/>
                <w:lang w:eastAsia="zh-CN"/>
              </w:rPr>
              <w:t>)</w:t>
            </w:r>
          </w:p>
        </w:tc>
      </w:tr>
      <w:tr w:rsidR="00E2126B" w:rsidRPr="00BB3803" w14:paraId="26196492" w14:textId="77777777" w:rsidTr="00240E8F">
        <w:trPr>
          <w:trHeight w:val="289"/>
          <w:jc w:val="center"/>
        </w:trPr>
        <w:tc>
          <w:tcPr>
            <w:tcW w:w="2170" w:type="dxa"/>
            <w:tcBorders>
              <w:left w:val="nil"/>
              <w:bottom w:val="nil"/>
              <w:right w:val="nil"/>
            </w:tcBorders>
          </w:tcPr>
          <w:p w14:paraId="66DF22CB" w14:textId="075D866F" w:rsidR="00E2126B" w:rsidRPr="00BB3803" w:rsidRDefault="00E4630E" w:rsidP="00A666B0">
            <w:pPr>
              <w:rPr>
                <w:rFonts w:eastAsia="SimSun"/>
                <w:color w:val="000000" w:themeColor="text1"/>
                <w:lang w:val="en-US"/>
              </w:rPr>
            </w:pPr>
            <w:r w:rsidRPr="00BB3803">
              <w:rPr>
                <w:rFonts w:eastAsia="SimSun"/>
                <w:color w:val="000000" w:themeColor="text1"/>
                <w:lang w:val="en-US"/>
              </w:rPr>
              <w:t>2</w:t>
            </w:r>
            <w:r w:rsidR="00FC1B69" w:rsidRPr="00BB3803">
              <w:rPr>
                <w:rFonts w:eastAsia="SimSun"/>
                <w:color w:val="000000" w:themeColor="text1"/>
                <w:lang w:val="en-US"/>
              </w:rPr>
              <w:t>-</w:t>
            </w:r>
            <w:r w:rsidRPr="00BB3803">
              <w:rPr>
                <w:rFonts w:eastAsia="SimSun"/>
                <w:color w:val="000000" w:themeColor="text1"/>
                <w:lang w:val="en-US"/>
              </w:rPr>
              <w:t>ME</w:t>
            </w:r>
          </w:p>
        </w:tc>
        <w:tc>
          <w:tcPr>
            <w:tcW w:w="1650" w:type="dxa"/>
            <w:tcBorders>
              <w:left w:val="nil"/>
              <w:bottom w:val="nil"/>
              <w:right w:val="nil"/>
            </w:tcBorders>
          </w:tcPr>
          <w:p w14:paraId="1946ABA7" w14:textId="774E276C" w:rsidR="00E2126B" w:rsidRPr="00BB3803" w:rsidRDefault="00E2126B" w:rsidP="00A666B0">
            <w:pPr>
              <w:rPr>
                <w:rFonts w:eastAsia="SimSun"/>
                <w:color w:val="000000" w:themeColor="text1"/>
                <w:lang w:val="en-US"/>
              </w:rPr>
            </w:pPr>
            <w:r w:rsidRPr="00BB3803">
              <w:rPr>
                <w:rFonts w:eastAsia="SimSun"/>
                <w:color w:val="000000" w:themeColor="text1"/>
                <w:lang w:val="en-US"/>
              </w:rPr>
              <w:t>50.56</w:t>
            </w:r>
          </w:p>
        </w:tc>
        <w:tc>
          <w:tcPr>
            <w:tcW w:w="1718" w:type="dxa"/>
            <w:gridSpan w:val="2"/>
            <w:tcBorders>
              <w:left w:val="nil"/>
              <w:bottom w:val="nil"/>
              <w:right w:val="nil"/>
            </w:tcBorders>
          </w:tcPr>
          <w:p w14:paraId="4733DA58" w14:textId="17198F7E" w:rsidR="00E2126B" w:rsidRPr="00BB3803" w:rsidRDefault="00E2126B" w:rsidP="00A666B0">
            <w:pPr>
              <w:rPr>
                <w:rFonts w:eastAsia="SimSun"/>
                <w:color w:val="000000" w:themeColor="text1"/>
                <w:lang w:val="en-US" w:eastAsia="zh-CN"/>
              </w:rPr>
            </w:pPr>
            <w:r w:rsidRPr="00BB3803">
              <w:rPr>
                <w:rFonts w:eastAsia="SimSun"/>
                <w:color w:val="000000" w:themeColor="text1"/>
                <w:lang w:val="en-US" w:eastAsia="zh-CN"/>
              </w:rPr>
              <w:t>549.34</w:t>
            </w:r>
          </w:p>
        </w:tc>
      </w:tr>
      <w:tr w:rsidR="00E2126B" w:rsidRPr="00BB3803" w14:paraId="66711B59" w14:textId="77777777" w:rsidTr="00240E8F">
        <w:trPr>
          <w:trHeight w:val="294"/>
          <w:jc w:val="center"/>
        </w:trPr>
        <w:tc>
          <w:tcPr>
            <w:tcW w:w="2170" w:type="dxa"/>
            <w:tcBorders>
              <w:top w:val="nil"/>
              <w:left w:val="nil"/>
              <w:bottom w:val="nil"/>
              <w:right w:val="nil"/>
            </w:tcBorders>
          </w:tcPr>
          <w:p w14:paraId="3733EECF" w14:textId="4EA12DC5" w:rsidR="00E2126B" w:rsidRPr="00BB3803" w:rsidRDefault="00A53523" w:rsidP="00A666B0">
            <w:pPr>
              <w:rPr>
                <w:rFonts w:eastAsia="SimSun"/>
                <w:color w:val="000000" w:themeColor="text1"/>
                <w:lang w:val="en-US"/>
              </w:rPr>
            </w:pPr>
            <w:r w:rsidRPr="00BB3803">
              <w:rPr>
                <w:rFonts w:eastAsia="SimSun"/>
                <w:color w:val="000000" w:themeColor="text1"/>
                <w:lang w:val="en-US"/>
              </w:rPr>
              <w:t>11.77</w:t>
            </w:r>
            <w:r w:rsidR="00E53E2D" w:rsidRPr="00BB3803">
              <w:rPr>
                <w:rFonts w:eastAsia="SimSun"/>
                <w:color w:val="000000" w:themeColor="text1"/>
                <w:lang w:val="en-US"/>
              </w:rPr>
              <w:t xml:space="preserve"> mol%</w:t>
            </w:r>
            <w:r w:rsidRPr="00BB3803">
              <w:rPr>
                <w:rFonts w:eastAsia="SimSun"/>
                <w:color w:val="000000" w:themeColor="text1"/>
                <w:lang w:val="en-US"/>
              </w:rPr>
              <w:t xml:space="preserve"> DMSO</w:t>
            </w:r>
          </w:p>
        </w:tc>
        <w:tc>
          <w:tcPr>
            <w:tcW w:w="1650" w:type="dxa"/>
            <w:tcBorders>
              <w:top w:val="nil"/>
              <w:left w:val="nil"/>
              <w:bottom w:val="nil"/>
              <w:right w:val="nil"/>
            </w:tcBorders>
          </w:tcPr>
          <w:p w14:paraId="5E5D56C3" w14:textId="3CFB7FDE" w:rsidR="00E2126B" w:rsidRPr="00BB3803" w:rsidRDefault="00E2126B" w:rsidP="00A666B0">
            <w:pPr>
              <w:rPr>
                <w:rFonts w:eastAsia="SimSun"/>
                <w:color w:val="000000" w:themeColor="text1"/>
                <w:lang w:val="en-US" w:eastAsia="zh-CN"/>
              </w:rPr>
            </w:pPr>
            <w:r w:rsidRPr="00BB3803">
              <w:rPr>
                <w:rFonts w:eastAsia="SimSun"/>
                <w:color w:val="000000" w:themeColor="text1"/>
                <w:lang w:val="en-US" w:eastAsia="zh-CN"/>
              </w:rPr>
              <w:t>16.17</w:t>
            </w:r>
          </w:p>
        </w:tc>
        <w:tc>
          <w:tcPr>
            <w:tcW w:w="1718" w:type="dxa"/>
            <w:gridSpan w:val="2"/>
            <w:tcBorders>
              <w:top w:val="nil"/>
              <w:left w:val="nil"/>
              <w:bottom w:val="nil"/>
              <w:right w:val="nil"/>
            </w:tcBorders>
          </w:tcPr>
          <w:p w14:paraId="3DD64F55" w14:textId="25BA4A25" w:rsidR="00E2126B" w:rsidRPr="00BB3803" w:rsidRDefault="00E2126B" w:rsidP="00A666B0">
            <w:pPr>
              <w:rPr>
                <w:rFonts w:eastAsia="SimSun"/>
                <w:color w:val="000000" w:themeColor="text1"/>
                <w:lang w:val="en-US" w:eastAsia="zh-CN"/>
              </w:rPr>
            </w:pPr>
            <w:r w:rsidRPr="00BB3803">
              <w:rPr>
                <w:rFonts w:eastAsia="SimSun"/>
                <w:color w:val="000000" w:themeColor="text1"/>
                <w:lang w:val="en-US" w:eastAsia="zh-CN"/>
              </w:rPr>
              <w:t>405.34</w:t>
            </w:r>
          </w:p>
        </w:tc>
      </w:tr>
      <w:tr w:rsidR="00E2126B" w:rsidRPr="00BB3803" w14:paraId="68E42176" w14:textId="77777777" w:rsidTr="00240E8F">
        <w:trPr>
          <w:trHeight w:val="294"/>
          <w:jc w:val="center"/>
        </w:trPr>
        <w:tc>
          <w:tcPr>
            <w:tcW w:w="2170" w:type="dxa"/>
            <w:tcBorders>
              <w:top w:val="nil"/>
              <w:left w:val="nil"/>
              <w:bottom w:val="single" w:sz="4" w:space="0" w:color="auto"/>
              <w:right w:val="nil"/>
            </w:tcBorders>
          </w:tcPr>
          <w:p w14:paraId="29491A9B" w14:textId="6AFDA2A9" w:rsidR="00E2126B" w:rsidRPr="00BB3803" w:rsidRDefault="00A53523" w:rsidP="00E2126B">
            <w:pPr>
              <w:rPr>
                <w:rFonts w:eastAsia="SimSun"/>
                <w:color w:val="000000" w:themeColor="text1"/>
                <w:lang w:eastAsia="zh-CN"/>
              </w:rPr>
            </w:pPr>
            <w:r w:rsidRPr="00BB3803">
              <w:rPr>
                <w:rFonts w:eastAsia="SimSun"/>
                <w:color w:val="000000" w:themeColor="text1"/>
                <w:lang w:val="en-US"/>
              </w:rPr>
              <w:t>23.56</w:t>
            </w:r>
            <w:r w:rsidR="00E53E2D" w:rsidRPr="00BB3803">
              <w:rPr>
                <w:rFonts w:eastAsia="SimSun"/>
                <w:color w:val="000000" w:themeColor="text1"/>
                <w:lang w:val="en-US"/>
              </w:rPr>
              <w:t xml:space="preserve"> mol%</w:t>
            </w:r>
            <w:r w:rsidRPr="00BB3803">
              <w:rPr>
                <w:rFonts w:eastAsia="SimSun"/>
                <w:color w:val="000000" w:themeColor="text1"/>
                <w:lang w:val="en-US"/>
              </w:rPr>
              <w:t xml:space="preserve"> </w:t>
            </w:r>
            <w:r w:rsidR="00E2126B" w:rsidRPr="00BB3803">
              <w:rPr>
                <w:rFonts w:eastAsia="SimSun"/>
                <w:color w:val="000000" w:themeColor="text1"/>
                <w:lang w:val="en-US"/>
              </w:rPr>
              <w:t xml:space="preserve">DMSO </w:t>
            </w:r>
          </w:p>
        </w:tc>
        <w:tc>
          <w:tcPr>
            <w:tcW w:w="1684" w:type="dxa"/>
            <w:gridSpan w:val="2"/>
            <w:tcBorders>
              <w:top w:val="nil"/>
              <w:left w:val="nil"/>
              <w:bottom w:val="single" w:sz="4" w:space="0" w:color="auto"/>
              <w:right w:val="nil"/>
            </w:tcBorders>
          </w:tcPr>
          <w:p w14:paraId="748E8000" w14:textId="1B063021" w:rsidR="00E2126B" w:rsidRPr="00BB3803" w:rsidRDefault="00E2126B" w:rsidP="00E2126B">
            <w:pPr>
              <w:rPr>
                <w:rFonts w:eastAsia="SimSun"/>
                <w:color w:val="000000" w:themeColor="text1"/>
                <w:lang w:eastAsia="zh-CN"/>
              </w:rPr>
            </w:pPr>
            <w:r w:rsidRPr="00BB3803">
              <w:rPr>
                <w:rFonts w:eastAsia="SimSun"/>
                <w:color w:val="000000" w:themeColor="text1"/>
                <w:lang w:eastAsia="zh-CN"/>
              </w:rPr>
              <w:t>15.37</w:t>
            </w:r>
          </w:p>
        </w:tc>
        <w:tc>
          <w:tcPr>
            <w:tcW w:w="1684" w:type="dxa"/>
            <w:tcBorders>
              <w:top w:val="nil"/>
              <w:left w:val="nil"/>
              <w:bottom w:val="single" w:sz="4" w:space="0" w:color="auto"/>
              <w:right w:val="nil"/>
            </w:tcBorders>
          </w:tcPr>
          <w:p w14:paraId="19D17C15" w14:textId="6C403AB3" w:rsidR="00E2126B" w:rsidRPr="00BB3803" w:rsidRDefault="00E2126B" w:rsidP="00E2126B">
            <w:pPr>
              <w:rPr>
                <w:rFonts w:eastAsia="SimSun"/>
                <w:color w:val="000000" w:themeColor="text1"/>
                <w:lang w:eastAsia="zh-CN"/>
              </w:rPr>
            </w:pPr>
            <w:r w:rsidRPr="00BB3803">
              <w:rPr>
                <w:rFonts w:eastAsia="SimSun"/>
                <w:color w:val="000000" w:themeColor="text1"/>
                <w:lang w:eastAsia="zh-CN"/>
              </w:rPr>
              <w:t>664.91</w:t>
            </w:r>
          </w:p>
        </w:tc>
      </w:tr>
    </w:tbl>
    <w:p w14:paraId="01242BDB" w14:textId="77777777" w:rsidR="00693A3A" w:rsidRPr="00BB3803" w:rsidRDefault="00693A3A" w:rsidP="00493B0A">
      <w:pPr>
        <w:keepNext/>
        <w:widowControl/>
        <w:jc w:val="left"/>
        <w:rPr>
          <w:rFonts w:ascii="Times New Roman" w:hAnsi="Times New Roman" w:cs="Times New Roman"/>
          <w:noProof/>
          <w:szCs w:val="21"/>
        </w:rPr>
      </w:pPr>
    </w:p>
    <w:p w14:paraId="782FCF27" w14:textId="00606524" w:rsidR="00AE7A6B" w:rsidRPr="00BB3803" w:rsidRDefault="001A5E14" w:rsidP="00BB3803">
      <w:pPr>
        <w:widowControl/>
        <w:jc w:val="left"/>
        <w:rPr>
          <w:rFonts w:ascii="Times New Roman" w:hAnsi="Times New Roman" w:cs="Times New Roman"/>
          <w:noProof/>
          <w:szCs w:val="21"/>
        </w:rPr>
      </w:pPr>
      <w:r w:rsidRPr="00BB3803">
        <w:rPr>
          <w:rFonts w:ascii="Times New Roman" w:hAnsi="Times New Roman" w:cs="Times New Roman"/>
          <w:b/>
          <w:bCs/>
          <w:szCs w:val="21"/>
        </w:rPr>
        <w:t>d,</w:t>
      </w:r>
      <w:r w:rsidRPr="00BB3803">
        <w:rPr>
          <w:rFonts w:ascii="Times New Roman" w:hAnsi="Times New Roman" w:cs="Times New Roman"/>
          <w:szCs w:val="21"/>
        </w:rPr>
        <w:t xml:space="preserve"> </w:t>
      </w:r>
      <w:r w:rsidR="00A666B0" w:rsidRPr="00BB3803">
        <w:rPr>
          <w:rFonts w:ascii="Times New Roman" w:hAnsi="Times New Roman" w:cs="Times New Roman"/>
          <w:szCs w:val="21"/>
        </w:rPr>
        <w:t>Amplitudes (</w:t>
      </w:r>
      <w:proofErr w:type="spellStart"/>
      <w:r w:rsidR="00A666B0" w:rsidRPr="00BB3803">
        <w:rPr>
          <w:rFonts w:ascii="Times New Roman" w:eastAsia="SimSun" w:hAnsi="Times New Roman" w:cs="Times New Roman"/>
          <w:i/>
          <w:iCs/>
          <w:szCs w:val="21"/>
        </w:rPr>
        <w:t>A</w:t>
      </w:r>
      <w:r w:rsidR="00A666B0" w:rsidRPr="00BB3803">
        <w:rPr>
          <w:rFonts w:ascii="Times New Roman" w:eastAsia="SimSun" w:hAnsi="Times New Roman" w:cs="Times New Roman"/>
          <w:i/>
          <w:iCs/>
          <w:szCs w:val="21"/>
          <w:vertAlign w:val="subscript"/>
        </w:rPr>
        <w:t>fast</w:t>
      </w:r>
      <w:proofErr w:type="spellEnd"/>
      <w:r w:rsidR="00A666B0" w:rsidRPr="00BB3803">
        <w:rPr>
          <w:rFonts w:ascii="Times New Roman" w:eastAsia="SimSun" w:hAnsi="Times New Roman" w:cs="Times New Roman"/>
          <w:szCs w:val="21"/>
        </w:rPr>
        <w:t xml:space="preserve">, </w:t>
      </w:r>
      <w:proofErr w:type="spellStart"/>
      <w:r w:rsidR="00A666B0" w:rsidRPr="00BB3803">
        <w:rPr>
          <w:rFonts w:ascii="Times New Roman" w:eastAsia="SimSun" w:hAnsi="Times New Roman" w:cs="Times New Roman"/>
          <w:i/>
          <w:iCs/>
          <w:szCs w:val="21"/>
        </w:rPr>
        <w:t>A</w:t>
      </w:r>
      <w:r w:rsidR="00A666B0" w:rsidRPr="00BB3803">
        <w:rPr>
          <w:rFonts w:ascii="Times New Roman" w:eastAsia="SimSun" w:hAnsi="Times New Roman" w:cs="Times New Roman"/>
          <w:i/>
          <w:iCs/>
          <w:szCs w:val="21"/>
          <w:vertAlign w:val="subscript"/>
        </w:rPr>
        <w:t>slow</w:t>
      </w:r>
      <w:proofErr w:type="spellEnd"/>
      <w:r w:rsidR="00A666B0" w:rsidRPr="00BB3803">
        <w:rPr>
          <w:rFonts w:ascii="Times New Roman" w:hAnsi="Times New Roman" w:cs="Times New Roman"/>
          <w:szCs w:val="21"/>
        </w:rPr>
        <w:t>) fitting results of 11.77, 23.56 mol% 2</w:t>
      </w:r>
      <w:r w:rsidR="00FC1B69" w:rsidRPr="00BB3803">
        <w:rPr>
          <w:rFonts w:ascii="Times New Roman" w:hAnsi="Times New Roman" w:cs="Times New Roman"/>
          <w:szCs w:val="21"/>
        </w:rPr>
        <w:t>-</w:t>
      </w:r>
      <w:r w:rsidR="00A666B0" w:rsidRPr="00BB3803">
        <w:rPr>
          <w:rFonts w:ascii="Times New Roman" w:hAnsi="Times New Roman" w:cs="Times New Roman"/>
          <w:szCs w:val="21"/>
        </w:rPr>
        <w:t>ME-DMSO and 2</w:t>
      </w:r>
      <w:r w:rsidR="00FC1B69" w:rsidRPr="00BB3803">
        <w:rPr>
          <w:rFonts w:ascii="Times New Roman" w:hAnsi="Times New Roman" w:cs="Times New Roman"/>
          <w:szCs w:val="21"/>
        </w:rPr>
        <w:t>-</w:t>
      </w:r>
      <w:r w:rsidR="00A666B0" w:rsidRPr="00BB3803">
        <w:rPr>
          <w:rFonts w:ascii="Times New Roman" w:hAnsi="Times New Roman" w:cs="Times New Roman"/>
          <w:szCs w:val="21"/>
        </w:rPr>
        <w:t>ME devices</w:t>
      </w:r>
      <w:r w:rsidRPr="00BB3803">
        <w:rPr>
          <w:rFonts w:ascii="Times New Roman" w:hAnsi="Times New Roman" w:cs="Times New Roman"/>
          <w:szCs w:val="21"/>
        </w:rPr>
        <w:t xml:space="preserve"> </w:t>
      </w:r>
    </w:p>
    <w:p w14:paraId="398A8E59" w14:textId="0C00908C" w:rsidR="00BB3803" w:rsidRPr="00BB3803" w:rsidRDefault="00BB3803" w:rsidP="00BB3803">
      <w:pPr>
        <w:widowControl/>
        <w:ind w:firstLine="480"/>
        <w:rPr>
          <w:rFonts w:ascii="Times New Roman" w:eastAsia="SimSun" w:hAnsi="Times New Roman" w:cs="Times New Roman"/>
          <w:color w:val="000000" w:themeColor="text1"/>
        </w:rPr>
      </w:pPr>
      <w:r w:rsidRPr="00BB3803">
        <w:rPr>
          <w:rFonts w:ascii="Times New Roman" w:hAnsi="Times New Roman" w:cs="Times New Roman"/>
          <w:szCs w:val="21"/>
        </w:rPr>
        <w:t>The standard deviation was calculated from equation (2</w:t>
      </w:r>
      <w:proofErr w:type="gramStart"/>
      <w:r w:rsidRPr="00BB3803">
        <w:rPr>
          <w:rFonts w:ascii="Times New Roman" w:hAnsi="Times New Roman" w:cs="Times New Roman"/>
          <w:szCs w:val="21"/>
        </w:rPr>
        <w:t>) :</w:t>
      </w:r>
      <w:proofErr w:type="gramEnd"/>
    </w:p>
    <w:p w14:paraId="1383C5F3" w14:textId="77777777" w:rsidR="00BB3803" w:rsidRPr="00BB3803" w:rsidRDefault="00BB3803" w:rsidP="00BB3803">
      <w:pPr>
        <w:widowControl/>
        <w:ind w:firstLine="480"/>
        <w:jc w:val="left"/>
        <w:rPr>
          <w:rFonts w:ascii="Times New Roman" w:hAnsi="Times New Roman" w:cs="Times New Roman"/>
          <w:szCs w:val="21"/>
        </w:rPr>
      </w:pPr>
    </w:p>
    <w:p w14:paraId="414DB80B" w14:textId="391AFF1F" w:rsidR="00BB3803" w:rsidRPr="00BB3803" w:rsidRDefault="00C50E44" w:rsidP="00BB3803">
      <w:pPr>
        <w:widowControl/>
        <w:ind w:firstLine="480"/>
        <w:jc w:val="right"/>
        <w:rPr>
          <w:rFonts w:ascii="Times New Roman" w:hAnsi="Times New Roman" w:cs="Times New Roman"/>
          <w:szCs w:val="21"/>
        </w:rPr>
      </w:pPr>
      <m:oMath>
        <m:f>
          <m:fPr>
            <m:ctrlPr>
              <w:rPr>
                <w:rFonts w:ascii="Cambria Math" w:hAnsi="Cambria Math" w:cs="Times New Roman"/>
                <w:i/>
                <w:szCs w:val="21"/>
              </w:rPr>
            </m:ctrlPr>
          </m:fPr>
          <m:num>
            <m:r>
              <w:rPr>
                <w:rFonts w:ascii="Cambria Math" w:hAnsi="Cambria Math" w:cs="Times New Roman"/>
                <w:szCs w:val="21"/>
              </w:rPr>
              <m:t>∆J(t)</m:t>
            </m:r>
          </m:num>
          <m:den>
            <m:sSub>
              <m:sSubPr>
                <m:ctrlPr>
                  <w:rPr>
                    <w:rFonts w:ascii="Cambria Math" w:hAnsi="Cambria Math" w:cs="Times New Roman"/>
                    <w:i/>
                    <w:szCs w:val="21"/>
                  </w:rPr>
                </m:ctrlPr>
              </m:sSubPr>
              <m:e>
                <m:r>
                  <w:rPr>
                    <w:rFonts w:ascii="Cambria Math" w:hAnsi="Cambria Math" w:cs="Times New Roman"/>
                    <w:szCs w:val="21"/>
                  </w:rPr>
                  <m:t>J</m:t>
                </m:r>
              </m:e>
              <m:sub>
                <m:r>
                  <w:rPr>
                    <w:rFonts w:ascii="Cambria Math" w:hAnsi="Cambria Math" w:cs="Times New Roman"/>
                    <w:szCs w:val="21"/>
                  </w:rPr>
                  <m:t>SS</m:t>
                </m:r>
              </m:sub>
            </m:sSub>
          </m:den>
        </m:f>
        <m:r>
          <w:rPr>
            <w:rFonts w:ascii="Cambria Math" w:hAnsi="Cambria Math" w:cs="Times New Roman"/>
            <w:szCs w:val="21"/>
          </w:rPr>
          <m:t xml:space="preserve">= </m:t>
        </m:r>
        <m:f>
          <m:fPr>
            <m:ctrlPr>
              <w:rPr>
                <w:rFonts w:ascii="Cambria Math" w:hAnsi="Cambria Math" w:cs="Times New Roman"/>
                <w:i/>
                <w:szCs w:val="21"/>
              </w:rPr>
            </m:ctrlPr>
          </m:fPr>
          <m:num>
            <m:sSub>
              <m:sSubPr>
                <m:ctrlPr>
                  <w:rPr>
                    <w:rFonts w:ascii="Cambria Math" w:hAnsi="Cambria Math" w:cs="Times New Roman"/>
                    <w:i/>
                    <w:szCs w:val="21"/>
                  </w:rPr>
                </m:ctrlPr>
              </m:sSubPr>
              <m:e>
                <m:r>
                  <w:rPr>
                    <w:rFonts w:ascii="Cambria Math" w:hAnsi="Cambria Math" w:cs="Times New Roman"/>
                    <w:szCs w:val="21"/>
                  </w:rPr>
                  <m:t>J</m:t>
                </m:r>
              </m:e>
              <m:sub>
                <m:r>
                  <w:rPr>
                    <w:rFonts w:ascii="Cambria Math" w:hAnsi="Cambria Math" w:cs="Times New Roman"/>
                    <w:szCs w:val="21"/>
                  </w:rPr>
                  <m:t>trans,R</m:t>
                </m:r>
              </m:sub>
            </m:sSub>
            <m:d>
              <m:dPr>
                <m:ctrlPr>
                  <w:rPr>
                    <w:rFonts w:ascii="Cambria Math" w:hAnsi="Cambria Math" w:cs="Times New Roman"/>
                    <w:i/>
                    <w:szCs w:val="21"/>
                  </w:rPr>
                </m:ctrlPr>
              </m:dPr>
              <m:e>
                <m:r>
                  <w:rPr>
                    <w:rFonts w:ascii="Cambria Math" w:hAnsi="Cambria Math" w:cs="Times New Roman"/>
                    <w:szCs w:val="21"/>
                  </w:rPr>
                  <m:t>t</m:t>
                </m:r>
              </m:e>
            </m:d>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J</m:t>
                </m:r>
              </m:e>
              <m:sub>
                <m:r>
                  <w:rPr>
                    <w:rFonts w:ascii="Cambria Math" w:hAnsi="Cambria Math" w:cs="Times New Roman"/>
                    <w:szCs w:val="21"/>
                  </w:rPr>
                  <m:t>trans,F</m:t>
                </m:r>
              </m:sub>
            </m:sSub>
            <m:r>
              <w:rPr>
                <w:rFonts w:ascii="Cambria Math" w:hAnsi="Cambria Math" w:cs="Times New Roman"/>
                <w:szCs w:val="21"/>
              </w:rPr>
              <m:t>(t)</m:t>
            </m:r>
          </m:num>
          <m:den>
            <m:sSub>
              <m:sSubPr>
                <m:ctrlPr>
                  <w:rPr>
                    <w:rFonts w:ascii="Cambria Math" w:hAnsi="Cambria Math" w:cs="Times New Roman"/>
                    <w:i/>
                    <w:szCs w:val="21"/>
                  </w:rPr>
                </m:ctrlPr>
              </m:sSubPr>
              <m:e>
                <m:r>
                  <w:rPr>
                    <w:rFonts w:ascii="Cambria Math" w:hAnsi="Cambria Math" w:cs="Times New Roman"/>
                    <w:szCs w:val="21"/>
                  </w:rPr>
                  <m:t>J</m:t>
                </m:r>
              </m:e>
              <m:sub>
                <m:r>
                  <w:rPr>
                    <w:rFonts w:ascii="Cambria Math" w:hAnsi="Cambria Math" w:cs="Times New Roman"/>
                    <w:szCs w:val="21"/>
                  </w:rPr>
                  <m:t>SS</m:t>
                </m:r>
              </m:sub>
            </m:sSub>
          </m:den>
        </m:f>
      </m:oMath>
      <w:r w:rsidR="00BB3803" w:rsidRPr="00BB3803">
        <w:rPr>
          <w:rFonts w:ascii="Times New Roman" w:hAnsi="Times New Roman" w:cs="Times New Roman"/>
          <w:szCs w:val="21"/>
        </w:rPr>
        <w:t xml:space="preserve"> </w:t>
      </w:r>
      <w:r w:rsidR="00BB3803" w:rsidRPr="00BB3803">
        <w:rPr>
          <w:rFonts w:ascii="Times New Roman" w:hAnsi="Times New Roman" w:cs="Times New Roman"/>
          <w:szCs w:val="21"/>
        </w:rPr>
        <w:tab/>
      </w:r>
      <w:r w:rsidR="00BB3803" w:rsidRPr="00BB3803">
        <w:rPr>
          <w:rFonts w:ascii="Times New Roman" w:hAnsi="Times New Roman" w:cs="Times New Roman"/>
          <w:szCs w:val="21"/>
        </w:rPr>
        <w:tab/>
      </w:r>
      <w:r w:rsidR="00BB3803" w:rsidRPr="00BB3803">
        <w:rPr>
          <w:rFonts w:ascii="Times New Roman" w:hAnsi="Times New Roman" w:cs="Times New Roman"/>
          <w:szCs w:val="21"/>
        </w:rPr>
        <w:tab/>
      </w:r>
      <w:r w:rsidR="00BB3803" w:rsidRPr="00BB3803">
        <w:rPr>
          <w:rFonts w:ascii="Times New Roman" w:hAnsi="Times New Roman" w:cs="Times New Roman"/>
          <w:szCs w:val="21"/>
        </w:rPr>
        <w:tab/>
      </w:r>
      <w:r w:rsidR="00BB3803" w:rsidRPr="00BB3803">
        <w:rPr>
          <w:rFonts w:ascii="Times New Roman" w:hAnsi="Times New Roman" w:cs="Times New Roman"/>
          <w:szCs w:val="21"/>
        </w:rPr>
        <w:tab/>
      </w:r>
      <w:r w:rsidR="00BB3803" w:rsidRPr="00BB3803">
        <w:rPr>
          <w:rFonts w:ascii="Times New Roman" w:hAnsi="Times New Roman" w:cs="Times New Roman"/>
          <w:szCs w:val="21"/>
        </w:rPr>
        <w:tab/>
        <w:t>(2)</w:t>
      </w:r>
    </w:p>
    <w:p w14:paraId="5D9A63BF" w14:textId="77777777" w:rsidR="00BB3803" w:rsidRPr="00BB3803" w:rsidRDefault="00BB3803" w:rsidP="00BB3803">
      <w:pPr>
        <w:widowControl/>
        <w:ind w:firstLine="480"/>
        <w:jc w:val="left"/>
        <w:rPr>
          <w:rFonts w:ascii="Times New Roman" w:hAnsi="Times New Roman" w:cs="Times New Roman"/>
          <w:color w:val="000000" w:themeColor="text1"/>
        </w:rPr>
      </w:pPr>
    </w:p>
    <w:p w14:paraId="06F189DB" w14:textId="4643C05A" w:rsidR="00BB3803" w:rsidRDefault="00BB3803" w:rsidP="00BB3803">
      <w:pPr>
        <w:widowControl/>
        <w:ind w:firstLine="480"/>
        <w:rPr>
          <w:rFonts w:ascii="Times New Roman" w:hAnsi="Times New Roman" w:cs="Times New Roman"/>
          <w:szCs w:val="21"/>
        </w:rPr>
      </w:pPr>
      <w:r w:rsidRPr="00BB3803">
        <w:rPr>
          <w:rFonts w:ascii="Times New Roman" w:hAnsi="Times New Roman" w:cs="Times New Roman"/>
          <w:color w:val="000000" w:themeColor="text1"/>
        </w:rPr>
        <w:t xml:space="preserve">where </w:t>
      </w:r>
      <m:oMath>
        <m:r>
          <w:rPr>
            <w:rFonts w:ascii="Cambria Math" w:hAnsi="Cambria Math" w:cs="Times New Roman"/>
            <w:szCs w:val="21"/>
          </w:rPr>
          <m:t>∆J(t)</m:t>
        </m:r>
      </m:oMath>
      <w:r w:rsidRPr="00BB3803">
        <w:rPr>
          <w:rFonts w:ascii="Times New Roman" w:hAnsi="Times New Roman" w:cs="Times New Roman"/>
          <w:szCs w:val="21"/>
        </w:rPr>
        <w:t xml:space="preserve"> is the difference in the dynamic current density response, </w:t>
      </w:r>
      <m:oMath>
        <m:sSub>
          <m:sSubPr>
            <m:ctrlPr>
              <w:rPr>
                <w:rFonts w:ascii="Cambria Math" w:hAnsi="Cambria Math" w:cs="Times New Roman"/>
                <w:i/>
                <w:szCs w:val="21"/>
              </w:rPr>
            </m:ctrlPr>
          </m:sSubPr>
          <m:e>
            <m:r>
              <w:rPr>
                <w:rFonts w:ascii="Cambria Math" w:hAnsi="Cambria Math" w:cs="Times New Roman"/>
                <w:szCs w:val="21"/>
              </w:rPr>
              <m:t>J</m:t>
            </m:r>
          </m:e>
          <m:sub>
            <m:r>
              <w:rPr>
                <w:rFonts w:ascii="Cambria Math" w:hAnsi="Cambria Math" w:cs="Times New Roman"/>
                <w:szCs w:val="21"/>
              </w:rPr>
              <m:t>trans,R</m:t>
            </m:r>
          </m:sub>
        </m:sSub>
        <m:d>
          <m:dPr>
            <m:ctrlPr>
              <w:rPr>
                <w:rFonts w:ascii="Cambria Math" w:hAnsi="Cambria Math" w:cs="Times New Roman"/>
                <w:i/>
                <w:szCs w:val="21"/>
              </w:rPr>
            </m:ctrlPr>
          </m:dPr>
          <m:e>
            <m:r>
              <w:rPr>
                <w:rFonts w:ascii="Cambria Math" w:hAnsi="Cambria Math" w:cs="Times New Roman"/>
                <w:szCs w:val="21"/>
              </w:rPr>
              <m:t>t</m:t>
            </m:r>
          </m:e>
        </m:d>
      </m:oMath>
      <w:r w:rsidRPr="00BB3803">
        <w:rPr>
          <w:rFonts w:ascii="Times New Roman" w:hAnsi="Times New Roman" w:cs="Times New Roman"/>
          <w:szCs w:val="21"/>
        </w:rPr>
        <w:t xml:space="preserve"> and </w:t>
      </w:r>
      <m:oMath>
        <m:sSub>
          <m:sSubPr>
            <m:ctrlPr>
              <w:rPr>
                <w:rFonts w:ascii="Cambria Math" w:hAnsi="Cambria Math" w:cs="Times New Roman"/>
                <w:i/>
                <w:szCs w:val="21"/>
              </w:rPr>
            </m:ctrlPr>
          </m:sSubPr>
          <m:e>
            <m:r>
              <w:rPr>
                <w:rFonts w:ascii="Cambria Math" w:hAnsi="Cambria Math" w:cs="Times New Roman"/>
                <w:szCs w:val="21"/>
              </w:rPr>
              <m:t>J</m:t>
            </m:r>
          </m:e>
          <m:sub>
            <m:r>
              <w:rPr>
                <w:rFonts w:ascii="Cambria Math" w:hAnsi="Cambria Math" w:cs="Times New Roman"/>
                <w:szCs w:val="21"/>
              </w:rPr>
              <m:t>trans,F</m:t>
            </m:r>
          </m:sub>
        </m:sSub>
        <m:r>
          <w:rPr>
            <w:rFonts w:ascii="Cambria Math" w:hAnsi="Cambria Math" w:cs="Times New Roman"/>
            <w:szCs w:val="21"/>
          </w:rPr>
          <m:t>(t)</m:t>
        </m:r>
      </m:oMath>
      <w:r w:rsidRPr="00BB3803">
        <w:rPr>
          <w:rFonts w:ascii="Times New Roman" w:hAnsi="Times New Roman" w:cs="Times New Roman"/>
          <w:szCs w:val="21"/>
        </w:rPr>
        <w:t xml:space="preserve"> are the discrepancy of reverse and forward in transient current response.</w:t>
      </w:r>
    </w:p>
    <w:p w14:paraId="303716FC" w14:textId="77777777" w:rsidR="00C50E44" w:rsidRPr="00BB3803" w:rsidRDefault="00C50E44" w:rsidP="00BB3803">
      <w:pPr>
        <w:widowControl/>
        <w:ind w:firstLine="480"/>
        <w:rPr>
          <w:rFonts w:ascii="Times New Roman" w:hAnsi="Times New Roman" w:cs="Times New Roman"/>
          <w:szCs w:val="21"/>
        </w:rPr>
      </w:pPr>
    </w:p>
    <w:p w14:paraId="7DA771BB" w14:textId="7B6A217B" w:rsidR="00C50E44" w:rsidRDefault="00C50E44">
      <w:pPr>
        <w:widowControl/>
        <w:jc w:val="left"/>
        <w:rPr>
          <w:rFonts w:ascii="Times New Roman" w:hAnsi="Times New Roman" w:cs="Times New Roman"/>
          <w:szCs w:val="21"/>
        </w:rPr>
      </w:pPr>
    </w:p>
    <w:p w14:paraId="1E83EDBA" w14:textId="77777777" w:rsidR="00AE7A6B" w:rsidRPr="00BB3803" w:rsidRDefault="00AE7A6B" w:rsidP="00AE7A6B">
      <w:pPr>
        <w:widowControl/>
        <w:jc w:val="left"/>
        <w:rPr>
          <w:rFonts w:ascii="Times New Roman" w:hAnsi="Times New Roman" w:cs="Times New Roman"/>
          <w:szCs w:val="21"/>
        </w:rPr>
      </w:pPr>
    </w:p>
    <w:p w14:paraId="0DB51D40" w14:textId="77777777" w:rsidR="00AE7A6B" w:rsidRPr="00BB3803" w:rsidRDefault="00AE7A6B" w:rsidP="00493B0A">
      <w:pPr>
        <w:keepNext/>
        <w:widowControl/>
        <w:jc w:val="left"/>
        <w:rPr>
          <w:rFonts w:ascii="Times New Roman" w:hAnsi="Times New Roman" w:cs="Times New Roman"/>
          <w:noProof/>
          <w:szCs w:val="21"/>
        </w:rPr>
      </w:pPr>
    </w:p>
    <w:p w14:paraId="5AFADC4A" w14:textId="15EF5FA6" w:rsidR="00493B0A" w:rsidRPr="00BB3803" w:rsidRDefault="00DF04B5" w:rsidP="00493B0A">
      <w:pPr>
        <w:keepNext/>
        <w:widowControl/>
        <w:jc w:val="left"/>
        <w:rPr>
          <w:rFonts w:ascii="Times New Roman" w:hAnsi="Times New Roman" w:cs="Times New Roman"/>
        </w:rPr>
      </w:pPr>
      <w:r w:rsidRPr="00BB3803">
        <w:rPr>
          <w:rFonts w:ascii="Times New Roman" w:hAnsi="Times New Roman" w:cs="Times New Roman"/>
          <w:noProof/>
          <w:szCs w:val="21"/>
          <w:lang w:val="en-GB" w:eastAsia="en-GB"/>
        </w:rPr>
        <w:drawing>
          <wp:inline distT="0" distB="0" distL="0" distR="0" wp14:anchorId="2883718D" wp14:editId="328F5CD5">
            <wp:extent cx="5912092" cy="1875162"/>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33">
                      <a:extLst>
                        <a:ext uri="{96DAC541-7B7A-43D3-8B79-37D633B846F1}">
                          <asvg:svgBlip xmlns:asvg="http://schemas.microsoft.com/office/drawing/2016/SVG/main" r:embed="rId34"/>
                        </a:ext>
                      </a:extLst>
                    </a:blip>
                    <a:stretch>
                      <a:fillRect/>
                    </a:stretch>
                  </pic:blipFill>
                  <pic:spPr>
                    <a:xfrm>
                      <a:off x="0" y="0"/>
                      <a:ext cx="5912092" cy="1875162"/>
                    </a:xfrm>
                    <a:prstGeom prst="rect">
                      <a:avLst/>
                    </a:prstGeom>
                  </pic:spPr>
                </pic:pic>
              </a:graphicData>
            </a:graphic>
          </wp:inline>
        </w:drawing>
      </w:r>
    </w:p>
    <w:p w14:paraId="12335543" w14:textId="586601A7" w:rsidR="00533F72" w:rsidRPr="00BB3803" w:rsidRDefault="00493B0A" w:rsidP="00493B0A">
      <w:pPr>
        <w:widowControl/>
        <w:jc w:val="left"/>
        <w:rPr>
          <w:rFonts w:ascii="Times New Roman" w:hAnsi="Times New Roman" w:cs="Times New Roman"/>
          <w:szCs w:val="21"/>
        </w:rPr>
      </w:pPr>
      <w:r w:rsidRPr="00BB3803">
        <w:rPr>
          <w:rFonts w:ascii="Times New Roman" w:hAnsi="Times New Roman" w:cs="Times New Roman"/>
          <w:szCs w:val="21"/>
        </w:rPr>
        <w:t xml:space="preserve">Supplementary Figure </w:t>
      </w:r>
      <w:r w:rsidRPr="00BB3803">
        <w:rPr>
          <w:rFonts w:ascii="Times New Roman" w:hAnsi="Times New Roman" w:cs="Times New Roman"/>
          <w:szCs w:val="21"/>
        </w:rPr>
        <w:fldChar w:fldCharType="begin"/>
      </w:r>
      <w:r w:rsidRPr="00BB3803">
        <w:rPr>
          <w:rFonts w:ascii="Times New Roman" w:hAnsi="Times New Roman" w:cs="Times New Roman"/>
          <w:szCs w:val="21"/>
        </w:rPr>
        <w:instrText xml:space="preserve"> SEQ Supplementary_Figure \* ARABIC </w:instrText>
      </w:r>
      <w:r w:rsidRPr="00BB3803">
        <w:rPr>
          <w:rFonts w:ascii="Times New Roman" w:hAnsi="Times New Roman" w:cs="Times New Roman"/>
          <w:szCs w:val="21"/>
        </w:rPr>
        <w:fldChar w:fldCharType="separate"/>
      </w:r>
      <w:r w:rsidR="00BC4B74" w:rsidRPr="00BB3803">
        <w:rPr>
          <w:rFonts w:ascii="Times New Roman" w:hAnsi="Times New Roman" w:cs="Times New Roman"/>
          <w:noProof/>
          <w:szCs w:val="21"/>
        </w:rPr>
        <w:t>16</w:t>
      </w:r>
      <w:r w:rsidRPr="00BB3803">
        <w:rPr>
          <w:rFonts w:ascii="Times New Roman" w:hAnsi="Times New Roman" w:cs="Times New Roman"/>
          <w:szCs w:val="21"/>
        </w:rPr>
        <w:fldChar w:fldCharType="end"/>
      </w:r>
      <w:r w:rsidRPr="00BB3803">
        <w:rPr>
          <w:rFonts w:ascii="Times New Roman" w:hAnsi="Times New Roman" w:cs="Times New Roman"/>
          <w:szCs w:val="21"/>
        </w:rPr>
        <w:t xml:space="preserve">. </w:t>
      </w:r>
      <w:r w:rsidRPr="00BB3803">
        <w:rPr>
          <w:rFonts w:ascii="Times New Roman" w:hAnsi="Times New Roman" w:cs="Times New Roman"/>
          <w:i/>
          <w:iCs/>
          <w:szCs w:val="21"/>
        </w:rPr>
        <w:t>J</w:t>
      </w:r>
      <w:r w:rsidRPr="00BB3803">
        <w:rPr>
          <w:rFonts w:ascii="Times New Roman" w:hAnsi="Times New Roman" w:cs="Times New Roman"/>
          <w:szCs w:val="21"/>
        </w:rPr>
        <w:t>-</w:t>
      </w:r>
      <w:r w:rsidRPr="00BB3803">
        <w:rPr>
          <w:rFonts w:ascii="Times New Roman" w:hAnsi="Times New Roman" w:cs="Times New Roman"/>
          <w:i/>
          <w:iCs/>
          <w:szCs w:val="21"/>
        </w:rPr>
        <w:t>V</w:t>
      </w:r>
      <w:r w:rsidRPr="00BB3803">
        <w:rPr>
          <w:rFonts w:ascii="Times New Roman" w:hAnsi="Times New Roman" w:cs="Times New Roman"/>
          <w:szCs w:val="21"/>
        </w:rPr>
        <w:t xml:space="preserve"> scans </w:t>
      </w:r>
      <w:r w:rsidR="00575516" w:rsidRPr="00BB3803">
        <w:rPr>
          <w:rFonts w:ascii="Times New Roman" w:hAnsi="Times New Roman" w:cs="Times New Roman"/>
          <w:szCs w:val="21"/>
        </w:rPr>
        <w:t xml:space="preserve">measured </w:t>
      </w:r>
      <w:r w:rsidR="00040F61" w:rsidRPr="00BB3803">
        <w:rPr>
          <w:rFonts w:ascii="Times New Roman" w:hAnsi="Times New Roman" w:cs="Times New Roman"/>
          <w:szCs w:val="21"/>
        </w:rPr>
        <w:t xml:space="preserve">after </w:t>
      </w:r>
      <w:proofErr w:type="spellStart"/>
      <w:r w:rsidR="0078124C" w:rsidRPr="00BB3803">
        <w:rPr>
          <w:rFonts w:ascii="Times New Roman" w:hAnsi="Times New Roman" w:cs="Times New Roman"/>
          <w:i/>
          <w:iCs/>
          <w:szCs w:val="21"/>
        </w:rPr>
        <w:t>TrAMPPT</w:t>
      </w:r>
      <w:proofErr w:type="spellEnd"/>
      <w:r w:rsidR="0078124C" w:rsidRPr="00BB3803">
        <w:rPr>
          <w:rFonts w:ascii="Times New Roman" w:hAnsi="Times New Roman" w:cs="Times New Roman"/>
          <w:szCs w:val="21"/>
        </w:rPr>
        <w:t xml:space="preserve"> </w:t>
      </w:r>
      <w:r w:rsidR="0066402C" w:rsidRPr="00BB3803">
        <w:rPr>
          <w:rFonts w:ascii="Times New Roman" w:hAnsi="Times New Roman" w:cs="Times New Roman"/>
          <w:szCs w:val="21"/>
        </w:rPr>
        <w:t xml:space="preserve">measurements </w:t>
      </w:r>
      <w:r w:rsidRPr="00BB3803">
        <w:rPr>
          <w:rFonts w:ascii="Times New Roman" w:hAnsi="Times New Roman" w:cs="Times New Roman"/>
          <w:szCs w:val="21"/>
        </w:rPr>
        <w:t xml:space="preserve">at </w:t>
      </w:r>
      <w:r w:rsidR="00912851" w:rsidRPr="00BB3803">
        <w:rPr>
          <w:rFonts w:ascii="Times New Roman" w:hAnsi="Times New Roman" w:cs="Times New Roman"/>
          <w:szCs w:val="21"/>
        </w:rPr>
        <w:t>various</w:t>
      </w:r>
      <w:r w:rsidRPr="00BB3803">
        <w:rPr>
          <w:rFonts w:ascii="Times New Roman" w:hAnsi="Times New Roman" w:cs="Times New Roman"/>
          <w:szCs w:val="21"/>
        </w:rPr>
        <w:t xml:space="preserve"> delay times</w:t>
      </w:r>
      <w:r w:rsidR="00CD1E34" w:rsidRPr="00BB3803">
        <w:rPr>
          <w:rFonts w:ascii="Times New Roman" w:hAnsi="Times New Roman" w:cs="Times New Roman"/>
          <w:szCs w:val="21"/>
        </w:rPr>
        <w:t xml:space="preserve"> </w:t>
      </w:r>
      <w:r w:rsidR="0066402C" w:rsidRPr="00BB3803">
        <w:rPr>
          <w:rFonts w:ascii="Times New Roman" w:hAnsi="Times New Roman" w:cs="Times New Roman"/>
          <w:szCs w:val="21"/>
        </w:rPr>
        <w:t xml:space="preserve">for the </w:t>
      </w:r>
      <w:r w:rsidR="00A45A91" w:rsidRPr="00BB3803">
        <w:rPr>
          <w:rFonts w:ascii="Times New Roman" w:hAnsi="Times New Roman" w:cs="Times New Roman"/>
          <w:szCs w:val="21"/>
        </w:rPr>
        <w:t>2</w:t>
      </w:r>
      <w:r w:rsidR="00FE7501" w:rsidRPr="00BB3803">
        <w:rPr>
          <w:rFonts w:ascii="Times New Roman" w:hAnsi="Times New Roman" w:cs="Times New Roman"/>
          <w:szCs w:val="21"/>
        </w:rPr>
        <w:t>-</w:t>
      </w:r>
      <w:r w:rsidR="00A45A91" w:rsidRPr="00BB3803">
        <w:rPr>
          <w:rFonts w:ascii="Times New Roman" w:hAnsi="Times New Roman" w:cs="Times New Roman"/>
          <w:szCs w:val="21"/>
        </w:rPr>
        <w:t>ME</w:t>
      </w:r>
      <w:r w:rsidR="0066402C" w:rsidRPr="00BB3803">
        <w:rPr>
          <w:rFonts w:ascii="Times New Roman" w:hAnsi="Times New Roman" w:cs="Times New Roman"/>
          <w:szCs w:val="21"/>
        </w:rPr>
        <w:t xml:space="preserve">, </w:t>
      </w:r>
      <w:r w:rsidR="00494B20" w:rsidRPr="00BB3803">
        <w:rPr>
          <w:rFonts w:ascii="Times New Roman" w:hAnsi="Times New Roman" w:cs="Times New Roman"/>
          <w:szCs w:val="21"/>
        </w:rPr>
        <w:t>11.77</w:t>
      </w:r>
      <w:r w:rsidR="0066402C" w:rsidRPr="00BB3803">
        <w:rPr>
          <w:rFonts w:ascii="Times New Roman" w:hAnsi="Times New Roman" w:cs="Times New Roman"/>
          <w:szCs w:val="21"/>
        </w:rPr>
        <w:t xml:space="preserve"> mol</w:t>
      </w:r>
      <w:r w:rsidR="00494B20" w:rsidRPr="00BB3803">
        <w:rPr>
          <w:rFonts w:ascii="Times New Roman" w:hAnsi="Times New Roman" w:cs="Times New Roman"/>
          <w:szCs w:val="21"/>
        </w:rPr>
        <w:t>%</w:t>
      </w:r>
      <w:r w:rsidR="00A45A91" w:rsidRPr="00BB3803">
        <w:rPr>
          <w:rFonts w:ascii="Times New Roman" w:hAnsi="Times New Roman" w:cs="Times New Roman"/>
          <w:szCs w:val="21"/>
        </w:rPr>
        <w:t xml:space="preserve"> and </w:t>
      </w:r>
      <w:r w:rsidR="00494B20" w:rsidRPr="00BB3803">
        <w:rPr>
          <w:rFonts w:ascii="Times New Roman" w:hAnsi="Times New Roman" w:cs="Times New Roman"/>
          <w:szCs w:val="21"/>
        </w:rPr>
        <w:t>23.56</w:t>
      </w:r>
      <w:r w:rsidR="0066402C" w:rsidRPr="00BB3803">
        <w:rPr>
          <w:rFonts w:ascii="Times New Roman" w:hAnsi="Times New Roman" w:cs="Times New Roman"/>
          <w:szCs w:val="21"/>
        </w:rPr>
        <w:t xml:space="preserve"> mol</w:t>
      </w:r>
      <w:r w:rsidR="00494B20" w:rsidRPr="00BB3803">
        <w:rPr>
          <w:rFonts w:ascii="Times New Roman" w:hAnsi="Times New Roman" w:cs="Times New Roman"/>
          <w:szCs w:val="21"/>
        </w:rPr>
        <w:t xml:space="preserve">% </w:t>
      </w:r>
      <w:r w:rsidR="00A45A91" w:rsidRPr="00BB3803">
        <w:rPr>
          <w:rFonts w:ascii="Times New Roman" w:hAnsi="Times New Roman" w:cs="Times New Roman"/>
          <w:szCs w:val="21"/>
        </w:rPr>
        <w:t>2</w:t>
      </w:r>
      <w:r w:rsidR="00FE7501" w:rsidRPr="00BB3803">
        <w:rPr>
          <w:rFonts w:ascii="Times New Roman" w:hAnsi="Times New Roman" w:cs="Times New Roman"/>
          <w:szCs w:val="21"/>
        </w:rPr>
        <w:t>-</w:t>
      </w:r>
      <w:r w:rsidR="00A45A91" w:rsidRPr="00BB3803">
        <w:rPr>
          <w:rFonts w:ascii="Times New Roman" w:hAnsi="Times New Roman" w:cs="Times New Roman"/>
          <w:szCs w:val="21"/>
        </w:rPr>
        <w:t>ME-</w:t>
      </w:r>
      <w:r w:rsidR="002D36FE" w:rsidRPr="00BB3803">
        <w:rPr>
          <w:rFonts w:ascii="Times New Roman" w:hAnsi="Times New Roman" w:cs="Times New Roman"/>
          <w:szCs w:val="21"/>
        </w:rPr>
        <w:t>DMSO</w:t>
      </w:r>
      <w:r w:rsidR="0066402C" w:rsidRPr="00BB3803">
        <w:rPr>
          <w:rFonts w:ascii="Times New Roman" w:hAnsi="Times New Roman" w:cs="Times New Roman"/>
          <w:szCs w:val="21"/>
        </w:rPr>
        <w:t xml:space="preserve"> inks.</w:t>
      </w:r>
      <w:r w:rsidR="00494B20" w:rsidRPr="00BB3803">
        <w:rPr>
          <w:rFonts w:ascii="Times New Roman" w:hAnsi="Times New Roman" w:cs="Times New Roman"/>
          <w:szCs w:val="21"/>
        </w:rPr>
        <w:t xml:space="preserve"> </w:t>
      </w:r>
    </w:p>
    <w:p w14:paraId="5A7E442B" w14:textId="77777777" w:rsidR="003A7678" w:rsidRPr="00BB3803" w:rsidRDefault="003A7678" w:rsidP="00493B0A">
      <w:pPr>
        <w:widowControl/>
        <w:jc w:val="left"/>
        <w:rPr>
          <w:rFonts w:ascii="Times New Roman" w:hAnsi="Times New Roman" w:cs="Times New Roman"/>
          <w:szCs w:val="21"/>
        </w:rPr>
      </w:pPr>
    </w:p>
    <w:p w14:paraId="1BACEACF" w14:textId="0CBB86DB" w:rsidR="00533F72" w:rsidRPr="00BB3803" w:rsidRDefault="00533F72" w:rsidP="00493B0A">
      <w:pPr>
        <w:widowControl/>
        <w:jc w:val="left"/>
        <w:rPr>
          <w:rFonts w:ascii="Times New Roman" w:hAnsi="Times New Roman" w:cs="Times New Roman"/>
          <w:szCs w:val="21"/>
        </w:rPr>
      </w:pPr>
      <w:r w:rsidRPr="00BB3803">
        <w:rPr>
          <w:rFonts w:ascii="Times New Roman" w:hAnsi="Times New Roman" w:cs="Times New Roman"/>
          <w:szCs w:val="21"/>
        </w:rPr>
        <w:t>The HI of corresponding devices with different delay time</w:t>
      </w:r>
      <w:r w:rsidR="00642AD8" w:rsidRPr="00BB3803">
        <w:rPr>
          <w:rFonts w:ascii="Times New Roman" w:hAnsi="Times New Roman" w:cs="Times New Roman"/>
          <w:szCs w:val="21"/>
        </w:rPr>
        <w:t xml:space="preserve">, </w:t>
      </w:r>
      <w:r w:rsidRPr="00BB3803">
        <w:rPr>
          <w:rFonts w:ascii="Times New Roman" w:hAnsi="Times New Roman" w:cs="Times New Roman"/>
          <w:szCs w:val="21"/>
        </w:rPr>
        <w:t xml:space="preserve">derived from the </w:t>
      </w:r>
      <w:r w:rsidRPr="00BB3803">
        <w:rPr>
          <w:rFonts w:ascii="Times New Roman" w:hAnsi="Times New Roman" w:cs="Times New Roman"/>
          <w:i/>
          <w:iCs/>
          <w:szCs w:val="21"/>
        </w:rPr>
        <w:t>J</w:t>
      </w:r>
      <w:r w:rsidRPr="00BB3803">
        <w:rPr>
          <w:rFonts w:ascii="Times New Roman" w:hAnsi="Times New Roman" w:cs="Times New Roman"/>
          <w:szCs w:val="21"/>
        </w:rPr>
        <w:t>-</w:t>
      </w:r>
      <w:r w:rsidRPr="00BB3803">
        <w:rPr>
          <w:rFonts w:ascii="Times New Roman" w:hAnsi="Times New Roman" w:cs="Times New Roman"/>
          <w:i/>
          <w:iCs/>
          <w:szCs w:val="21"/>
        </w:rPr>
        <w:t>V</w:t>
      </w:r>
      <w:r w:rsidRPr="00BB3803">
        <w:rPr>
          <w:rFonts w:ascii="Times New Roman" w:hAnsi="Times New Roman" w:cs="Times New Roman"/>
          <w:szCs w:val="21"/>
        </w:rPr>
        <w:t xml:space="preserve"> measurements </w:t>
      </w:r>
      <w:r w:rsidR="00642AD8" w:rsidRPr="00BB3803">
        <w:rPr>
          <w:rFonts w:ascii="Times New Roman" w:hAnsi="Times New Roman" w:cs="Times New Roman"/>
          <w:szCs w:val="21"/>
        </w:rPr>
        <w:t xml:space="preserve">was </w:t>
      </w:r>
      <w:r w:rsidRPr="00BB3803">
        <w:rPr>
          <w:rFonts w:ascii="Times New Roman" w:hAnsi="Times New Roman" w:cs="Times New Roman"/>
          <w:szCs w:val="21"/>
        </w:rPr>
        <w:t>calculated by the equation below</w:t>
      </w:r>
    </w:p>
    <w:p w14:paraId="339312EA" w14:textId="31C9C9C2" w:rsidR="00F0394E" w:rsidRPr="00BB3803" w:rsidRDefault="00F0394E" w:rsidP="00493B0A">
      <w:pPr>
        <w:pStyle w:val="a9"/>
        <w:jc w:val="left"/>
        <w:rPr>
          <w:rFonts w:ascii="Times New Roman" w:hAnsi="Times New Roman" w:cs="Times New Roman"/>
          <w:noProof/>
          <w:szCs w:val="21"/>
        </w:rPr>
      </w:pPr>
    </w:p>
    <w:p w14:paraId="63D10366" w14:textId="14BFE2B1" w:rsidR="00533F72" w:rsidRPr="00BB3803" w:rsidRDefault="00842421" w:rsidP="00533F72">
      <w:pPr>
        <w:widowControl/>
        <w:jc w:val="right"/>
        <w:rPr>
          <w:rFonts w:ascii="Times New Roman" w:hAnsi="Times New Roman" w:cs="Times New Roman"/>
          <w:szCs w:val="21"/>
        </w:rPr>
      </w:pPr>
      <m:oMath>
        <m:r>
          <w:rPr>
            <w:rFonts w:ascii="Cambria Math" w:hAnsi="Cambria Math" w:cs="Times New Roman"/>
            <w:szCs w:val="21"/>
          </w:rPr>
          <m:t xml:space="preserve">HI= </m:t>
        </m:r>
        <m:f>
          <m:fPr>
            <m:ctrlPr>
              <w:rPr>
                <w:rFonts w:ascii="Cambria Math" w:eastAsia="Times New Roman" w:hAnsi="Cambria Math" w:cs="Times New Roman"/>
                <w:i/>
                <w:sz w:val="24"/>
                <w:szCs w:val="21"/>
              </w:rPr>
            </m:ctrlPr>
          </m:fPr>
          <m:num>
            <m:nary>
              <m:naryPr>
                <m:limLoc m:val="subSup"/>
                <m:ctrlPr>
                  <w:rPr>
                    <w:rFonts w:ascii="Cambria Math" w:eastAsia="Times New Roman" w:hAnsi="Cambria Math" w:cs="Times New Roman"/>
                    <w:i/>
                    <w:sz w:val="24"/>
                    <w:szCs w:val="21"/>
                  </w:rPr>
                </m:ctrlPr>
              </m:naryPr>
              <m:sub>
                <m:sSub>
                  <m:sSubPr>
                    <m:ctrlPr>
                      <w:rPr>
                        <w:rFonts w:ascii="Cambria Math" w:eastAsia="Times New Roman" w:hAnsi="Cambria Math" w:cs="Times New Roman"/>
                        <w:i/>
                        <w:sz w:val="24"/>
                        <w:szCs w:val="21"/>
                      </w:rPr>
                    </m:ctrlPr>
                  </m:sSubPr>
                  <m:e>
                    <m:r>
                      <w:rPr>
                        <w:rFonts w:ascii="Cambria Math" w:hAnsi="Cambria Math" w:cs="Times New Roman"/>
                        <w:szCs w:val="21"/>
                      </w:rPr>
                      <m:t>V</m:t>
                    </m:r>
                  </m:e>
                  <m:sub>
                    <m:r>
                      <w:rPr>
                        <w:rFonts w:ascii="Cambria Math" w:hAnsi="Cambria Math" w:cs="Times New Roman"/>
                        <w:szCs w:val="21"/>
                      </w:rPr>
                      <m:t>OC</m:t>
                    </m:r>
                  </m:sub>
                </m:sSub>
              </m:sub>
              <m:sup>
                <m:r>
                  <w:rPr>
                    <w:rFonts w:ascii="Cambria Math" w:hAnsi="Cambria Math" w:cs="Times New Roman"/>
                    <w:szCs w:val="21"/>
                  </w:rPr>
                  <m:t>0 V</m:t>
                </m:r>
              </m:sup>
              <m:e>
                <m:sSub>
                  <m:sSubPr>
                    <m:ctrlPr>
                      <w:rPr>
                        <w:rFonts w:ascii="Cambria Math" w:eastAsia="Times New Roman" w:hAnsi="Cambria Math" w:cs="Times New Roman"/>
                        <w:i/>
                        <w:sz w:val="24"/>
                        <w:szCs w:val="21"/>
                      </w:rPr>
                    </m:ctrlPr>
                  </m:sSubPr>
                  <m:e>
                    <m:r>
                      <w:rPr>
                        <w:rFonts w:ascii="Cambria Math" w:hAnsi="Cambria Math" w:cs="Times New Roman"/>
                        <w:szCs w:val="21"/>
                      </w:rPr>
                      <m:t>J</m:t>
                    </m:r>
                  </m:e>
                  <m:sub>
                    <m:r>
                      <w:rPr>
                        <w:rFonts w:ascii="Cambria Math" w:hAnsi="Cambria Math" w:cs="Times New Roman"/>
                        <w:szCs w:val="21"/>
                      </w:rPr>
                      <m:t>R</m:t>
                    </m:r>
                  </m:sub>
                </m:sSub>
                <m:r>
                  <w:rPr>
                    <w:rFonts w:ascii="Cambria Math" w:hAnsi="Cambria Math" w:cs="Times New Roman"/>
                    <w:szCs w:val="21"/>
                  </w:rPr>
                  <m:t>(V)</m:t>
                </m:r>
              </m:e>
            </m:nary>
            <m:r>
              <w:rPr>
                <w:rFonts w:ascii="Cambria Math" w:hAnsi="Cambria Math" w:cs="Times New Roman"/>
                <w:szCs w:val="21"/>
              </w:rPr>
              <m:t>-</m:t>
            </m:r>
            <m:nary>
              <m:naryPr>
                <m:limLoc m:val="subSup"/>
                <m:ctrlPr>
                  <w:rPr>
                    <w:rFonts w:ascii="Cambria Math" w:eastAsia="Times New Roman" w:hAnsi="Cambria Math" w:cs="Times New Roman"/>
                    <w:i/>
                    <w:sz w:val="24"/>
                    <w:szCs w:val="21"/>
                  </w:rPr>
                </m:ctrlPr>
              </m:naryPr>
              <m:sub>
                <m:r>
                  <w:rPr>
                    <w:rFonts w:ascii="Cambria Math" w:hAnsi="Cambria Math" w:cs="Times New Roman"/>
                    <w:szCs w:val="21"/>
                  </w:rPr>
                  <m:t>0 V</m:t>
                </m:r>
              </m:sub>
              <m:sup>
                <m:sSub>
                  <m:sSubPr>
                    <m:ctrlPr>
                      <w:rPr>
                        <w:rFonts w:ascii="Cambria Math" w:eastAsia="Times New Roman" w:hAnsi="Cambria Math" w:cs="Times New Roman"/>
                        <w:i/>
                        <w:sz w:val="24"/>
                        <w:szCs w:val="21"/>
                      </w:rPr>
                    </m:ctrlPr>
                  </m:sSubPr>
                  <m:e>
                    <m:r>
                      <w:rPr>
                        <w:rFonts w:ascii="Cambria Math" w:hAnsi="Cambria Math" w:cs="Times New Roman"/>
                        <w:szCs w:val="21"/>
                      </w:rPr>
                      <m:t>V</m:t>
                    </m:r>
                  </m:e>
                  <m:sub>
                    <m:r>
                      <w:rPr>
                        <w:rFonts w:ascii="Cambria Math" w:hAnsi="Cambria Math" w:cs="Times New Roman"/>
                        <w:szCs w:val="21"/>
                      </w:rPr>
                      <m:t>OC</m:t>
                    </m:r>
                  </m:sub>
                </m:sSub>
              </m:sup>
              <m:e>
                <m:sSub>
                  <m:sSubPr>
                    <m:ctrlPr>
                      <w:rPr>
                        <w:rFonts w:ascii="Cambria Math" w:eastAsia="Times New Roman" w:hAnsi="Cambria Math" w:cs="Times New Roman"/>
                        <w:i/>
                        <w:sz w:val="24"/>
                        <w:szCs w:val="21"/>
                      </w:rPr>
                    </m:ctrlPr>
                  </m:sSubPr>
                  <m:e>
                    <m:r>
                      <w:rPr>
                        <w:rFonts w:ascii="Cambria Math" w:hAnsi="Cambria Math" w:cs="Times New Roman"/>
                        <w:szCs w:val="21"/>
                      </w:rPr>
                      <m:t>J</m:t>
                    </m:r>
                  </m:e>
                  <m:sub>
                    <m:r>
                      <w:rPr>
                        <w:rFonts w:ascii="Cambria Math" w:hAnsi="Cambria Math" w:cs="Times New Roman"/>
                        <w:szCs w:val="21"/>
                      </w:rPr>
                      <m:t>F</m:t>
                    </m:r>
                  </m:sub>
                </m:sSub>
                <m:r>
                  <w:rPr>
                    <w:rFonts w:ascii="Cambria Math" w:hAnsi="Cambria Math" w:cs="Times New Roman"/>
                    <w:szCs w:val="21"/>
                  </w:rPr>
                  <m:t>(V)</m:t>
                </m:r>
              </m:e>
            </m:nary>
          </m:num>
          <m:den>
            <m:nary>
              <m:naryPr>
                <m:limLoc m:val="subSup"/>
                <m:ctrlPr>
                  <w:rPr>
                    <w:rFonts w:ascii="Cambria Math" w:eastAsia="Times New Roman" w:hAnsi="Cambria Math" w:cs="Times New Roman"/>
                    <w:i/>
                    <w:sz w:val="24"/>
                    <w:szCs w:val="21"/>
                  </w:rPr>
                </m:ctrlPr>
              </m:naryPr>
              <m:sub>
                <m:sSub>
                  <m:sSubPr>
                    <m:ctrlPr>
                      <w:rPr>
                        <w:rFonts w:ascii="Cambria Math" w:eastAsia="Times New Roman" w:hAnsi="Cambria Math" w:cs="Times New Roman"/>
                        <w:i/>
                        <w:sz w:val="24"/>
                        <w:szCs w:val="21"/>
                      </w:rPr>
                    </m:ctrlPr>
                  </m:sSubPr>
                  <m:e>
                    <m:r>
                      <w:rPr>
                        <w:rFonts w:ascii="Cambria Math" w:hAnsi="Cambria Math" w:cs="Times New Roman"/>
                        <w:szCs w:val="21"/>
                      </w:rPr>
                      <m:t>V</m:t>
                    </m:r>
                  </m:e>
                  <m:sub>
                    <m:r>
                      <w:rPr>
                        <w:rFonts w:ascii="Cambria Math" w:hAnsi="Cambria Math" w:cs="Times New Roman"/>
                        <w:szCs w:val="21"/>
                      </w:rPr>
                      <m:t>OC</m:t>
                    </m:r>
                  </m:sub>
                </m:sSub>
              </m:sub>
              <m:sup>
                <m:r>
                  <w:rPr>
                    <w:rFonts w:ascii="Cambria Math" w:hAnsi="Cambria Math" w:cs="Times New Roman"/>
                    <w:szCs w:val="21"/>
                  </w:rPr>
                  <m:t>0 V</m:t>
                </m:r>
              </m:sup>
              <m:e>
                <m:sSub>
                  <m:sSubPr>
                    <m:ctrlPr>
                      <w:rPr>
                        <w:rFonts w:ascii="Cambria Math" w:eastAsia="Times New Roman" w:hAnsi="Cambria Math" w:cs="Times New Roman"/>
                        <w:i/>
                        <w:sz w:val="24"/>
                        <w:szCs w:val="21"/>
                      </w:rPr>
                    </m:ctrlPr>
                  </m:sSubPr>
                  <m:e>
                    <m:r>
                      <w:rPr>
                        <w:rFonts w:ascii="Cambria Math" w:hAnsi="Cambria Math" w:cs="Times New Roman"/>
                        <w:szCs w:val="21"/>
                      </w:rPr>
                      <m:t>J</m:t>
                    </m:r>
                  </m:e>
                  <m:sub>
                    <m:r>
                      <w:rPr>
                        <w:rFonts w:ascii="Cambria Math" w:hAnsi="Cambria Math" w:cs="Times New Roman"/>
                        <w:szCs w:val="21"/>
                      </w:rPr>
                      <m:t>R</m:t>
                    </m:r>
                  </m:sub>
                </m:sSub>
                <m:r>
                  <w:rPr>
                    <w:rFonts w:ascii="Cambria Math" w:hAnsi="Cambria Math" w:cs="Times New Roman"/>
                    <w:szCs w:val="21"/>
                  </w:rPr>
                  <m:t>(V)</m:t>
                </m:r>
              </m:e>
            </m:nary>
          </m:den>
        </m:f>
      </m:oMath>
      <w:r w:rsidR="00533F72" w:rsidRPr="00BB3803">
        <w:rPr>
          <w:rFonts w:ascii="Times New Roman" w:hAnsi="Times New Roman" w:cs="Times New Roman"/>
          <w:szCs w:val="21"/>
        </w:rPr>
        <w:tab/>
      </w:r>
      <w:r w:rsidR="00533F72" w:rsidRPr="00BB3803">
        <w:rPr>
          <w:rFonts w:ascii="Times New Roman" w:hAnsi="Times New Roman" w:cs="Times New Roman"/>
          <w:szCs w:val="21"/>
        </w:rPr>
        <w:tab/>
      </w:r>
      <w:r w:rsidR="00533F72" w:rsidRPr="00BB3803">
        <w:rPr>
          <w:rFonts w:ascii="Times New Roman" w:hAnsi="Times New Roman" w:cs="Times New Roman"/>
          <w:szCs w:val="21"/>
        </w:rPr>
        <w:tab/>
      </w:r>
      <w:r w:rsidR="00533F72" w:rsidRPr="00BB3803">
        <w:rPr>
          <w:rFonts w:ascii="Times New Roman" w:hAnsi="Times New Roman" w:cs="Times New Roman"/>
          <w:szCs w:val="21"/>
        </w:rPr>
        <w:tab/>
      </w:r>
      <w:r w:rsidR="00533F72" w:rsidRPr="00BB3803">
        <w:rPr>
          <w:rFonts w:ascii="Times New Roman" w:hAnsi="Times New Roman" w:cs="Times New Roman"/>
          <w:szCs w:val="21"/>
        </w:rPr>
        <w:tab/>
      </w:r>
      <w:r w:rsidR="00533F72" w:rsidRPr="00BB3803">
        <w:rPr>
          <w:rFonts w:ascii="Times New Roman" w:hAnsi="Times New Roman" w:cs="Times New Roman"/>
          <w:szCs w:val="21"/>
        </w:rPr>
        <w:tab/>
      </w:r>
      <w:r w:rsidR="00533F72" w:rsidRPr="00BB3803">
        <w:rPr>
          <w:rFonts w:ascii="Times New Roman" w:hAnsi="Times New Roman" w:cs="Times New Roman"/>
          <w:szCs w:val="21"/>
        </w:rPr>
        <w:tab/>
      </w:r>
    </w:p>
    <w:p w14:paraId="36D80CB7" w14:textId="77777777" w:rsidR="00DF04B5" w:rsidRPr="00BB3803" w:rsidRDefault="00DF04B5">
      <w:pPr>
        <w:widowControl/>
        <w:jc w:val="left"/>
        <w:rPr>
          <w:rFonts w:ascii="Times New Roman" w:hAnsi="Times New Roman" w:cs="Times New Roman"/>
          <w:szCs w:val="21"/>
        </w:rPr>
      </w:pPr>
    </w:p>
    <w:p w14:paraId="2D67A46C" w14:textId="4E0BCFF3" w:rsidR="00D345B5" w:rsidRPr="00BB3803" w:rsidRDefault="0062198A">
      <w:pPr>
        <w:widowControl/>
        <w:jc w:val="left"/>
        <w:rPr>
          <w:rFonts w:ascii="Times New Roman" w:hAnsi="Times New Roman" w:cs="Times New Roman"/>
          <w:szCs w:val="21"/>
        </w:rPr>
      </w:pPr>
      <w:r w:rsidRPr="00BB3803">
        <w:rPr>
          <w:rFonts w:ascii="Times New Roman" w:hAnsi="Times New Roman" w:cs="Times New Roman"/>
          <w:szCs w:val="21"/>
        </w:rPr>
        <w:br w:type="page"/>
      </w:r>
    </w:p>
    <w:p w14:paraId="2AE7F44C" w14:textId="305525F8" w:rsidR="00D345B5" w:rsidRPr="00BB3803" w:rsidRDefault="00D345B5" w:rsidP="005F25B3">
      <w:pPr>
        <w:pStyle w:val="a9"/>
        <w:keepNext/>
        <w:jc w:val="center"/>
        <w:rPr>
          <w:rFonts w:ascii="Times New Roman" w:hAnsi="Times New Roman" w:cs="Times New Roman"/>
          <w:sz w:val="21"/>
          <w:szCs w:val="21"/>
        </w:rPr>
      </w:pPr>
      <w:r w:rsidRPr="00BB3803">
        <w:rPr>
          <w:rFonts w:ascii="Times New Roman" w:hAnsi="Times New Roman" w:cs="Times New Roman"/>
          <w:sz w:val="21"/>
          <w:szCs w:val="21"/>
        </w:rPr>
        <w:lastRenderedPageBreak/>
        <w:t>Supplementary Table 1 the summarizes of slot die coated perovskite solar cells.</w:t>
      </w:r>
    </w:p>
    <w:p w14:paraId="4D9E79A7" w14:textId="77777777" w:rsidR="005F25B3" w:rsidRPr="00BB3803" w:rsidRDefault="005F25B3" w:rsidP="005F25B3">
      <w:pPr>
        <w:rPr>
          <w:rFonts w:ascii="Times New Roman" w:hAnsi="Times New Roman" w:cs="Times New Roman"/>
        </w:rPr>
      </w:pPr>
    </w:p>
    <w:tbl>
      <w:tblPr>
        <w:tblStyle w:val="aa"/>
        <w:tblW w:w="9649" w:type="dxa"/>
        <w:tblLook w:val="04A0" w:firstRow="1" w:lastRow="0" w:firstColumn="1" w:lastColumn="0" w:noHBand="0" w:noVBand="1"/>
      </w:tblPr>
      <w:tblGrid>
        <w:gridCol w:w="656"/>
        <w:gridCol w:w="711"/>
        <w:gridCol w:w="1093"/>
        <w:gridCol w:w="711"/>
        <w:gridCol w:w="711"/>
        <w:gridCol w:w="705"/>
        <w:gridCol w:w="4433"/>
        <w:gridCol w:w="648"/>
      </w:tblGrid>
      <w:tr w:rsidR="005F25B3" w:rsidRPr="00BB3803" w14:paraId="01D44370" w14:textId="77777777" w:rsidTr="005F25B3">
        <w:trPr>
          <w:trHeight w:val="160"/>
        </w:trPr>
        <w:tc>
          <w:tcPr>
            <w:tcW w:w="656" w:type="dxa"/>
            <w:vAlign w:val="bottom"/>
          </w:tcPr>
          <w:p w14:paraId="69A7DE53" w14:textId="77777777" w:rsidR="00045591" w:rsidRPr="00BB3803" w:rsidRDefault="00045591" w:rsidP="00A666B0">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Year</w:t>
            </w:r>
          </w:p>
        </w:tc>
        <w:tc>
          <w:tcPr>
            <w:tcW w:w="711" w:type="dxa"/>
            <w:vAlign w:val="bottom"/>
          </w:tcPr>
          <w:p w14:paraId="6809045F" w14:textId="77777777" w:rsidR="00045591" w:rsidRPr="00BB3803" w:rsidRDefault="00045591" w:rsidP="00A666B0">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PCE (%)</w:t>
            </w:r>
          </w:p>
        </w:tc>
        <w:tc>
          <w:tcPr>
            <w:tcW w:w="1093" w:type="dxa"/>
          </w:tcPr>
          <w:p w14:paraId="1F4C1F87" w14:textId="08571064" w:rsidR="00045591" w:rsidRPr="00BB3803" w:rsidRDefault="00045591" w:rsidP="00A666B0">
            <w:pPr>
              <w:pStyle w:val="a9"/>
              <w:rPr>
                <w:rFonts w:ascii="Times New Roman" w:eastAsia="DengXian" w:hAnsi="Times New Roman" w:cs="Times New Roman"/>
                <w:color w:val="000000"/>
                <w:sz w:val="22"/>
                <w:szCs w:val="22"/>
                <w:lang w:eastAsia="zh-CN"/>
              </w:rPr>
            </w:pPr>
            <w:r w:rsidRPr="00BB3803">
              <w:rPr>
                <w:rFonts w:ascii="Times New Roman" w:eastAsia="DengXian" w:hAnsi="Times New Roman" w:cs="Times New Roman"/>
                <w:i/>
                <w:iCs/>
                <w:color w:val="000000"/>
                <w:sz w:val="22"/>
                <w:szCs w:val="22"/>
                <w:lang w:eastAsia="zh-CN"/>
              </w:rPr>
              <w:t>J</w:t>
            </w:r>
            <w:r w:rsidRPr="00BB3803">
              <w:rPr>
                <w:rFonts w:ascii="Times New Roman" w:eastAsia="DengXian" w:hAnsi="Times New Roman" w:cs="Times New Roman"/>
                <w:i/>
                <w:iCs/>
                <w:color w:val="000000"/>
                <w:sz w:val="22"/>
                <w:szCs w:val="22"/>
                <w:vertAlign w:val="subscript"/>
                <w:lang w:eastAsia="zh-CN"/>
              </w:rPr>
              <w:t>SC</w:t>
            </w:r>
            <w:r w:rsidRPr="00BB3803">
              <w:rPr>
                <w:rFonts w:ascii="Times New Roman" w:eastAsia="DengXian" w:hAnsi="Times New Roman" w:cs="Times New Roman"/>
                <w:color w:val="000000"/>
                <w:sz w:val="22"/>
                <w:szCs w:val="22"/>
                <w:lang w:eastAsia="zh-CN"/>
              </w:rPr>
              <w:t xml:space="preserve"> (mA/cm</w:t>
            </w:r>
            <w:r w:rsidRPr="00BB3803">
              <w:rPr>
                <w:rFonts w:ascii="Times New Roman" w:eastAsia="DengXian" w:hAnsi="Times New Roman" w:cs="Times New Roman"/>
                <w:color w:val="000000"/>
                <w:sz w:val="22"/>
                <w:szCs w:val="22"/>
                <w:vertAlign w:val="superscript"/>
                <w:lang w:eastAsia="zh-CN"/>
              </w:rPr>
              <w:t>2</w:t>
            </w:r>
            <w:r w:rsidRPr="00BB3803">
              <w:rPr>
                <w:rFonts w:ascii="Times New Roman" w:eastAsia="DengXian" w:hAnsi="Times New Roman" w:cs="Times New Roman"/>
                <w:color w:val="000000"/>
                <w:sz w:val="22"/>
                <w:szCs w:val="22"/>
                <w:lang w:eastAsia="zh-CN"/>
              </w:rPr>
              <w:t>)</w:t>
            </w:r>
          </w:p>
        </w:tc>
        <w:tc>
          <w:tcPr>
            <w:tcW w:w="711" w:type="dxa"/>
          </w:tcPr>
          <w:p w14:paraId="016CA1AB" w14:textId="77777777" w:rsidR="00045591" w:rsidRPr="00BB3803" w:rsidRDefault="00045591" w:rsidP="00A666B0">
            <w:pPr>
              <w:pStyle w:val="a9"/>
              <w:rPr>
                <w:rFonts w:ascii="Times New Roman" w:eastAsia="DengXian" w:hAnsi="Times New Roman" w:cs="Times New Roman"/>
                <w:i/>
                <w:iCs/>
                <w:color w:val="000000"/>
                <w:sz w:val="22"/>
                <w:szCs w:val="22"/>
                <w:vertAlign w:val="subscript"/>
                <w:lang w:eastAsia="zh-CN"/>
              </w:rPr>
            </w:pPr>
            <w:r w:rsidRPr="00BB3803">
              <w:rPr>
                <w:rFonts w:ascii="Times New Roman" w:eastAsia="DengXian" w:hAnsi="Times New Roman" w:cs="Times New Roman"/>
                <w:i/>
                <w:iCs/>
                <w:color w:val="000000"/>
                <w:sz w:val="22"/>
                <w:szCs w:val="22"/>
                <w:lang w:eastAsia="zh-CN"/>
              </w:rPr>
              <w:t>V</w:t>
            </w:r>
            <w:r w:rsidRPr="00BB3803">
              <w:rPr>
                <w:rFonts w:ascii="Times New Roman" w:eastAsia="DengXian" w:hAnsi="Times New Roman" w:cs="Times New Roman"/>
                <w:i/>
                <w:iCs/>
                <w:color w:val="000000"/>
                <w:sz w:val="22"/>
                <w:szCs w:val="22"/>
                <w:vertAlign w:val="subscript"/>
                <w:lang w:eastAsia="zh-CN"/>
              </w:rPr>
              <w:t>OC</w:t>
            </w:r>
          </w:p>
          <w:p w14:paraId="01A836CA" w14:textId="3B080775" w:rsidR="00045591" w:rsidRPr="00BB3803" w:rsidRDefault="00045591" w:rsidP="00045591">
            <w:pPr>
              <w:rPr>
                <w:rFonts w:eastAsia="DengXian"/>
                <w:lang w:eastAsia="zh-CN"/>
              </w:rPr>
            </w:pPr>
            <w:r w:rsidRPr="00BB3803">
              <w:rPr>
                <w:rFonts w:eastAsia="DengXian"/>
                <w:lang w:eastAsia="zh-CN"/>
              </w:rPr>
              <w:t>(V)</w:t>
            </w:r>
          </w:p>
        </w:tc>
        <w:tc>
          <w:tcPr>
            <w:tcW w:w="728" w:type="dxa"/>
          </w:tcPr>
          <w:p w14:paraId="78BD6867" w14:textId="77777777" w:rsidR="00045591" w:rsidRPr="00BB3803" w:rsidRDefault="00045591" w:rsidP="00A666B0">
            <w:pPr>
              <w:pStyle w:val="a9"/>
              <w:rPr>
                <w:rFonts w:ascii="Times New Roman" w:eastAsia="DengXian" w:hAnsi="Times New Roman" w:cs="Times New Roman"/>
                <w:color w:val="000000"/>
                <w:sz w:val="22"/>
                <w:szCs w:val="22"/>
                <w:lang w:eastAsia="zh-CN"/>
              </w:rPr>
            </w:pPr>
            <w:r w:rsidRPr="00BB3803">
              <w:rPr>
                <w:rFonts w:ascii="Times New Roman" w:eastAsia="DengXian" w:hAnsi="Times New Roman" w:cs="Times New Roman"/>
                <w:color w:val="000000"/>
                <w:sz w:val="22"/>
                <w:szCs w:val="22"/>
                <w:lang w:eastAsia="zh-CN"/>
              </w:rPr>
              <w:t>FF</w:t>
            </w:r>
          </w:p>
          <w:p w14:paraId="437EBB9B" w14:textId="198834DA" w:rsidR="00045591" w:rsidRPr="00BB3803" w:rsidRDefault="00045591" w:rsidP="00045591">
            <w:pPr>
              <w:rPr>
                <w:rFonts w:eastAsia="DengXian"/>
                <w:lang w:eastAsia="zh-CN"/>
              </w:rPr>
            </w:pPr>
          </w:p>
        </w:tc>
        <w:tc>
          <w:tcPr>
            <w:tcW w:w="669" w:type="dxa"/>
            <w:vAlign w:val="bottom"/>
          </w:tcPr>
          <w:p w14:paraId="3CF991C5" w14:textId="37BE0765" w:rsidR="00045591" w:rsidRPr="00BB3803" w:rsidRDefault="00726515" w:rsidP="00A666B0">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S</w:t>
            </w:r>
            <w:r w:rsidR="00045591" w:rsidRPr="00BB3803">
              <w:rPr>
                <w:rFonts w:ascii="Times New Roman" w:eastAsia="DengXian" w:hAnsi="Times New Roman" w:cs="Times New Roman"/>
                <w:color w:val="000000"/>
                <w:sz w:val="22"/>
                <w:szCs w:val="22"/>
              </w:rPr>
              <w:t>tack</w:t>
            </w:r>
          </w:p>
        </w:tc>
        <w:tc>
          <w:tcPr>
            <w:tcW w:w="4433" w:type="dxa"/>
            <w:vAlign w:val="bottom"/>
          </w:tcPr>
          <w:p w14:paraId="4D5A0390" w14:textId="77777777" w:rsidR="00045591" w:rsidRPr="00BB3803" w:rsidRDefault="00045591" w:rsidP="00A666B0">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Confirgration</w:t>
            </w:r>
          </w:p>
        </w:tc>
        <w:tc>
          <w:tcPr>
            <w:tcW w:w="648" w:type="dxa"/>
          </w:tcPr>
          <w:p w14:paraId="719C8F23" w14:textId="77777777" w:rsidR="002C19B2" w:rsidRPr="00BB3803" w:rsidRDefault="002C19B2" w:rsidP="00A666B0">
            <w:pPr>
              <w:pStyle w:val="a9"/>
              <w:rPr>
                <w:rFonts w:ascii="Times New Roman" w:hAnsi="Times New Roman" w:cs="Times New Roman"/>
                <w:sz w:val="21"/>
                <w:szCs w:val="21"/>
                <w:lang w:val="en-US" w:eastAsia="zh-CN"/>
              </w:rPr>
            </w:pPr>
          </w:p>
          <w:p w14:paraId="114792B7" w14:textId="78FBDEBA" w:rsidR="00045591" w:rsidRPr="00BB3803" w:rsidRDefault="00045591" w:rsidP="00A666B0">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lang w:val="en-US" w:eastAsia="zh-CN"/>
              </w:rPr>
              <w:t>Ref</w:t>
            </w:r>
          </w:p>
        </w:tc>
      </w:tr>
      <w:tr w:rsidR="00045591" w:rsidRPr="00BB3803" w14:paraId="1E44FDFB" w14:textId="77777777" w:rsidTr="005F25B3">
        <w:trPr>
          <w:trHeight w:val="160"/>
        </w:trPr>
        <w:tc>
          <w:tcPr>
            <w:tcW w:w="656" w:type="dxa"/>
            <w:vAlign w:val="bottom"/>
          </w:tcPr>
          <w:p w14:paraId="472BC1B4"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eastAsia="DengXian" w:hAnsi="Times New Roman" w:cs="Times New Roman"/>
                <w:color w:val="000000"/>
                <w:sz w:val="22"/>
                <w:szCs w:val="22"/>
              </w:rPr>
              <w:t>2017</w:t>
            </w:r>
          </w:p>
        </w:tc>
        <w:tc>
          <w:tcPr>
            <w:tcW w:w="711" w:type="dxa"/>
            <w:vAlign w:val="bottom"/>
          </w:tcPr>
          <w:p w14:paraId="74B30210"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rPr>
              <w:t>15.1</w:t>
            </w:r>
          </w:p>
        </w:tc>
        <w:tc>
          <w:tcPr>
            <w:tcW w:w="1093" w:type="dxa"/>
            <w:vAlign w:val="bottom"/>
          </w:tcPr>
          <w:p w14:paraId="421515D7" w14:textId="1CE4A9DD"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21.9</w:t>
            </w:r>
          </w:p>
        </w:tc>
        <w:tc>
          <w:tcPr>
            <w:tcW w:w="711" w:type="dxa"/>
            <w:vAlign w:val="bottom"/>
          </w:tcPr>
          <w:p w14:paraId="218D2778" w14:textId="0B55435A"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0.97</w:t>
            </w:r>
          </w:p>
        </w:tc>
        <w:tc>
          <w:tcPr>
            <w:tcW w:w="728" w:type="dxa"/>
            <w:vAlign w:val="bottom"/>
          </w:tcPr>
          <w:p w14:paraId="66F78BFD" w14:textId="610592C9"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0.71</w:t>
            </w:r>
          </w:p>
        </w:tc>
        <w:tc>
          <w:tcPr>
            <w:tcW w:w="669" w:type="dxa"/>
            <w:vAlign w:val="bottom"/>
          </w:tcPr>
          <w:p w14:paraId="12631155" w14:textId="6FF00B89"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rPr>
              <w:t>p-i-n</w:t>
            </w:r>
          </w:p>
        </w:tc>
        <w:tc>
          <w:tcPr>
            <w:tcW w:w="4433" w:type="dxa"/>
            <w:vAlign w:val="bottom"/>
          </w:tcPr>
          <w:p w14:paraId="7D9CA48B"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gramStart"/>
            <w:r w:rsidRPr="00BB3803">
              <w:rPr>
                <w:rFonts w:ascii="Times New Roman" w:eastAsia="DengXian" w:hAnsi="Times New Roman" w:cs="Times New Roman"/>
                <w:color w:val="000000"/>
                <w:sz w:val="22"/>
                <w:szCs w:val="22"/>
                <w:lang w:val="en-US"/>
              </w:rPr>
              <w:t>PEDOT:PSS</w:t>
            </w:r>
            <w:proofErr w:type="gram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/PCBM/BCP/Ag</w:t>
            </w:r>
          </w:p>
        </w:tc>
        <w:tc>
          <w:tcPr>
            <w:tcW w:w="648" w:type="dxa"/>
          </w:tcPr>
          <w:p w14:paraId="7D617150"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{"citationItems":[{"id":"ITEM-1","itemData":{"DOI":"10.1038/ncomms15688","ISBN":"2041-1723 (Electronic) 2041-1723 (Linking)","ISSN":"20411723","PMID":"28635947","abstract":"The photovoltaic performances of perovskite materials are strongly influenced by their crystallinity and film morphology. Here, the authors investigate the formation and morphology evolution mechanisms of lead halide perovskites and reveal that bulk polycrystals grow from intermediate [PbI6]4 − cage nanoparticles.","author":[{"dropping-particle":"","family":"Hu","given":"Qin","non-dropping-particle":"","parse-names":false,"suffix":""},{"dropping-particle":"","family":"Zhao","given":"Lichen","non-dropping-particle":"","parse-names":false,"suffix":""},{"dropping-particle":"","family":"Wu","given":"Jiang","non-dropping-particle":"","parse-names":false,"suffix":""},{"dropping-particle":"","family":"Gao","given":"Ke","non-dropping-particle":"","parse-names":false,"suffix":""},{"dropping-particle":"","family":"Luo","given":"Deying","non-dropping-particle":"","parse-names":false,"suffix":""},{"dropping-particle":"","family":"Jiang","given":"Yufeng","non-dropping-particle":"","parse-names":false,"suffix":""},{"dropping-particle":"","family":"Zhang","given":"Ziyi","non-dropping-particle":"","parse-names":false,"suffix":""},{"dropping-particle":"","family":"Zhu","given":"Chenhui","non-dropping-particle":"","parse-names":false,"suffix":""},{"dropping-particle":"","family":"Schaible","given":"Eric","non-dropping-particle":"","parse-names":false,"suffix":""},{"dropping-particle":"","family":"Hexemer","given":"Alexander","non-dropping-particle":"","parse-names":false,"suffix":""},{"dropping-particle":"","family":"Wang","given":"Cheng","non-dropping-particle":"","parse-names":false,"suffix":""},{"dropping-particle":"","family":"Liu","given":"Yi","non-dropping-particle":"","parse-names":false,"suffix":""},{"dropping-particle":"","family":"Zhang","given":"Wei","non-dropping-particle":"","parse-names":false,"suffix":""},{"dropping-particle":"","family":"Grätzel","given":"Michael","non-dropping-particle":"","parse-names":false,"suffix":""},{"dropping-particle":"","family":"Liu","given":"Feng","non-dropping-particle":"","parse-names":false,"suffix":""},{"dropping-particle":"","family":"Russell","given":"Thomas P.","non-dropping-particle":"","parse-names":false,"suffix":""},{"dropping-particle":"","family":"Zhu","given":"Rui","non-dropping-particle":"","parse-names":false,"suffix":""},{"dropping-particle":"","family":"Gong","given":"Qihuang","non-dropping-particle":"","parse-names":false,"suffix":""}],"container-title":"Nature Communications","id":"ITEM-1","issued":{"date-parts":[["2017"]]},"page":"1-9","title":"In situ dynamic observations of perovskite crystallisation and microstructure evolution intermediated from [PbI 6 ]4- cage nanoparticles","type":"article-journal","volume":"8"},"uris":["http://www.mendeley.com/documents/?uuid=98a9d674-7698-4e6e-b8a8-f6f722ddd61d"]}],"mendeley":{"formattedCitation":"&lt;sup&gt;3&lt;/sup&gt;","plainTextFormattedCitation":"3","previouslyFormattedCitation":"&lt;sup&gt;3&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3</w:t>
            </w:r>
            <w:r w:rsidRPr="00BB3803">
              <w:rPr>
                <w:rFonts w:ascii="Times New Roman" w:hAnsi="Times New Roman" w:cs="Times New Roman"/>
                <w:sz w:val="21"/>
                <w:szCs w:val="21"/>
              </w:rPr>
              <w:fldChar w:fldCharType="end"/>
            </w:r>
          </w:p>
        </w:tc>
      </w:tr>
      <w:tr w:rsidR="00045591" w:rsidRPr="00BB3803" w14:paraId="2D577277" w14:textId="77777777" w:rsidTr="005F25B3">
        <w:trPr>
          <w:trHeight w:val="160"/>
        </w:trPr>
        <w:tc>
          <w:tcPr>
            <w:tcW w:w="656" w:type="dxa"/>
            <w:vAlign w:val="bottom"/>
          </w:tcPr>
          <w:p w14:paraId="57D039A9"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eastAsia="DengXian" w:hAnsi="Times New Roman" w:cs="Times New Roman"/>
                <w:color w:val="000000"/>
                <w:sz w:val="22"/>
                <w:szCs w:val="22"/>
                <w:lang w:val="en-US"/>
              </w:rPr>
              <w:t>2017</w:t>
            </w:r>
          </w:p>
        </w:tc>
        <w:tc>
          <w:tcPr>
            <w:tcW w:w="711" w:type="dxa"/>
            <w:vAlign w:val="bottom"/>
          </w:tcPr>
          <w:p w14:paraId="6A40DA10"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12.52</w:t>
            </w:r>
          </w:p>
        </w:tc>
        <w:tc>
          <w:tcPr>
            <w:tcW w:w="1093" w:type="dxa"/>
            <w:vAlign w:val="bottom"/>
          </w:tcPr>
          <w:p w14:paraId="47C32F7E" w14:textId="2DDD009D"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16.34</w:t>
            </w:r>
          </w:p>
        </w:tc>
        <w:tc>
          <w:tcPr>
            <w:tcW w:w="711" w:type="dxa"/>
            <w:vAlign w:val="bottom"/>
          </w:tcPr>
          <w:p w14:paraId="2AD79A40" w14:textId="126D477A"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w:t>
            </w:r>
          </w:p>
        </w:tc>
        <w:tc>
          <w:tcPr>
            <w:tcW w:w="728" w:type="dxa"/>
            <w:vAlign w:val="bottom"/>
          </w:tcPr>
          <w:p w14:paraId="5A0DD1CB" w14:textId="055BCEE4"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0.76</w:t>
            </w:r>
          </w:p>
        </w:tc>
        <w:tc>
          <w:tcPr>
            <w:tcW w:w="669" w:type="dxa"/>
            <w:vAlign w:val="bottom"/>
          </w:tcPr>
          <w:p w14:paraId="54FA9790" w14:textId="41C2679D"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p-</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-n</w:t>
            </w:r>
          </w:p>
        </w:tc>
        <w:tc>
          <w:tcPr>
            <w:tcW w:w="4433" w:type="dxa"/>
            <w:vAlign w:val="bottom"/>
          </w:tcPr>
          <w:p w14:paraId="2C9563E7"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gramStart"/>
            <w:r w:rsidRPr="00BB3803">
              <w:rPr>
                <w:rFonts w:ascii="Times New Roman" w:eastAsia="DengXian" w:hAnsi="Times New Roman" w:cs="Times New Roman"/>
                <w:color w:val="000000"/>
                <w:sz w:val="22"/>
                <w:szCs w:val="22"/>
                <w:lang w:val="en-US"/>
              </w:rPr>
              <w:t>PEDOT:PSS</w:t>
            </w:r>
            <w:proofErr w:type="gram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/PCBM/BCP/Ag</w:t>
            </w:r>
          </w:p>
        </w:tc>
        <w:tc>
          <w:tcPr>
            <w:tcW w:w="648" w:type="dxa"/>
          </w:tcPr>
          <w:p w14:paraId="7A2660AB"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{"citationItems":[{"id":"ITEM-1","itemData":{"DOI":"10.1021/acsami.7b05078","ISSN":"19448252","abstract":"© 2017 American Chemical Society. Despite the potential of roll-to-roll processing for the fabrication of perovskite films, the realization of highly efficient and reproducible perovskite solar cells (PeSCs) through continuous coating techniques and low-temperature processing is still challenging. Here, we demonstrate that efficient and reliable CH 3 NH 3 PbI 3 (MAPbI 3 ) films fabricated by a printing process can be achieved through synergetic effects of binary processing additives, N-cyclohexyl-2-pyrrolidone (CHP) and dimethyl sulfoxide (DMSO). Notably, these perovskite films are deposited from premixed perovskite solutions for facile one-step processing under a room-temperature and ambient atmosphere. The CHP molecules result in the uniform and homogeneous perovskite films even in the one-step slot-die system, which originate from the high boiling point and low vapor pressure of CHP. Meanwhile, the DMSO molecules facilitate the growth of perovskite grains by forming intermediate states with the perovskite precursor molecules. Consequently, fully printed PeSC based on the binary additive system exhibits a high PCE of 12.56% with a high reproducibility.","author":[{"dropping-particle":"","family":"Jung","given":"Yen Sook","non-dropping-particle":"","parse-names":false,"suffix":""},{"dropping-particle":"","family":"Hwang","given":"Kyeongil","non-dropping-particle":"","parse-names":false,"suffix":""},{"dropping-particle":"","family":"Heo","given":"Youn Jung","non-dropping-particle":"","parse-names":false,"suffix":""},{"dropping-particle":"","family":"Kim","given":"Jueng Eun","non-dropping-particle":"","parse-names":false,"suffix":""},{"dropping-particle":"","family":"Lee","given":"Donmin","non-dropping-particle":"","parse-names":false,"suffix":""},{"dropping-particle":"","family":"Lee","given":"Cheol Ho","non-dropping-particle":"","parse-names":false,"suffix":""},{"dropping-particle":"","family":"Joh","given":"Han Ik","non-dropping-particle":"","parse-names":false,"suffix":""},{"dropping-particle":"","family":"Yeo","given":"Jun Seok","non-dropping-particle":"","parse-names":false,"suffix":""},{"dropping-particle":"","family":"Kim","given":"Dong Yu","non-dropping-particle":"","parse-names":false,"suffix":""}],"container-title":"ACS Applied Materials and Interfaces","id":"ITEM-1","issue":"33","issued":{"date-parts":[["2017"]]},"page":"27832-27838","title":"One-Step Printable Perovskite Films Fabricated under Ambient Conditions for Efficient and Reproducible Solar Cells","type":"article-journal","volume":"9"},"uris":["http://www.mendeley.com/documents/?uuid=07274608-74f1-4a4a-817d-5849d7722801"]}],"mendeley":{"formattedCitation":"&lt;sup&gt;4&lt;/sup&gt;","plainTextFormattedCitation":"4","previouslyFormattedCitation":"&lt;sup&gt;4&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4</w:t>
            </w:r>
            <w:r w:rsidRPr="00BB3803">
              <w:rPr>
                <w:rFonts w:ascii="Times New Roman" w:hAnsi="Times New Roman" w:cs="Times New Roman"/>
                <w:sz w:val="21"/>
                <w:szCs w:val="21"/>
              </w:rPr>
              <w:fldChar w:fldCharType="end"/>
            </w:r>
          </w:p>
        </w:tc>
      </w:tr>
      <w:tr w:rsidR="00045591" w:rsidRPr="00BB3803" w14:paraId="1F8EA997" w14:textId="77777777" w:rsidTr="005F25B3">
        <w:trPr>
          <w:trHeight w:val="322"/>
        </w:trPr>
        <w:tc>
          <w:tcPr>
            <w:tcW w:w="656" w:type="dxa"/>
            <w:vAlign w:val="bottom"/>
          </w:tcPr>
          <w:p w14:paraId="0ECEF9E7"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eastAsia="DengXian" w:hAnsi="Times New Roman" w:cs="Times New Roman"/>
                <w:color w:val="000000"/>
                <w:sz w:val="22"/>
                <w:szCs w:val="22"/>
                <w:lang w:val="en-US"/>
              </w:rPr>
              <w:t>2017</w:t>
            </w:r>
          </w:p>
        </w:tc>
        <w:tc>
          <w:tcPr>
            <w:tcW w:w="711" w:type="dxa"/>
            <w:vAlign w:val="bottom"/>
          </w:tcPr>
          <w:p w14:paraId="3555CF03"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2.9</w:t>
            </w:r>
          </w:p>
        </w:tc>
        <w:tc>
          <w:tcPr>
            <w:tcW w:w="1093" w:type="dxa"/>
            <w:vAlign w:val="bottom"/>
          </w:tcPr>
          <w:p w14:paraId="2F884163" w14:textId="2E1CC3D1"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10.52</w:t>
            </w:r>
          </w:p>
        </w:tc>
        <w:tc>
          <w:tcPr>
            <w:tcW w:w="711" w:type="dxa"/>
            <w:vAlign w:val="bottom"/>
          </w:tcPr>
          <w:p w14:paraId="7A64F8A4" w14:textId="2090EB3D"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0.75</w:t>
            </w:r>
          </w:p>
        </w:tc>
        <w:tc>
          <w:tcPr>
            <w:tcW w:w="728" w:type="dxa"/>
            <w:vAlign w:val="bottom"/>
          </w:tcPr>
          <w:p w14:paraId="3E08AD1D" w14:textId="729D537B"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0.38</w:t>
            </w:r>
          </w:p>
        </w:tc>
        <w:tc>
          <w:tcPr>
            <w:tcW w:w="669" w:type="dxa"/>
            <w:vAlign w:val="bottom"/>
          </w:tcPr>
          <w:p w14:paraId="37F3737E" w14:textId="5F3637D4"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p-</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-n</w:t>
            </w:r>
          </w:p>
        </w:tc>
        <w:tc>
          <w:tcPr>
            <w:tcW w:w="4433" w:type="dxa"/>
            <w:vAlign w:val="bottom"/>
          </w:tcPr>
          <w:p w14:paraId="11A2749B"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ITO/PET/</w:t>
            </w:r>
            <w:proofErr w:type="gramStart"/>
            <w:r w:rsidRPr="00BB3803">
              <w:rPr>
                <w:rFonts w:ascii="Times New Roman" w:eastAsia="DengXian" w:hAnsi="Times New Roman" w:cs="Times New Roman"/>
                <w:color w:val="000000"/>
                <w:sz w:val="22"/>
                <w:szCs w:val="22"/>
                <w:lang w:val="en-US"/>
              </w:rPr>
              <w:t>PEDOT:PSS</w:t>
            </w:r>
            <w:proofErr w:type="gram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3-x</w:t>
            </w:r>
            <w:r w:rsidRPr="00BB3803">
              <w:rPr>
                <w:rFonts w:ascii="Times New Roman" w:eastAsia="DengXian" w:hAnsi="Times New Roman" w:cs="Times New Roman"/>
                <w:color w:val="000000"/>
                <w:sz w:val="22"/>
                <w:szCs w:val="22"/>
                <w:lang w:val="en-US"/>
              </w:rPr>
              <w:t>Cl</w:t>
            </w:r>
            <w:r w:rsidRPr="00BB3803">
              <w:rPr>
                <w:rFonts w:ascii="Times New Roman" w:eastAsia="DengXian" w:hAnsi="Times New Roman" w:cs="Times New Roman"/>
                <w:color w:val="000000"/>
                <w:sz w:val="22"/>
                <w:szCs w:val="22"/>
                <w:vertAlign w:val="subscript"/>
                <w:lang w:val="en-US"/>
              </w:rPr>
              <w:t>x</w:t>
            </w:r>
            <w:r w:rsidRPr="00BB3803">
              <w:rPr>
                <w:rFonts w:ascii="Times New Roman" w:eastAsia="DengXian" w:hAnsi="Times New Roman" w:cs="Times New Roman"/>
                <w:color w:val="000000"/>
                <w:sz w:val="22"/>
                <w:szCs w:val="22"/>
                <w:lang w:val="en-US"/>
              </w:rPr>
              <w:t>/PCBM/Ag</w:t>
            </w:r>
          </w:p>
        </w:tc>
        <w:tc>
          <w:tcPr>
            <w:tcW w:w="648" w:type="dxa"/>
          </w:tcPr>
          <w:p w14:paraId="20600AE5"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{"citationItems":[{"id":"ITEM-1","itemData":{"DOI":"10.1016/j.solener.2017.04.071","ISBN":"0038-092X","ISSN":"0038092X","abstract":"Hybrid organic/inorganic perovskite materials have become promising candidates for photovoltaic applications. Typically, lab-scale perovskite devices are fabricated by spin coating under inert atmosphere conditions (inert gases and low relative humidity) which is incompatible with scaling-up processing. In this paper, we report the fabrication of perovskite solar cells in ambient conditions (average 65% relative humidity) and low temperature, by using a slot-die technique in a Mini Roll coater. A detailed optimization of the deposition parameters for the constituent layers in a flexible and planar perovskite solar cell is discussed. In particular, the resulting layers morphology strongly depended upon the processing temperature. The optimized device architecture reached a power conversion efficiency up to 2.9% with good reproducibility and reporting forward and reverse performance. The obtained results suggest that the slot-die processing of flexible hybrid perovskite solar cells at ambient conditions can be achieved with significantly reduced production costs and reliable and scalable technology.","author":[{"dropping-particle":"","family":"Ciro","given":"John","non-dropping-particle":"","parse-names":false,"suffix":""},{"dropping-particle":"","family":"Mejía-Escobar","given":"Mario Alejandro","non-dropping-particle":"","parse-names":false,"suffix":""},{"dropping-particle":"","family":"Jaramillo","given":"Franklin","non-dropping-particle":"","parse-names":false,"suffix":""}],"container-title":"Solar Energy","id":"ITEM-1","issued":{"date-parts":[["2017"]]},"page":"570-576","publisher":"Elsevier Ltd","title":"Slot-die processing of flexible perovskite solar cells in ambient conditions","type":"article-journal","volume":"150"},"uris":["http://www.mendeley.com/documents/?uuid=05307c81-8c20-4d73-840d-4ca418bcd7ad"]}],"mendeley":{"formattedCitation":"&lt;sup&gt;5&lt;/sup&gt;","plainTextFormattedCitation":"5","previouslyFormattedCitation":"&lt;sup&gt;5&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5</w:t>
            </w:r>
            <w:r w:rsidRPr="00BB3803">
              <w:rPr>
                <w:rFonts w:ascii="Times New Roman" w:hAnsi="Times New Roman" w:cs="Times New Roman"/>
                <w:sz w:val="21"/>
                <w:szCs w:val="21"/>
              </w:rPr>
              <w:fldChar w:fldCharType="end"/>
            </w:r>
          </w:p>
        </w:tc>
      </w:tr>
      <w:tr w:rsidR="00045591" w:rsidRPr="00BB3803" w14:paraId="3172EF03" w14:textId="77777777" w:rsidTr="005F25B3">
        <w:trPr>
          <w:trHeight w:val="160"/>
        </w:trPr>
        <w:tc>
          <w:tcPr>
            <w:tcW w:w="656" w:type="dxa"/>
            <w:vAlign w:val="bottom"/>
          </w:tcPr>
          <w:p w14:paraId="3F0CDAC0"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6B30C9DE"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15.57</w:t>
            </w:r>
          </w:p>
        </w:tc>
        <w:tc>
          <w:tcPr>
            <w:tcW w:w="1093" w:type="dxa"/>
            <w:vAlign w:val="bottom"/>
          </w:tcPr>
          <w:p w14:paraId="78BC318C" w14:textId="18988B19"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19.79</w:t>
            </w:r>
          </w:p>
        </w:tc>
        <w:tc>
          <w:tcPr>
            <w:tcW w:w="711" w:type="dxa"/>
            <w:vAlign w:val="bottom"/>
          </w:tcPr>
          <w:p w14:paraId="35A3649E" w14:textId="2F1D09D6"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1.02</w:t>
            </w:r>
          </w:p>
        </w:tc>
        <w:tc>
          <w:tcPr>
            <w:tcW w:w="728" w:type="dxa"/>
            <w:vAlign w:val="bottom"/>
          </w:tcPr>
          <w:p w14:paraId="2A4156BA" w14:textId="31FE66E3"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0.77</w:t>
            </w:r>
          </w:p>
        </w:tc>
        <w:tc>
          <w:tcPr>
            <w:tcW w:w="669" w:type="dxa"/>
            <w:vAlign w:val="bottom"/>
          </w:tcPr>
          <w:p w14:paraId="49BD4CD9" w14:textId="6DE5F6FE"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p-</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-n</w:t>
            </w:r>
          </w:p>
        </w:tc>
        <w:tc>
          <w:tcPr>
            <w:tcW w:w="4433" w:type="dxa"/>
            <w:vAlign w:val="bottom"/>
          </w:tcPr>
          <w:p w14:paraId="7E39FCC4"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gramStart"/>
            <w:r w:rsidRPr="00BB3803">
              <w:rPr>
                <w:rFonts w:ascii="Times New Roman" w:eastAsia="DengXian" w:hAnsi="Times New Roman" w:cs="Times New Roman"/>
                <w:color w:val="000000"/>
                <w:sz w:val="22"/>
                <w:szCs w:val="22"/>
                <w:lang w:val="en-US"/>
              </w:rPr>
              <w:t>PEDOT:PSS</w:t>
            </w:r>
            <w:proofErr w:type="gram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/PCBM/Ca/Al</w:t>
            </w:r>
          </w:p>
        </w:tc>
        <w:tc>
          <w:tcPr>
            <w:tcW w:w="648" w:type="dxa"/>
          </w:tcPr>
          <w:p w14:paraId="11A2E68A"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{"citationItems":[{"id":"ITEM-1","itemData":{"DOI":"10.1016/j.nanoen.2018.01.037","ISSN":"22112855","abstract":"The rapid improvement in power conversion efficiencies (PCE) to record high levels have highlighted perovskite solar cells’ great potential to be commercialized in the near future. Continuous roll-to-roll (R2R) processing on flexible substrates enables ultra low-cost and high throughput manufacturing, which is essential for perovskite solar cells to make a breakthrough in cost per Watt compared to commercially established solar cells technologies. Here we demonstrate a facile spin-coating-free and R2R compatible blowing-assisted drop-casting (BADC) method to prepare CH3NH3PbI3 films for perovskite solar cells. The crystallinity and morphology of CH3NH3PbI3 films and device performance are significantly improved by optimization of the formulation with an NH4Cl additive. The perovskite solar cell prepared in air with a maximum PCE of 19.48% is obtained using modified poly(3,4-ethylenedioxythiophene):polystyrene sulfonate (m-PEDOT:PSS) as the hole transport layer (HTL). The cells based on the structure of ITO/m-PEDOT:PSS/CH3NH3PbI3/PCBM/Ca/Al exhibit negligible current hysteresis. The optimized formulation is then successfully applied to slot-die coating on glass and subsequently to R2R on a flexible substrate, giving record PCEs of 15.57% and 11.16%, respectively.","author":[{"dropping-particle":"","family":"Zuo","given":"Chuantian","non-dropping-particle":"","parse-names":false,"suffix":""},{"dropping-particle":"","family":"Vak","given":"Doojin","non-dropping-particle":"","parse-names":false,"suffix":""},{"dropping-particle":"","family":"Angmo","given":"Dechan","non-dropping-particle":"","parse-names":false,"suffix":""},{"dropping-particle":"","family":"Ding","given":"Liming","non-dropping-particle":"","parse-names":false,"suffix":""},{"dropping-particle":"","family":"Gao","given":"Mei","non-dropping-particle":"","parse-names":false,"suffix":""}],"container-title":"Nano Energy","id":"ITEM-1","issued":{"date-parts":[["2018"]]},"page":"185-192","publisher":"Elsevier Ltd","title":"One-step roll-to-roll air processed high efficiency perovskite solar cells","type":"article-journal","volume":"46"},"uris":["http://www.mendeley.com/documents/?uuid=677515bd-29a5-4705-b43c-2f2c7b66a929"]}],"mendeley":{"formattedCitation":"&lt;sup&gt;6&lt;/sup&gt;","plainTextFormattedCitation":"6","previouslyFormattedCitation":"&lt;sup&gt;6&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6</w:t>
            </w:r>
            <w:r w:rsidRPr="00BB3803">
              <w:rPr>
                <w:rFonts w:ascii="Times New Roman" w:hAnsi="Times New Roman" w:cs="Times New Roman"/>
                <w:sz w:val="21"/>
                <w:szCs w:val="21"/>
              </w:rPr>
              <w:fldChar w:fldCharType="end"/>
            </w:r>
          </w:p>
        </w:tc>
      </w:tr>
      <w:tr w:rsidR="00045591" w:rsidRPr="00BB3803" w14:paraId="56212D3E" w14:textId="77777777" w:rsidTr="005F25B3">
        <w:trPr>
          <w:trHeight w:val="160"/>
        </w:trPr>
        <w:tc>
          <w:tcPr>
            <w:tcW w:w="656" w:type="dxa"/>
            <w:vAlign w:val="bottom"/>
          </w:tcPr>
          <w:p w14:paraId="21480661"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63298B3B"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13.3</w:t>
            </w:r>
          </w:p>
        </w:tc>
        <w:tc>
          <w:tcPr>
            <w:tcW w:w="1093" w:type="dxa"/>
            <w:vAlign w:val="bottom"/>
          </w:tcPr>
          <w:p w14:paraId="4D9E73DD" w14:textId="47B3CDBA"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19.9</w:t>
            </w:r>
          </w:p>
        </w:tc>
        <w:tc>
          <w:tcPr>
            <w:tcW w:w="711" w:type="dxa"/>
            <w:vAlign w:val="bottom"/>
          </w:tcPr>
          <w:p w14:paraId="3B85BBB9" w14:textId="57E82D17"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0.89</w:t>
            </w:r>
          </w:p>
        </w:tc>
        <w:tc>
          <w:tcPr>
            <w:tcW w:w="728" w:type="dxa"/>
            <w:vAlign w:val="bottom"/>
          </w:tcPr>
          <w:p w14:paraId="139EFD11" w14:textId="0116A101"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0.74</w:t>
            </w:r>
          </w:p>
        </w:tc>
        <w:tc>
          <w:tcPr>
            <w:tcW w:w="669" w:type="dxa"/>
            <w:vAlign w:val="bottom"/>
          </w:tcPr>
          <w:p w14:paraId="4BCF4806" w14:textId="27A8D924"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p-</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-n</w:t>
            </w:r>
          </w:p>
        </w:tc>
        <w:tc>
          <w:tcPr>
            <w:tcW w:w="4433" w:type="dxa"/>
            <w:vAlign w:val="bottom"/>
          </w:tcPr>
          <w:p w14:paraId="6A0AF61A"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gramStart"/>
            <w:r w:rsidRPr="00BB3803">
              <w:rPr>
                <w:rFonts w:ascii="Times New Roman" w:eastAsia="DengXian" w:hAnsi="Times New Roman" w:cs="Times New Roman"/>
                <w:color w:val="000000"/>
                <w:sz w:val="22"/>
                <w:szCs w:val="22"/>
                <w:lang w:val="en-US"/>
              </w:rPr>
              <w:t>PEDOT:PSS</w:t>
            </w:r>
            <w:proofErr w:type="gram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/PCBM/BCP/Ag</w:t>
            </w:r>
          </w:p>
        </w:tc>
        <w:tc>
          <w:tcPr>
            <w:tcW w:w="648" w:type="dxa"/>
          </w:tcPr>
          <w:p w14:paraId="4190412D"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{"citationItems":[{"id":"ITEM-1","itemData":{"DOI":"10.1021/acsami.8b02549","ISBN":"978-3-642-33776-5","ISSN":"19448252","abstract":"In the field of advanced driver assistance systems, researchers and developers make great efforts to reduce drivers’ workload and to keep it on an ideal level respectively. In the course of these efforts the physiological detection of workload, also in commercial vehicles, is coming more and more to the fore. A total of 44 driving situations have been identified in an exploratory survey of truck drivers which are relevant for the resulting driver workload. This includes various driving situations as well as driving maneuvers and traffic situations, such as high traffic density or different weather conditions. With regard to objectively measurable parameters, these 44 situations were examined in a study with 37 professional truck drivers in the dynamic truck driving simulator of the Institute of Automotive Technology. In addition to the changes in pupil dilation the electrodermal activity and a subjective assessment based on the Rating Scale of Mental Effort (RSME) were used in order to detect the mental workload. The results were validated in a field trial subsequent to this driving simulator study. At the selection of the test course, particular attention was paid to a high degree of similarities between real-world and simulated roadway sections. The evaluation of the electrodermal activity measured in the real traffic study as an indicator for mental workload revealed the following. The most demanding activity during the performed study was making phone calls, whereby the participants were confronted with a planning task. Paying attention to an accessing car was also a high demanding task with anticipatory requirements with respect to the car driver’s behavior. Regarding routine tasks such as crossing intersections, the evaluation of electrodermal activity does not lead to statistical differences between the investigated situations. In contrast, a self-report measurement of mental workload conducted in parallel shows sufficient sensitivity and therefore significant differences between the tested maneuvers and environmental conditions. Thus, in order to evaluate everyday driving situations with respect to the mental workload they cause, self-report measures are suggested to be the method of choice. Cognitively high demanding planning or anticipation tasks however can be detected reliably by means of electrodermal activity.","author":[{"dropping-particle":"","family":"Lee","given":"Donmin","non-dropping-particle":"","parse-names":false,"suffix":""},{"dropping-particle":"","family":"Jung","given":"Yen Sook","non-dropping-particle":"","parse-names":false,"suffix":""},{"dropping-particle":"","family":"Heo","given":"Youn Jung","non-dropping-particle":"","parse-names":false,"suffix":""},{"dropping-particle":"","family":"Lee","given":"Sehyun","non-dropping-particle":"","parse-names":false,"suffix":""},{"dropping-particle":"","family":"Hwang","given":"Kyeongil","non-dropping-particle":"","parse-names":false,"suffix":""},{"dropping-particle":"","family":"Jeon","given":"Ye Jin","non-dropping-particle":"","parse-names":false,"suffix":""},{"dropping-particle":"","family":"Kim","given":"Jueng Eun","non-dropping-particle":"","parse-names":false,"suffix":""},{"dropping-particle":"","family":"Park","given":"Jiyoon","non-dropping-particle":"","parse-names":false,"suffix":""},{"dropping-particle":"","family":"Jung","given":"Gun Young","non-dropping-particle":"","parse-names":false,"suffix":""},{"dropping-particle":"","family":"Kim","given":"Dong Yu","non-dropping-particle":"","parse-names":false,"suffix":""}],"container-title":"ACS Applied Materials and Interfaces","id":"ITEM-1","issue":"18","issued":{"date-parts":[["2018"]]},"page":"16133-16139","title":"Slot-Die Coated Perovskite Films Using Mixed Lead Precursors for Highly Reproducible and Large-Area Solar Cells","type":"article-journal","volume":"10"},"uris":["http://www.mendeley.com/documents/?uuid=d0cb00b9-f975-4d42-8b4b-80a3dfeaeeb0"]}],"mendeley":{"formattedCitation":"&lt;sup&gt;7&lt;/sup&gt;","plainTextFormattedCitation":"7","previouslyFormattedCitation":"&lt;sup&gt;7&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7</w:t>
            </w:r>
            <w:r w:rsidRPr="00BB3803">
              <w:rPr>
                <w:rFonts w:ascii="Times New Roman" w:hAnsi="Times New Roman" w:cs="Times New Roman"/>
                <w:sz w:val="21"/>
                <w:szCs w:val="21"/>
              </w:rPr>
              <w:fldChar w:fldCharType="end"/>
            </w:r>
          </w:p>
        </w:tc>
      </w:tr>
      <w:tr w:rsidR="00045591" w:rsidRPr="00BB3803" w14:paraId="582D7D57" w14:textId="77777777" w:rsidTr="005F25B3">
        <w:trPr>
          <w:trHeight w:val="160"/>
        </w:trPr>
        <w:tc>
          <w:tcPr>
            <w:tcW w:w="656" w:type="dxa"/>
            <w:vAlign w:val="bottom"/>
          </w:tcPr>
          <w:p w14:paraId="51D191D1"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2019</w:t>
            </w:r>
          </w:p>
        </w:tc>
        <w:tc>
          <w:tcPr>
            <w:tcW w:w="711" w:type="dxa"/>
            <w:vAlign w:val="bottom"/>
          </w:tcPr>
          <w:p w14:paraId="6FD3E726"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12.5</w:t>
            </w:r>
          </w:p>
        </w:tc>
        <w:tc>
          <w:tcPr>
            <w:tcW w:w="1093" w:type="dxa"/>
            <w:vAlign w:val="bottom"/>
          </w:tcPr>
          <w:p w14:paraId="0A33FA26" w14:textId="5C2B4814"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16.6</w:t>
            </w:r>
          </w:p>
        </w:tc>
        <w:tc>
          <w:tcPr>
            <w:tcW w:w="711" w:type="dxa"/>
            <w:vAlign w:val="bottom"/>
          </w:tcPr>
          <w:p w14:paraId="7AAFB7E6" w14:textId="03790142"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1.06</w:t>
            </w:r>
          </w:p>
        </w:tc>
        <w:tc>
          <w:tcPr>
            <w:tcW w:w="728" w:type="dxa"/>
            <w:vAlign w:val="bottom"/>
          </w:tcPr>
          <w:p w14:paraId="40E086BC" w14:textId="2858A31C"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0.70</w:t>
            </w:r>
          </w:p>
        </w:tc>
        <w:tc>
          <w:tcPr>
            <w:tcW w:w="669" w:type="dxa"/>
            <w:vAlign w:val="bottom"/>
          </w:tcPr>
          <w:p w14:paraId="2F57900C" w14:textId="555F377D"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p-</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-n</w:t>
            </w:r>
          </w:p>
        </w:tc>
        <w:tc>
          <w:tcPr>
            <w:tcW w:w="4433" w:type="dxa"/>
            <w:vAlign w:val="bottom"/>
          </w:tcPr>
          <w:p w14:paraId="4D3DDDEC"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gramStart"/>
            <w:r w:rsidRPr="00BB3803">
              <w:rPr>
                <w:rFonts w:ascii="Times New Roman" w:eastAsia="DengXian" w:hAnsi="Times New Roman" w:cs="Times New Roman"/>
                <w:color w:val="000000"/>
                <w:sz w:val="22"/>
                <w:szCs w:val="22"/>
                <w:lang w:val="en-US"/>
              </w:rPr>
              <w:t>PEDOT:PSS</w:t>
            </w:r>
            <w:proofErr w:type="gramEnd"/>
            <w:r w:rsidRPr="00BB3803">
              <w:rPr>
                <w:rFonts w:ascii="Times New Roman" w:eastAsia="DengXian" w:hAnsi="Times New Roman" w:cs="Times New Roman"/>
                <w:color w:val="000000"/>
                <w:sz w:val="22"/>
                <w:szCs w:val="22"/>
                <w:lang w:val="en-US"/>
              </w:rPr>
              <w:t>/(BA)</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(MA)</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w:t>
            </w:r>
            <w:r w:rsidRPr="00BB3803">
              <w:rPr>
                <w:rFonts w:ascii="Times New Roman" w:eastAsia="DengXian" w:hAnsi="Times New Roman" w:cs="Times New Roman"/>
                <w:color w:val="000000"/>
                <w:sz w:val="22"/>
                <w:szCs w:val="22"/>
                <w:vertAlign w:val="subscript"/>
                <w:lang w:val="en-US"/>
              </w:rPr>
              <w:t>4</w:t>
            </w:r>
            <w:r w:rsidRPr="00BB3803">
              <w:rPr>
                <w:rFonts w:ascii="Times New Roman" w:eastAsia="DengXian" w:hAnsi="Times New Roman" w:cs="Times New Roman"/>
                <w:color w:val="000000"/>
                <w:sz w:val="22"/>
                <w:szCs w:val="22"/>
                <w:lang w:val="en-US"/>
              </w:rPr>
              <w:t>I</w:t>
            </w:r>
            <w:r w:rsidRPr="00BB3803">
              <w:rPr>
                <w:rFonts w:ascii="Times New Roman" w:eastAsia="DengXian" w:hAnsi="Times New Roman" w:cs="Times New Roman"/>
                <w:color w:val="000000"/>
                <w:sz w:val="22"/>
                <w:szCs w:val="22"/>
                <w:vertAlign w:val="subscript"/>
                <w:lang w:val="en-US"/>
              </w:rPr>
              <w:t>13</w:t>
            </w:r>
            <w:r w:rsidRPr="00BB3803">
              <w:rPr>
                <w:rFonts w:ascii="Times New Roman" w:eastAsia="DengXian" w:hAnsi="Times New Roman" w:cs="Times New Roman"/>
                <w:color w:val="000000"/>
                <w:sz w:val="22"/>
                <w:szCs w:val="22"/>
                <w:lang w:val="en-US"/>
              </w:rPr>
              <w:t xml:space="preserve"> /PCBM/PEIE/Ag</w:t>
            </w:r>
          </w:p>
        </w:tc>
        <w:tc>
          <w:tcPr>
            <w:tcW w:w="648" w:type="dxa"/>
          </w:tcPr>
          <w:p w14:paraId="59777E19"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{"citationItems":[{"id":"ITEM-1","itemData":{"DOI":"10.1002/aenm.201803258","ISSN":"16146840","abstract":"Abstract 2D organic?inorganic hybrid Ruddlesden?Popper perovskites have emerged recently as candidates for the light-absorbing layer in solar cell technology due largely to their impressive operational stability compared with their 3D-perovskite counterparts. The methods reported to date for the preparation of efficient 2D perovksite layers for solar cells involve a nonscalable spin-coating step. In this work, a facile, spin-coating-free, directly scalable drop-cast method is reported for depositing precursor solutions that self-assemble into highly oriented, uniform 2D-perovskite films in air, yielding perovskite solar cells with power conversion efficiencies (PCE) of up to 14.9% (certified PCE of 14.33% ± 0.34 at 0.078 cm2). This is the highest PCE to date for a solar cell with 2D-perovskite layers fabricated by nonspin-coating method. The PCEs of the cells display no evidence of degradation after storage in a nitrogen glovebox for more than 5 months. 2D-perovskite layer deposition using a slot-die process is also investigated for the first time. Perovskite solar cells fabricated using batch slot-die coating on a glass substrate or R2R slot-die coating on a flexible substrate produced PCEs of 12.5% and 8.0%, respectively.","author":[{"dropping-particle":"","family":"Zuo","given":"Chuantian","non-dropping-particle":"","parse-names":false,"suffix":""},{"dropping-particle":"","family":"Scully","given":"Andrew D.","non-dropping-particle":"","parse-names":false,"suffix":""},{"dropping-particle":"","family":"Vak","given":"Doojin","non-dropping-particle":"","parse-names":false,"suffix":""},{"dropping-particle":"","family":"Tan","given":"Wenliang","non-dropping-particle":"","parse-names":false,"suffix":""},{"dropping-particle":"","family":"Jiao","given":"Xuechen","non-dropping-particle":"","parse-names":false,"suffix":""},{"dropping-particle":"","family":"McNeill","given":"Christopher R.","non-dropping-particle":"","parse-names":false,"suffix":""},{"dropping-particle":"","family":"Angmo","given":"Dechan","non-dropping-particle":"","parse-names":false,"suffix":""},{"dropping-particle":"","family":"Ding","given":"Liming","non-dropping-particle":"","parse-names":false,"suffix":""},{"dropping-particle":"","family":"Gao","given":"Mei","non-dropping-particle":"","parse-names":false,"suffix":""}],"container-title":"Advanced Energy Materials","id":"ITEM-1","issue":"4","issued":{"date-parts":[["2019"]]},"page":"1-9","title":"Self-Assembled 2D Perovskite Layers for Efficient Printable Solar Cells","type":"article-journal","volume":"9"},"uris":["http://www.mendeley.com/documents/?uuid=4e76cb46-ced0-4b12-a90e-ad2d6735369f"]}],"mendeley":{"formattedCitation":"&lt;sup&gt;8&lt;/sup&gt;","plainTextFormattedCitation":"8","previouslyFormattedCitation":"&lt;sup&gt;8&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8</w:t>
            </w:r>
            <w:r w:rsidRPr="00BB3803">
              <w:rPr>
                <w:rFonts w:ascii="Times New Roman" w:hAnsi="Times New Roman" w:cs="Times New Roman"/>
                <w:sz w:val="21"/>
                <w:szCs w:val="21"/>
              </w:rPr>
              <w:fldChar w:fldCharType="end"/>
            </w:r>
          </w:p>
        </w:tc>
      </w:tr>
      <w:tr w:rsidR="00045591" w:rsidRPr="00BB3803" w14:paraId="38E5CC01" w14:textId="77777777" w:rsidTr="005F25B3">
        <w:trPr>
          <w:trHeight w:val="322"/>
        </w:trPr>
        <w:tc>
          <w:tcPr>
            <w:tcW w:w="656" w:type="dxa"/>
            <w:vAlign w:val="bottom"/>
          </w:tcPr>
          <w:p w14:paraId="642E60E6"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2019</w:t>
            </w:r>
          </w:p>
        </w:tc>
        <w:tc>
          <w:tcPr>
            <w:tcW w:w="711" w:type="dxa"/>
            <w:vAlign w:val="bottom"/>
          </w:tcPr>
          <w:p w14:paraId="62483FC7"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14.66</w:t>
            </w:r>
          </w:p>
        </w:tc>
        <w:tc>
          <w:tcPr>
            <w:tcW w:w="1093" w:type="dxa"/>
            <w:vAlign w:val="bottom"/>
          </w:tcPr>
          <w:p w14:paraId="15DD630B" w14:textId="1E10FA12"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13.6</w:t>
            </w:r>
          </w:p>
        </w:tc>
        <w:tc>
          <w:tcPr>
            <w:tcW w:w="711" w:type="dxa"/>
            <w:vAlign w:val="bottom"/>
          </w:tcPr>
          <w:p w14:paraId="1D747631" w14:textId="0C5642CF"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1.02</w:t>
            </w:r>
          </w:p>
        </w:tc>
        <w:tc>
          <w:tcPr>
            <w:tcW w:w="728" w:type="dxa"/>
            <w:vAlign w:val="bottom"/>
          </w:tcPr>
          <w:p w14:paraId="3B768703" w14:textId="13B1D582"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0.57</w:t>
            </w:r>
          </w:p>
        </w:tc>
        <w:tc>
          <w:tcPr>
            <w:tcW w:w="669" w:type="dxa"/>
            <w:vAlign w:val="bottom"/>
          </w:tcPr>
          <w:p w14:paraId="08C3A889" w14:textId="009DA95A"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p-</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-n</w:t>
            </w:r>
          </w:p>
        </w:tc>
        <w:tc>
          <w:tcPr>
            <w:tcW w:w="4433" w:type="dxa"/>
            <w:vAlign w:val="bottom"/>
          </w:tcPr>
          <w:p w14:paraId="5525512E" w14:textId="77777777" w:rsidR="00045591" w:rsidRPr="00BB3803" w:rsidRDefault="00045591" w:rsidP="00045591">
            <w:pPr>
              <w:widowControl/>
              <w:rPr>
                <w:rFonts w:eastAsia="DengXian"/>
                <w:color w:val="000000"/>
                <w:sz w:val="22"/>
                <w:lang w:val="en-US"/>
              </w:rPr>
            </w:pPr>
            <w:r w:rsidRPr="00BB3803">
              <w:rPr>
                <w:rFonts w:eastAsia="DengXian"/>
                <w:color w:val="000000"/>
                <w:sz w:val="22"/>
                <w:szCs w:val="22"/>
                <w:lang w:val="en-US"/>
              </w:rPr>
              <w:t>ITO/m-</w:t>
            </w:r>
            <w:proofErr w:type="gramStart"/>
            <w:r w:rsidRPr="00BB3803">
              <w:rPr>
                <w:rFonts w:eastAsia="DengXian"/>
                <w:color w:val="000000"/>
                <w:sz w:val="22"/>
                <w:szCs w:val="22"/>
                <w:lang w:val="en-US"/>
              </w:rPr>
              <w:t>PEDOT:PSS</w:t>
            </w:r>
            <w:proofErr w:type="gramEnd"/>
            <w:r w:rsidRPr="00BB3803">
              <w:rPr>
                <w:rFonts w:eastAsia="DengXian"/>
                <w:color w:val="000000"/>
                <w:sz w:val="22"/>
                <w:szCs w:val="22"/>
                <w:lang w:val="en-US"/>
              </w:rPr>
              <w:t>/ MA</w:t>
            </w:r>
            <w:r w:rsidRPr="00BB3803">
              <w:rPr>
                <w:rFonts w:eastAsia="DengXian"/>
                <w:color w:val="000000"/>
                <w:sz w:val="22"/>
                <w:szCs w:val="22"/>
                <w:vertAlign w:val="subscript"/>
                <w:lang w:val="en-US"/>
              </w:rPr>
              <w:t>0.6</w:t>
            </w:r>
            <w:r w:rsidRPr="00BB3803">
              <w:rPr>
                <w:rFonts w:eastAsia="DengXian"/>
                <w:color w:val="000000"/>
                <w:sz w:val="22"/>
                <w:szCs w:val="22"/>
                <w:lang w:val="en-US"/>
              </w:rPr>
              <w:t>FA</w:t>
            </w:r>
            <w:r w:rsidRPr="00BB3803">
              <w:rPr>
                <w:rFonts w:eastAsia="DengXian"/>
                <w:color w:val="000000"/>
                <w:sz w:val="22"/>
                <w:szCs w:val="22"/>
                <w:vertAlign w:val="subscript"/>
                <w:lang w:val="en-US"/>
              </w:rPr>
              <w:t>0.38</w:t>
            </w:r>
            <w:r w:rsidRPr="00BB3803">
              <w:rPr>
                <w:rFonts w:eastAsia="DengXian"/>
                <w:color w:val="000000"/>
                <w:sz w:val="22"/>
                <w:szCs w:val="22"/>
                <w:lang w:val="en-US"/>
              </w:rPr>
              <w:t>Cs</w:t>
            </w:r>
            <w:r w:rsidRPr="00BB3803">
              <w:rPr>
                <w:rFonts w:eastAsia="DengXian"/>
                <w:color w:val="000000"/>
                <w:sz w:val="22"/>
                <w:szCs w:val="22"/>
                <w:vertAlign w:val="subscript"/>
                <w:lang w:val="en-US"/>
              </w:rPr>
              <w:t>0.02</w:t>
            </w:r>
            <w:r w:rsidRPr="00BB3803">
              <w:rPr>
                <w:rFonts w:eastAsia="DengXian"/>
                <w:color w:val="000000"/>
                <w:sz w:val="22"/>
                <w:szCs w:val="22"/>
                <w:lang w:val="en-US"/>
              </w:rPr>
              <w:t>PbI</w:t>
            </w:r>
            <w:r w:rsidRPr="00BB3803">
              <w:rPr>
                <w:rFonts w:eastAsia="DengXian"/>
                <w:color w:val="000000"/>
                <w:sz w:val="22"/>
                <w:szCs w:val="22"/>
                <w:vertAlign w:val="subscript"/>
                <w:lang w:val="en-US"/>
              </w:rPr>
              <w:t>2.975</w:t>
            </w:r>
            <w:r w:rsidRPr="00BB3803">
              <w:rPr>
                <w:rFonts w:eastAsia="DengXian"/>
                <w:color w:val="000000"/>
                <w:sz w:val="22"/>
                <w:szCs w:val="22"/>
                <w:lang w:val="en-US"/>
              </w:rPr>
              <w:t>Br</w:t>
            </w:r>
            <w:r w:rsidRPr="00BB3803">
              <w:rPr>
                <w:rFonts w:eastAsia="DengXian"/>
                <w:color w:val="000000"/>
                <w:sz w:val="22"/>
                <w:szCs w:val="22"/>
                <w:vertAlign w:val="subscript"/>
                <w:lang w:val="en-US"/>
              </w:rPr>
              <w:t>0.025</w:t>
            </w:r>
            <w:r w:rsidRPr="00BB3803">
              <w:rPr>
                <w:rFonts w:eastAsia="DengXian"/>
                <w:color w:val="000000"/>
                <w:sz w:val="22"/>
                <w:szCs w:val="22"/>
                <w:lang w:val="en-US"/>
              </w:rPr>
              <w:t>/PCBM/PEIE/Ag</w:t>
            </w:r>
          </w:p>
        </w:tc>
        <w:tc>
          <w:tcPr>
            <w:tcW w:w="648" w:type="dxa"/>
          </w:tcPr>
          <w:p w14:paraId="13A84182"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{"citationItems":[{"id":"ITEM-1","itemData":{"DOI":"10.1002/adfm.201809194","ISSN":"16163028","abstract":"Heating‐assisted deposition is an industry‐friendly scalable deposition method. This manufacturing method is employed together with slot die coating to fabricate perovskite solar cells via a roll‐to‐roll process. The feasibility of the method is demonstrated after initial testing on a rigid substrate using a benchtop slot die coater in air. The fabricated solar cells exhibit power conversion efficiencies (PCEs) up to 14.7%. A nonelectroactive polymer additive is used with the perovskite formulation and found to improve its humidity tolerance significantly. These deposition parameters are also used in the roll‐to‐roll setup. The perovskite layer and other solution‐processed layers are slot die‐coated, and the fabricated device shows PCEs up to 11.7%, which is the highest efficiency obtained from a fully roll‐to‐roll processed perovskite solar cell to date.","author":[{"dropping-particle":"","family":"Kim","given":"Jueng Eun","non-dropping-particle":"","parse-names":false,"suffix":""},{"dropping-particle":"","family":"Kim","given":"Seok Soon","non-dropping-particle":"","parse-names":false,"suffix":""},{"dropping-particle":"","family":"Zuo","given":"Chuantian","non-dropping-particle":"","parse-names":false,"suffix":""},{"dropping-particle":"","family":"Gao","given":"Mei","non-dropping-particle":"","parse-names":false,"suffix":""},{"dropping-particle":"","family":"Vak","given":"Doojin","non-dropping-particle":"","parse-names":false,"suffix":""},{"dropping-particle":"","family":"Kim","given":"Dong Yu","non-dropping-particle":"","parse-names":false,"suffix":""}],"container-title":"Advanced Functional Materials","id":"ITEM-1","issued":{"date-parts":[["2019"]]},"page":"1-9","title":"Humidity-Tolerant Roll-to-Roll Fabrication of Perovskite Solar Cells via Polymer-Additive-Assisted Hot Slot Die Deposition","type":"article-journal","volume":"1809194"},"uris":["http://www.mendeley.com/documents/?uuid=4d5a1ae6-fdcb-4347-8a61-4c9102879493"]}],"mendeley":{"formattedCitation":"&lt;sup&gt;9&lt;/sup&gt;","plainTextFormattedCitation":"9","previouslyFormattedCitation":"&lt;sup&gt;9&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9</w:t>
            </w:r>
            <w:r w:rsidRPr="00BB3803">
              <w:rPr>
                <w:rFonts w:ascii="Times New Roman" w:hAnsi="Times New Roman" w:cs="Times New Roman"/>
                <w:sz w:val="21"/>
                <w:szCs w:val="21"/>
              </w:rPr>
              <w:fldChar w:fldCharType="end"/>
            </w:r>
          </w:p>
        </w:tc>
      </w:tr>
      <w:tr w:rsidR="00045591" w:rsidRPr="00BB3803" w14:paraId="209D2D72" w14:textId="77777777" w:rsidTr="005F25B3">
        <w:trPr>
          <w:trHeight w:val="160"/>
        </w:trPr>
        <w:tc>
          <w:tcPr>
            <w:tcW w:w="656" w:type="dxa"/>
            <w:vAlign w:val="bottom"/>
          </w:tcPr>
          <w:p w14:paraId="62D0098B"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2019</w:t>
            </w:r>
          </w:p>
        </w:tc>
        <w:tc>
          <w:tcPr>
            <w:tcW w:w="711" w:type="dxa"/>
            <w:vAlign w:val="bottom"/>
          </w:tcPr>
          <w:p w14:paraId="620B08C3"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12.2</w:t>
            </w:r>
          </w:p>
        </w:tc>
        <w:tc>
          <w:tcPr>
            <w:tcW w:w="1093" w:type="dxa"/>
            <w:vAlign w:val="bottom"/>
          </w:tcPr>
          <w:p w14:paraId="0DA27F08" w14:textId="13790C46"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21.35</w:t>
            </w:r>
          </w:p>
        </w:tc>
        <w:tc>
          <w:tcPr>
            <w:tcW w:w="711" w:type="dxa"/>
            <w:vAlign w:val="bottom"/>
          </w:tcPr>
          <w:p w14:paraId="100340CE" w14:textId="25D890E1"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w:t>
            </w:r>
          </w:p>
        </w:tc>
        <w:tc>
          <w:tcPr>
            <w:tcW w:w="728" w:type="dxa"/>
            <w:vAlign w:val="bottom"/>
          </w:tcPr>
          <w:p w14:paraId="4FE9068C" w14:textId="3DDAF33A"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0.68</w:t>
            </w:r>
          </w:p>
        </w:tc>
        <w:tc>
          <w:tcPr>
            <w:tcW w:w="669" w:type="dxa"/>
            <w:vAlign w:val="bottom"/>
          </w:tcPr>
          <w:p w14:paraId="5C5C16ED" w14:textId="4D264319"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p-</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-n</w:t>
            </w:r>
          </w:p>
        </w:tc>
        <w:tc>
          <w:tcPr>
            <w:tcW w:w="4433" w:type="dxa"/>
            <w:vAlign w:val="bottom"/>
          </w:tcPr>
          <w:p w14:paraId="53E86620"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gramStart"/>
            <w:r w:rsidRPr="00BB3803">
              <w:rPr>
                <w:rFonts w:ascii="Times New Roman" w:eastAsia="DengXian" w:hAnsi="Times New Roman" w:cs="Times New Roman"/>
                <w:color w:val="000000"/>
                <w:sz w:val="22"/>
                <w:szCs w:val="22"/>
                <w:lang w:val="en-US"/>
              </w:rPr>
              <w:t>PEDOT:PSS</w:t>
            </w:r>
            <w:proofErr w:type="gram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/PCBM/PEI/Ag</w:t>
            </w:r>
          </w:p>
        </w:tc>
        <w:tc>
          <w:tcPr>
            <w:tcW w:w="648" w:type="dxa"/>
          </w:tcPr>
          <w:p w14:paraId="15A2C646"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{"citationItems":[{"id":"ITEM-1","itemData":{"DOI":"10.1016/j.solener.2018.11.020","ISSN":"0038092X","abstract":"A nitrogen-free and slot-die coating fabrication of perovskite solar cells combined with NIR annealing. We develop a fabrication approach of planar inverted structured perovskite solar cell (PSC) in ambient condition with a PCE of 12.4% as compared to that (13.3%) of PSC fabricated in glove box filled with nitrogen. In addition, we demonstrate an alternative post-annealed method by near-infrared (NIR) radiation to traditional heating method by oven. The annealed time by NIR can be shortened from 1500 s to 30 s and the device performance over 10% can be achieved. The present work investigates the NIR effect for different layers in the two-step processing on the cell performance. The grazing-incidence wide-angle and small-angle X-ray scattering (GIWAXS and GISAXS) techniques for the perovskite layers are performed to reveal the crystalline and nano-morphological structures of perovskite layers correlated to thermal and NIR annealing effects. Based on this approach under ambient air, we scale up to the large-area fabrication using the slot-die coating. The performance of slot-die coated PSC can achieve to 12.3%. The critical step is the control of PbI2 layer thickness. We also applied the NIR radiation to the slot-die coated PSC and the PCE of 11.4% can be achieved. Our study paves a facile way to rapid manufacture and mass production of perovskite solar cells.","author":[{"dropping-particle":"","family":"Huang","given":"Yu Ching","non-dropping-particle":"","parse-names":false,"suffix":""},{"dropping-particle":"","family":"Li","given":"Chia Feng","non-dropping-particle":"","parse-names":false,"suffix":""},{"dropping-particle":"","family":"Huang","given":"Zhi Hao","non-dropping-particle":"","parse-names":false,"suffix":""},{"dropping-particle":"","family":"Liu","given":"Po Hung","non-dropping-particle":"","parse-names":false,"suffix":""},{"dropping-particle":"","family":"Tsao","given":"Cheng Si","non-dropping-particle":"","parse-names":false,"suffix":""}],"container-title":"Solar Energy","id":"ITEM-1","issue":"November 2018","issued":{"date-parts":[["2019"]]},"page":"255-261","publisher":"Elsevier","title":"Rapid and sheet-to-sheet slot-die coating manufacture of highly efficient perovskite solar cells processed under ambient air","type":"article-journal","volume":"177"},"uris":["http://www.mendeley.com/documents/?uuid=55a0838d-e9d9-4edd-90e3-e3d2b6bab54b"]}],"mendeley":{"formattedCitation":"&lt;sup&gt;10&lt;/sup&gt;","plainTextFormattedCitation":"10","previouslyFormattedCitation":"&lt;sup&gt;10&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10</w:t>
            </w:r>
            <w:r w:rsidRPr="00BB3803">
              <w:rPr>
                <w:rFonts w:ascii="Times New Roman" w:hAnsi="Times New Roman" w:cs="Times New Roman"/>
                <w:sz w:val="21"/>
                <w:szCs w:val="21"/>
              </w:rPr>
              <w:fldChar w:fldCharType="end"/>
            </w:r>
          </w:p>
        </w:tc>
      </w:tr>
      <w:tr w:rsidR="00045591" w:rsidRPr="00BB3803" w14:paraId="38892ADE" w14:textId="77777777" w:rsidTr="005F25B3">
        <w:trPr>
          <w:trHeight w:val="160"/>
        </w:trPr>
        <w:tc>
          <w:tcPr>
            <w:tcW w:w="656" w:type="dxa"/>
            <w:vAlign w:val="bottom"/>
          </w:tcPr>
          <w:p w14:paraId="48E522DD"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2019</w:t>
            </w:r>
          </w:p>
        </w:tc>
        <w:tc>
          <w:tcPr>
            <w:tcW w:w="711" w:type="dxa"/>
            <w:vAlign w:val="bottom"/>
          </w:tcPr>
          <w:p w14:paraId="197757D2"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14</w:t>
            </w:r>
          </w:p>
        </w:tc>
        <w:tc>
          <w:tcPr>
            <w:tcW w:w="1093" w:type="dxa"/>
            <w:vAlign w:val="bottom"/>
          </w:tcPr>
          <w:p w14:paraId="7005FF58" w14:textId="6A8E633C"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19.62</w:t>
            </w:r>
          </w:p>
        </w:tc>
        <w:tc>
          <w:tcPr>
            <w:tcW w:w="711" w:type="dxa"/>
            <w:vAlign w:val="bottom"/>
          </w:tcPr>
          <w:p w14:paraId="2BD8E80E" w14:textId="7381D6E0"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0.95</w:t>
            </w:r>
          </w:p>
        </w:tc>
        <w:tc>
          <w:tcPr>
            <w:tcW w:w="728" w:type="dxa"/>
            <w:vAlign w:val="bottom"/>
          </w:tcPr>
          <w:p w14:paraId="40FF1427" w14:textId="6E90A370"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0.65</w:t>
            </w:r>
          </w:p>
        </w:tc>
        <w:tc>
          <w:tcPr>
            <w:tcW w:w="669" w:type="dxa"/>
            <w:vAlign w:val="bottom"/>
          </w:tcPr>
          <w:p w14:paraId="1270DD79" w14:textId="39AD1B5A"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p-</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-n</w:t>
            </w:r>
          </w:p>
        </w:tc>
        <w:tc>
          <w:tcPr>
            <w:tcW w:w="4433" w:type="dxa"/>
            <w:vAlign w:val="bottom"/>
          </w:tcPr>
          <w:p w14:paraId="0EED17B1"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gramStart"/>
            <w:r w:rsidRPr="00BB3803">
              <w:rPr>
                <w:rFonts w:ascii="Times New Roman" w:eastAsia="DengXian" w:hAnsi="Times New Roman" w:cs="Times New Roman"/>
                <w:color w:val="000000"/>
                <w:sz w:val="22"/>
                <w:szCs w:val="22"/>
                <w:lang w:val="en-US"/>
              </w:rPr>
              <w:t>PEDOT:PSS</w:t>
            </w:r>
            <w:proofErr w:type="gram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/PCBM/BCP/Ag</w:t>
            </w:r>
          </w:p>
        </w:tc>
        <w:tc>
          <w:tcPr>
            <w:tcW w:w="648" w:type="dxa"/>
          </w:tcPr>
          <w:p w14:paraId="38B2A5A3"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{"citationItems":[{"id":"ITEM-1","itemData":{"DOI":"10.1039/c9ra06631d","ISSN":"20462069","abstract":"The demonstration of photovoltaic devices with high power conversion efficiencies using low cost perovskite materials hints at the possibility of dramatically lowering the cost of solar energy. Key to further exploiting the potential of these materials is developing rapid processing techniques that can be used to deliver lower cost high throughput manufacture. This work details the development of low viscosity rapid drying perovskite formulations designed to give high quality solar films when slot-die coated on flexible roll-to-roll compatible substrates. A single step slot-die compatible perovskite ink based on an acetonitrile/methylamine solvent system utilizing a chloride additive is developed, resulting in large area perovskite films from slot-die coating under ambient conditions. The drying conditions for the perovskite film are optimized and fast (&lt;10 min), low temperature (&lt;120 °C) drying of slot-die coated films on flexible substrates are demonstrated and result in high performance devices.","author":[{"dropping-particle":"","family":"Burkitt","given":"Daniel","non-dropping-particle":"","parse-names":false,"suffix":""},{"dropping-particle":"","family":"Swartwout","given":"Richard","non-dropping-particle":"","parse-names":false,"suffix":""},{"dropping-particle":"","family":"McGettrick","given":"James","non-dropping-particle":"","parse-names":false,"suffix":""},{"dropping-particle":"","family":"Greenwood","given":"Peter","non-dropping-particle":"","parse-names":false,"suffix":""},{"dropping-particle":"","family":"Beynon","given":"David","non-dropping-particle":"","parse-names":false,"suffix":""},{"dropping-particle":"","family":"Brenes","given":"Roberto","non-dropping-particle":"","parse-names":false,"suffix":""},{"dropping-particle":"","family":"Bulović","given":"Vladimir","non-dropping-particle":"","parse-names":false,"suffix":""},{"dropping-particle":"","family":"Watson","given":"Trystan","non-dropping-particle":"","parse-names":false,"suffix":""}],"container-title":"RSC Advances","id":"ITEM-1","issue":"64","issued":{"date-parts":[["2019"]]},"page":"37415-37423","title":"Acetonitrile based single step slot-die compatible perovskite ink for flexible photovoltaics","type":"article-journal","volume":"9"},"uris":["http://www.mendeley.com/documents/?uuid=15fe80dc-fa6c-4a10-8443-d8bf09845fee"]}],"mendeley":{"formattedCitation":"&lt;sup&gt;11&lt;/sup&gt;","plainTextFormattedCitation":"11","previouslyFormattedCitation":"&lt;sup&gt;11&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11</w:t>
            </w:r>
            <w:r w:rsidRPr="00BB3803">
              <w:rPr>
                <w:rFonts w:ascii="Times New Roman" w:hAnsi="Times New Roman" w:cs="Times New Roman"/>
                <w:sz w:val="21"/>
                <w:szCs w:val="21"/>
              </w:rPr>
              <w:fldChar w:fldCharType="end"/>
            </w:r>
          </w:p>
        </w:tc>
      </w:tr>
      <w:tr w:rsidR="00045591" w:rsidRPr="00BB3803" w14:paraId="3FDC0FB3" w14:textId="77777777" w:rsidTr="005F25B3">
        <w:trPr>
          <w:trHeight w:val="160"/>
        </w:trPr>
        <w:tc>
          <w:tcPr>
            <w:tcW w:w="656" w:type="dxa"/>
            <w:vAlign w:val="bottom"/>
          </w:tcPr>
          <w:p w14:paraId="013E5986"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2020</w:t>
            </w:r>
          </w:p>
        </w:tc>
        <w:tc>
          <w:tcPr>
            <w:tcW w:w="711" w:type="dxa"/>
            <w:vAlign w:val="bottom"/>
          </w:tcPr>
          <w:p w14:paraId="4FFD191C"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14.98</w:t>
            </w:r>
          </w:p>
        </w:tc>
        <w:tc>
          <w:tcPr>
            <w:tcW w:w="1093" w:type="dxa"/>
            <w:vAlign w:val="bottom"/>
          </w:tcPr>
          <w:p w14:paraId="77B247B2" w14:textId="1B548900"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19.9</w:t>
            </w:r>
          </w:p>
        </w:tc>
        <w:tc>
          <w:tcPr>
            <w:tcW w:w="711" w:type="dxa"/>
            <w:vAlign w:val="bottom"/>
          </w:tcPr>
          <w:p w14:paraId="4B214152" w14:textId="15187E19"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0.99</w:t>
            </w:r>
          </w:p>
        </w:tc>
        <w:tc>
          <w:tcPr>
            <w:tcW w:w="728" w:type="dxa"/>
            <w:vAlign w:val="bottom"/>
          </w:tcPr>
          <w:p w14:paraId="7B4633CE" w14:textId="70813EA3" w:rsidR="00045591" w:rsidRPr="00BB3803" w:rsidRDefault="005F25B3"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0.73</w:t>
            </w:r>
          </w:p>
        </w:tc>
        <w:tc>
          <w:tcPr>
            <w:tcW w:w="669" w:type="dxa"/>
            <w:vAlign w:val="bottom"/>
          </w:tcPr>
          <w:p w14:paraId="3BB92030" w14:textId="14B4E873"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p-</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-n</w:t>
            </w:r>
          </w:p>
        </w:tc>
        <w:tc>
          <w:tcPr>
            <w:tcW w:w="4433" w:type="dxa"/>
            <w:vAlign w:val="bottom"/>
          </w:tcPr>
          <w:p w14:paraId="4814AEA6"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 xml:space="preserve">FTO/ </w:t>
            </w:r>
            <w:proofErr w:type="spellStart"/>
            <w:r w:rsidRPr="00BB3803">
              <w:rPr>
                <w:rFonts w:ascii="Times New Roman" w:eastAsia="DengXian" w:hAnsi="Times New Roman" w:cs="Times New Roman"/>
                <w:color w:val="000000"/>
                <w:sz w:val="22"/>
                <w:szCs w:val="22"/>
                <w:lang w:val="en-US"/>
              </w:rPr>
              <w:t>NiOx</w:t>
            </w:r>
            <w:proofErr w:type="spellEnd"/>
            <w:r w:rsidRPr="00BB3803">
              <w:rPr>
                <w:rFonts w:ascii="Times New Roman" w:eastAsia="DengXian" w:hAnsi="Times New Roman" w:cs="Times New Roman"/>
                <w:color w:val="000000"/>
                <w:sz w:val="22"/>
                <w:szCs w:val="22"/>
                <w:lang w:val="en-US"/>
              </w:rPr>
              <w:t>/CH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/PCBM/PEI/Ag</w:t>
            </w:r>
          </w:p>
        </w:tc>
        <w:tc>
          <w:tcPr>
            <w:tcW w:w="648" w:type="dxa"/>
          </w:tcPr>
          <w:p w14:paraId="5C7CEEA5" w14:textId="7777777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{"citationItems":[{"id":"ITEM-1","itemData":{"DOI":"10.1002/aenm.202001567","ISSN":"1614-6832","abstract":"Currently, high‐efficiency perovskite solar cells are mainly fabricated by the spin‐coating process, which limits the possibility of commercial mass‐production of perovskite solar cells. In this work, the slot‐die coating process is combined with near‐infrared irradiation heating to quickly manufacture perovskite solar cells in air. The composition of the perovskite precursor solution is tuned by adding n‐butanol, with its low boiling point and low surface tension, to increase the near‐infrared energy absorption, facilitate the evaporation of the solvent system and film formation, and accelerate the crystallization of perovskite. High‐quality uniform perovskite film can be prepared within 18 s. Moreover, the all slot‐die coating process is demonstrated to prepare over an area of 12 cm × 12 cm, four layers of uniform film overlay on top of each other for the devices except electrode in ambient air. A power conversion efficiency of ≈11% is achieved when this all slot‐die coated film is used to fabricate device. This facile process can greatly reduce the cost, time and bypass post‐annealing to fabricate high‐efficiency large‐area perovskite solar cells in ambient air.","author":[{"dropping-particle":"","family":"Huang","given":"Shih‐Han","non-dropping-particle":"","parse-names":false,"suffix":""},{"dropping-particle":"","family":"Guan","given":"Cheng‐Kang","non-dropping-particle":"","parse-names":false,"suffix":""},{"dropping-particle":"","family":"Lee","given":"Pei‐Huan","non-dropping-particle":"","parse-names":false,"suffix":""},{"dropping-particle":"","family":"Huang","given":"Hung‐Che","non-dropping-particle":"","parse-names":false,"suffix":""},{"dropping-particle":"","family":"Li","given":"Chia‐Feng","non-dropping-particle":"","parse-names":false,"suffix":""},{"dropping-particle":"","family":"Huang","given":"Yu‐Ching","non-dropping-particle":"","parse-names":false,"suffix":""},{"dropping-particle":"","family":"Su","given":"Wei‐Fang","non-dropping-particle":"","parse-names":false,"suffix":""}],"container-title":"Advanced Energy Materials","id":"ITEM-1","issued":{"date-parts":[["2020"]]},"page":"2001567","title":"Toward All Slot‐Die Fabricated High Efficiency Large Area Perovskite Solar Cell Using Rapid Near Infrared Heating in Ambient Air","type":"article-journal"},"uris":["http://www.mendeley.com/documents/?uuid=617976f9-e503-4ef8-8fc6-d9d6aae4847a"]}],"mendeley":{"formattedCitation":"&lt;sup&gt;12&lt;/sup&gt;","plainTextFormattedCitation":"12","previouslyFormattedCitation":"&lt;sup&gt;12&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12</w:t>
            </w:r>
            <w:r w:rsidRPr="00BB3803">
              <w:rPr>
                <w:rFonts w:ascii="Times New Roman" w:hAnsi="Times New Roman" w:cs="Times New Roman"/>
                <w:sz w:val="21"/>
                <w:szCs w:val="21"/>
              </w:rPr>
              <w:fldChar w:fldCharType="end"/>
            </w:r>
          </w:p>
        </w:tc>
      </w:tr>
      <w:tr w:rsidR="00045591" w:rsidRPr="00BB3803" w14:paraId="257824A2" w14:textId="77777777" w:rsidTr="005F25B3">
        <w:trPr>
          <w:trHeight w:val="160"/>
        </w:trPr>
        <w:tc>
          <w:tcPr>
            <w:tcW w:w="656" w:type="dxa"/>
            <w:vAlign w:val="bottom"/>
          </w:tcPr>
          <w:p w14:paraId="136705B1" w14:textId="44858871"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lang w:eastAsia="zh-CN"/>
              </w:rPr>
              <w:t>2020</w:t>
            </w:r>
          </w:p>
        </w:tc>
        <w:tc>
          <w:tcPr>
            <w:tcW w:w="711" w:type="dxa"/>
            <w:vAlign w:val="bottom"/>
          </w:tcPr>
          <w:p w14:paraId="72521198" w14:textId="7E2F4687"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lang w:eastAsia="zh-CN"/>
              </w:rPr>
              <w:t>21.83</w:t>
            </w:r>
          </w:p>
        </w:tc>
        <w:tc>
          <w:tcPr>
            <w:tcW w:w="1093" w:type="dxa"/>
            <w:vAlign w:val="bottom"/>
          </w:tcPr>
          <w:p w14:paraId="6ADE1B80" w14:textId="0AA43C77"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19.1</w:t>
            </w:r>
          </w:p>
        </w:tc>
        <w:tc>
          <w:tcPr>
            <w:tcW w:w="711" w:type="dxa"/>
            <w:vAlign w:val="bottom"/>
          </w:tcPr>
          <w:p w14:paraId="365E2000" w14:textId="59B06530"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1.08</w:t>
            </w:r>
          </w:p>
        </w:tc>
        <w:tc>
          <w:tcPr>
            <w:tcW w:w="728" w:type="dxa"/>
            <w:vAlign w:val="bottom"/>
          </w:tcPr>
          <w:p w14:paraId="2498E4F1" w14:textId="12AF6A60" w:rsidR="00045591" w:rsidRPr="00BB3803" w:rsidRDefault="005F25B3"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0.72</w:t>
            </w:r>
          </w:p>
        </w:tc>
        <w:tc>
          <w:tcPr>
            <w:tcW w:w="669" w:type="dxa"/>
            <w:vAlign w:val="bottom"/>
          </w:tcPr>
          <w:p w14:paraId="5179DA32" w14:textId="4F3E503C"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lang w:eastAsia="zh-CN"/>
              </w:rPr>
              <w:t>p-i-n</w:t>
            </w:r>
          </w:p>
        </w:tc>
        <w:tc>
          <w:tcPr>
            <w:tcW w:w="4433" w:type="dxa"/>
            <w:vAlign w:val="bottom"/>
          </w:tcPr>
          <w:p w14:paraId="4AB4923F" w14:textId="15425E78"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ITO/PTAA/MAPbI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/C</w:t>
            </w:r>
            <w:r w:rsidRPr="00BB3803">
              <w:rPr>
                <w:rFonts w:ascii="Times New Roman" w:eastAsia="DengXian" w:hAnsi="Times New Roman" w:cs="Times New Roman"/>
                <w:color w:val="000000"/>
                <w:sz w:val="22"/>
                <w:szCs w:val="22"/>
                <w:vertAlign w:val="subscript"/>
                <w:lang w:val="en-US"/>
              </w:rPr>
              <w:t>60</w:t>
            </w:r>
            <w:r w:rsidRPr="00BB3803">
              <w:rPr>
                <w:rFonts w:ascii="Times New Roman" w:eastAsia="DengXian" w:hAnsi="Times New Roman" w:cs="Times New Roman"/>
                <w:color w:val="000000"/>
                <w:sz w:val="22"/>
                <w:szCs w:val="22"/>
                <w:lang w:val="en-US"/>
              </w:rPr>
              <w:t>/BCP/Cu</w:t>
            </w:r>
          </w:p>
        </w:tc>
        <w:tc>
          <w:tcPr>
            <w:tcW w:w="648" w:type="dxa"/>
          </w:tcPr>
          <w:p w14:paraId="0C5B4BD0" w14:textId="49631CF3" w:rsidR="00045591" w:rsidRPr="00BB3803" w:rsidRDefault="00045591" w:rsidP="00045591">
            <w:pPr>
              <w:pStyle w:val="a9"/>
              <w:rPr>
                <w:rFonts w:ascii="Times New Roman" w:hAnsi="Times New Roman" w:cs="Times New Roman"/>
                <w:sz w:val="21"/>
                <w:szCs w:val="21"/>
                <w:lang w:val="en-US"/>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rPr>
              <w:instrText>ADDIN CSL_CITATION {"citationItems":[{"id":"ITEM-1","itemData":{"DOI":"10.1021/acsenergylett.0c01297","author":[{"dropping-particle":"","family":"Subbiah","given":"Anand Selvin","non-dropping-particle":"","parse-names":false,"suffix":""},{"dropping-particle":"","family":"Isikgor","given":"Furkan H","non-dropping-particle":"","parse-names":false,"suffix":""},{"dropping-particle":"","family":"Howells","given":"Calvyn T","non-dropping-particle":"","parse-names":false,"suffix":""},{"dropping-particle":"De","family":"Bastiani","given":"Michele","non-dropping-particle":"","parse-names":false,"suffix":""},{"dropping-particle":"","family":"Liu","given":"Jiang","non-dropping-particle":"","parse-names":false,"suffix":""},{"dropping-particle":"","family":"Aydin","given":"Erkan","non-dropping-particle":"","parse-names":false,"suffix":""},{"dropping-particle":"","family":"Furlan","given":"Francesco","non-dropping-particle":"","parse-names":false,"suffix":""},{"dropping-particle":"","family":"Allen","given":"Thomas G","non-dropping-particle":"","parse-names":false,"suffix":""},{"dropping-particle":"","family":"Xu","given":"Fuzong","non-dropping-particle":"","parse-names":false,"suffix":""},{"dropping-particle":"","family":"Hoogland","given":"Sjoerd","non-dropping-particle":"","parse-names":false,"suffix":""},{"dropping-particle":"","family":"Sargent","given":"Edward H","non-dropping-particle":"","parse-names":false,"suffix":""},{"dropping-particle":"","family":"Mcculloch","given":"Iain","non-dropping-particle":"","parse-names":false,"suffix":""},{"dropping-particle":"De","family":"Wolf","given":"Stefaan","non-dropping-particle":"","parse-names":false,"suffix":""}],"id":"ITEM-1","issued":{"date-parts":[["2020"]]},"title":"High-Performance Perovskite Single-Junction and Textured Perovskite / Silicon Tandem Solar Cells via Slot-Die Coating","type":"article-journal"},"uris":["http://www.mendeley.com/documents/?uuid=57804bbe-3622-4ecf-a7c3-39adfee00d5a"]}],"mendeley":{"formattedCitation":"&lt;sup&gt;13&lt;/sup&gt;","plainTextFormattedCitation":"13"},"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rPr>
              <w:t>13</w:t>
            </w:r>
            <w:r w:rsidRPr="00BB3803">
              <w:rPr>
                <w:rFonts w:ascii="Times New Roman" w:hAnsi="Times New Roman" w:cs="Times New Roman"/>
                <w:sz w:val="21"/>
                <w:szCs w:val="21"/>
              </w:rPr>
              <w:fldChar w:fldCharType="end"/>
            </w:r>
          </w:p>
        </w:tc>
      </w:tr>
      <w:tr w:rsidR="005F25B3" w:rsidRPr="00BB3803" w14:paraId="209788B9" w14:textId="77777777" w:rsidTr="005F25B3">
        <w:trPr>
          <w:trHeight w:val="231"/>
        </w:trPr>
        <w:tc>
          <w:tcPr>
            <w:tcW w:w="656" w:type="dxa"/>
            <w:vAlign w:val="bottom"/>
          </w:tcPr>
          <w:p w14:paraId="7853251C" w14:textId="77777777" w:rsidR="00045591" w:rsidRPr="00BB3803" w:rsidRDefault="00045591" w:rsidP="00A666B0">
            <w:pPr>
              <w:pStyle w:val="a9"/>
              <w:rPr>
                <w:rFonts w:ascii="Times New Roman" w:eastAsia="DengXian" w:hAnsi="Times New Roman" w:cs="Times New Roman"/>
                <w:color w:val="FF0000"/>
                <w:sz w:val="22"/>
                <w:szCs w:val="22"/>
                <w:lang w:val="en-US" w:eastAsia="zh-CN"/>
              </w:rPr>
            </w:pPr>
            <w:r w:rsidRPr="00BB3803">
              <w:rPr>
                <w:rFonts w:ascii="Times New Roman" w:eastAsia="DengXian" w:hAnsi="Times New Roman" w:cs="Times New Roman"/>
                <w:color w:val="FF0000"/>
                <w:sz w:val="22"/>
                <w:szCs w:val="22"/>
                <w:lang w:val="en-US" w:eastAsia="zh-CN"/>
              </w:rPr>
              <w:t>2020</w:t>
            </w:r>
          </w:p>
        </w:tc>
        <w:tc>
          <w:tcPr>
            <w:tcW w:w="711" w:type="dxa"/>
            <w:vAlign w:val="bottom"/>
          </w:tcPr>
          <w:p w14:paraId="28C39045" w14:textId="77777777" w:rsidR="00045591" w:rsidRPr="00BB3803" w:rsidRDefault="00045591" w:rsidP="00A666B0">
            <w:pPr>
              <w:pStyle w:val="a9"/>
              <w:rPr>
                <w:rFonts w:ascii="Times New Roman" w:eastAsia="DengXian" w:hAnsi="Times New Roman" w:cs="Times New Roman"/>
                <w:color w:val="FF0000"/>
                <w:sz w:val="22"/>
                <w:szCs w:val="22"/>
                <w:lang w:val="en-US" w:eastAsia="zh-CN"/>
              </w:rPr>
            </w:pPr>
            <w:r w:rsidRPr="00BB3803">
              <w:rPr>
                <w:rFonts w:ascii="Times New Roman" w:eastAsia="DengXian" w:hAnsi="Times New Roman" w:cs="Times New Roman"/>
                <w:color w:val="FF0000"/>
                <w:sz w:val="22"/>
                <w:szCs w:val="22"/>
                <w:lang w:val="en-US" w:eastAsia="zh-CN"/>
              </w:rPr>
              <w:t>20.83</w:t>
            </w:r>
          </w:p>
        </w:tc>
        <w:tc>
          <w:tcPr>
            <w:tcW w:w="1093" w:type="dxa"/>
          </w:tcPr>
          <w:p w14:paraId="6361F978" w14:textId="77777777" w:rsidR="005F25B3" w:rsidRPr="00BB3803" w:rsidRDefault="005F25B3" w:rsidP="00A666B0">
            <w:pPr>
              <w:pStyle w:val="a9"/>
              <w:rPr>
                <w:rFonts w:ascii="Times New Roman" w:eastAsia="DengXian" w:hAnsi="Times New Roman" w:cs="Times New Roman"/>
                <w:color w:val="FF0000"/>
                <w:sz w:val="22"/>
                <w:szCs w:val="22"/>
                <w:lang w:eastAsia="zh-CN"/>
              </w:rPr>
            </w:pPr>
          </w:p>
          <w:p w14:paraId="3FC304F8" w14:textId="786F5D7A" w:rsidR="00045591" w:rsidRPr="00BB3803" w:rsidRDefault="005F25B3" w:rsidP="00A666B0">
            <w:pPr>
              <w:pStyle w:val="a9"/>
              <w:rPr>
                <w:rFonts w:ascii="Times New Roman" w:eastAsia="DengXian" w:hAnsi="Times New Roman" w:cs="Times New Roman"/>
                <w:color w:val="FF0000"/>
                <w:sz w:val="22"/>
                <w:szCs w:val="22"/>
                <w:lang w:eastAsia="zh-CN"/>
              </w:rPr>
            </w:pPr>
            <w:r w:rsidRPr="00BB3803">
              <w:rPr>
                <w:rFonts w:ascii="Times New Roman" w:eastAsia="DengXian" w:hAnsi="Times New Roman" w:cs="Times New Roman"/>
                <w:color w:val="FF0000"/>
                <w:sz w:val="22"/>
                <w:szCs w:val="22"/>
                <w:lang w:eastAsia="zh-CN"/>
              </w:rPr>
              <w:t>23.673</w:t>
            </w:r>
          </w:p>
        </w:tc>
        <w:tc>
          <w:tcPr>
            <w:tcW w:w="711" w:type="dxa"/>
          </w:tcPr>
          <w:p w14:paraId="2F7935ED" w14:textId="77777777" w:rsidR="005F25B3" w:rsidRPr="00BB3803" w:rsidRDefault="005F25B3" w:rsidP="00A666B0">
            <w:pPr>
              <w:pStyle w:val="a9"/>
              <w:rPr>
                <w:rFonts w:ascii="Times New Roman" w:eastAsia="DengXian" w:hAnsi="Times New Roman" w:cs="Times New Roman"/>
                <w:color w:val="FF0000"/>
                <w:sz w:val="22"/>
                <w:szCs w:val="22"/>
                <w:lang w:eastAsia="zh-CN"/>
              </w:rPr>
            </w:pPr>
          </w:p>
          <w:p w14:paraId="619B410C" w14:textId="40AC5D04" w:rsidR="00045591" w:rsidRPr="00BB3803" w:rsidRDefault="005F25B3" w:rsidP="00A666B0">
            <w:pPr>
              <w:pStyle w:val="a9"/>
              <w:rPr>
                <w:rFonts w:ascii="Times New Roman" w:eastAsia="DengXian" w:hAnsi="Times New Roman" w:cs="Times New Roman"/>
                <w:color w:val="FF0000"/>
                <w:sz w:val="22"/>
                <w:szCs w:val="22"/>
                <w:lang w:eastAsia="zh-CN"/>
              </w:rPr>
            </w:pPr>
            <w:r w:rsidRPr="00BB3803">
              <w:rPr>
                <w:rFonts w:ascii="Times New Roman" w:eastAsia="DengXian" w:hAnsi="Times New Roman" w:cs="Times New Roman"/>
                <w:color w:val="FF0000"/>
                <w:sz w:val="22"/>
                <w:szCs w:val="22"/>
                <w:lang w:eastAsia="zh-CN"/>
              </w:rPr>
              <w:t>1.138</w:t>
            </w:r>
          </w:p>
        </w:tc>
        <w:tc>
          <w:tcPr>
            <w:tcW w:w="728" w:type="dxa"/>
          </w:tcPr>
          <w:p w14:paraId="731C1A0D" w14:textId="77777777" w:rsidR="005F25B3" w:rsidRPr="00BB3803" w:rsidRDefault="005F25B3" w:rsidP="00A666B0">
            <w:pPr>
              <w:pStyle w:val="a9"/>
              <w:rPr>
                <w:rFonts w:ascii="Times New Roman" w:eastAsia="DengXian" w:hAnsi="Times New Roman" w:cs="Times New Roman"/>
                <w:color w:val="FF0000"/>
                <w:sz w:val="22"/>
                <w:szCs w:val="22"/>
                <w:lang w:eastAsia="zh-CN"/>
              </w:rPr>
            </w:pPr>
          </w:p>
          <w:p w14:paraId="749BDECA" w14:textId="581685E9" w:rsidR="00045591" w:rsidRPr="00BB3803" w:rsidRDefault="005F25B3" w:rsidP="00A666B0">
            <w:pPr>
              <w:pStyle w:val="a9"/>
              <w:rPr>
                <w:rFonts w:ascii="Times New Roman" w:eastAsia="DengXian" w:hAnsi="Times New Roman" w:cs="Times New Roman"/>
                <w:color w:val="FF0000"/>
                <w:sz w:val="22"/>
                <w:szCs w:val="22"/>
                <w:lang w:eastAsia="zh-CN"/>
              </w:rPr>
            </w:pPr>
            <w:r w:rsidRPr="00BB3803">
              <w:rPr>
                <w:rFonts w:ascii="Times New Roman" w:eastAsia="DengXian" w:hAnsi="Times New Roman" w:cs="Times New Roman"/>
                <w:color w:val="FF0000"/>
                <w:sz w:val="22"/>
                <w:szCs w:val="22"/>
                <w:lang w:eastAsia="zh-CN"/>
              </w:rPr>
              <w:t>0.77</w:t>
            </w:r>
          </w:p>
        </w:tc>
        <w:tc>
          <w:tcPr>
            <w:tcW w:w="669" w:type="dxa"/>
            <w:vAlign w:val="bottom"/>
          </w:tcPr>
          <w:p w14:paraId="71826C86" w14:textId="1893AE8C" w:rsidR="00045591" w:rsidRPr="00BB3803" w:rsidRDefault="00045591" w:rsidP="00A666B0">
            <w:pPr>
              <w:pStyle w:val="a9"/>
              <w:rPr>
                <w:rFonts w:ascii="Times New Roman" w:eastAsia="DengXian" w:hAnsi="Times New Roman" w:cs="Times New Roman"/>
                <w:color w:val="FF0000"/>
                <w:sz w:val="22"/>
                <w:szCs w:val="22"/>
                <w:lang w:val="en-US"/>
              </w:rPr>
            </w:pPr>
            <w:r w:rsidRPr="00BB3803">
              <w:rPr>
                <w:rFonts w:ascii="Times New Roman" w:eastAsia="DengXian" w:hAnsi="Times New Roman" w:cs="Times New Roman"/>
                <w:color w:val="FF0000"/>
                <w:sz w:val="22"/>
                <w:szCs w:val="22"/>
                <w:lang w:val="en-US"/>
              </w:rPr>
              <w:t>p-</w:t>
            </w:r>
            <w:proofErr w:type="spellStart"/>
            <w:r w:rsidRPr="00BB3803">
              <w:rPr>
                <w:rFonts w:ascii="Times New Roman" w:eastAsia="DengXian" w:hAnsi="Times New Roman" w:cs="Times New Roman"/>
                <w:color w:val="FF0000"/>
                <w:sz w:val="22"/>
                <w:szCs w:val="22"/>
                <w:lang w:val="en-US"/>
              </w:rPr>
              <w:t>i</w:t>
            </w:r>
            <w:proofErr w:type="spellEnd"/>
            <w:r w:rsidRPr="00BB3803">
              <w:rPr>
                <w:rFonts w:ascii="Times New Roman" w:eastAsia="DengXian" w:hAnsi="Times New Roman" w:cs="Times New Roman"/>
                <w:color w:val="FF0000"/>
                <w:sz w:val="22"/>
                <w:szCs w:val="22"/>
                <w:lang w:val="en-US"/>
              </w:rPr>
              <w:t>-n</w:t>
            </w:r>
          </w:p>
        </w:tc>
        <w:tc>
          <w:tcPr>
            <w:tcW w:w="4433" w:type="dxa"/>
            <w:vAlign w:val="bottom"/>
          </w:tcPr>
          <w:p w14:paraId="338A3921" w14:textId="77777777" w:rsidR="00045591" w:rsidRPr="00BB3803" w:rsidRDefault="00045591" w:rsidP="00A666B0">
            <w:pPr>
              <w:pStyle w:val="a9"/>
              <w:rPr>
                <w:rFonts w:ascii="Times New Roman" w:eastAsia="DengXian" w:hAnsi="Times New Roman" w:cs="Times New Roman"/>
                <w:color w:val="FF0000"/>
                <w:sz w:val="22"/>
                <w:szCs w:val="22"/>
                <w:lang w:val="en-US"/>
              </w:rPr>
            </w:pPr>
            <w:r w:rsidRPr="00BB3803">
              <w:rPr>
                <w:rFonts w:ascii="Times New Roman" w:eastAsia="DengXian" w:hAnsi="Times New Roman" w:cs="Times New Roman"/>
                <w:color w:val="FF0000"/>
                <w:sz w:val="22"/>
                <w:szCs w:val="22"/>
                <w:lang w:val="en-US"/>
              </w:rPr>
              <w:t>ITO/SAM (2PACz)/MAPbI</w:t>
            </w:r>
            <w:r w:rsidRPr="00BB3803">
              <w:rPr>
                <w:rFonts w:ascii="Times New Roman" w:eastAsia="DengXian" w:hAnsi="Times New Roman" w:cs="Times New Roman"/>
                <w:color w:val="FF0000"/>
                <w:sz w:val="22"/>
                <w:szCs w:val="22"/>
                <w:vertAlign w:val="subscript"/>
                <w:lang w:val="en-US"/>
              </w:rPr>
              <w:t>3</w:t>
            </w:r>
            <w:r w:rsidRPr="00BB3803">
              <w:rPr>
                <w:rFonts w:ascii="Times New Roman" w:eastAsia="DengXian" w:hAnsi="Times New Roman" w:cs="Times New Roman"/>
                <w:color w:val="FF0000"/>
                <w:sz w:val="22"/>
                <w:szCs w:val="22"/>
                <w:lang w:val="en-US"/>
              </w:rPr>
              <w:t>/C</w:t>
            </w:r>
            <w:r w:rsidRPr="00BB3803">
              <w:rPr>
                <w:rFonts w:ascii="Times New Roman" w:eastAsia="DengXian" w:hAnsi="Times New Roman" w:cs="Times New Roman"/>
                <w:color w:val="FF0000"/>
                <w:sz w:val="22"/>
                <w:szCs w:val="22"/>
                <w:vertAlign w:val="subscript"/>
                <w:lang w:val="en-US"/>
              </w:rPr>
              <w:t>60</w:t>
            </w:r>
            <w:r w:rsidRPr="00BB3803">
              <w:rPr>
                <w:rFonts w:ascii="Times New Roman" w:eastAsia="DengXian" w:hAnsi="Times New Roman" w:cs="Times New Roman"/>
                <w:color w:val="FF0000"/>
                <w:sz w:val="22"/>
                <w:szCs w:val="22"/>
                <w:lang w:val="en-US"/>
              </w:rPr>
              <w:t>/BCP/Cu</w:t>
            </w:r>
          </w:p>
        </w:tc>
        <w:tc>
          <w:tcPr>
            <w:tcW w:w="648" w:type="dxa"/>
          </w:tcPr>
          <w:p w14:paraId="58BE88EB" w14:textId="77777777" w:rsidR="00045591" w:rsidRPr="00BB3803" w:rsidRDefault="00045591" w:rsidP="00A666B0">
            <w:pPr>
              <w:pStyle w:val="a9"/>
              <w:rPr>
                <w:rFonts w:ascii="Times New Roman" w:hAnsi="Times New Roman" w:cs="Times New Roman"/>
                <w:color w:val="FF0000"/>
                <w:sz w:val="21"/>
                <w:szCs w:val="21"/>
                <w:lang w:val="en-US" w:eastAsia="zh-CN"/>
              </w:rPr>
            </w:pPr>
            <w:r w:rsidRPr="00BB3803">
              <w:rPr>
                <w:rFonts w:ascii="Times New Roman" w:hAnsi="Times New Roman" w:cs="Times New Roman"/>
                <w:color w:val="FF0000"/>
                <w:sz w:val="21"/>
                <w:szCs w:val="21"/>
                <w:lang w:val="en-US" w:eastAsia="zh-CN"/>
              </w:rPr>
              <w:t>This work</w:t>
            </w:r>
          </w:p>
        </w:tc>
      </w:tr>
      <w:tr w:rsidR="00045591" w:rsidRPr="00BB3803" w14:paraId="73EF1E7D" w14:textId="77777777" w:rsidTr="005F25B3">
        <w:trPr>
          <w:trHeight w:val="326"/>
        </w:trPr>
        <w:tc>
          <w:tcPr>
            <w:tcW w:w="656" w:type="dxa"/>
            <w:vAlign w:val="bottom"/>
          </w:tcPr>
          <w:p w14:paraId="7064E384"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2015</w:t>
            </w:r>
          </w:p>
        </w:tc>
        <w:tc>
          <w:tcPr>
            <w:tcW w:w="711" w:type="dxa"/>
            <w:vAlign w:val="bottom"/>
          </w:tcPr>
          <w:p w14:paraId="697935A3"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11.96</w:t>
            </w:r>
          </w:p>
        </w:tc>
        <w:tc>
          <w:tcPr>
            <w:tcW w:w="1093" w:type="dxa"/>
            <w:vAlign w:val="bottom"/>
          </w:tcPr>
          <w:p w14:paraId="6E028774" w14:textId="0988391F"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19.89</w:t>
            </w:r>
          </w:p>
        </w:tc>
        <w:tc>
          <w:tcPr>
            <w:tcW w:w="711" w:type="dxa"/>
            <w:vAlign w:val="bottom"/>
          </w:tcPr>
          <w:p w14:paraId="5F8B8F11" w14:textId="4A041D9F"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0.95</w:t>
            </w:r>
          </w:p>
        </w:tc>
        <w:tc>
          <w:tcPr>
            <w:tcW w:w="728" w:type="dxa"/>
            <w:vAlign w:val="bottom"/>
          </w:tcPr>
          <w:p w14:paraId="259DB67D" w14:textId="17ACF139"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0.53</w:t>
            </w:r>
          </w:p>
        </w:tc>
        <w:tc>
          <w:tcPr>
            <w:tcW w:w="669" w:type="dxa"/>
            <w:vAlign w:val="bottom"/>
          </w:tcPr>
          <w:p w14:paraId="6A0BA3A0" w14:textId="1ABED27D"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5B91232A"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spellStart"/>
            <w:r w:rsidRPr="00BB3803">
              <w:rPr>
                <w:rFonts w:ascii="Times New Roman" w:eastAsia="DengXian" w:hAnsi="Times New Roman" w:cs="Times New Roman"/>
                <w:color w:val="000000"/>
                <w:sz w:val="22"/>
                <w:szCs w:val="22"/>
                <w:lang w:val="en-US"/>
              </w:rPr>
              <w:t>ZnO</w:t>
            </w:r>
            <w:proofErr w:type="spell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/P3HT/Ag</w:t>
            </w:r>
          </w:p>
        </w:tc>
        <w:tc>
          <w:tcPr>
            <w:tcW w:w="648" w:type="dxa"/>
          </w:tcPr>
          <w:p w14:paraId="69FEEDA1" w14:textId="791B5315"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{"citationItems":[{"id":"ITEM-1","itemData":{"DOI":"10.1002/adma.201404598","ISSN":"15214095","abstract":"(Figure Presented). Fully printed perovskite solar cells are demonstrated with slot-die coating, a scalable printing method. A sequential slot-die coating process is developed to produce efficient perovskite solar cells and to be used in a large-scale roll-to-roll printing process. All layers excluding the electrodes are printed and devices demonstrate up to 11.96% power conversion efficiency. It is also demonstrated that the new process can be used in roll-to-roll production.","author":[{"dropping-particle":"","family":"Hwang","given":"Kyeongil","non-dropping-particle":"","parse-names":false,"suffix":""},{"dropping-particle":"","family":"Jung","given":"Yen Sook","non-dropping-particle":"","parse-names":false,"suffix":""},{"dropping-particle":"","family":"Heo","given":"Youn Jung","non-dropping-particle":"","parse-names":false,"suffix":""},{"dropping-particle":"","family":"Scholes","given":"Fiona H.","non-dropping-particle":"","parse-names":false,"suffix":""},{"dropping-particle":"","family":"Watkins","given":"Scott E.","non-dropping-particle":"","parse-names":false,"suffix":""},{"dropping-particle":"","family":"Subbiah","given":"Jegadesan","non-dropping-particle":"","parse-names":false,"suffix":""},{"dropping-particle":"","family":"Jones","given":"David J.","non-dropping-particle":"","parse-names":false,"suffix":""},{"dropping-particle":"","family":"Kim","given":"Dong Yu","non-dropping-particle":"","parse-names":false,"suffix":""},{"dropping-particle":"","family":"Vak","given":"Doojin","non-dropping-particle":"","parse-names":false,"suffix":""}],"container-title":"Advanced Materials","id":"ITEM-1","issue":"7","issued":{"date-parts":[["2015"]]},"page":"1241-1247","title":"Toward large scale roll-to-roll production of fully printed perovskite solar cells","type":"article-journal","volume":"27"},"uris":["http://www.mendeley.com/documents/?uuid=11a4f5cf-1275-42e0-90ee-47450756132e"]}],"mendeley":{"formattedCitation":"&lt;sup&gt;14&lt;/sup&gt;","plainTextFormattedCitation":"14","previouslyFormattedCitation":"&lt;sup&gt;13&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14</w:t>
            </w:r>
            <w:r w:rsidRPr="00BB3803">
              <w:rPr>
                <w:rFonts w:ascii="Times New Roman" w:hAnsi="Times New Roman" w:cs="Times New Roman"/>
                <w:sz w:val="21"/>
                <w:szCs w:val="21"/>
              </w:rPr>
              <w:fldChar w:fldCharType="end"/>
            </w:r>
          </w:p>
        </w:tc>
      </w:tr>
      <w:tr w:rsidR="00045591" w:rsidRPr="00BB3803" w14:paraId="6238D9D4" w14:textId="77777777" w:rsidTr="005F25B3">
        <w:trPr>
          <w:trHeight w:val="322"/>
        </w:trPr>
        <w:tc>
          <w:tcPr>
            <w:tcW w:w="656" w:type="dxa"/>
            <w:vAlign w:val="bottom"/>
          </w:tcPr>
          <w:p w14:paraId="37719BEB"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2016</w:t>
            </w:r>
          </w:p>
        </w:tc>
        <w:tc>
          <w:tcPr>
            <w:tcW w:w="711" w:type="dxa"/>
            <w:vAlign w:val="bottom"/>
          </w:tcPr>
          <w:p w14:paraId="1C775F9D"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9.2</w:t>
            </w:r>
          </w:p>
        </w:tc>
        <w:tc>
          <w:tcPr>
            <w:tcW w:w="1093" w:type="dxa"/>
            <w:vAlign w:val="bottom"/>
          </w:tcPr>
          <w:p w14:paraId="6A152BA7" w14:textId="347A9017"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16.8</w:t>
            </w:r>
          </w:p>
        </w:tc>
        <w:tc>
          <w:tcPr>
            <w:tcW w:w="711" w:type="dxa"/>
            <w:vAlign w:val="bottom"/>
          </w:tcPr>
          <w:p w14:paraId="76B362D6" w14:textId="5CF69347"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0.73</w:t>
            </w:r>
          </w:p>
        </w:tc>
        <w:tc>
          <w:tcPr>
            <w:tcW w:w="728" w:type="dxa"/>
            <w:vAlign w:val="bottom"/>
          </w:tcPr>
          <w:p w14:paraId="67BA119A" w14:textId="1C687642"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w:t>
            </w:r>
            <w:r w:rsidR="005F25B3" w:rsidRPr="00BB3803">
              <w:rPr>
                <w:rFonts w:ascii="Times New Roman" w:eastAsia="DengXian" w:hAnsi="Times New Roman" w:cs="Times New Roman"/>
                <w:color w:val="000000"/>
                <w:sz w:val="22"/>
                <w:szCs w:val="22"/>
              </w:rPr>
              <w:t>5</w:t>
            </w:r>
          </w:p>
        </w:tc>
        <w:tc>
          <w:tcPr>
            <w:tcW w:w="669" w:type="dxa"/>
            <w:vAlign w:val="bottom"/>
          </w:tcPr>
          <w:p w14:paraId="2A9BCA53" w14:textId="2E6EB24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35ADA626"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ITO/c-TiO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/m-TiO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/Spiro-</w:t>
            </w:r>
            <w:proofErr w:type="spellStart"/>
            <w:r w:rsidRPr="00BB3803">
              <w:rPr>
                <w:rFonts w:ascii="Times New Roman" w:eastAsia="DengXian" w:hAnsi="Times New Roman" w:cs="Times New Roman"/>
                <w:color w:val="000000"/>
                <w:sz w:val="22"/>
                <w:szCs w:val="22"/>
                <w:lang w:val="en-US"/>
              </w:rPr>
              <w:t>OMeTAD</w:t>
            </w:r>
            <w:proofErr w:type="spellEnd"/>
            <w:r w:rsidRPr="00BB3803">
              <w:rPr>
                <w:rFonts w:ascii="Times New Roman" w:eastAsia="DengXian" w:hAnsi="Times New Roman" w:cs="Times New Roman"/>
                <w:color w:val="000000"/>
                <w:sz w:val="22"/>
                <w:szCs w:val="22"/>
                <w:lang w:val="en-US"/>
              </w:rPr>
              <w:t>/Au</w:t>
            </w:r>
          </w:p>
        </w:tc>
        <w:tc>
          <w:tcPr>
            <w:tcW w:w="648" w:type="dxa"/>
          </w:tcPr>
          <w:p w14:paraId="61CBCB08" w14:textId="49B4917A"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{"citationItems":[{"id":"ITEM-1","itemData":{"DOI":"10.1016/j.solmat.2016.09.013","ISBN":"0927-0248","ISSN":"09270248","abstract":"Recent advances in the performance and stability of lead halide perovskite solar cells announce a promising future for this technology. As the understanding of lab scale device fabrication progresses technology developments in the area of up-scaling are required to demonstrate their viability on an industrial and pre-commercial scale. These developments include replacing slow spin coated deposition techniques with continuous roll to roll compatible slot-die methods. In this work we demonstrate the suitability of a one-step slot-die coating method for the deposition of lead halide perovskite layers, in particular for infiltration into a mesoporous titania scaffold. Appropriate crystallisation dynamics of the perovskite are achieved by careful control of the substrate temperature in combination with a post-processed rapid air knife application. We show that devices fully processed in air using this method deliver a photovoltaic conversion efficiency up to 9.2%, this is comparable to those manufactured using a spin coating process.","author":[{"dropping-particle":"","family":"Cotella","given":"Giovanni","non-dropping-particle":"","parse-names":false,"suffix":""},{"dropping-particle":"","family":"Baker","given":"Jenny","non-dropping-particle":"","parse-names":false,"suffix":""},{"dropping-particle":"","family":"Worsley","given":"David","non-dropping-particle":"","parse-names":false,"suffix":""},{"dropping-particle":"","family":"Rossi","given":"Francesca","non-dropping-particle":"De","parse-names":false,"suffix":""},{"dropping-particle":"","family":"Pleydell-Pearce","given":"Cameron","non-dropping-particle":"","parse-names":false,"suffix":""},{"dropping-particle":"","family":"Carnie","given":"Matthew","non-dropping-particle":"","parse-names":false,"suffix":""},{"dropping-particle":"","family":"Watson","given":"Trystan","non-dropping-particle":"","parse-names":false,"suffix":""}],"container-title":"Solar Energy Materials and Solar Cells","id":"ITEM-1","issued":{"date-parts":[["2016"]]},"page":"362-369","publisher":"Elsevier","title":"One-step deposition by slot-die coating of mixed lead halide perovskite for photovoltaic applications","type":"article-journal","volume":"159"},"uris":["http://www.mendeley.com/documents/?uuid=c2734027-e169-4481-9aa7-a3ed098f3a3e"]}],"mendeley":{"formattedCitation":"&lt;sup&gt;15&lt;/sup&gt;","plainTextFormattedCitation":"15","previouslyFormattedCitation":"&lt;sup&gt;14&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15</w:t>
            </w:r>
            <w:r w:rsidRPr="00BB3803">
              <w:rPr>
                <w:rFonts w:ascii="Times New Roman" w:hAnsi="Times New Roman" w:cs="Times New Roman"/>
                <w:sz w:val="21"/>
                <w:szCs w:val="21"/>
              </w:rPr>
              <w:fldChar w:fldCharType="end"/>
            </w:r>
          </w:p>
        </w:tc>
      </w:tr>
      <w:tr w:rsidR="00045591" w:rsidRPr="00BB3803" w14:paraId="5A651ACE" w14:textId="77777777" w:rsidTr="005F25B3">
        <w:trPr>
          <w:trHeight w:val="326"/>
        </w:trPr>
        <w:tc>
          <w:tcPr>
            <w:tcW w:w="656" w:type="dxa"/>
            <w:vAlign w:val="bottom"/>
          </w:tcPr>
          <w:p w14:paraId="3A0997BF"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2017</w:t>
            </w:r>
          </w:p>
        </w:tc>
        <w:tc>
          <w:tcPr>
            <w:tcW w:w="711" w:type="dxa"/>
            <w:vAlign w:val="bottom"/>
          </w:tcPr>
          <w:p w14:paraId="1D0F4C49"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15.1</w:t>
            </w:r>
          </w:p>
        </w:tc>
        <w:tc>
          <w:tcPr>
            <w:tcW w:w="1093" w:type="dxa"/>
            <w:vAlign w:val="bottom"/>
          </w:tcPr>
          <w:p w14:paraId="1B8B4158" w14:textId="2558E125"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22.9</w:t>
            </w:r>
          </w:p>
        </w:tc>
        <w:tc>
          <w:tcPr>
            <w:tcW w:w="711" w:type="dxa"/>
            <w:vAlign w:val="bottom"/>
          </w:tcPr>
          <w:p w14:paraId="6CAF846B" w14:textId="5DC21099"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1.05</w:t>
            </w:r>
          </w:p>
        </w:tc>
        <w:tc>
          <w:tcPr>
            <w:tcW w:w="728" w:type="dxa"/>
            <w:vAlign w:val="bottom"/>
          </w:tcPr>
          <w:p w14:paraId="4D40A937" w14:textId="79039459"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0.63</w:t>
            </w:r>
          </w:p>
        </w:tc>
        <w:tc>
          <w:tcPr>
            <w:tcW w:w="669" w:type="dxa"/>
            <w:vAlign w:val="bottom"/>
          </w:tcPr>
          <w:p w14:paraId="6EEE5473" w14:textId="6842298B"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482AA801"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spellStart"/>
            <w:r w:rsidRPr="00BB3803">
              <w:rPr>
                <w:rFonts w:ascii="Times New Roman" w:eastAsia="DengXian" w:hAnsi="Times New Roman" w:cs="Times New Roman"/>
                <w:color w:val="000000"/>
                <w:sz w:val="22"/>
                <w:szCs w:val="22"/>
                <w:lang w:val="en-US"/>
              </w:rPr>
              <w:t>ZnO</w:t>
            </w:r>
            <w:proofErr w:type="spell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/Carbon</w:t>
            </w:r>
          </w:p>
        </w:tc>
        <w:tc>
          <w:tcPr>
            <w:tcW w:w="648" w:type="dxa"/>
          </w:tcPr>
          <w:p w14:paraId="277BFB51" w14:textId="578EAA5D"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{"citationItems":[{"id":"ITEM-1","itemData":{"DOI":"10.1088/1674-4926/38/1/014006","ISSN":"16744926","abstract":"© 2017 Chinese Institute of Electronics. The recent dramatic rise in power conversion efficiencies (PCE) of perovskite solar cells has triggered intense research worldwide. However, their practical development is hampered by poor stability and low PCE values with large areas devices. Here, we developed a gas-pumping method to avoid pinholes and eliminate local structural defects over large areas of perovskite film, even for 5 × 5 cm 2  modules, the PCE reached 10.6% and no significant degradation was found after 140 days of outdoor testing. Our approach enables the realization of high performance large-area PSCs for practical application.","author":[{"dropping-particle":"","family":"Cai","given":"Longhua","non-dropping-particle":"","parse-names":false,"suffix":""},{"dropping-particle":"","family":"Liang","given":"Lusheng","non-dropping-particle":"","parse-names":false,"suffix":""},{"dropping-particle":"","family":"Wu","given":"Jifeng","non-dropping-particle":"","parse-names":false,"suffix":""},{"dropping-particle":"","family":"Ding","given":"Bin","non-dropping-particle":"","parse-names":false,"suffix":""},{"dropping-particle":"","family":"Gao","given":"Lili","non-dropping-particle":"","parse-names":false,"suffix":""},{"dropping-particle":"","family":"Fan","given":"Bin","non-dropping-particle":"","parse-names":false,"suffix":""}],"container-title":"Journal of Semiconductors","id":"ITEM-1","issue":"1","issued":{"date-parts":[["2017"]]},"page":"2-5","title":"Large area perovskite solar cell module","type":"article-journal","volume":"38"},"uris":["http://www.mendeley.com/documents/?uuid=43387b0c-e839-4735-b5fb-138fb6b1ee17"]}],"mendeley":{"formattedCitation":"&lt;sup&gt;16&lt;/sup&gt;","plainTextFormattedCitation":"16","previouslyFormattedCitation":"&lt;sup&gt;15&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16</w:t>
            </w:r>
            <w:r w:rsidRPr="00BB3803">
              <w:rPr>
                <w:rFonts w:ascii="Times New Roman" w:hAnsi="Times New Roman" w:cs="Times New Roman"/>
                <w:sz w:val="21"/>
                <w:szCs w:val="21"/>
              </w:rPr>
              <w:fldChar w:fldCharType="end"/>
            </w:r>
          </w:p>
        </w:tc>
      </w:tr>
      <w:tr w:rsidR="00045591" w:rsidRPr="00BB3803" w14:paraId="4B6320CA" w14:textId="77777777" w:rsidTr="005F25B3">
        <w:trPr>
          <w:trHeight w:val="322"/>
        </w:trPr>
        <w:tc>
          <w:tcPr>
            <w:tcW w:w="656" w:type="dxa"/>
            <w:vAlign w:val="bottom"/>
          </w:tcPr>
          <w:p w14:paraId="73C23C81"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2017</w:t>
            </w:r>
          </w:p>
        </w:tc>
        <w:tc>
          <w:tcPr>
            <w:tcW w:w="711" w:type="dxa"/>
            <w:vAlign w:val="bottom"/>
          </w:tcPr>
          <w:p w14:paraId="7D9821BD"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14.7</w:t>
            </w:r>
          </w:p>
        </w:tc>
        <w:tc>
          <w:tcPr>
            <w:tcW w:w="1093" w:type="dxa"/>
            <w:vAlign w:val="bottom"/>
          </w:tcPr>
          <w:p w14:paraId="3B5C1223" w14:textId="195F0136"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19.68</w:t>
            </w:r>
          </w:p>
        </w:tc>
        <w:tc>
          <w:tcPr>
            <w:tcW w:w="711" w:type="dxa"/>
            <w:vAlign w:val="bottom"/>
          </w:tcPr>
          <w:p w14:paraId="27ADD0D3" w14:textId="6CBE373A"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1.1</w:t>
            </w:r>
          </w:p>
        </w:tc>
        <w:tc>
          <w:tcPr>
            <w:tcW w:w="728" w:type="dxa"/>
            <w:vAlign w:val="bottom"/>
          </w:tcPr>
          <w:p w14:paraId="0DC98179" w14:textId="58599844"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0.68</w:t>
            </w:r>
          </w:p>
        </w:tc>
        <w:tc>
          <w:tcPr>
            <w:tcW w:w="669" w:type="dxa"/>
            <w:vAlign w:val="bottom"/>
          </w:tcPr>
          <w:p w14:paraId="505339AF" w14:textId="44A8762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23D8C950"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spellStart"/>
            <w:r w:rsidRPr="00BB3803">
              <w:rPr>
                <w:rFonts w:ascii="Times New Roman" w:eastAsia="DengXian" w:hAnsi="Times New Roman" w:cs="Times New Roman"/>
                <w:color w:val="000000"/>
                <w:sz w:val="22"/>
                <w:szCs w:val="22"/>
                <w:lang w:val="en-US"/>
              </w:rPr>
              <w:t>ZnO</w:t>
            </w:r>
            <w:proofErr w:type="spell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w:t>
            </w:r>
            <w:proofErr w:type="spellStart"/>
            <w:r w:rsidRPr="00BB3803">
              <w:rPr>
                <w:rFonts w:ascii="Times New Roman" w:eastAsia="DengXian" w:hAnsi="Times New Roman" w:cs="Times New Roman"/>
                <w:color w:val="000000"/>
                <w:sz w:val="22"/>
                <w:szCs w:val="22"/>
                <w:lang w:val="en-US"/>
              </w:rPr>
              <w:t>Bifluo-OMeTA</w:t>
            </w:r>
            <w:proofErr w:type="spellEnd"/>
            <w:r w:rsidRPr="00BB3803">
              <w:rPr>
                <w:rFonts w:ascii="Times New Roman" w:eastAsia="DengXian" w:hAnsi="Times New Roman" w:cs="Times New Roman"/>
                <w:color w:val="000000"/>
                <w:sz w:val="22"/>
                <w:szCs w:val="22"/>
                <w:lang w:val="en-US"/>
              </w:rPr>
              <w:t>/Ag</w:t>
            </w:r>
          </w:p>
        </w:tc>
        <w:tc>
          <w:tcPr>
            <w:tcW w:w="648" w:type="dxa"/>
          </w:tcPr>
          <w:p w14:paraId="4EAFDAA1" w14:textId="4866A28E"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{"citationItems":[{"id":"ITEM-1","itemData":{"DOI":"10.1016/j.nanoen.2016.11.022","ISBN":"2211-2855","ISSN":"22112855","abstract":"Perovskite solar cells can be produced by a solution process and have achieved power conversion efficiency over 20% as well as improving long-term stability, offering great potential for a low cost, high efficiency photovoltaic technology. An increasing effort has been shifted to Lab-to-Fab translation, where device manufacture is accomplished by using a fully scalable printing process. One remarkable bottleneck for upscaling the device is, however, the lack of scalable hole-transport materials (HTMs) that can form the desired morphology during the printing fabrication. In this manuscript, we apply a twisted but fully π-conjugated 2,2′,7,7′-tetrakis(N,N-di-p-methoxyphenyl)amine-9,9′-bifluorenylidene (Bifluo-OMeTAD) into slot-die coated devices, which exhibits excellent film forming properties and outperforms the well-known Spiro-OMeTAD HTM. The improved film forming properties of Bifluo-OMeTAD are achieved via molecular design, with the chemical structure of Bifluo-OMeTAD effectively suppressing crystallization during printing. A power conversion efficiency of 14.7% is achieved in the fully slot-die coated devices based on Bifluo-OMeTAD, outperforming previous reported values for all-printed perovskite solar cells. Therefore, Bifluo-OMeTAD has attractive potential to replace Spiro-OMeTAD for the large scale roll-to-roll production of fully slot-die coated perovskite solar cells.","author":[{"dropping-particle":"","family":"Qin","given":"Tianshi","non-dropping-particle":"","parse-names":false,"suffix":""},{"dropping-particle":"","family":"Huang","given":"Wenchao","non-dropping-particle":"","parse-names":false,"suffix":""},{"dropping-particle":"","family":"Kim","given":"Jueng Eun","non-dropping-particle":"","parse-names":false,"suffix":""},{"dropping-particle":"","family":"Vak","given":"Doojin","non-dropping-particle":"","parse-names":false,"suffix":""},{"dropping-particle":"","family":"Forsyth","given":"Craig","non-dropping-particle":"","parse-names":false,"suffix":""},{"dropping-particle":"","family":"McNeill","given":"Christopher R.","non-dropping-particle":"","parse-names":false,"suffix":""},{"dropping-particle":"","family":"Cheng","given":"Yi Bing","non-dropping-particle":"","parse-names":false,"suffix":""}],"container-title":"Nano Energy","id":"ITEM-1","issue":"August 2016","issued":{"date-parts":[["2017"]]},"page":"210-217","publisher":"Elsevier","title":"Amorphous hole-transporting layer in slot-die coated perovskite solar cells","type":"article-journal","volume":"31"},"uris":["http://www.mendeley.com/documents/?uuid=3e1be3fd-2ad5-4114-8b36-d215dbfe40ee"]}],"mendeley":{"formattedCitation":"&lt;sup&gt;17&lt;/sup&gt;","plainTextFormattedCitation":"17","previouslyFormattedCitation":"&lt;sup&gt;16&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17</w:t>
            </w:r>
            <w:r w:rsidRPr="00BB3803">
              <w:rPr>
                <w:rFonts w:ascii="Times New Roman" w:hAnsi="Times New Roman" w:cs="Times New Roman"/>
                <w:sz w:val="21"/>
                <w:szCs w:val="21"/>
              </w:rPr>
              <w:fldChar w:fldCharType="end"/>
            </w:r>
          </w:p>
        </w:tc>
      </w:tr>
      <w:tr w:rsidR="00045591" w:rsidRPr="00BB3803" w14:paraId="09AF04AA" w14:textId="77777777" w:rsidTr="005F25B3">
        <w:trPr>
          <w:trHeight w:val="322"/>
        </w:trPr>
        <w:tc>
          <w:tcPr>
            <w:tcW w:w="656" w:type="dxa"/>
            <w:vAlign w:val="bottom"/>
          </w:tcPr>
          <w:p w14:paraId="34EDB81B"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2017</w:t>
            </w:r>
          </w:p>
        </w:tc>
        <w:tc>
          <w:tcPr>
            <w:tcW w:w="711" w:type="dxa"/>
            <w:vAlign w:val="bottom"/>
          </w:tcPr>
          <w:p w14:paraId="1EBCABAB"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14.4</w:t>
            </w:r>
          </w:p>
        </w:tc>
        <w:tc>
          <w:tcPr>
            <w:tcW w:w="1093" w:type="dxa"/>
            <w:vAlign w:val="bottom"/>
          </w:tcPr>
          <w:p w14:paraId="20778EAD" w14:textId="5F77F1D3"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21.3</w:t>
            </w:r>
          </w:p>
        </w:tc>
        <w:tc>
          <w:tcPr>
            <w:tcW w:w="711" w:type="dxa"/>
            <w:vAlign w:val="bottom"/>
          </w:tcPr>
          <w:p w14:paraId="3B5F5B21" w14:textId="17850E69"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1.08</w:t>
            </w:r>
          </w:p>
        </w:tc>
        <w:tc>
          <w:tcPr>
            <w:tcW w:w="728" w:type="dxa"/>
            <w:vAlign w:val="bottom"/>
          </w:tcPr>
          <w:p w14:paraId="6289D9A7" w14:textId="6E8D8243"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0.62</w:t>
            </w:r>
          </w:p>
        </w:tc>
        <w:tc>
          <w:tcPr>
            <w:tcW w:w="669" w:type="dxa"/>
            <w:vAlign w:val="bottom"/>
          </w:tcPr>
          <w:p w14:paraId="47127A04" w14:textId="0678C77E"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2ADFBC74"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spellStart"/>
            <w:r w:rsidRPr="00BB3803">
              <w:rPr>
                <w:rFonts w:ascii="Times New Roman" w:eastAsia="DengXian" w:hAnsi="Times New Roman" w:cs="Times New Roman"/>
                <w:color w:val="000000"/>
                <w:sz w:val="22"/>
                <w:szCs w:val="22"/>
                <w:lang w:val="en-US"/>
              </w:rPr>
              <w:t>ZnO</w:t>
            </w:r>
            <w:proofErr w:type="spellEnd"/>
            <w:r w:rsidRPr="00BB3803">
              <w:rPr>
                <w:rFonts w:ascii="Times New Roman" w:eastAsia="DengXian" w:hAnsi="Times New Roman" w:cs="Times New Roman"/>
                <w:color w:val="000000"/>
                <w:sz w:val="22"/>
                <w:szCs w:val="22"/>
                <w:lang w:val="en-US"/>
              </w:rPr>
              <w:t>/FA</w:t>
            </w:r>
            <w:r w:rsidRPr="00BB3803">
              <w:rPr>
                <w:rFonts w:ascii="Times New Roman" w:eastAsia="DengXian" w:hAnsi="Times New Roman" w:cs="Times New Roman"/>
                <w:color w:val="000000"/>
                <w:sz w:val="22"/>
                <w:szCs w:val="22"/>
                <w:vertAlign w:val="subscript"/>
                <w:lang w:val="en-US"/>
              </w:rPr>
              <w:t>0.4</w:t>
            </w:r>
            <w:r w:rsidRPr="00BB3803">
              <w:rPr>
                <w:rFonts w:ascii="Times New Roman" w:eastAsia="DengXian" w:hAnsi="Times New Roman" w:cs="Times New Roman"/>
                <w:color w:val="000000"/>
                <w:sz w:val="22"/>
                <w:szCs w:val="22"/>
                <w:lang w:val="en-US"/>
              </w:rPr>
              <w:t>MA</w:t>
            </w:r>
            <w:r w:rsidRPr="00BB3803">
              <w:rPr>
                <w:rFonts w:ascii="Times New Roman" w:eastAsia="DengXian" w:hAnsi="Times New Roman" w:cs="Times New Roman"/>
                <w:color w:val="000000"/>
                <w:sz w:val="22"/>
                <w:szCs w:val="22"/>
                <w:vertAlign w:val="subscript"/>
                <w:lang w:val="en-US"/>
              </w:rPr>
              <w:t>0.6</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/P3HT/Ag</w:t>
            </w:r>
          </w:p>
        </w:tc>
        <w:tc>
          <w:tcPr>
            <w:tcW w:w="648" w:type="dxa"/>
          </w:tcPr>
          <w:p w14:paraId="644D6F2D" w14:textId="5E34A521"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{"citationItems":[{"id":"ITEM-1","itemData":{"DOI":"10.1016/j.nanoen.2017.09.051","ISSN":"22112855","abstract":"We report organic cation additives in lead iodide solutions as a practical approach for roll-to-roll production of perovskite solar cells. Sequential deposition, which is known to be more reliable than 1 step process, is modified to be even more reliable and suitable in roll-to-roll process. Addition of less than stoichiometric amount of organic cations in PbI2 solution effectively improves processability by working as crystallization retardant and make dried PbI2 film more reactive for faster conversion to perovskite. The printing-friendly sequential deposition is used in air with slot die coating, an industrial up-scaling technique, to produce a perovskite solar cell on glass with a 14.4% power conversion efficiency (PCE). The process is then used in actual roll-to-roll machine in air to produce flexible perovskite solar cells with up to 11.0% PCE.","author":[{"dropping-particle":"","family":"Heo","given":"Youn Jung","non-dropping-particle":"","parse-names":false,"suffix":""},{"dropping-particle":"","family":"Kim","given":"Jueng Eun","non-dropping-particle":"","parse-names":false,"suffix":""},{"dropping-particle":"","family":"Weerasinghe","given":"Hasitha","non-dropping-particle":"","parse-names":false,"suffix":""},{"dropping-particle":"","family":"Angmo","given":"Dechan","non-dropping-particle":"","parse-names":false,"suffix":""},{"dropping-particle":"","family":"Qin","given":"Tianshi","non-dropping-particle":"","parse-names":false,"suffix":""},{"dropping-particle":"","family":"Sears","given":"Kallista","non-dropping-particle":"","parse-names":false,"suffix":""},{"dropping-particle":"","family":"Hwang","given":"Kyeongil","non-dropping-particle":"","parse-names":false,"suffix":""},{"dropping-particle":"","family":"Jung","given":"Yen Sook","non-dropping-particle":"","parse-names":false,"suffix":""},{"dropping-particle":"","family":"Subbiah","given":"Jegadesan","non-dropping-particle":"","parse-names":false,"suffix":""},{"dropping-particle":"","family":"Jones","given":"David J.","non-dropping-particle":"","parse-names":false,"suffix":""},{"dropping-particle":"","family":"Gao","given":"Mei","non-dropping-particle":"","parse-names":false,"suffix":""},{"dropping-particle":"","family":"Kim","given":"Dong Yu","non-dropping-particle":"","parse-names":false,"suffix":""},{"dropping-particle":"","family":"Vak","given":"Doojin","non-dropping-particle":"","parse-names":false,"suffix":""}],"container-title":"Nano Energy","id":"ITEM-1","issue":"August","issued":{"date-parts":[["2017"]]},"page":"443-451","publisher":"Elsevier Ltd","title":"Printing-friendly sequential deposition via intra-additive approach for roll-to-roll process of perovskite solar cells","type":"article-journal","volume":"41"},"uris":["http://www.mendeley.com/documents/?uuid=37929cde-168c-43e3-b09c-d940f675e9cb"]}],"mendeley":{"formattedCitation":"&lt;sup&gt;18&lt;/sup&gt;","plainTextFormattedCitation":"18","previouslyFormattedCitation":"&lt;sup&gt;17&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18</w:t>
            </w:r>
            <w:r w:rsidRPr="00BB3803">
              <w:rPr>
                <w:rFonts w:ascii="Times New Roman" w:hAnsi="Times New Roman" w:cs="Times New Roman"/>
                <w:sz w:val="21"/>
                <w:szCs w:val="21"/>
              </w:rPr>
              <w:fldChar w:fldCharType="end"/>
            </w:r>
          </w:p>
        </w:tc>
      </w:tr>
      <w:tr w:rsidR="00045591" w:rsidRPr="00BB3803" w14:paraId="247E3473" w14:textId="77777777" w:rsidTr="005F25B3">
        <w:trPr>
          <w:trHeight w:val="326"/>
        </w:trPr>
        <w:tc>
          <w:tcPr>
            <w:tcW w:w="656" w:type="dxa"/>
            <w:vAlign w:val="bottom"/>
          </w:tcPr>
          <w:p w14:paraId="1A52B624"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72224862"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18.3</w:t>
            </w:r>
          </w:p>
        </w:tc>
        <w:tc>
          <w:tcPr>
            <w:tcW w:w="1093" w:type="dxa"/>
            <w:vAlign w:val="bottom"/>
          </w:tcPr>
          <w:p w14:paraId="6BF6ED62" w14:textId="54111BCB"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21.9</w:t>
            </w:r>
          </w:p>
        </w:tc>
        <w:tc>
          <w:tcPr>
            <w:tcW w:w="711" w:type="dxa"/>
            <w:vAlign w:val="bottom"/>
          </w:tcPr>
          <w:p w14:paraId="7F961461" w14:textId="2F640F31"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1.11</w:t>
            </w:r>
          </w:p>
        </w:tc>
        <w:tc>
          <w:tcPr>
            <w:tcW w:w="728" w:type="dxa"/>
            <w:vAlign w:val="bottom"/>
          </w:tcPr>
          <w:p w14:paraId="263078BF" w14:textId="45CB3EB3"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0.75</w:t>
            </w:r>
          </w:p>
        </w:tc>
        <w:tc>
          <w:tcPr>
            <w:tcW w:w="669" w:type="dxa"/>
            <w:vAlign w:val="bottom"/>
          </w:tcPr>
          <w:p w14:paraId="283FD87B" w14:textId="5D6FD44D"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3460AA58"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FTO/SnO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/Spiro-</w:t>
            </w:r>
            <w:proofErr w:type="spellStart"/>
            <w:r w:rsidRPr="00BB3803">
              <w:rPr>
                <w:rFonts w:ascii="Times New Roman" w:eastAsia="DengXian" w:hAnsi="Times New Roman" w:cs="Times New Roman"/>
                <w:color w:val="000000"/>
                <w:sz w:val="22"/>
                <w:szCs w:val="22"/>
                <w:lang w:val="en-US"/>
              </w:rPr>
              <w:t>OMeTAD</w:t>
            </w:r>
            <w:proofErr w:type="spellEnd"/>
            <w:r w:rsidRPr="00BB3803">
              <w:rPr>
                <w:rFonts w:ascii="Times New Roman" w:eastAsia="DengXian" w:hAnsi="Times New Roman" w:cs="Times New Roman"/>
                <w:color w:val="000000"/>
                <w:sz w:val="22"/>
                <w:szCs w:val="22"/>
                <w:lang w:val="en-US"/>
              </w:rPr>
              <w:t>/Au</w:t>
            </w:r>
          </w:p>
        </w:tc>
        <w:tc>
          <w:tcPr>
            <w:tcW w:w="648" w:type="dxa"/>
          </w:tcPr>
          <w:p w14:paraId="7B73CCA1" w14:textId="1855A375"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{"citationItems":[{"id":"ITEM-1","itemData":{"DOI":"10.1039/c8ta02868k","ISSN":"20507496","abstract":"A fast and large-area-compatible two-step deposition method for perovskite is developed to achieve over 18% for MAPbI 3 . As the efficiency of perovskite solar cells (PSCs) reached more than 22%, the large-area fabrication of PSCs became another issue receiving growing attention. For large-area PSCs, more reproducibility is required to precisely control the crystallization behavior of perovskites. A two-step process has been preferred to apply large-area coatings of perovskite because of its better reproducibility, but the process has suffered from slow and incomplete conversion of PbI 2 to perovskite. In this paper, we propose a fast, simple, two-step method—mediator extraction treatment (MET)—for the preparation of a high-quality perovskite film. In MET, a pre-deposited PbI 2 –DMSO complex film is converted into a peculiar PbI 2 film with a porous morphology and unusual crystallographic orientation via the removal of DMSO. PbI 2 could be completely converted into MAPbI 3 by a fast reaction with MAI molecules. We demonstrate that this MET process in MAPbI 3 -based PSCs can achieve 18.8% of the maximum power conversion efficiency (PCE) using spin-coating, and 18.3% of the maximum PCE using slot-die coating with a uniform distribution in a 10 ×10 cm 2 substrate at a laboratory scale. Moreover, over 18% of PCE could be achieved in only 100 s, and with room-temperature processing.","author":[{"dropping-particle":"","family":"Kim","given":"Young Yun","non-dropping-particle":"","parse-names":false,"suffix":""},{"dropping-particle":"","family":"Park","given":"Eun Young","non-dropping-particle":"","parse-names":false,"suffix":""},{"dropping-particle":"","family":"Yang","given":"Tae Youl","non-dropping-particle":"","parse-names":false,"suffix":""},{"dropping-particle":"","family":"Noh","given":"Jun Hong","non-dropping-particle":"","parse-names":false,"suffix":""},{"dropping-particle":"","family":"Shin","given":"Tae Joo","non-dropping-particle":"","parse-names":false,"suffix":""},{"dropping-particle":"","family":"Jeon","given":"Nam Joong","non-dropping-particle":"","parse-names":false,"suffix":""},{"dropping-particle":"","family":"Seo","given":"Jangwon","non-dropping-particle":"","parse-names":false,"suffix":""}],"container-title":"Journal of Materials Chemistry A","id":"ITEM-1","issue":"26","issued":{"date-parts":[["2018"]]},"page":"12447-12454","title":"Fast two-step deposition of perovskite via mediator extraction treatment for large-area, high-performance perovskite solar cells","type":"article-journal","volume":"6"},"uris":["http://www.mendeley.com/documents/?uuid=19cd515c-5d5c-4a59-bb90-f661453836ac"]}],"mendeley":{"formattedCitation":"&lt;sup&gt;19&lt;/sup&gt;","plainTextFormattedCitation":"19","previouslyFormattedCitation":"&lt;sup&gt;18&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19</w:t>
            </w:r>
            <w:r w:rsidRPr="00BB3803">
              <w:rPr>
                <w:rFonts w:ascii="Times New Roman" w:hAnsi="Times New Roman" w:cs="Times New Roman"/>
                <w:sz w:val="21"/>
                <w:szCs w:val="21"/>
              </w:rPr>
              <w:fldChar w:fldCharType="end"/>
            </w:r>
          </w:p>
        </w:tc>
      </w:tr>
      <w:tr w:rsidR="00045591" w:rsidRPr="00BB3803" w14:paraId="46E782E9" w14:textId="77777777" w:rsidTr="005F25B3">
        <w:trPr>
          <w:trHeight w:val="322"/>
        </w:trPr>
        <w:tc>
          <w:tcPr>
            <w:tcW w:w="656" w:type="dxa"/>
            <w:vAlign w:val="bottom"/>
          </w:tcPr>
          <w:p w14:paraId="18AEF247"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0A9140BF"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18</w:t>
            </w:r>
          </w:p>
        </w:tc>
        <w:tc>
          <w:tcPr>
            <w:tcW w:w="1093" w:type="dxa"/>
            <w:vAlign w:val="bottom"/>
          </w:tcPr>
          <w:p w14:paraId="7597525F" w14:textId="34B7AC85"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21.5</w:t>
            </w:r>
          </w:p>
        </w:tc>
        <w:tc>
          <w:tcPr>
            <w:tcW w:w="711" w:type="dxa"/>
            <w:vAlign w:val="bottom"/>
          </w:tcPr>
          <w:p w14:paraId="70C351B9" w14:textId="056243EF"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1.1</w:t>
            </w:r>
          </w:p>
        </w:tc>
        <w:tc>
          <w:tcPr>
            <w:tcW w:w="728" w:type="dxa"/>
            <w:vAlign w:val="bottom"/>
          </w:tcPr>
          <w:p w14:paraId="6CD41A79" w14:textId="25D4E498"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0.76</w:t>
            </w:r>
          </w:p>
        </w:tc>
        <w:tc>
          <w:tcPr>
            <w:tcW w:w="669" w:type="dxa"/>
            <w:vAlign w:val="bottom"/>
          </w:tcPr>
          <w:p w14:paraId="016DA6A6" w14:textId="2C950B02"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669ED7D0"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ITO/SnO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3-x</w:t>
            </w:r>
            <w:r w:rsidRPr="00BB3803">
              <w:rPr>
                <w:rFonts w:ascii="Times New Roman" w:eastAsia="DengXian" w:hAnsi="Times New Roman" w:cs="Times New Roman"/>
                <w:color w:val="000000"/>
                <w:sz w:val="22"/>
                <w:szCs w:val="22"/>
                <w:lang w:val="en-US"/>
              </w:rPr>
              <w:t>Cl</w:t>
            </w:r>
            <w:r w:rsidRPr="00BB3803">
              <w:rPr>
                <w:rFonts w:ascii="Times New Roman" w:eastAsia="DengXian" w:hAnsi="Times New Roman" w:cs="Times New Roman"/>
                <w:color w:val="000000"/>
                <w:sz w:val="22"/>
                <w:szCs w:val="22"/>
                <w:vertAlign w:val="subscript"/>
                <w:lang w:val="en-US"/>
              </w:rPr>
              <w:t>x</w:t>
            </w:r>
            <w:r w:rsidRPr="00BB3803">
              <w:rPr>
                <w:rFonts w:ascii="Times New Roman" w:eastAsia="DengXian" w:hAnsi="Times New Roman" w:cs="Times New Roman"/>
                <w:color w:val="000000"/>
                <w:sz w:val="22"/>
                <w:szCs w:val="22"/>
                <w:lang w:val="en-US"/>
              </w:rPr>
              <w:t>/Spiro-</w:t>
            </w:r>
            <w:proofErr w:type="spellStart"/>
            <w:r w:rsidRPr="00BB3803">
              <w:rPr>
                <w:rFonts w:ascii="Times New Roman" w:eastAsia="DengXian" w:hAnsi="Times New Roman" w:cs="Times New Roman"/>
                <w:color w:val="000000"/>
                <w:sz w:val="22"/>
                <w:szCs w:val="22"/>
                <w:lang w:val="en-US"/>
              </w:rPr>
              <w:t>OMeTAD</w:t>
            </w:r>
            <w:proofErr w:type="spellEnd"/>
            <w:r w:rsidRPr="00BB3803">
              <w:rPr>
                <w:rFonts w:ascii="Times New Roman" w:eastAsia="DengXian" w:hAnsi="Times New Roman" w:cs="Times New Roman"/>
                <w:color w:val="000000"/>
                <w:sz w:val="22"/>
                <w:szCs w:val="22"/>
                <w:lang w:val="en-US"/>
              </w:rPr>
              <w:t>/Au</w:t>
            </w:r>
          </w:p>
        </w:tc>
        <w:tc>
          <w:tcPr>
            <w:tcW w:w="648" w:type="dxa"/>
          </w:tcPr>
          <w:p w14:paraId="76CA3887" w14:textId="130E8A51"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{"citationItems":[{"id":"ITEM-1","itemData":{"DOI":"10.1039/C8SE00368H","ISSN":"2398-4902","abstract":"Perovskite based photovoltaic devices hold the promise to greatly reduce the cost of solar energy production; however, this potential depends greatly on the ability to deposit perovskite active layers using...","author":[{"dropping-particle":"","family":"Whitaker","given":"James","non-dropping-particle":"","parse-names":false,"suffix":""},{"dropping-particle":"","family":"Kim","given":"DongHoe","non-dropping-particle":"","parse-names":false,"suffix":""},{"dropping-particle":"","family":"Larson","given":"Bryon W.","non-dropping-particle":"","parse-names":false,"suffix":""},{"dropping-particle":"","family":"Zhang","given":"Fei","non-dropping-particle":"","parse-names":false,"suffix":""},{"dropping-particle":"","family":"Berry","given":"Joseph J.","non-dropping-particle":"","parse-names":false,"suffix":""},{"dropping-particle":"","family":"Hest","given":"Maikel F. A. M.","non-dropping-particle":"van","parse-names":false,"suffix":""},{"dropping-particle":"","family":"Zhu","given":"Kai","non-dropping-particle":"","parse-names":false,"suffix":""}],"container-title":"Sustainable Energy &amp; Fuels","id":"ITEM-1","issue":"8","issued":{"date-parts":[["2018"]]},"page":"2442-2449","title":"Scalable Slot-die Coating of High Performance Perovskite Solar Cells","type":"article-journal","volume":"2"},"uris":["http://www.mendeley.com/documents/?uuid=c8c3cd9e-5342-4a92-90e2-ae9fd6fbb113"]}],"mendeley":{"formattedCitation":"&lt;sup&gt;20&lt;/sup&gt;","plainTextFormattedCitation":"20","previouslyFormattedCitation":"&lt;sup&gt;19&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20</w:t>
            </w:r>
            <w:r w:rsidRPr="00BB3803">
              <w:rPr>
                <w:rFonts w:ascii="Times New Roman" w:hAnsi="Times New Roman" w:cs="Times New Roman"/>
                <w:sz w:val="21"/>
                <w:szCs w:val="21"/>
              </w:rPr>
              <w:fldChar w:fldCharType="end"/>
            </w:r>
          </w:p>
        </w:tc>
      </w:tr>
      <w:tr w:rsidR="00045591" w:rsidRPr="00BB3803" w14:paraId="6C893AB5" w14:textId="77777777" w:rsidTr="005F25B3">
        <w:trPr>
          <w:trHeight w:val="322"/>
        </w:trPr>
        <w:tc>
          <w:tcPr>
            <w:tcW w:w="656" w:type="dxa"/>
            <w:vAlign w:val="bottom"/>
          </w:tcPr>
          <w:p w14:paraId="3A9605D4"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286A600C"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15.2</w:t>
            </w:r>
          </w:p>
        </w:tc>
        <w:tc>
          <w:tcPr>
            <w:tcW w:w="1093" w:type="dxa"/>
            <w:vAlign w:val="bottom"/>
          </w:tcPr>
          <w:p w14:paraId="38656B32" w14:textId="73525A9B"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20.7</w:t>
            </w:r>
          </w:p>
        </w:tc>
        <w:tc>
          <w:tcPr>
            <w:tcW w:w="711" w:type="dxa"/>
            <w:vAlign w:val="bottom"/>
          </w:tcPr>
          <w:p w14:paraId="2D211784" w14:textId="396ADFC6"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1.03</w:t>
            </w:r>
          </w:p>
        </w:tc>
        <w:tc>
          <w:tcPr>
            <w:tcW w:w="728" w:type="dxa"/>
            <w:vAlign w:val="bottom"/>
          </w:tcPr>
          <w:p w14:paraId="039BE10F" w14:textId="54178552"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0.72</w:t>
            </w:r>
          </w:p>
        </w:tc>
        <w:tc>
          <w:tcPr>
            <w:tcW w:w="669" w:type="dxa"/>
            <w:vAlign w:val="bottom"/>
          </w:tcPr>
          <w:p w14:paraId="13F37185" w14:textId="2008907D"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7D56C7E4"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ITO/SnO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/Spiro-</w:t>
            </w:r>
            <w:proofErr w:type="spellStart"/>
            <w:r w:rsidRPr="00BB3803">
              <w:rPr>
                <w:rFonts w:ascii="Times New Roman" w:eastAsia="DengXian" w:hAnsi="Times New Roman" w:cs="Times New Roman"/>
                <w:color w:val="000000"/>
                <w:sz w:val="22"/>
                <w:szCs w:val="22"/>
                <w:lang w:val="en-US"/>
              </w:rPr>
              <w:t>OMeTAD</w:t>
            </w:r>
            <w:proofErr w:type="spellEnd"/>
            <w:r w:rsidRPr="00BB3803">
              <w:rPr>
                <w:rFonts w:ascii="Times New Roman" w:eastAsia="DengXian" w:hAnsi="Times New Roman" w:cs="Times New Roman"/>
                <w:color w:val="000000"/>
                <w:sz w:val="22"/>
                <w:szCs w:val="22"/>
                <w:lang w:val="en-US"/>
              </w:rPr>
              <w:t>/Au</w:t>
            </w:r>
          </w:p>
        </w:tc>
        <w:tc>
          <w:tcPr>
            <w:tcW w:w="648" w:type="dxa"/>
          </w:tcPr>
          <w:p w14:paraId="053F6819" w14:textId="126BEBFC"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10.1002/aenm.201801935","author":[{"dropping-particle":"","family":"Galagan","given":"Yulia","non-dropping-particle":"","parse-names":false,"suffix":""},{"dropping-particle":"Di","family":"Giacomo","given":"Francesco","non-dropping-particle":"","parse-names":false,"suffix":""},{"dropping-particle":"","family":"Gorter","given":"Harrie","non-dropping-particle":"","parse-names":false,"suffix":""},{"dropping-particle":"","family":"Kirchner","given":"Gerwin","non-dropping-particle":"","parse-names":false,"suffix":""},{"dropping-particle":"De","family":"Vries","given":"Ike","non-dropping-particle":"","parse-names":false,"suffix":""}],"container-title":"Advanced Energy Materials","id":"ITEM-1","issued":{"date-parts":[["2018"]]},"page":"1-7","title":"Roll-to-Roll Slot Die Coated Perovskite for Efficient Flexible Solar Cells","type":"article-journal","volume":"1801935"},"uris":["http://www.mendeley.com/documents/?uuid=8cdd82bb-80b1-4c94-912a-f752f890a091"]}],"mendeley":{"formattedCitation":"&lt;sup&gt;21&lt;/sup&gt;","plainTextFormattedCitation":"21","previouslyFormattedCitation":"&lt;sup&gt;20&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21</w:t>
            </w:r>
            <w:r w:rsidRPr="00BB3803">
              <w:rPr>
                <w:rFonts w:ascii="Times New Roman" w:hAnsi="Times New Roman" w:cs="Times New Roman"/>
                <w:sz w:val="21"/>
                <w:szCs w:val="21"/>
              </w:rPr>
              <w:fldChar w:fldCharType="end"/>
            </w:r>
          </w:p>
        </w:tc>
      </w:tr>
      <w:tr w:rsidR="005F25B3" w:rsidRPr="00BB3803" w14:paraId="1B427086" w14:textId="77777777" w:rsidTr="005F25B3">
        <w:trPr>
          <w:trHeight w:val="326"/>
        </w:trPr>
        <w:tc>
          <w:tcPr>
            <w:tcW w:w="656" w:type="dxa"/>
            <w:vAlign w:val="bottom"/>
          </w:tcPr>
          <w:p w14:paraId="679E115C" w14:textId="77777777" w:rsidR="00045591" w:rsidRPr="00BB3803" w:rsidRDefault="00045591" w:rsidP="00A666B0">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360CEDEF" w14:textId="77777777" w:rsidR="00045591" w:rsidRPr="00BB3803" w:rsidRDefault="00045591" w:rsidP="00A666B0">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3.6</w:t>
            </w:r>
          </w:p>
        </w:tc>
        <w:tc>
          <w:tcPr>
            <w:tcW w:w="1093" w:type="dxa"/>
          </w:tcPr>
          <w:p w14:paraId="6F2A40AF" w14:textId="0341CF30" w:rsidR="00045591" w:rsidRPr="00BB3803" w:rsidRDefault="00045591" w:rsidP="00A666B0">
            <w:pPr>
              <w:pStyle w:val="a9"/>
              <w:rPr>
                <w:rFonts w:ascii="Times New Roman" w:eastAsia="DengXian" w:hAnsi="Times New Roman" w:cs="Times New Roman"/>
                <w:color w:val="000000"/>
                <w:sz w:val="22"/>
                <w:szCs w:val="22"/>
                <w:lang w:eastAsia="zh-CN"/>
              </w:rPr>
            </w:pPr>
            <w:r w:rsidRPr="00BB3803">
              <w:rPr>
                <w:rFonts w:ascii="Times New Roman" w:eastAsia="DengXian" w:hAnsi="Times New Roman" w:cs="Times New Roman"/>
                <w:color w:val="000000"/>
                <w:sz w:val="22"/>
                <w:szCs w:val="22"/>
                <w:lang w:eastAsia="zh-CN"/>
              </w:rPr>
              <w:t>-</w:t>
            </w:r>
          </w:p>
        </w:tc>
        <w:tc>
          <w:tcPr>
            <w:tcW w:w="711" w:type="dxa"/>
          </w:tcPr>
          <w:p w14:paraId="4F781C3E" w14:textId="0EB61525" w:rsidR="00045591" w:rsidRPr="00BB3803" w:rsidRDefault="00045591" w:rsidP="00A666B0">
            <w:pPr>
              <w:pStyle w:val="a9"/>
              <w:rPr>
                <w:rFonts w:ascii="Times New Roman" w:eastAsia="DengXian" w:hAnsi="Times New Roman" w:cs="Times New Roman"/>
                <w:color w:val="000000"/>
                <w:sz w:val="22"/>
                <w:szCs w:val="22"/>
                <w:lang w:eastAsia="zh-CN"/>
              </w:rPr>
            </w:pPr>
            <w:r w:rsidRPr="00BB3803">
              <w:rPr>
                <w:rFonts w:ascii="Times New Roman" w:eastAsia="DengXian" w:hAnsi="Times New Roman" w:cs="Times New Roman"/>
                <w:color w:val="000000"/>
                <w:sz w:val="22"/>
                <w:szCs w:val="22"/>
                <w:lang w:eastAsia="zh-CN"/>
              </w:rPr>
              <w:t>-</w:t>
            </w:r>
          </w:p>
        </w:tc>
        <w:tc>
          <w:tcPr>
            <w:tcW w:w="728" w:type="dxa"/>
          </w:tcPr>
          <w:p w14:paraId="6ED4A23F" w14:textId="7A55EDF6" w:rsidR="00045591" w:rsidRPr="00BB3803" w:rsidRDefault="00045591" w:rsidP="00A666B0">
            <w:pPr>
              <w:pStyle w:val="a9"/>
              <w:rPr>
                <w:rFonts w:ascii="Times New Roman" w:eastAsia="DengXian" w:hAnsi="Times New Roman" w:cs="Times New Roman"/>
                <w:color w:val="000000"/>
                <w:sz w:val="22"/>
                <w:szCs w:val="22"/>
                <w:lang w:eastAsia="zh-CN"/>
              </w:rPr>
            </w:pPr>
            <w:r w:rsidRPr="00BB3803">
              <w:rPr>
                <w:rFonts w:ascii="Times New Roman" w:eastAsia="DengXian" w:hAnsi="Times New Roman" w:cs="Times New Roman"/>
                <w:color w:val="000000"/>
                <w:sz w:val="22"/>
                <w:szCs w:val="22"/>
                <w:lang w:eastAsia="zh-CN"/>
              </w:rPr>
              <w:t>-</w:t>
            </w:r>
          </w:p>
        </w:tc>
        <w:tc>
          <w:tcPr>
            <w:tcW w:w="669" w:type="dxa"/>
            <w:vAlign w:val="bottom"/>
          </w:tcPr>
          <w:p w14:paraId="2910B8CD" w14:textId="0E15A12B" w:rsidR="00045591" w:rsidRPr="00BB3803" w:rsidRDefault="00045591" w:rsidP="00A666B0">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018E5530" w14:textId="77777777" w:rsidR="00045591" w:rsidRPr="00BB3803" w:rsidRDefault="00045591" w:rsidP="00A666B0">
            <w:pPr>
              <w:pStyle w:val="a9"/>
              <w:rPr>
                <w:rFonts w:ascii="Times New Roman" w:hAnsi="Times New Roman" w:cs="Times New Roman"/>
                <w:sz w:val="21"/>
                <w:szCs w:val="21"/>
              </w:rPr>
            </w:pPr>
            <w:r w:rsidRPr="00BB3803">
              <w:rPr>
                <w:rFonts w:ascii="Times New Roman" w:hAnsi="Times New Roman" w:cs="Times New Roman"/>
                <w:sz w:val="21"/>
                <w:szCs w:val="21"/>
              </w:rPr>
              <w:t>ITO/ZnO/</w:t>
            </w:r>
            <w:r w:rsidRPr="00BB3803">
              <w:rPr>
                <w:rFonts w:ascii="Times New Roman" w:eastAsia="DengXian" w:hAnsi="Times New Roman" w:cs="Times New Roman"/>
                <w:color w:val="000000"/>
                <w:sz w:val="22"/>
                <w:szCs w:val="22"/>
              </w:rPr>
              <w:t xml:space="preserve"> CH</w:t>
            </w:r>
            <w:r w:rsidRPr="00BB3803">
              <w:rPr>
                <w:rFonts w:ascii="Times New Roman" w:eastAsia="DengXian" w:hAnsi="Times New Roman" w:cs="Times New Roman"/>
                <w:color w:val="000000"/>
                <w:sz w:val="22"/>
                <w:szCs w:val="22"/>
                <w:vertAlign w:val="subscript"/>
              </w:rPr>
              <w:t>3</w:t>
            </w:r>
            <w:r w:rsidRPr="00BB3803">
              <w:rPr>
                <w:rFonts w:ascii="Times New Roman" w:eastAsia="DengXian" w:hAnsi="Times New Roman" w:cs="Times New Roman"/>
                <w:color w:val="000000"/>
                <w:sz w:val="22"/>
                <w:szCs w:val="22"/>
              </w:rPr>
              <w:t>NH</w:t>
            </w:r>
            <w:r w:rsidRPr="00BB3803">
              <w:rPr>
                <w:rFonts w:ascii="Times New Roman" w:eastAsia="DengXian" w:hAnsi="Times New Roman" w:cs="Times New Roman"/>
                <w:color w:val="000000"/>
                <w:sz w:val="22"/>
                <w:szCs w:val="22"/>
                <w:vertAlign w:val="subscript"/>
              </w:rPr>
              <w:t>3</w:t>
            </w:r>
            <w:r w:rsidRPr="00BB3803">
              <w:rPr>
                <w:rFonts w:ascii="Times New Roman" w:eastAsia="DengXian" w:hAnsi="Times New Roman" w:cs="Times New Roman"/>
                <w:color w:val="000000"/>
                <w:sz w:val="22"/>
                <w:szCs w:val="22"/>
              </w:rPr>
              <w:t>PbI</w:t>
            </w:r>
            <w:r w:rsidRPr="00BB3803">
              <w:rPr>
                <w:rFonts w:ascii="Times New Roman" w:eastAsia="DengXian" w:hAnsi="Times New Roman" w:cs="Times New Roman"/>
                <w:color w:val="000000"/>
                <w:sz w:val="22"/>
                <w:szCs w:val="22"/>
                <w:vertAlign w:val="subscript"/>
              </w:rPr>
              <w:t>3</w:t>
            </w:r>
            <w:r w:rsidRPr="00BB3803">
              <w:rPr>
                <w:rFonts w:ascii="Times New Roman" w:hAnsi="Times New Roman" w:cs="Times New Roman"/>
                <w:sz w:val="21"/>
                <w:szCs w:val="21"/>
              </w:rPr>
              <w:t>/P3HT/Au</w:t>
            </w:r>
          </w:p>
        </w:tc>
        <w:tc>
          <w:tcPr>
            <w:tcW w:w="648" w:type="dxa"/>
          </w:tcPr>
          <w:p w14:paraId="4C66B534" w14:textId="6DEB3584" w:rsidR="00045591" w:rsidRPr="00BB3803" w:rsidRDefault="00045591" w:rsidP="00A666B0">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{"citationItems":[{"id":"ITEM-1","itemData":{"DOI":"10.1016/j.orgel.2017.12.027","ISSN":"15661199","abstract":"To achieve industrially viable fabrication process for perovskite-based solar cells, every process step must be optimized for maximum throughput. We present a study of substituting laboratory-type UV-Ozone surface treatment with a high-throughput Corona treatment in a scalable perovskite solar cell fabrication process. It is observed that water contact angle measurements provide insufficient information to determine the necessary dose of Corona or UV-Ozone treatment, but the surface carbon signal measured by x-ray photoelectron spectroscopy accurately identifies when surface contamination has been completely removed. Furthermore, we observe highly accelerated de-contamination of ZnO surfaces by UV-Ozone treatment. The effect can be explained by photocatalytic O 2− ion generation indicating that UV-Ozone treatment is also applicable in high-throughput processing.","author":[{"dropping-particle":"","family":"Remeika","given":"Mikas","non-dropping-particle":"","parse-names":false,"suffix":""},{"dropping-particle":"","family":"Ono","given":"Luis K.","non-dropping-particle":"","parse-names":false,"suffix":""},{"dropping-particle":"","family":"Maeda","given":"Maki","non-dropping-particle":"","parse-names":false,"suffix":""},{"dropping-particle":"","family":"Hu","given":"Zhanhao","non-dropping-particle":"","parse-names":false,"suffix":""},{"dropping-particle":"","family":"Qi","given":"Yabing","non-dropping-particle":"","parse-names":false,"suffix":""}],"container-title":"Organic Electronics: physics, materials, applications","id":"ITEM-1","issue":"December 2017","issued":{"date-parts":[["2018"]]},"page":"72-79","publisher":"Elsevier","title":"High-throughput surface preparation for flexible slot die coated perovskite solar cells","type":"article-journal","volume":"54"},"uris":["http://www.mendeley.com/documents/?uuid=798aff1c-18e4-4d8b-a034-217800656cb8"]}],"mendeley":{"formattedCitation":"&lt;sup&gt;22&lt;/sup&gt;","plainTextFormattedCitation":"22","previouslyFormattedCitation":"&lt;sup&gt;21&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22</w:t>
            </w:r>
            <w:r w:rsidRPr="00BB3803">
              <w:rPr>
                <w:rFonts w:ascii="Times New Roman" w:hAnsi="Times New Roman" w:cs="Times New Roman"/>
                <w:sz w:val="21"/>
                <w:szCs w:val="21"/>
              </w:rPr>
              <w:fldChar w:fldCharType="end"/>
            </w:r>
          </w:p>
        </w:tc>
      </w:tr>
      <w:tr w:rsidR="00045591" w:rsidRPr="00BB3803" w14:paraId="26E7FA70" w14:textId="77777777" w:rsidTr="005F25B3">
        <w:trPr>
          <w:trHeight w:val="322"/>
        </w:trPr>
        <w:tc>
          <w:tcPr>
            <w:tcW w:w="656" w:type="dxa"/>
            <w:vAlign w:val="bottom"/>
          </w:tcPr>
          <w:p w14:paraId="5EE38172"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58E9D82A"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16.8</w:t>
            </w:r>
          </w:p>
        </w:tc>
        <w:tc>
          <w:tcPr>
            <w:tcW w:w="1093" w:type="dxa"/>
            <w:vAlign w:val="bottom"/>
          </w:tcPr>
          <w:p w14:paraId="03C57F0C" w14:textId="09FCBE19"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22.1</w:t>
            </w:r>
          </w:p>
        </w:tc>
        <w:tc>
          <w:tcPr>
            <w:tcW w:w="711" w:type="dxa"/>
            <w:vAlign w:val="bottom"/>
          </w:tcPr>
          <w:p w14:paraId="32A5A3E1" w14:textId="40158B11"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1.03</w:t>
            </w:r>
          </w:p>
        </w:tc>
        <w:tc>
          <w:tcPr>
            <w:tcW w:w="728" w:type="dxa"/>
            <w:vAlign w:val="bottom"/>
          </w:tcPr>
          <w:p w14:paraId="20A81B49" w14:textId="1584D7AE"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0.74</w:t>
            </w:r>
          </w:p>
        </w:tc>
        <w:tc>
          <w:tcPr>
            <w:tcW w:w="669" w:type="dxa"/>
            <w:vAlign w:val="bottom"/>
          </w:tcPr>
          <w:p w14:paraId="1E16B6BA" w14:textId="6E612A7E"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686CAD86"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ITO/c-TiO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3−x</w:t>
            </w:r>
            <w:r w:rsidRPr="00BB3803">
              <w:rPr>
                <w:rFonts w:ascii="Times New Roman" w:eastAsia="DengXian" w:hAnsi="Times New Roman" w:cs="Times New Roman"/>
                <w:color w:val="000000"/>
                <w:sz w:val="22"/>
                <w:szCs w:val="22"/>
                <w:lang w:val="en-US"/>
              </w:rPr>
              <w:t>Cl</w:t>
            </w:r>
            <w:r w:rsidRPr="00BB3803">
              <w:rPr>
                <w:rFonts w:ascii="Times New Roman" w:eastAsia="DengXian" w:hAnsi="Times New Roman" w:cs="Times New Roman"/>
                <w:color w:val="000000"/>
                <w:sz w:val="22"/>
                <w:szCs w:val="22"/>
                <w:vertAlign w:val="subscript"/>
                <w:lang w:val="en-US"/>
              </w:rPr>
              <w:t>x</w:t>
            </w:r>
            <w:r w:rsidRPr="00BB3803">
              <w:rPr>
                <w:rFonts w:ascii="Times New Roman" w:eastAsia="DengXian" w:hAnsi="Times New Roman" w:cs="Times New Roman"/>
                <w:color w:val="000000"/>
                <w:sz w:val="22"/>
                <w:szCs w:val="22"/>
                <w:lang w:val="en-US"/>
              </w:rPr>
              <w:t>/Spiro-</w:t>
            </w:r>
            <w:proofErr w:type="spellStart"/>
            <w:r w:rsidRPr="00BB3803">
              <w:rPr>
                <w:rFonts w:ascii="Times New Roman" w:eastAsia="DengXian" w:hAnsi="Times New Roman" w:cs="Times New Roman"/>
                <w:color w:val="000000"/>
                <w:sz w:val="22"/>
                <w:szCs w:val="22"/>
                <w:lang w:val="en-US"/>
              </w:rPr>
              <w:t>OMeTAD</w:t>
            </w:r>
            <w:proofErr w:type="spellEnd"/>
            <w:r w:rsidRPr="00BB3803">
              <w:rPr>
                <w:rFonts w:ascii="Times New Roman" w:eastAsia="DengXian" w:hAnsi="Times New Roman" w:cs="Times New Roman"/>
                <w:color w:val="000000"/>
                <w:sz w:val="22"/>
                <w:szCs w:val="22"/>
                <w:lang w:val="en-US"/>
              </w:rPr>
              <w:t>/Au</w:t>
            </w:r>
          </w:p>
        </w:tc>
        <w:tc>
          <w:tcPr>
            <w:tcW w:w="648" w:type="dxa"/>
          </w:tcPr>
          <w:p w14:paraId="2C49D11C" w14:textId="29AAECCB"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{"citationItems":[{"id":"ITEM-1","itemData":{"DOI":"10.1016/j.solmat.2017.11.010","ISSN":"09270248","abstract":"Scalable sheet-to-sheet slot die coating processes have been demonstrated for perovskite solar cells and modules. The processes have been developed on 6 in. × 6 in. glass/ITO substrates for two functional layers: the perovskite photo-active layer and the Spiro-OMeTAD hole transport layer. Perovskite solar cells produced using these slot die coating processes demonstrate device performances identical to the spin coated devices. All manufactured devices illustrate a high level of reproducibility. The developed slot die coating processes were also used for the manufacturing of perovskite PV modules. Large area modules of 12.5 × 13.5 cm2 were realized by slot die coating on 6 in. × 6 in. substrates in combination with newly developed laser ablation processes for conventional P1-P2-P3 monolithic cell interconnections. The modules demonstrate power conversion efficiencies above 10%, with a power output of 1.7 W. This achievement is an important milestone in the development of up-scalable manufacturing technologies for perovskite PV modules.","author":[{"dropping-particle":"","family":"Giacomo","given":"Francesco","non-dropping-particle":"Di","parse-names":false,"suffix":""},{"dropping-particle":"","family":"Shanmugam","given":"Santhosh","non-dropping-particle":"","parse-names":false,"suffix":""},{"dropping-particle":"","family":"Fledderus","given":"Henri","non-dropping-particle":"","parse-names":false,"suffix":""},{"dropping-particle":"","family":"Bruijnaers","given":"Bardo J.","non-dropping-particle":"","parse-names":false,"suffix":""},{"dropping-particle":"","family":"Verhees","given":"Wiljan J.H.","non-dropping-particle":"","parse-names":false,"suffix":""},{"dropping-particle":"","family":"Dorenkamper","given":"Maarten S.","non-dropping-particle":"","parse-names":false,"suffix":""},{"dropping-particle":"","family":"Veenstra","given":"Sjoerd C.","non-dropping-particle":"","parse-names":false,"suffix":""},{"dropping-particle":"","family":"Qiu","given":"Weiming","non-dropping-particle":"","parse-names":false,"suffix":""},{"dropping-particle":"","family":"Gehlhaar","given":"Robert","non-dropping-particle":"","parse-names":false,"suffix":""},{"dropping-particle":"","family":"Merckx","given":"Tamara","non-dropping-particle":"","parse-names":false,"suffix":""},{"dropping-particle":"","family":"Aernouts","given":"Tom","non-dropping-particle":"","parse-names":false,"suffix":""},{"dropping-particle":"","family":"Andriessen","given":"Ronn","non-dropping-particle":"","parse-names":false,"suffix":""},{"dropping-particle":"","family":"Galagan","given":"Yulia","non-dropping-particle":"","parse-names":false,"suffix":""}],"container-title":"Solar Energy Materials and Solar Cells","id":"ITEM-1","issue":"November 2017","issued":{"date-parts":[["2018"]]},"page":"53-59","publisher":"Elsevier B.V.","title":"Up-scalable sheet-to-sheet production of high efficiency perovskite module and solar cells on 6-in. substrate using slot die coating","type":"article-journal","volume":"181"},"uris":["http://www.mendeley.com/documents/?uuid=35b52948-96af-44c0-b3f4-6e5c4a898f46"]}],"mendeley":{"formattedCitation":"&lt;sup&gt;23&lt;/sup&gt;","plainTextFormattedCitation":"23","previouslyFormattedCitation":"&lt;sup&gt;22&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23</w:t>
            </w:r>
            <w:r w:rsidRPr="00BB3803">
              <w:rPr>
                <w:rFonts w:ascii="Times New Roman" w:hAnsi="Times New Roman" w:cs="Times New Roman"/>
                <w:sz w:val="21"/>
                <w:szCs w:val="21"/>
              </w:rPr>
              <w:fldChar w:fldCharType="end"/>
            </w:r>
          </w:p>
        </w:tc>
      </w:tr>
      <w:tr w:rsidR="00045591" w:rsidRPr="00BB3803" w14:paraId="57EBCC37" w14:textId="77777777" w:rsidTr="005F25B3">
        <w:trPr>
          <w:trHeight w:val="326"/>
        </w:trPr>
        <w:tc>
          <w:tcPr>
            <w:tcW w:w="656" w:type="dxa"/>
            <w:vAlign w:val="bottom"/>
          </w:tcPr>
          <w:p w14:paraId="2C7F574E"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2C452327"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12.73</w:t>
            </w:r>
          </w:p>
        </w:tc>
        <w:tc>
          <w:tcPr>
            <w:tcW w:w="1093" w:type="dxa"/>
            <w:vAlign w:val="bottom"/>
          </w:tcPr>
          <w:p w14:paraId="1C555AF6" w14:textId="2452F326"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17.21</w:t>
            </w:r>
          </w:p>
        </w:tc>
        <w:tc>
          <w:tcPr>
            <w:tcW w:w="711" w:type="dxa"/>
            <w:vAlign w:val="bottom"/>
          </w:tcPr>
          <w:p w14:paraId="0D4B5AB6" w14:textId="1D46B07B"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1.1</w:t>
            </w:r>
          </w:p>
        </w:tc>
        <w:tc>
          <w:tcPr>
            <w:tcW w:w="728" w:type="dxa"/>
            <w:vAlign w:val="bottom"/>
          </w:tcPr>
          <w:p w14:paraId="5E0942B7" w14:textId="3BED1096"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0.67</w:t>
            </w:r>
          </w:p>
        </w:tc>
        <w:tc>
          <w:tcPr>
            <w:tcW w:w="669" w:type="dxa"/>
            <w:vAlign w:val="bottom"/>
          </w:tcPr>
          <w:p w14:paraId="73626482" w14:textId="6C2B8E91"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20B6CB29"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w:t>
            </w:r>
            <w:proofErr w:type="spellStart"/>
            <w:r w:rsidRPr="00BB3803">
              <w:rPr>
                <w:rFonts w:ascii="Times New Roman" w:eastAsia="DengXian" w:hAnsi="Times New Roman" w:cs="Times New Roman"/>
                <w:color w:val="000000"/>
                <w:sz w:val="22"/>
                <w:szCs w:val="22"/>
                <w:lang w:val="en-US"/>
              </w:rPr>
              <w:t>ZnO</w:t>
            </w:r>
            <w:proofErr w:type="spellEnd"/>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w:t>
            </w:r>
            <w:proofErr w:type="spellStart"/>
            <w:r w:rsidRPr="00BB3803">
              <w:rPr>
                <w:rFonts w:ascii="Times New Roman" w:eastAsia="DengXian" w:hAnsi="Times New Roman" w:cs="Times New Roman"/>
                <w:color w:val="000000"/>
                <w:sz w:val="22"/>
                <w:szCs w:val="22"/>
                <w:lang w:val="en-US"/>
              </w:rPr>
              <w:t>Bifluo-OMeTA</w:t>
            </w:r>
            <w:proofErr w:type="spellEnd"/>
            <w:r w:rsidRPr="00BB3803">
              <w:rPr>
                <w:rFonts w:ascii="Times New Roman" w:eastAsia="DengXian" w:hAnsi="Times New Roman" w:cs="Times New Roman"/>
                <w:color w:val="000000"/>
                <w:sz w:val="22"/>
                <w:szCs w:val="22"/>
                <w:lang w:val="en-US"/>
              </w:rPr>
              <w:t>/Ag</w:t>
            </w:r>
          </w:p>
        </w:tc>
        <w:tc>
          <w:tcPr>
            <w:tcW w:w="648" w:type="dxa"/>
          </w:tcPr>
          <w:p w14:paraId="1F9CA828" w14:textId="14C4F607"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{"citationItems":[{"id":"ITEM-1","itemData":{"DOI":"10.1016/j.solmat.2018.02.003","ISSN":"09270248","abstract":"CH3NH3PbI3-based planar perovskite solar cells were fabricated by slot-die coating, a scalable method. Slot-die coating tends to produce perovskite layers with much lower coverage with overgrown crystals than spin coating, which does not include a self-drying mechanism in the process. To mimic the self-drying behavior inherent in spin coating, the present study introduces a blowing step in the slot-die coating method, which significantly improved coverage of the prepared slot-die coated perovskite films. The slot-die-coated device with blowing showed a moderate power conversion efficiency (PCE) of 8.8%. The morphology of the slot-die-coated perovskite film is further improved by optimizing the deposition temperature. The combination of blowing and heating during the slot-die-coating step and the introduction of a printing-friendly hole transport layer resulted in a PCE of 12.7% for the devices fabricated in air.","author":[{"dropping-particle":"","family":"Kim","given":"Jueng Eun","non-dropping-particle":"","parse-names":false,"suffix":""},{"dropping-particle":"","family":"Jung","given":"Yen Sook","non-dropping-particle":"","parse-names":false,"suffix":""},{"dropping-particle":"","family":"Heo","given":"Youn Jung","non-dropping-particle":"","parse-names":false,"suffix":""},{"dropping-particle":"","family":"Hwang","given":"Kyeongil","non-dropping-particle":"","parse-names":false,"suffix":""},{"dropping-particle":"","family":"Qin","given":"Tianshi","non-dropping-particle":"","parse-names":false,"suffix":""},{"dropping-particle":"","family":"Kim","given":"Dong Yu","non-dropping-particle":"","parse-names":false,"suffix":""},{"dropping-particle":"","family":"Vak","given":"Doojin","non-dropping-particle":"","parse-names":false,"suffix":""}],"container-title":"Solar Energy Materials and Solar Cells","id":"ITEM-1","issue":"February","issued":{"date-parts":[["2018"]]},"page":"80-86","publisher":"Elsevier B.V.","title":"Slot die coated planar perovskite solar cells via blowing and heating assisted one step deposition","type":"article-journal","volume":"179"},"uris":["http://www.mendeley.com/documents/?uuid=b6de5cd6-076f-4be0-8c65-49fd29253442"]}],"mendeley":{"formattedCitation":"&lt;sup&gt;24&lt;/sup&gt;","plainTextFormattedCitation":"24","previouslyFormattedCitation":"&lt;sup&gt;23&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24</w:t>
            </w:r>
            <w:r w:rsidRPr="00BB3803">
              <w:rPr>
                <w:rFonts w:ascii="Times New Roman" w:hAnsi="Times New Roman" w:cs="Times New Roman"/>
                <w:sz w:val="21"/>
                <w:szCs w:val="21"/>
              </w:rPr>
              <w:fldChar w:fldCharType="end"/>
            </w:r>
          </w:p>
        </w:tc>
      </w:tr>
      <w:tr w:rsidR="00045591" w:rsidRPr="00BB3803" w14:paraId="58B6380C" w14:textId="77777777" w:rsidTr="005F25B3">
        <w:trPr>
          <w:trHeight w:val="322"/>
        </w:trPr>
        <w:tc>
          <w:tcPr>
            <w:tcW w:w="656" w:type="dxa"/>
            <w:vAlign w:val="bottom"/>
          </w:tcPr>
          <w:p w14:paraId="0C0630FA"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649195E0" w14:textId="77777777" w:rsidR="00045591" w:rsidRPr="00BB3803" w:rsidRDefault="00045591" w:rsidP="00045591">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11</w:t>
            </w:r>
          </w:p>
        </w:tc>
        <w:tc>
          <w:tcPr>
            <w:tcW w:w="1093" w:type="dxa"/>
            <w:vAlign w:val="bottom"/>
          </w:tcPr>
          <w:p w14:paraId="3FB68DA2" w14:textId="10A22349"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16.7</w:t>
            </w:r>
          </w:p>
        </w:tc>
        <w:tc>
          <w:tcPr>
            <w:tcW w:w="711" w:type="dxa"/>
            <w:vAlign w:val="bottom"/>
          </w:tcPr>
          <w:p w14:paraId="1F321848" w14:textId="3730645D"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0.96</w:t>
            </w:r>
          </w:p>
        </w:tc>
        <w:tc>
          <w:tcPr>
            <w:tcW w:w="728" w:type="dxa"/>
            <w:vAlign w:val="bottom"/>
          </w:tcPr>
          <w:p w14:paraId="5EC3BCF0" w14:textId="56870A24" w:rsidR="00045591" w:rsidRPr="00BB3803" w:rsidRDefault="00045591" w:rsidP="00045591">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0.67</w:t>
            </w:r>
          </w:p>
        </w:tc>
        <w:tc>
          <w:tcPr>
            <w:tcW w:w="669" w:type="dxa"/>
            <w:vAlign w:val="bottom"/>
          </w:tcPr>
          <w:p w14:paraId="402F8EE9" w14:textId="24515201"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7B8A66FE" w14:textId="77777777" w:rsidR="00045591" w:rsidRPr="00BB3803" w:rsidRDefault="00045591" w:rsidP="00045591">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ITO/M-TiO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/c-TiO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/Spiro-</w:t>
            </w:r>
            <w:proofErr w:type="spellStart"/>
            <w:r w:rsidRPr="00BB3803">
              <w:rPr>
                <w:rFonts w:ascii="Times New Roman" w:eastAsia="DengXian" w:hAnsi="Times New Roman" w:cs="Times New Roman"/>
                <w:color w:val="000000"/>
                <w:sz w:val="22"/>
                <w:szCs w:val="22"/>
                <w:lang w:val="en-US"/>
              </w:rPr>
              <w:t>OMeTAD</w:t>
            </w:r>
            <w:proofErr w:type="spellEnd"/>
            <w:r w:rsidRPr="00BB3803">
              <w:rPr>
                <w:rFonts w:ascii="Times New Roman" w:eastAsia="DengXian" w:hAnsi="Times New Roman" w:cs="Times New Roman"/>
                <w:color w:val="000000"/>
                <w:sz w:val="22"/>
                <w:szCs w:val="22"/>
                <w:lang w:val="en-US"/>
              </w:rPr>
              <w:t>/Au</w:t>
            </w:r>
          </w:p>
        </w:tc>
        <w:tc>
          <w:tcPr>
            <w:tcW w:w="648" w:type="dxa"/>
          </w:tcPr>
          <w:p w14:paraId="079E2320" w14:textId="64C5CCF9" w:rsidR="00045591" w:rsidRPr="00BB3803" w:rsidRDefault="00045591" w:rsidP="00045591">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{"citationItems":[{"id":"ITEM-1","itemData":{"DOI":"10.3390/ma11112106","ISSN":"19961944","abstract":"&lt;p&gt;This work demonstrates a sequential deposition of lead iodide followed by methylammonium iodide using the industrially compatible slot-die coating method that produces homogeneous pin-hole free films without the use of the highly toxic dimethylformamide. This is achieved through the careful selection and formulation of the solvent system and coating conditions for both the lead iodide layer and the methylammonium iodide coating. The solvent system choice is found to be critical to achieving good coating quality, conversion to the final perovskite and for the film morphology formed. A range of alcohols are assessed as solvent for methylammonium iodide formulations for use in slot-die coating. A dimethylsulfoxide solvent system for the lead iodide layer is shown which is significantly less toxic than the dimethylformamide solvent system commonly used for lead iodide deposition, which could find utility in high throughput manufacture of perovskite solar cells.&lt;/p&gt;","author":[{"dropping-particle":"","family":"Burkitt","given":"Daniel","non-dropping-particle":"","parse-names":false,"suffix":""},{"dropping-particle":"","family":"Searle","given":"Justin","non-dropping-particle":"","parse-names":false,"suffix":""},{"dropping-particle":"","family":"A.Worsley","given":"David","non-dropping-particle":"","parse-names":false,"suffix":""},{"dropping-particle":"","family":"Watson","given":"Trystan","non-dropping-particle":"","parse-names":false,"suffix":""}],"container-title":"Materials","id":"ITEM-1","issue":"11","issued":{"date-parts":[["2018"]]},"title":"Sequential slot-die deposition of perovskite solar cells using dimethylsulfoxide lead iodide ink","type":"article-journal","volume":"11"},"uris":["http://www.mendeley.com/documents/?uuid=69e1f5dc-0473-47a5-974f-4ed5766f1eed"]}],"mendeley":{"formattedCitation":"&lt;sup&gt;25&lt;/sup&gt;","plainTextFormattedCitation":"25","previouslyFormattedCitation":"&lt;sup&gt;24&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25</w:t>
            </w:r>
            <w:r w:rsidRPr="00BB3803">
              <w:rPr>
                <w:rFonts w:ascii="Times New Roman" w:hAnsi="Times New Roman" w:cs="Times New Roman"/>
                <w:sz w:val="21"/>
                <w:szCs w:val="21"/>
              </w:rPr>
              <w:fldChar w:fldCharType="end"/>
            </w:r>
          </w:p>
        </w:tc>
      </w:tr>
      <w:tr w:rsidR="005F25B3" w:rsidRPr="00BB3803" w14:paraId="3530F4CD" w14:textId="77777777" w:rsidTr="005F25B3">
        <w:trPr>
          <w:trHeight w:val="160"/>
        </w:trPr>
        <w:tc>
          <w:tcPr>
            <w:tcW w:w="656" w:type="dxa"/>
            <w:vAlign w:val="bottom"/>
          </w:tcPr>
          <w:p w14:paraId="619111C1" w14:textId="77777777" w:rsidR="005F25B3" w:rsidRPr="00BB3803" w:rsidRDefault="005F25B3" w:rsidP="005F25B3">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2018</w:t>
            </w:r>
          </w:p>
        </w:tc>
        <w:tc>
          <w:tcPr>
            <w:tcW w:w="711" w:type="dxa"/>
            <w:vAlign w:val="bottom"/>
          </w:tcPr>
          <w:p w14:paraId="1562FA73" w14:textId="77777777" w:rsidR="005F25B3" w:rsidRPr="00BB3803" w:rsidRDefault="005F25B3" w:rsidP="005F25B3">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17.31</w:t>
            </w:r>
          </w:p>
        </w:tc>
        <w:tc>
          <w:tcPr>
            <w:tcW w:w="1093" w:type="dxa"/>
            <w:vAlign w:val="bottom"/>
          </w:tcPr>
          <w:p w14:paraId="792DD457" w14:textId="772677A7" w:rsidR="005F25B3" w:rsidRPr="00BB3803" w:rsidRDefault="005F25B3" w:rsidP="005F25B3">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22.4</w:t>
            </w:r>
          </w:p>
        </w:tc>
        <w:tc>
          <w:tcPr>
            <w:tcW w:w="711" w:type="dxa"/>
            <w:vAlign w:val="bottom"/>
          </w:tcPr>
          <w:p w14:paraId="531164F6" w14:textId="19C9422C" w:rsidR="005F25B3" w:rsidRPr="00BB3803" w:rsidRDefault="005F25B3" w:rsidP="005F25B3">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1.11</w:t>
            </w:r>
          </w:p>
        </w:tc>
        <w:tc>
          <w:tcPr>
            <w:tcW w:w="728" w:type="dxa"/>
            <w:vAlign w:val="bottom"/>
          </w:tcPr>
          <w:p w14:paraId="6BF37D0D" w14:textId="58FC593D" w:rsidR="005F25B3" w:rsidRPr="00BB3803" w:rsidRDefault="005F25B3" w:rsidP="005F25B3">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0.695</w:t>
            </w:r>
          </w:p>
        </w:tc>
        <w:tc>
          <w:tcPr>
            <w:tcW w:w="669" w:type="dxa"/>
            <w:vAlign w:val="bottom"/>
          </w:tcPr>
          <w:p w14:paraId="112EBF62" w14:textId="16343575" w:rsidR="005F25B3" w:rsidRPr="00BB3803" w:rsidRDefault="005F25B3" w:rsidP="005F25B3">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4970CF85" w14:textId="77777777" w:rsidR="005F25B3" w:rsidRPr="00BB3803" w:rsidRDefault="005F25B3" w:rsidP="005F25B3">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FTO/SnO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/Spiro-</w:t>
            </w:r>
            <w:proofErr w:type="spellStart"/>
            <w:r w:rsidRPr="00BB3803">
              <w:rPr>
                <w:rFonts w:ascii="Times New Roman" w:eastAsia="DengXian" w:hAnsi="Times New Roman" w:cs="Times New Roman"/>
                <w:color w:val="000000"/>
                <w:sz w:val="22"/>
                <w:szCs w:val="22"/>
                <w:lang w:val="en-US"/>
              </w:rPr>
              <w:t>OMeTAD</w:t>
            </w:r>
            <w:proofErr w:type="spellEnd"/>
            <w:r w:rsidRPr="00BB3803">
              <w:rPr>
                <w:rFonts w:ascii="Times New Roman" w:eastAsia="DengXian" w:hAnsi="Times New Roman" w:cs="Times New Roman"/>
                <w:color w:val="000000"/>
                <w:sz w:val="22"/>
                <w:szCs w:val="22"/>
                <w:lang w:val="en-US"/>
              </w:rPr>
              <w:t>/Au</w:t>
            </w:r>
          </w:p>
        </w:tc>
        <w:tc>
          <w:tcPr>
            <w:tcW w:w="648" w:type="dxa"/>
          </w:tcPr>
          <w:p w14:paraId="07D5EEA5" w14:textId="7D4913D3" w:rsidR="005F25B3" w:rsidRPr="00BB3803" w:rsidRDefault="005F25B3" w:rsidP="005F25B3">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10.1021/acsenergylett.8b01556","ISSN":"2380-8195","author":[{"dropping-particle":"","family":"Dou","given":"Benjia","non-dropping-particle":"","parse-names":false,"suffix":""},{"dropping-particle":"","family":"Whitaker","given":"James","non-dropping-particle":"","parse-names":false,"suffix":""},{"dropping-particle":"","family":"Bruening","given":"Karsten","non-dropping-particle":"","parse-names":false,"suffix":""},{"dropping-particle":"","family":"Moore","given":"David T.","non-dropping-particle":"","parse-names":false,"suffix":""},{"dropping-particle":"","family":"Ryter","given":"John","non-dropping-particle":"","parse-names":false,"suffix":""},{"dropping-particle":"","family":"Breslin","given":"Nicholas","non-dropping-particle":"","parse-names":false,"suffix":""},{"dropping-particle":"","family":"Wheeler","given":"Lance M.","non-dropping-particle":"","parse-names":false,"suffix":""},{"dropping-particle":"","family":"Berry","given":"Joseph J.","non-dropping-particle":"","parse-names":false,"suffix":""},{"dropping-particle":"","family":"Garner","given":"Sean M.","non-dropping-particle":"","parse-names":false,"suffix":""},{"dropping-particle":"","family":"Barnes","given":"Frank S.","non-dropping-particle":"","parse-names":false,"suffix":""},{"dropping-particle":"","family":"Shaheen","given":"Sean. E.","non-dropping-particle":"","parse-names":false,"suffix":""},{"dropping-particle":"","family":"Tassone","given":"Christopher J.","non-dropping-particle":"","parse-names":false,"suffix":""},{"dropping-particle":"","family":"Zhu","given":"Kai","non-dropping-particle":"","parse-names":false,"suffix":""},{"dropping-particle":"","family":"Hest","given":"Maikel F. A. M.","non-dropping-particle":"van","parse-names":false,"suffix":""}],"container-title":"In Preparation","id":"ITEM-1","issued":{"date-parts":[["2018"]]},"title":"Roll-to-Roll Printing of Perovskite Solar Cells","type":"article-journal"},"uris":["http://www.mendeley.com/documents/?uuid=1592daef-08b5-410e-b5fe-265537e8b5dd"]}],"mendeley":{"formattedCitation":"&lt;sup&gt;26&lt;/sup&gt;","plainTextFormattedCitation":"26","previouslyFormattedCitation":"&lt;sup&gt;25&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26</w:t>
            </w:r>
            <w:r w:rsidRPr="00BB3803">
              <w:rPr>
                <w:rFonts w:ascii="Times New Roman" w:hAnsi="Times New Roman" w:cs="Times New Roman"/>
                <w:sz w:val="21"/>
                <w:szCs w:val="21"/>
              </w:rPr>
              <w:fldChar w:fldCharType="end"/>
            </w:r>
          </w:p>
        </w:tc>
      </w:tr>
      <w:tr w:rsidR="005F25B3" w:rsidRPr="00BB3803" w14:paraId="0BC55188" w14:textId="77777777" w:rsidTr="005F25B3">
        <w:trPr>
          <w:trHeight w:val="322"/>
        </w:trPr>
        <w:tc>
          <w:tcPr>
            <w:tcW w:w="656" w:type="dxa"/>
            <w:vAlign w:val="bottom"/>
          </w:tcPr>
          <w:p w14:paraId="322C338A" w14:textId="77777777" w:rsidR="005F25B3" w:rsidRPr="00BB3803" w:rsidRDefault="005F25B3" w:rsidP="005F25B3">
            <w:pPr>
              <w:pStyle w:val="a9"/>
              <w:rPr>
                <w:rFonts w:ascii="Times New Roman" w:eastAsia="DengXian" w:hAnsi="Times New Roman" w:cs="Times New Roman"/>
                <w:color w:val="000000"/>
                <w:sz w:val="22"/>
                <w:szCs w:val="22"/>
                <w:lang w:val="en-US" w:eastAsia="zh-CN"/>
              </w:rPr>
            </w:pPr>
            <w:r w:rsidRPr="00BB3803">
              <w:rPr>
                <w:rFonts w:ascii="Times New Roman" w:eastAsia="DengXian" w:hAnsi="Times New Roman" w:cs="Times New Roman"/>
                <w:color w:val="000000"/>
                <w:sz w:val="22"/>
                <w:szCs w:val="22"/>
                <w:lang w:val="en-US"/>
              </w:rPr>
              <w:t>2020</w:t>
            </w:r>
          </w:p>
        </w:tc>
        <w:tc>
          <w:tcPr>
            <w:tcW w:w="711" w:type="dxa"/>
            <w:vAlign w:val="bottom"/>
          </w:tcPr>
          <w:p w14:paraId="64C21184" w14:textId="77777777" w:rsidR="005F25B3" w:rsidRPr="00BB3803" w:rsidRDefault="005F25B3" w:rsidP="005F25B3">
            <w:pPr>
              <w:pStyle w:val="a9"/>
              <w:rPr>
                <w:rFonts w:ascii="Times New Roman" w:eastAsia="DengXian" w:hAnsi="Times New Roman" w:cs="Times New Roman"/>
                <w:color w:val="000000"/>
                <w:sz w:val="22"/>
                <w:szCs w:val="22"/>
                <w:lang w:val="en-US"/>
              </w:rPr>
            </w:pPr>
            <w:r w:rsidRPr="00BB3803">
              <w:rPr>
                <w:rFonts w:ascii="Times New Roman" w:eastAsia="DengXian" w:hAnsi="Times New Roman" w:cs="Times New Roman"/>
                <w:color w:val="000000"/>
                <w:sz w:val="22"/>
                <w:szCs w:val="22"/>
                <w:lang w:val="en-US"/>
              </w:rPr>
              <w:t>14.51</w:t>
            </w:r>
          </w:p>
        </w:tc>
        <w:tc>
          <w:tcPr>
            <w:tcW w:w="1093" w:type="dxa"/>
            <w:vAlign w:val="bottom"/>
          </w:tcPr>
          <w:p w14:paraId="781A687F" w14:textId="1E47CC25" w:rsidR="005F25B3" w:rsidRPr="00BB3803" w:rsidRDefault="005F25B3" w:rsidP="005F25B3">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20.98</w:t>
            </w:r>
          </w:p>
        </w:tc>
        <w:tc>
          <w:tcPr>
            <w:tcW w:w="711" w:type="dxa"/>
            <w:vAlign w:val="bottom"/>
          </w:tcPr>
          <w:p w14:paraId="0842A802" w14:textId="26948648" w:rsidR="005F25B3" w:rsidRPr="00BB3803" w:rsidRDefault="005F25B3" w:rsidP="005F25B3">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1.046</w:t>
            </w:r>
          </w:p>
        </w:tc>
        <w:tc>
          <w:tcPr>
            <w:tcW w:w="728" w:type="dxa"/>
            <w:vAlign w:val="bottom"/>
          </w:tcPr>
          <w:p w14:paraId="6FD266E9" w14:textId="5BB26CEB" w:rsidR="005F25B3" w:rsidRPr="00BB3803" w:rsidRDefault="005F25B3" w:rsidP="005F25B3">
            <w:pPr>
              <w:pStyle w:val="a9"/>
              <w:rPr>
                <w:rFonts w:ascii="Times New Roman" w:eastAsia="DengXian" w:hAnsi="Times New Roman" w:cs="Times New Roman"/>
                <w:color w:val="000000"/>
                <w:sz w:val="22"/>
                <w:szCs w:val="22"/>
              </w:rPr>
            </w:pPr>
            <w:r w:rsidRPr="00BB3803">
              <w:rPr>
                <w:rFonts w:ascii="Times New Roman" w:eastAsia="DengXian" w:hAnsi="Times New Roman" w:cs="Times New Roman"/>
                <w:color w:val="000000"/>
                <w:sz w:val="22"/>
                <w:szCs w:val="22"/>
              </w:rPr>
              <w:t>0.661</w:t>
            </w:r>
          </w:p>
        </w:tc>
        <w:tc>
          <w:tcPr>
            <w:tcW w:w="669" w:type="dxa"/>
            <w:vAlign w:val="bottom"/>
          </w:tcPr>
          <w:p w14:paraId="0426F3BC" w14:textId="77115AB9" w:rsidR="005F25B3" w:rsidRPr="00BB3803" w:rsidRDefault="005F25B3" w:rsidP="005F25B3">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n-</w:t>
            </w:r>
            <w:proofErr w:type="spellStart"/>
            <w:r w:rsidRPr="00BB3803">
              <w:rPr>
                <w:rFonts w:ascii="Times New Roman" w:eastAsia="DengXian" w:hAnsi="Times New Roman" w:cs="Times New Roman"/>
                <w:color w:val="000000"/>
                <w:sz w:val="22"/>
                <w:szCs w:val="22"/>
                <w:lang w:val="en-US"/>
              </w:rPr>
              <w:t>i</w:t>
            </w:r>
            <w:proofErr w:type="spellEnd"/>
            <w:r w:rsidRPr="00BB3803">
              <w:rPr>
                <w:rFonts w:ascii="Times New Roman" w:eastAsia="DengXian" w:hAnsi="Times New Roman" w:cs="Times New Roman"/>
                <w:color w:val="000000"/>
                <w:sz w:val="22"/>
                <w:szCs w:val="22"/>
                <w:lang w:val="en-US"/>
              </w:rPr>
              <w:t>-p</w:t>
            </w:r>
          </w:p>
        </w:tc>
        <w:tc>
          <w:tcPr>
            <w:tcW w:w="4433" w:type="dxa"/>
            <w:vAlign w:val="bottom"/>
          </w:tcPr>
          <w:p w14:paraId="656133A9" w14:textId="77777777" w:rsidR="005F25B3" w:rsidRPr="00BB3803" w:rsidRDefault="005F25B3" w:rsidP="005F25B3">
            <w:pPr>
              <w:pStyle w:val="a9"/>
              <w:rPr>
                <w:rFonts w:ascii="Times New Roman" w:hAnsi="Times New Roman" w:cs="Times New Roman"/>
                <w:sz w:val="21"/>
                <w:szCs w:val="21"/>
                <w:lang w:val="en-US"/>
              </w:rPr>
            </w:pPr>
            <w:r w:rsidRPr="00BB3803">
              <w:rPr>
                <w:rFonts w:ascii="Times New Roman" w:eastAsia="DengXian" w:hAnsi="Times New Roman" w:cs="Times New Roman"/>
                <w:color w:val="000000"/>
                <w:sz w:val="22"/>
                <w:szCs w:val="22"/>
                <w:lang w:val="en-US"/>
              </w:rPr>
              <w:t>FTO/c-TiO</w:t>
            </w:r>
            <w:r w:rsidRPr="00BB3803">
              <w:rPr>
                <w:rFonts w:ascii="Times New Roman" w:eastAsia="DengXian" w:hAnsi="Times New Roman" w:cs="Times New Roman"/>
                <w:color w:val="000000"/>
                <w:sz w:val="22"/>
                <w:szCs w:val="22"/>
                <w:vertAlign w:val="subscript"/>
                <w:lang w:val="en-US"/>
              </w:rPr>
              <w:t>2</w:t>
            </w:r>
            <w:r w:rsidRPr="00BB3803">
              <w:rPr>
                <w:rFonts w:ascii="Times New Roman" w:eastAsia="DengXian" w:hAnsi="Times New Roman" w:cs="Times New Roman"/>
                <w:color w:val="000000"/>
                <w:sz w:val="22"/>
                <w:szCs w:val="22"/>
                <w:lang w:val="en-US"/>
              </w:rPr>
              <w:t>/ CH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NH</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PbI</w:t>
            </w:r>
            <w:r w:rsidRPr="00BB3803">
              <w:rPr>
                <w:rFonts w:ascii="Times New Roman" w:eastAsia="DengXian" w:hAnsi="Times New Roman" w:cs="Times New Roman"/>
                <w:color w:val="000000"/>
                <w:sz w:val="22"/>
                <w:szCs w:val="22"/>
                <w:vertAlign w:val="subscript"/>
                <w:lang w:val="en-US"/>
              </w:rPr>
              <w:t>3</w:t>
            </w:r>
            <w:r w:rsidRPr="00BB3803">
              <w:rPr>
                <w:rFonts w:ascii="Times New Roman" w:eastAsia="DengXian" w:hAnsi="Times New Roman" w:cs="Times New Roman"/>
                <w:color w:val="000000"/>
                <w:sz w:val="22"/>
                <w:szCs w:val="22"/>
                <w:lang w:val="en-US"/>
              </w:rPr>
              <w:t>/Spiro-</w:t>
            </w:r>
            <w:proofErr w:type="spellStart"/>
            <w:r w:rsidRPr="00BB3803">
              <w:rPr>
                <w:rFonts w:ascii="Times New Roman" w:eastAsia="DengXian" w:hAnsi="Times New Roman" w:cs="Times New Roman"/>
                <w:color w:val="000000"/>
                <w:sz w:val="22"/>
                <w:szCs w:val="22"/>
                <w:lang w:val="en-US"/>
              </w:rPr>
              <w:t>OMeTAD</w:t>
            </w:r>
            <w:proofErr w:type="spellEnd"/>
            <w:r w:rsidRPr="00BB3803">
              <w:rPr>
                <w:rFonts w:ascii="Times New Roman" w:eastAsia="DengXian" w:hAnsi="Times New Roman" w:cs="Times New Roman"/>
                <w:color w:val="000000"/>
                <w:sz w:val="22"/>
                <w:szCs w:val="22"/>
                <w:lang w:val="en-US"/>
              </w:rPr>
              <w:t>/Au</w:t>
            </w:r>
          </w:p>
        </w:tc>
        <w:tc>
          <w:tcPr>
            <w:tcW w:w="648" w:type="dxa"/>
          </w:tcPr>
          <w:p w14:paraId="5D07B55B" w14:textId="0ECFE5DD" w:rsidR="005F25B3" w:rsidRPr="00BB3803" w:rsidRDefault="005F25B3" w:rsidP="005F25B3">
            <w:pPr>
              <w:pStyle w:val="a9"/>
              <w:rPr>
                <w:rFonts w:ascii="Times New Roman" w:hAnsi="Times New Roman" w:cs="Times New Roman"/>
                <w:sz w:val="21"/>
                <w:szCs w:val="21"/>
                <w:lang w:val="en-US" w:eastAsia="zh-CN"/>
              </w:rPr>
            </w:pPr>
            <w:r w:rsidRPr="00BB3803">
              <w:rPr>
                <w:rFonts w:ascii="Times New Roman" w:hAnsi="Times New Roman" w:cs="Times New Roman"/>
                <w:sz w:val="21"/>
                <w:szCs w:val="21"/>
              </w:rPr>
              <w:fldChar w:fldCharType="begin" w:fldLock="1"/>
            </w:r>
            <w:r w:rsidRPr="00BB3803">
              <w:rPr>
                <w:rFonts w:ascii="Times New Roman" w:hAnsi="Times New Roman" w:cs="Times New Roman"/>
                <w:sz w:val="21"/>
                <w:szCs w:val="21"/>
                <w:lang w:val="en-US" w:eastAsia="zh-CN"/>
              </w:rPr>
              <w:instrText>ADDIN CSL_CITATION {"citationItems":[{"id":"ITEM-1","itemData":{"DOI":"10.1021/acsaem.0c00039","ISSN":"2574-0962","author":[{"dropping-particle":"","family":"Vijayan","given":"Anuja","non-dropping-particle":"","parse-names":false,"suffix":""},{"dropping-particle":"","family":"Johansson","given":"Malin","non-dropping-particle":"","parse-names":false,"suffix":""},{"dropping-particle":"","family":"Svanström","given":"Sebastian","non-dropping-particle":"","parse-names":false,"suffix":""},{"dropping-particle":"","family":"Cappel","given":"Ute B.","non-dropping-particle":"","parse-names":false,"suffix":""},{"dropping-particle":"","family":"Rensmo","given":"Håkan","non-dropping-particle":"","parse-names":false,"suffix":""},{"dropping-particle":"","family":"Boschloo","given":"Gerrit","non-dropping-particle":"","parse-names":false,"suffix":""}],"container-title":"ACS Applied Energy Materials","id":"ITEM-1","issue":"5","issued":{"date-parts":[["2020"]]},"page":"4331–4337","title":"Simple Method for Efficient Slot-Die Coating of MAPbI 3 Perovskite Thin Films in Ambient Air Conditions","type":"article-journal","volume":"3"},"uris":["http://www.mendeley.com/documents/?uuid=4540208d-6499-48a9-b3b3-2e37fbcea56d"]}],"mendeley":{"formattedCitation":"&lt;sup&gt;27&lt;/sup&gt;","plainTextFormattedCitation":"27","previouslyFormattedCitation":"&lt;sup&gt;26&lt;/sup&gt;"},"properties":{"noteIndex":0},"schema":"https://github.com/citation-style-language/schema/raw/master/csl-citation.json"}</w:instrText>
            </w:r>
            <w:r w:rsidRPr="00BB3803">
              <w:rPr>
                <w:rFonts w:ascii="Times New Roman" w:hAnsi="Times New Roman" w:cs="Times New Roman"/>
                <w:sz w:val="21"/>
                <w:szCs w:val="21"/>
              </w:rPr>
              <w:fldChar w:fldCharType="separate"/>
            </w:r>
            <w:r w:rsidRPr="00BB3803">
              <w:rPr>
                <w:rFonts w:ascii="Times New Roman" w:hAnsi="Times New Roman" w:cs="Times New Roman"/>
                <w:noProof/>
                <w:sz w:val="21"/>
                <w:szCs w:val="21"/>
                <w:vertAlign w:val="superscript"/>
                <w:lang w:val="en-US" w:eastAsia="zh-CN"/>
              </w:rPr>
              <w:t>27</w:t>
            </w:r>
            <w:r w:rsidRPr="00BB3803">
              <w:rPr>
                <w:rFonts w:ascii="Times New Roman" w:hAnsi="Times New Roman" w:cs="Times New Roman"/>
                <w:sz w:val="21"/>
                <w:szCs w:val="21"/>
              </w:rPr>
              <w:fldChar w:fldCharType="end"/>
            </w:r>
          </w:p>
        </w:tc>
      </w:tr>
    </w:tbl>
    <w:p w14:paraId="08892248" w14:textId="054ECDD1" w:rsidR="00D345B5" w:rsidRPr="00BB3803" w:rsidRDefault="00D345B5">
      <w:pPr>
        <w:widowControl/>
        <w:jc w:val="left"/>
        <w:rPr>
          <w:rFonts w:ascii="Times New Roman" w:hAnsi="Times New Roman" w:cs="Times New Roman"/>
        </w:rPr>
      </w:pPr>
    </w:p>
    <w:p w14:paraId="4A433520" w14:textId="77777777" w:rsidR="00D345B5" w:rsidRPr="00BB3803" w:rsidRDefault="00D345B5">
      <w:pPr>
        <w:widowControl/>
        <w:jc w:val="left"/>
        <w:rPr>
          <w:rFonts w:ascii="Times New Roman" w:hAnsi="Times New Roman" w:cs="Times New Roman"/>
        </w:rPr>
      </w:pPr>
    </w:p>
    <w:p w14:paraId="41036EA5" w14:textId="77777777" w:rsidR="00407B61" w:rsidRPr="00BB3803" w:rsidRDefault="00407B61">
      <w:pPr>
        <w:widowControl/>
        <w:jc w:val="left"/>
        <w:rPr>
          <w:rFonts w:ascii="Times New Roman" w:hAnsi="Times New Roman" w:cs="Times New Roman"/>
        </w:rPr>
      </w:pPr>
    </w:p>
    <w:p w14:paraId="399B43E7" w14:textId="77777777" w:rsidR="00EB39A1" w:rsidRPr="00BB3803" w:rsidRDefault="00EB39A1" w:rsidP="00221D64">
      <w:pPr>
        <w:rPr>
          <w:rFonts w:ascii="Times New Roman" w:hAnsi="Times New Roman" w:cs="Times New Roman"/>
          <w:szCs w:val="21"/>
        </w:rPr>
      </w:pPr>
    </w:p>
    <w:p w14:paraId="1488D3C8" w14:textId="66321D14" w:rsidR="00360CF3" w:rsidRPr="00BB3803" w:rsidRDefault="00360CF3" w:rsidP="008F0140">
      <w:pPr>
        <w:pStyle w:val="a9"/>
        <w:keepNext/>
        <w:jc w:val="center"/>
        <w:rPr>
          <w:rFonts w:ascii="Times New Roman" w:hAnsi="Times New Roman" w:cs="Times New Roman"/>
          <w:sz w:val="21"/>
          <w:szCs w:val="21"/>
        </w:rPr>
      </w:pPr>
      <w:r w:rsidRPr="00BB3803">
        <w:rPr>
          <w:rFonts w:ascii="Times New Roman" w:hAnsi="Times New Roman" w:cs="Times New Roman"/>
          <w:sz w:val="21"/>
          <w:szCs w:val="21"/>
        </w:rPr>
        <w:t xml:space="preserve">Supplementary Table </w:t>
      </w:r>
      <w:r w:rsidR="00CE3404">
        <w:rPr>
          <w:rFonts w:ascii="Times New Roman" w:hAnsi="Times New Roman" w:cs="Times New Roman"/>
          <w:sz w:val="21"/>
          <w:szCs w:val="21"/>
        </w:rPr>
        <w:t>2</w:t>
      </w:r>
      <w:r w:rsidR="00CC0410" w:rsidRPr="00BB3803">
        <w:rPr>
          <w:rFonts w:ascii="Times New Roman" w:hAnsi="Times New Roman" w:cs="Times New Roman"/>
          <w:sz w:val="21"/>
          <w:szCs w:val="21"/>
        </w:rPr>
        <w:t xml:space="preserve">. Summary </w:t>
      </w:r>
      <w:r w:rsidR="00163726" w:rsidRPr="00BB3803">
        <w:rPr>
          <w:rFonts w:ascii="Times New Roman" w:hAnsi="Times New Roman" w:cs="Times New Roman"/>
          <w:sz w:val="21"/>
          <w:szCs w:val="21"/>
        </w:rPr>
        <w:t xml:space="preserve">photovoltaic </w:t>
      </w:r>
      <w:r w:rsidR="00CC0410" w:rsidRPr="00BB3803">
        <w:rPr>
          <w:rFonts w:ascii="Times New Roman" w:hAnsi="Times New Roman" w:cs="Times New Roman"/>
          <w:sz w:val="21"/>
          <w:szCs w:val="21"/>
        </w:rPr>
        <w:t>parameters of with</w:t>
      </w:r>
      <w:r w:rsidR="00E2011F" w:rsidRPr="00BB3803">
        <w:rPr>
          <w:rFonts w:ascii="Times New Roman" w:hAnsi="Times New Roman" w:cs="Times New Roman"/>
          <w:sz w:val="21"/>
          <w:szCs w:val="21"/>
        </w:rPr>
        <w:t>out</w:t>
      </w:r>
      <w:r w:rsidR="00CC0410" w:rsidRPr="00BB3803">
        <w:rPr>
          <w:rFonts w:ascii="Times New Roman" w:hAnsi="Times New Roman" w:cs="Times New Roman"/>
          <w:sz w:val="21"/>
          <w:szCs w:val="21"/>
        </w:rPr>
        <w:t xml:space="preserve"> </w:t>
      </w:r>
      <w:r w:rsidR="00622DA4" w:rsidRPr="00BB3803">
        <w:rPr>
          <w:rFonts w:ascii="Times New Roman" w:hAnsi="Times New Roman" w:cs="Times New Roman"/>
          <w:sz w:val="21"/>
          <w:szCs w:val="21"/>
        </w:rPr>
        <w:t>(0.16 cm</w:t>
      </w:r>
      <w:r w:rsidR="00622DA4" w:rsidRPr="00BB3803">
        <w:rPr>
          <w:rFonts w:ascii="Times New Roman" w:hAnsi="Times New Roman" w:cs="Times New Roman"/>
          <w:sz w:val="21"/>
          <w:szCs w:val="21"/>
          <w:vertAlign w:val="superscript"/>
        </w:rPr>
        <w:t>2</w:t>
      </w:r>
      <w:r w:rsidR="00622DA4" w:rsidRPr="00BB3803">
        <w:rPr>
          <w:rFonts w:ascii="Times New Roman" w:hAnsi="Times New Roman" w:cs="Times New Roman"/>
          <w:sz w:val="21"/>
          <w:szCs w:val="21"/>
        </w:rPr>
        <w:t xml:space="preserve">) </w:t>
      </w:r>
      <w:r w:rsidR="00CC0410" w:rsidRPr="00BB3803">
        <w:rPr>
          <w:rFonts w:ascii="Times New Roman" w:hAnsi="Times New Roman" w:cs="Times New Roman"/>
          <w:sz w:val="21"/>
          <w:szCs w:val="21"/>
        </w:rPr>
        <w:t>and with</w:t>
      </w:r>
      <w:r w:rsidR="00E2011F" w:rsidRPr="00BB3803">
        <w:rPr>
          <w:rFonts w:ascii="Times New Roman" w:hAnsi="Times New Roman" w:cs="Times New Roman"/>
          <w:sz w:val="21"/>
          <w:szCs w:val="21"/>
        </w:rPr>
        <w:t xml:space="preserve"> </w:t>
      </w:r>
      <w:r w:rsidR="00622DA4" w:rsidRPr="00BB3803">
        <w:rPr>
          <w:rFonts w:ascii="Times New Roman" w:hAnsi="Times New Roman" w:cs="Times New Roman"/>
          <w:sz w:val="21"/>
          <w:szCs w:val="21"/>
        </w:rPr>
        <w:t>(0.105 cm</w:t>
      </w:r>
      <w:r w:rsidR="00622DA4" w:rsidRPr="00BB3803">
        <w:rPr>
          <w:rFonts w:ascii="Times New Roman" w:hAnsi="Times New Roman" w:cs="Times New Roman"/>
          <w:sz w:val="21"/>
          <w:szCs w:val="21"/>
          <w:vertAlign w:val="superscript"/>
        </w:rPr>
        <w:t>2</w:t>
      </w:r>
      <w:r w:rsidR="00622DA4" w:rsidRPr="00BB3803">
        <w:rPr>
          <w:rFonts w:ascii="Times New Roman" w:hAnsi="Times New Roman" w:cs="Times New Roman"/>
          <w:sz w:val="21"/>
          <w:szCs w:val="21"/>
        </w:rPr>
        <w:t xml:space="preserve">) </w:t>
      </w:r>
      <w:r w:rsidR="00CC0410" w:rsidRPr="00BB3803">
        <w:rPr>
          <w:rFonts w:ascii="Times New Roman" w:hAnsi="Times New Roman" w:cs="Times New Roman"/>
          <w:sz w:val="21"/>
          <w:szCs w:val="21"/>
        </w:rPr>
        <w:t>mask devices.</w:t>
      </w:r>
    </w:p>
    <w:p w14:paraId="5D064193" w14:textId="77777777" w:rsidR="00622DA4" w:rsidRPr="00BB3803" w:rsidRDefault="00622DA4" w:rsidP="00622DA4">
      <w:pPr>
        <w:rPr>
          <w:rFonts w:ascii="Times New Roman" w:hAnsi="Times New Roman" w:cs="Times New Roman"/>
        </w:rPr>
      </w:pPr>
    </w:p>
    <w:tbl>
      <w:tblPr>
        <w:tblStyle w:val="aa"/>
        <w:tblW w:w="7404" w:type="dxa"/>
        <w:jc w:val="center"/>
        <w:tblLook w:val="04A0" w:firstRow="1" w:lastRow="0" w:firstColumn="1" w:lastColumn="0" w:noHBand="0" w:noVBand="1"/>
      </w:tblPr>
      <w:tblGrid>
        <w:gridCol w:w="1804"/>
        <w:gridCol w:w="1372"/>
        <w:gridCol w:w="27"/>
        <w:gridCol w:w="1401"/>
        <w:gridCol w:w="1372"/>
        <w:gridCol w:w="27"/>
        <w:gridCol w:w="1401"/>
      </w:tblGrid>
      <w:tr w:rsidR="004A29F6" w:rsidRPr="00BB3803" w14:paraId="7151BCB5" w14:textId="77777777" w:rsidTr="00C32623">
        <w:trPr>
          <w:trHeight w:val="939"/>
          <w:jc w:val="center"/>
        </w:trPr>
        <w:tc>
          <w:tcPr>
            <w:tcW w:w="1804" w:type="dxa"/>
            <w:tcBorders>
              <w:left w:val="nil"/>
              <w:bottom w:val="single" w:sz="4" w:space="0" w:color="000000" w:themeColor="text1"/>
              <w:right w:val="nil"/>
            </w:tcBorders>
          </w:tcPr>
          <w:p w14:paraId="441E45DC" w14:textId="77777777" w:rsidR="004A29F6" w:rsidRPr="00BB3803" w:rsidRDefault="004A29F6" w:rsidP="00A666B0">
            <w:pPr>
              <w:rPr>
                <w:rFonts w:eastAsia="SimSun"/>
                <w:color w:val="000000" w:themeColor="text1"/>
                <w:lang w:val="en-US" w:eastAsia="zh-CN"/>
              </w:rPr>
            </w:pPr>
          </w:p>
        </w:tc>
        <w:tc>
          <w:tcPr>
            <w:tcW w:w="1372" w:type="dxa"/>
            <w:tcBorders>
              <w:left w:val="nil"/>
              <w:bottom w:val="single" w:sz="4" w:space="0" w:color="000000" w:themeColor="text1"/>
              <w:right w:val="nil"/>
            </w:tcBorders>
          </w:tcPr>
          <w:p w14:paraId="57918EA8" w14:textId="55D7F1E5" w:rsidR="004A29F6" w:rsidRPr="00BB3803" w:rsidRDefault="00A03346" w:rsidP="00A666B0">
            <w:pPr>
              <w:rPr>
                <w:rFonts w:eastAsia="SimSun"/>
                <w:color w:val="000000" w:themeColor="text1"/>
                <w:lang w:val="en-US"/>
              </w:rPr>
            </w:pPr>
            <w:r w:rsidRPr="00BB3803">
              <w:rPr>
                <w:rFonts w:eastAsia="SimSun"/>
                <w:color w:val="000000" w:themeColor="text1"/>
                <w:lang w:val="en-US"/>
              </w:rPr>
              <w:t>11.77</w:t>
            </w:r>
            <w:r w:rsidR="004B3B63" w:rsidRPr="00BB3803">
              <w:rPr>
                <w:rFonts w:eastAsia="SimSun"/>
                <w:color w:val="000000" w:themeColor="text1"/>
                <w:lang w:val="en-US"/>
              </w:rPr>
              <w:t xml:space="preserve"> mol%</w:t>
            </w:r>
            <w:r w:rsidRPr="00BB3803">
              <w:rPr>
                <w:rFonts w:eastAsia="SimSun"/>
                <w:color w:val="000000" w:themeColor="text1"/>
                <w:lang w:val="en-US"/>
              </w:rPr>
              <w:t xml:space="preserve"> 2</w:t>
            </w:r>
            <w:r w:rsidR="004B3B63" w:rsidRPr="00BB3803">
              <w:rPr>
                <w:rFonts w:eastAsia="SimSun"/>
                <w:color w:val="000000" w:themeColor="text1"/>
                <w:lang w:val="en-US"/>
              </w:rPr>
              <w:t>-</w:t>
            </w:r>
            <w:r w:rsidRPr="00BB3803">
              <w:rPr>
                <w:rFonts w:eastAsia="SimSun"/>
                <w:color w:val="000000" w:themeColor="text1"/>
                <w:lang w:val="en-US"/>
              </w:rPr>
              <w:t>ME-DMSO</w:t>
            </w:r>
          </w:p>
          <w:p w14:paraId="061AB826" w14:textId="77777777" w:rsidR="004A29F6" w:rsidRPr="00BB3803" w:rsidRDefault="004A29F6" w:rsidP="00A666B0">
            <w:pPr>
              <w:rPr>
                <w:rFonts w:eastAsia="SimSun"/>
                <w:color w:val="000000" w:themeColor="text1"/>
                <w:lang w:val="en-US"/>
              </w:rPr>
            </w:pPr>
            <w:r w:rsidRPr="00BB3803">
              <w:rPr>
                <w:rFonts w:eastAsia="SimSun"/>
                <w:color w:val="000000" w:themeColor="text1"/>
                <w:lang w:val="en-US"/>
              </w:rPr>
              <w:t>Reverse</w:t>
            </w:r>
          </w:p>
        </w:tc>
        <w:tc>
          <w:tcPr>
            <w:tcW w:w="1428" w:type="dxa"/>
            <w:gridSpan w:val="2"/>
            <w:tcBorders>
              <w:left w:val="nil"/>
              <w:bottom w:val="single" w:sz="4" w:space="0" w:color="000000" w:themeColor="text1"/>
              <w:right w:val="nil"/>
            </w:tcBorders>
          </w:tcPr>
          <w:p w14:paraId="4B49E6D2" w14:textId="05C65CBD" w:rsidR="00A03346" w:rsidRPr="00BB3803" w:rsidRDefault="00A03346" w:rsidP="00A03346">
            <w:pPr>
              <w:rPr>
                <w:rFonts w:eastAsia="SimSun"/>
                <w:color w:val="000000" w:themeColor="text1"/>
                <w:lang w:val="en-US"/>
              </w:rPr>
            </w:pPr>
            <w:r w:rsidRPr="00BB3803">
              <w:rPr>
                <w:rFonts w:eastAsia="SimSun"/>
                <w:color w:val="000000" w:themeColor="text1"/>
                <w:lang w:val="en-US"/>
              </w:rPr>
              <w:t>11.77</w:t>
            </w:r>
            <w:r w:rsidR="004B3B63" w:rsidRPr="00BB3803">
              <w:rPr>
                <w:rFonts w:eastAsia="SimSun"/>
                <w:color w:val="000000" w:themeColor="text1"/>
                <w:lang w:val="en-US"/>
              </w:rPr>
              <w:t xml:space="preserve"> mol% </w:t>
            </w:r>
            <w:r w:rsidRPr="00BB3803">
              <w:rPr>
                <w:rFonts w:eastAsia="SimSun"/>
                <w:color w:val="000000" w:themeColor="text1"/>
                <w:lang w:val="en-US"/>
              </w:rPr>
              <w:t>2</w:t>
            </w:r>
            <w:r w:rsidR="004B3B63" w:rsidRPr="00BB3803">
              <w:rPr>
                <w:rFonts w:eastAsia="SimSun"/>
                <w:color w:val="000000" w:themeColor="text1"/>
                <w:lang w:val="en-US"/>
              </w:rPr>
              <w:t>-</w:t>
            </w:r>
            <w:r w:rsidRPr="00BB3803">
              <w:rPr>
                <w:rFonts w:eastAsia="SimSun"/>
                <w:color w:val="000000" w:themeColor="text1"/>
                <w:lang w:val="en-US"/>
              </w:rPr>
              <w:t>ME-DMSO</w:t>
            </w:r>
          </w:p>
          <w:p w14:paraId="7809EB29" w14:textId="77777777" w:rsidR="004A29F6" w:rsidRPr="00BB3803" w:rsidRDefault="004A29F6" w:rsidP="00A666B0">
            <w:pPr>
              <w:rPr>
                <w:rFonts w:eastAsia="SimSun"/>
                <w:color w:val="000000" w:themeColor="text1"/>
                <w:lang w:val="en-US"/>
              </w:rPr>
            </w:pPr>
            <w:r w:rsidRPr="00BB3803">
              <w:rPr>
                <w:rFonts w:eastAsia="SimSun"/>
                <w:color w:val="000000" w:themeColor="text1"/>
                <w:lang w:val="en-US"/>
              </w:rPr>
              <w:t>Forward</w:t>
            </w:r>
          </w:p>
        </w:tc>
        <w:tc>
          <w:tcPr>
            <w:tcW w:w="1372" w:type="dxa"/>
            <w:tcBorders>
              <w:left w:val="nil"/>
              <w:bottom w:val="single" w:sz="4" w:space="0" w:color="000000" w:themeColor="text1"/>
              <w:right w:val="nil"/>
            </w:tcBorders>
          </w:tcPr>
          <w:p w14:paraId="574A3FB5" w14:textId="480CCFFC" w:rsidR="00A03346" w:rsidRPr="00BB3803" w:rsidRDefault="00A03346" w:rsidP="00A03346">
            <w:pPr>
              <w:rPr>
                <w:rFonts w:eastAsia="SimSun"/>
                <w:color w:val="000000" w:themeColor="text1"/>
                <w:lang w:val="en-US"/>
              </w:rPr>
            </w:pPr>
            <w:r w:rsidRPr="00BB3803">
              <w:rPr>
                <w:rFonts w:eastAsia="SimSun"/>
                <w:color w:val="000000" w:themeColor="text1"/>
                <w:lang w:val="en-US"/>
              </w:rPr>
              <w:t>11.77</w:t>
            </w:r>
            <w:r w:rsidR="004B3B63" w:rsidRPr="00BB3803">
              <w:rPr>
                <w:rFonts w:eastAsia="SimSun"/>
                <w:color w:val="000000" w:themeColor="text1"/>
                <w:lang w:val="en-US"/>
              </w:rPr>
              <w:t xml:space="preserve"> mol%</w:t>
            </w:r>
            <w:r w:rsidRPr="00BB3803">
              <w:rPr>
                <w:rFonts w:eastAsia="SimSun"/>
                <w:color w:val="000000" w:themeColor="text1"/>
                <w:lang w:val="en-US"/>
              </w:rPr>
              <w:t xml:space="preserve"> 2</w:t>
            </w:r>
            <w:r w:rsidR="004B3B63" w:rsidRPr="00BB3803">
              <w:rPr>
                <w:rFonts w:eastAsia="SimSun"/>
                <w:color w:val="000000" w:themeColor="text1"/>
                <w:lang w:val="en-US"/>
              </w:rPr>
              <w:t>-</w:t>
            </w:r>
            <w:r w:rsidRPr="00BB3803">
              <w:rPr>
                <w:rFonts w:eastAsia="SimSun"/>
                <w:color w:val="000000" w:themeColor="text1"/>
                <w:lang w:val="en-US"/>
              </w:rPr>
              <w:t>ME-DMSO</w:t>
            </w:r>
          </w:p>
          <w:p w14:paraId="313E5412" w14:textId="166A434B" w:rsidR="004A29F6" w:rsidRPr="00BB3803" w:rsidRDefault="00A03346" w:rsidP="00A666B0">
            <w:pPr>
              <w:rPr>
                <w:rFonts w:eastAsia="SimSun"/>
                <w:color w:val="000000" w:themeColor="text1"/>
                <w:lang w:val="en-US"/>
              </w:rPr>
            </w:pPr>
            <w:r w:rsidRPr="00BB3803">
              <w:rPr>
                <w:rFonts w:eastAsia="SimSun"/>
                <w:color w:val="000000" w:themeColor="text1"/>
                <w:lang w:val="en-US"/>
              </w:rPr>
              <w:t>m</w:t>
            </w:r>
            <w:r w:rsidR="004A29F6" w:rsidRPr="00BB3803">
              <w:rPr>
                <w:rFonts w:eastAsia="SimSun"/>
                <w:color w:val="000000" w:themeColor="text1"/>
                <w:lang w:val="en-US"/>
              </w:rPr>
              <w:t>ask</w:t>
            </w:r>
            <w:r w:rsidRPr="00BB3803">
              <w:rPr>
                <w:rFonts w:eastAsia="SimSun"/>
                <w:color w:val="000000" w:themeColor="text1"/>
                <w:lang w:val="en-US"/>
              </w:rPr>
              <w:t xml:space="preserve"> </w:t>
            </w:r>
            <w:r w:rsidR="004A29F6" w:rsidRPr="00BB3803">
              <w:rPr>
                <w:rFonts w:eastAsia="SimSun"/>
                <w:color w:val="000000" w:themeColor="text1"/>
                <w:lang w:val="en-US"/>
              </w:rPr>
              <w:t>Reverse</w:t>
            </w:r>
          </w:p>
        </w:tc>
        <w:tc>
          <w:tcPr>
            <w:tcW w:w="1428" w:type="dxa"/>
            <w:gridSpan w:val="2"/>
            <w:tcBorders>
              <w:left w:val="nil"/>
              <w:bottom w:val="single" w:sz="4" w:space="0" w:color="000000" w:themeColor="text1"/>
              <w:right w:val="nil"/>
            </w:tcBorders>
          </w:tcPr>
          <w:p w14:paraId="034B897F" w14:textId="2D1EA3C4" w:rsidR="00A03346" w:rsidRPr="00BB3803" w:rsidRDefault="00A03346" w:rsidP="00A03346">
            <w:pPr>
              <w:rPr>
                <w:rFonts w:eastAsia="SimSun"/>
                <w:color w:val="000000" w:themeColor="text1"/>
                <w:lang w:val="en-US"/>
              </w:rPr>
            </w:pPr>
            <w:r w:rsidRPr="00BB3803">
              <w:rPr>
                <w:rFonts w:eastAsia="SimSun"/>
                <w:color w:val="000000" w:themeColor="text1"/>
                <w:lang w:val="en-US"/>
              </w:rPr>
              <w:t>11.77</w:t>
            </w:r>
            <w:r w:rsidR="004B3B63" w:rsidRPr="00BB3803">
              <w:rPr>
                <w:rFonts w:eastAsia="SimSun"/>
                <w:color w:val="000000" w:themeColor="text1"/>
                <w:lang w:val="en-US"/>
              </w:rPr>
              <w:t xml:space="preserve"> mol%</w:t>
            </w:r>
            <w:r w:rsidRPr="00BB3803">
              <w:rPr>
                <w:rFonts w:eastAsia="SimSun"/>
                <w:color w:val="000000" w:themeColor="text1"/>
                <w:lang w:val="en-US"/>
              </w:rPr>
              <w:t xml:space="preserve"> 2</w:t>
            </w:r>
            <w:r w:rsidR="004B3B63" w:rsidRPr="00BB3803">
              <w:rPr>
                <w:rFonts w:eastAsia="SimSun"/>
                <w:color w:val="000000" w:themeColor="text1"/>
                <w:lang w:val="en-US"/>
              </w:rPr>
              <w:t>-</w:t>
            </w:r>
            <w:r w:rsidRPr="00BB3803">
              <w:rPr>
                <w:rFonts w:eastAsia="SimSun"/>
                <w:color w:val="000000" w:themeColor="text1"/>
                <w:lang w:val="en-US"/>
              </w:rPr>
              <w:t>ME-DMSO</w:t>
            </w:r>
          </w:p>
          <w:p w14:paraId="193DC23F" w14:textId="22EBA67D" w:rsidR="004A29F6" w:rsidRPr="00BB3803" w:rsidRDefault="00A03346" w:rsidP="00A666B0">
            <w:pPr>
              <w:rPr>
                <w:rFonts w:eastAsia="SimSun"/>
                <w:color w:val="000000" w:themeColor="text1"/>
                <w:lang w:val="en-US"/>
              </w:rPr>
            </w:pPr>
            <w:r w:rsidRPr="00BB3803">
              <w:rPr>
                <w:rFonts w:eastAsia="SimSun"/>
                <w:color w:val="000000" w:themeColor="text1"/>
                <w:lang w:val="en-US"/>
              </w:rPr>
              <w:t>m</w:t>
            </w:r>
            <w:r w:rsidR="004A29F6" w:rsidRPr="00BB3803">
              <w:rPr>
                <w:rFonts w:eastAsia="SimSun"/>
                <w:color w:val="000000" w:themeColor="text1"/>
                <w:lang w:val="en-US"/>
              </w:rPr>
              <w:t>ask</w:t>
            </w:r>
            <w:r w:rsidRPr="00BB3803">
              <w:rPr>
                <w:rFonts w:eastAsia="SimSun"/>
                <w:color w:val="000000" w:themeColor="text1"/>
                <w:lang w:val="en-US"/>
              </w:rPr>
              <w:t xml:space="preserve"> </w:t>
            </w:r>
            <w:r w:rsidR="004A29F6" w:rsidRPr="00BB3803">
              <w:rPr>
                <w:rFonts w:eastAsia="SimSun"/>
                <w:color w:val="000000" w:themeColor="text1"/>
                <w:lang w:val="en-US"/>
              </w:rPr>
              <w:t>Forward</w:t>
            </w:r>
          </w:p>
        </w:tc>
      </w:tr>
      <w:tr w:rsidR="004A29F6" w:rsidRPr="00BB3803" w14:paraId="77ED2020" w14:textId="77777777" w:rsidTr="00C32623">
        <w:trPr>
          <w:trHeight w:val="239"/>
          <w:jc w:val="center"/>
        </w:trPr>
        <w:tc>
          <w:tcPr>
            <w:tcW w:w="1804" w:type="dxa"/>
            <w:tcBorders>
              <w:left w:val="nil"/>
              <w:bottom w:val="nil"/>
              <w:right w:val="nil"/>
            </w:tcBorders>
          </w:tcPr>
          <w:p w14:paraId="67C15314" w14:textId="616D6103" w:rsidR="004A29F6" w:rsidRPr="00BB3803" w:rsidRDefault="004A29F6" w:rsidP="00A666B0">
            <w:pPr>
              <w:rPr>
                <w:rFonts w:eastAsia="SimSun"/>
                <w:color w:val="000000" w:themeColor="text1"/>
                <w:lang w:val="en-US"/>
              </w:rPr>
            </w:pPr>
            <w:proofErr w:type="spellStart"/>
            <w:r w:rsidRPr="00BB3803">
              <w:rPr>
                <w:rFonts w:eastAsia="SimSun"/>
                <w:i/>
                <w:color w:val="000000" w:themeColor="text1"/>
                <w:lang w:val="en-US"/>
              </w:rPr>
              <w:t>J</w:t>
            </w:r>
            <w:r w:rsidRPr="00BB3803">
              <w:rPr>
                <w:rFonts w:eastAsia="SimSun"/>
                <w:color w:val="000000" w:themeColor="text1"/>
                <w:vertAlign w:val="subscript"/>
                <w:lang w:val="en-US"/>
              </w:rPr>
              <w:t>sc</w:t>
            </w:r>
            <w:proofErr w:type="spellEnd"/>
            <w:r w:rsidRPr="00BB3803">
              <w:rPr>
                <w:rFonts w:eastAsia="SimSun"/>
                <w:color w:val="000000" w:themeColor="text1"/>
                <w:lang w:val="en-US"/>
              </w:rPr>
              <w:t xml:space="preserve"> (mA/cm</w:t>
            </w:r>
            <w:r w:rsidRPr="00BB3803">
              <w:rPr>
                <w:rFonts w:eastAsia="SimSun"/>
                <w:color w:val="000000" w:themeColor="text1"/>
                <w:vertAlign w:val="superscript"/>
                <w:lang w:val="en-US"/>
              </w:rPr>
              <w:t>2</w:t>
            </w:r>
            <w:r w:rsidRPr="00BB3803">
              <w:rPr>
                <w:rFonts w:eastAsia="SimSun"/>
                <w:color w:val="000000" w:themeColor="text1"/>
                <w:lang w:val="en-US"/>
              </w:rPr>
              <w:t>)</w:t>
            </w:r>
          </w:p>
        </w:tc>
        <w:tc>
          <w:tcPr>
            <w:tcW w:w="1372" w:type="dxa"/>
            <w:tcBorders>
              <w:left w:val="nil"/>
              <w:bottom w:val="nil"/>
              <w:right w:val="nil"/>
            </w:tcBorders>
          </w:tcPr>
          <w:p w14:paraId="1789261C" w14:textId="77777777" w:rsidR="004A29F6" w:rsidRPr="00BB3803" w:rsidRDefault="004A29F6" w:rsidP="00A666B0">
            <w:pPr>
              <w:rPr>
                <w:rFonts w:eastAsia="SimSun"/>
                <w:color w:val="000000" w:themeColor="text1"/>
                <w:lang w:val="en-US"/>
              </w:rPr>
            </w:pPr>
            <w:r w:rsidRPr="00BB3803">
              <w:rPr>
                <w:rFonts w:eastAsia="SimSun"/>
                <w:color w:val="000000" w:themeColor="text1"/>
                <w:lang w:val="en-US"/>
              </w:rPr>
              <w:t>23.673</w:t>
            </w:r>
          </w:p>
        </w:tc>
        <w:tc>
          <w:tcPr>
            <w:tcW w:w="1428" w:type="dxa"/>
            <w:gridSpan w:val="2"/>
            <w:tcBorders>
              <w:left w:val="nil"/>
              <w:bottom w:val="nil"/>
              <w:right w:val="nil"/>
            </w:tcBorders>
          </w:tcPr>
          <w:p w14:paraId="0387C63C" w14:textId="77777777" w:rsidR="004A29F6" w:rsidRPr="00BB3803" w:rsidRDefault="004A29F6" w:rsidP="00A666B0">
            <w:pPr>
              <w:rPr>
                <w:rFonts w:eastAsia="SimSun"/>
                <w:color w:val="000000" w:themeColor="text1"/>
                <w:lang w:val="en-US"/>
              </w:rPr>
            </w:pPr>
            <w:r w:rsidRPr="00BB3803">
              <w:rPr>
                <w:rFonts w:eastAsia="SimSun"/>
                <w:color w:val="000000" w:themeColor="text1"/>
                <w:lang w:val="en-US"/>
              </w:rPr>
              <w:t>23.633</w:t>
            </w:r>
          </w:p>
        </w:tc>
        <w:tc>
          <w:tcPr>
            <w:tcW w:w="1372" w:type="dxa"/>
            <w:tcBorders>
              <w:left w:val="nil"/>
              <w:bottom w:val="nil"/>
              <w:right w:val="nil"/>
            </w:tcBorders>
          </w:tcPr>
          <w:p w14:paraId="0ACC98E8" w14:textId="4902C766" w:rsidR="004A29F6" w:rsidRPr="00BB3803" w:rsidRDefault="007E30F9" w:rsidP="00A666B0">
            <w:pPr>
              <w:rPr>
                <w:rFonts w:eastAsia="SimSun"/>
                <w:color w:val="000000" w:themeColor="text1"/>
                <w:lang w:val="en-US"/>
              </w:rPr>
            </w:pPr>
            <w:r>
              <w:rPr>
                <w:rFonts w:eastAsia="SimSun"/>
                <w:color w:val="000000" w:themeColor="text1"/>
                <w:lang w:val="en-US"/>
              </w:rPr>
              <w:t>22.942</w:t>
            </w:r>
          </w:p>
        </w:tc>
        <w:tc>
          <w:tcPr>
            <w:tcW w:w="1428" w:type="dxa"/>
            <w:gridSpan w:val="2"/>
            <w:tcBorders>
              <w:left w:val="nil"/>
              <w:bottom w:val="nil"/>
              <w:right w:val="nil"/>
            </w:tcBorders>
          </w:tcPr>
          <w:p w14:paraId="6612BD18" w14:textId="24C8241B" w:rsidR="004A29F6" w:rsidRPr="00BB3803" w:rsidRDefault="007E30F9" w:rsidP="00A666B0">
            <w:pPr>
              <w:rPr>
                <w:rFonts w:eastAsia="SimSun"/>
                <w:color w:val="000000" w:themeColor="text1"/>
                <w:lang w:val="en-US"/>
              </w:rPr>
            </w:pPr>
            <w:r>
              <w:rPr>
                <w:rFonts w:eastAsia="SimSun"/>
                <w:color w:val="000000" w:themeColor="text1"/>
                <w:lang w:val="en-US"/>
              </w:rPr>
              <w:t>22.869</w:t>
            </w:r>
          </w:p>
        </w:tc>
      </w:tr>
      <w:tr w:rsidR="004A29F6" w:rsidRPr="00BB3803" w14:paraId="1858432F" w14:textId="77777777" w:rsidTr="00C32623">
        <w:trPr>
          <w:trHeight w:val="242"/>
          <w:jc w:val="center"/>
        </w:trPr>
        <w:tc>
          <w:tcPr>
            <w:tcW w:w="1804" w:type="dxa"/>
            <w:tcBorders>
              <w:top w:val="nil"/>
              <w:left w:val="nil"/>
              <w:bottom w:val="nil"/>
              <w:right w:val="nil"/>
            </w:tcBorders>
          </w:tcPr>
          <w:p w14:paraId="5EF666BB" w14:textId="77777777" w:rsidR="004A29F6" w:rsidRPr="00BB3803" w:rsidRDefault="004A29F6" w:rsidP="00A666B0">
            <w:pPr>
              <w:rPr>
                <w:rFonts w:eastAsia="SimSun"/>
                <w:color w:val="000000" w:themeColor="text1"/>
                <w:lang w:val="en-US"/>
              </w:rPr>
            </w:pPr>
            <w:proofErr w:type="spellStart"/>
            <w:r w:rsidRPr="00BB3803">
              <w:rPr>
                <w:rFonts w:eastAsia="SimSun"/>
                <w:i/>
                <w:color w:val="000000" w:themeColor="text1"/>
                <w:lang w:val="en-US"/>
              </w:rPr>
              <w:t>V</w:t>
            </w:r>
            <w:r w:rsidRPr="00BB3803">
              <w:rPr>
                <w:rFonts w:eastAsia="SimSun"/>
                <w:color w:val="000000" w:themeColor="text1"/>
                <w:vertAlign w:val="subscript"/>
                <w:lang w:val="en-US"/>
              </w:rPr>
              <w:t>oc</w:t>
            </w:r>
            <w:proofErr w:type="spellEnd"/>
            <w:r w:rsidRPr="00BB3803">
              <w:rPr>
                <w:rFonts w:eastAsia="SimSun"/>
                <w:color w:val="000000" w:themeColor="text1"/>
                <w:lang w:val="en-US"/>
              </w:rPr>
              <w:t xml:space="preserve"> (V)</w:t>
            </w:r>
          </w:p>
        </w:tc>
        <w:tc>
          <w:tcPr>
            <w:tcW w:w="1372" w:type="dxa"/>
            <w:tcBorders>
              <w:top w:val="nil"/>
              <w:left w:val="nil"/>
              <w:bottom w:val="nil"/>
              <w:right w:val="nil"/>
            </w:tcBorders>
          </w:tcPr>
          <w:p w14:paraId="12F812D9" w14:textId="77777777" w:rsidR="004A29F6" w:rsidRPr="00BB3803" w:rsidRDefault="004A29F6" w:rsidP="00A666B0">
            <w:pPr>
              <w:rPr>
                <w:rFonts w:eastAsia="SimSun"/>
                <w:color w:val="000000" w:themeColor="text1"/>
                <w:lang w:val="en-US"/>
              </w:rPr>
            </w:pPr>
            <w:r w:rsidRPr="00BB3803">
              <w:rPr>
                <w:rFonts w:eastAsia="SimSun"/>
                <w:color w:val="000000" w:themeColor="text1"/>
                <w:lang w:val="en-US"/>
              </w:rPr>
              <w:t>1.138</w:t>
            </w:r>
          </w:p>
        </w:tc>
        <w:tc>
          <w:tcPr>
            <w:tcW w:w="1428" w:type="dxa"/>
            <w:gridSpan w:val="2"/>
            <w:tcBorders>
              <w:top w:val="nil"/>
              <w:left w:val="nil"/>
              <w:bottom w:val="nil"/>
              <w:right w:val="nil"/>
            </w:tcBorders>
          </w:tcPr>
          <w:p w14:paraId="51F7BDE3" w14:textId="77777777" w:rsidR="004A29F6" w:rsidRPr="00BB3803" w:rsidRDefault="004A29F6" w:rsidP="00A666B0">
            <w:pPr>
              <w:rPr>
                <w:rFonts w:eastAsia="SimSun"/>
                <w:color w:val="000000" w:themeColor="text1"/>
                <w:lang w:val="en-US"/>
              </w:rPr>
            </w:pPr>
            <w:r w:rsidRPr="00BB3803">
              <w:rPr>
                <w:rFonts w:eastAsia="SimSun"/>
                <w:color w:val="000000" w:themeColor="text1"/>
                <w:lang w:val="en-US"/>
              </w:rPr>
              <w:t>1.132</w:t>
            </w:r>
          </w:p>
        </w:tc>
        <w:tc>
          <w:tcPr>
            <w:tcW w:w="1372" w:type="dxa"/>
            <w:tcBorders>
              <w:top w:val="nil"/>
              <w:left w:val="nil"/>
              <w:bottom w:val="nil"/>
              <w:right w:val="nil"/>
            </w:tcBorders>
          </w:tcPr>
          <w:p w14:paraId="283C8A01" w14:textId="1063AFAE" w:rsidR="004A29F6" w:rsidRPr="00BB3803" w:rsidRDefault="007E30F9" w:rsidP="00A666B0">
            <w:pPr>
              <w:rPr>
                <w:rFonts w:eastAsia="SimSun"/>
                <w:color w:val="000000" w:themeColor="text1"/>
                <w:lang w:val="en-US"/>
              </w:rPr>
            </w:pPr>
            <w:r>
              <w:rPr>
                <w:rFonts w:eastAsia="SimSun"/>
                <w:color w:val="000000" w:themeColor="text1"/>
                <w:lang w:val="en-US"/>
              </w:rPr>
              <w:t>1.126</w:t>
            </w:r>
          </w:p>
        </w:tc>
        <w:tc>
          <w:tcPr>
            <w:tcW w:w="1428" w:type="dxa"/>
            <w:gridSpan w:val="2"/>
            <w:tcBorders>
              <w:top w:val="nil"/>
              <w:left w:val="nil"/>
              <w:bottom w:val="nil"/>
              <w:right w:val="nil"/>
            </w:tcBorders>
          </w:tcPr>
          <w:p w14:paraId="3587085A" w14:textId="255E537F" w:rsidR="004A29F6" w:rsidRPr="00BB3803" w:rsidRDefault="007E30F9" w:rsidP="00A666B0">
            <w:pPr>
              <w:rPr>
                <w:rFonts w:eastAsia="SimSun"/>
                <w:color w:val="000000" w:themeColor="text1"/>
                <w:lang w:val="en-US"/>
              </w:rPr>
            </w:pPr>
            <w:r>
              <w:rPr>
                <w:rFonts w:eastAsia="SimSun"/>
                <w:color w:val="000000" w:themeColor="text1"/>
                <w:lang w:val="en-US"/>
              </w:rPr>
              <w:t>1.122</w:t>
            </w:r>
          </w:p>
        </w:tc>
      </w:tr>
      <w:tr w:rsidR="004A29F6" w:rsidRPr="00BB3803" w14:paraId="6D6E580C" w14:textId="77777777" w:rsidTr="00C32623">
        <w:trPr>
          <w:trHeight w:val="250"/>
          <w:jc w:val="center"/>
        </w:trPr>
        <w:tc>
          <w:tcPr>
            <w:tcW w:w="1804" w:type="dxa"/>
            <w:tcBorders>
              <w:top w:val="nil"/>
              <w:left w:val="nil"/>
              <w:bottom w:val="nil"/>
              <w:right w:val="nil"/>
            </w:tcBorders>
          </w:tcPr>
          <w:p w14:paraId="0D16176D" w14:textId="77777777" w:rsidR="004A29F6" w:rsidRPr="00BB3803" w:rsidRDefault="004A29F6" w:rsidP="00A666B0">
            <w:pPr>
              <w:rPr>
                <w:rFonts w:eastAsia="SimSun"/>
                <w:color w:val="000000" w:themeColor="text1"/>
                <w:lang w:val="en-US"/>
              </w:rPr>
            </w:pPr>
            <w:r w:rsidRPr="00BB3803">
              <w:rPr>
                <w:rFonts w:eastAsia="SimSun"/>
                <w:color w:val="000000" w:themeColor="text1"/>
                <w:lang w:val="en-US"/>
              </w:rPr>
              <w:t xml:space="preserve">Fill factor </w:t>
            </w:r>
          </w:p>
        </w:tc>
        <w:tc>
          <w:tcPr>
            <w:tcW w:w="1372" w:type="dxa"/>
            <w:tcBorders>
              <w:top w:val="nil"/>
              <w:left w:val="nil"/>
              <w:bottom w:val="nil"/>
              <w:right w:val="nil"/>
            </w:tcBorders>
          </w:tcPr>
          <w:p w14:paraId="0A1CA46D" w14:textId="77777777" w:rsidR="004A29F6" w:rsidRPr="00BB3803" w:rsidRDefault="004A29F6" w:rsidP="00A666B0">
            <w:pPr>
              <w:rPr>
                <w:rFonts w:eastAsia="SimSun"/>
                <w:color w:val="000000" w:themeColor="text1"/>
                <w:lang w:val="en-US"/>
              </w:rPr>
            </w:pPr>
            <w:r w:rsidRPr="00BB3803">
              <w:rPr>
                <w:rFonts w:eastAsia="SimSun"/>
                <w:color w:val="000000" w:themeColor="text1"/>
                <w:lang w:val="en-US"/>
              </w:rPr>
              <w:t>77.322</w:t>
            </w:r>
          </w:p>
        </w:tc>
        <w:tc>
          <w:tcPr>
            <w:tcW w:w="1428" w:type="dxa"/>
            <w:gridSpan w:val="2"/>
            <w:tcBorders>
              <w:top w:val="nil"/>
              <w:left w:val="nil"/>
              <w:bottom w:val="nil"/>
              <w:right w:val="nil"/>
            </w:tcBorders>
          </w:tcPr>
          <w:p w14:paraId="07DCAA0A" w14:textId="77777777" w:rsidR="004A29F6" w:rsidRPr="00BB3803" w:rsidRDefault="004A29F6" w:rsidP="00A666B0">
            <w:pPr>
              <w:rPr>
                <w:rFonts w:eastAsia="SimSun"/>
                <w:color w:val="000000" w:themeColor="text1"/>
                <w:lang w:val="en-US"/>
              </w:rPr>
            </w:pPr>
            <w:r w:rsidRPr="00BB3803">
              <w:rPr>
                <w:rFonts w:eastAsia="SimSun"/>
                <w:color w:val="000000" w:themeColor="text1"/>
                <w:lang w:val="en-US"/>
              </w:rPr>
              <w:t>76.426</w:t>
            </w:r>
          </w:p>
        </w:tc>
        <w:tc>
          <w:tcPr>
            <w:tcW w:w="1372" w:type="dxa"/>
            <w:tcBorders>
              <w:top w:val="nil"/>
              <w:left w:val="nil"/>
              <w:bottom w:val="nil"/>
              <w:right w:val="nil"/>
            </w:tcBorders>
          </w:tcPr>
          <w:p w14:paraId="3773FD34" w14:textId="4C4A1A05" w:rsidR="004A29F6" w:rsidRPr="00BB3803" w:rsidRDefault="007E30F9" w:rsidP="00A666B0">
            <w:pPr>
              <w:rPr>
                <w:rFonts w:eastAsia="SimSun"/>
                <w:color w:val="000000" w:themeColor="text1"/>
                <w:lang w:val="en-US"/>
              </w:rPr>
            </w:pPr>
            <w:r>
              <w:rPr>
                <w:rFonts w:eastAsia="SimSun"/>
                <w:color w:val="000000" w:themeColor="text1"/>
                <w:lang w:val="en-US"/>
              </w:rPr>
              <w:t>79.837</w:t>
            </w:r>
          </w:p>
        </w:tc>
        <w:tc>
          <w:tcPr>
            <w:tcW w:w="1428" w:type="dxa"/>
            <w:gridSpan w:val="2"/>
            <w:tcBorders>
              <w:top w:val="nil"/>
              <w:left w:val="nil"/>
              <w:bottom w:val="nil"/>
              <w:right w:val="nil"/>
            </w:tcBorders>
          </w:tcPr>
          <w:p w14:paraId="77C576E0" w14:textId="719B1B2F" w:rsidR="004A29F6" w:rsidRPr="00BB3803" w:rsidRDefault="007E30F9" w:rsidP="00A666B0">
            <w:pPr>
              <w:rPr>
                <w:rFonts w:eastAsia="SimSun"/>
                <w:color w:val="000000" w:themeColor="text1"/>
                <w:lang w:val="en-US"/>
              </w:rPr>
            </w:pPr>
            <w:r>
              <w:rPr>
                <w:rFonts w:eastAsia="SimSun"/>
                <w:color w:val="000000" w:themeColor="text1"/>
                <w:lang w:val="en-US"/>
              </w:rPr>
              <w:t>79.020</w:t>
            </w:r>
          </w:p>
        </w:tc>
      </w:tr>
      <w:tr w:rsidR="004A29F6" w:rsidRPr="00BB3803" w14:paraId="468B3D2E" w14:textId="77777777" w:rsidTr="00C32623">
        <w:trPr>
          <w:trHeight w:val="242"/>
          <w:jc w:val="center"/>
        </w:trPr>
        <w:tc>
          <w:tcPr>
            <w:tcW w:w="1804" w:type="dxa"/>
            <w:tcBorders>
              <w:top w:val="nil"/>
              <w:left w:val="nil"/>
              <w:bottom w:val="single" w:sz="4" w:space="0" w:color="auto"/>
              <w:right w:val="nil"/>
            </w:tcBorders>
          </w:tcPr>
          <w:p w14:paraId="73C0DF45" w14:textId="4DF2108D" w:rsidR="004A29F6" w:rsidRPr="00BB3803" w:rsidRDefault="004A29F6" w:rsidP="004A29F6">
            <w:pPr>
              <w:rPr>
                <w:rFonts w:eastAsia="SimSun"/>
                <w:color w:val="000000" w:themeColor="text1"/>
                <w:lang w:eastAsia="zh-CN"/>
              </w:rPr>
            </w:pPr>
            <w:r w:rsidRPr="00BB3803">
              <w:rPr>
                <w:rFonts w:eastAsia="SimSun"/>
                <w:color w:val="000000" w:themeColor="text1"/>
                <w:lang w:val="en-US"/>
              </w:rPr>
              <w:t>PCE (%)</w:t>
            </w:r>
          </w:p>
        </w:tc>
        <w:tc>
          <w:tcPr>
            <w:tcW w:w="1399" w:type="dxa"/>
            <w:gridSpan w:val="2"/>
            <w:tcBorders>
              <w:top w:val="nil"/>
              <w:left w:val="nil"/>
              <w:bottom w:val="single" w:sz="4" w:space="0" w:color="auto"/>
              <w:right w:val="nil"/>
            </w:tcBorders>
          </w:tcPr>
          <w:p w14:paraId="5407030D" w14:textId="5A71DF5E" w:rsidR="004A29F6" w:rsidRPr="00BB3803" w:rsidRDefault="004A29F6" w:rsidP="004A29F6">
            <w:pPr>
              <w:rPr>
                <w:rFonts w:eastAsia="SimSun"/>
                <w:color w:val="000000" w:themeColor="text1"/>
              </w:rPr>
            </w:pPr>
            <w:r w:rsidRPr="00BB3803">
              <w:rPr>
                <w:rFonts w:eastAsia="SimSun"/>
                <w:color w:val="000000" w:themeColor="text1"/>
                <w:lang w:val="en-US"/>
              </w:rPr>
              <w:t>20.831</w:t>
            </w:r>
          </w:p>
        </w:tc>
        <w:tc>
          <w:tcPr>
            <w:tcW w:w="1400" w:type="dxa"/>
            <w:tcBorders>
              <w:top w:val="nil"/>
              <w:left w:val="nil"/>
              <w:bottom w:val="single" w:sz="4" w:space="0" w:color="auto"/>
              <w:right w:val="nil"/>
            </w:tcBorders>
          </w:tcPr>
          <w:p w14:paraId="12936F1F" w14:textId="5D92F370" w:rsidR="004A29F6" w:rsidRPr="00BB3803" w:rsidRDefault="004A29F6" w:rsidP="004A29F6">
            <w:pPr>
              <w:rPr>
                <w:rFonts w:eastAsia="SimSun"/>
                <w:color w:val="000000" w:themeColor="text1"/>
                <w:lang w:eastAsia="zh-CN"/>
              </w:rPr>
            </w:pPr>
            <w:r w:rsidRPr="00BB3803">
              <w:rPr>
                <w:rFonts w:eastAsia="SimSun"/>
                <w:color w:val="000000" w:themeColor="text1"/>
                <w:lang w:val="en-US"/>
              </w:rPr>
              <w:t>20.459</w:t>
            </w:r>
          </w:p>
        </w:tc>
        <w:tc>
          <w:tcPr>
            <w:tcW w:w="1399" w:type="dxa"/>
            <w:gridSpan w:val="2"/>
            <w:tcBorders>
              <w:top w:val="nil"/>
              <w:left w:val="nil"/>
              <w:bottom w:val="single" w:sz="4" w:space="0" w:color="auto"/>
              <w:right w:val="nil"/>
            </w:tcBorders>
          </w:tcPr>
          <w:p w14:paraId="2CF34379" w14:textId="5A8C86BC" w:rsidR="004A29F6" w:rsidRPr="00BB3803" w:rsidRDefault="004A29F6" w:rsidP="004A29F6">
            <w:pPr>
              <w:rPr>
                <w:rFonts w:eastAsia="SimSun"/>
                <w:color w:val="000000" w:themeColor="text1"/>
              </w:rPr>
            </w:pPr>
            <w:r w:rsidRPr="00BB3803">
              <w:rPr>
                <w:rFonts w:eastAsia="SimSun"/>
                <w:color w:val="000000" w:themeColor="text1"/>
                <w:lang w:val="en-US"/>
              </w:rPr>
              <w:t>20.</w:t>
            </w:r>
            <w:r w:rsidR="007E30F9">
              <w:rPr>
                <w:rFonts w:eastAsia="SimSun"/>
                <w:color w:val="000000" w:themeColor="text1"/>
                <w:lang w:val="en-US"/>
              </w:rPr>
              <w:t>621</w:t>
            </w:r>
          </w:p>
        </w:tc>
        <w:tc>
          <w:tcPr>
            <w:tcW w:w="1400" w:type="dxa"/>
            <w:tcBorders>
              <w:top w:val="nil"/>
              <w:left w:val="nil"/>
              <w:bottom w:val="single" w:sz="4" w:space="0" w:color="auto"/>
              <w:right w:val="nil"/>
            </w:tcBorders>
          </w:tcPr>
          <w:p w14:paraId="3D1AC1D8" w14:textId="1E709533" w:rsidR="004A29F6" w:rsidRPr="00BB3803" w:rsidRDefault="007E30F9" w:rsidP="004A29F6">
            <w:pPr>
              <w:rPr>
                <w:rFonts w:eastAsia="SimSun"/>
                <w:color w:val="000000" w:themeColor="text1"/>
                <w:lang w:eastAsia="zh-CN"/>
              </w:rPr>
            </w:pPr>
            <w:r>
              <w:rPr>
                <w:rFonts w:eastAsia="SimSun" w:hint="eastAsia"/>
                <w:color w:val="000000" w:themeColor="text1"/>
                <w:lang w:eastAsia="zh-CN"/>
              </w:rPr>
              <w:t>2</w:t>
            </w:r>
            <w:r>
              <w:rPr>
                <w:rFonts w:eastAsia="SimSun"/>
                <w:color w:val="000000" w:themeColor="text1"/>
                <w:lang w:eastAsia="zh-CN"/>
              </w:rPr>
              <w:t>0.268</w:t>
            </w:r>
          </w:p>
        </w:tc>
      </w:tr>
    </w:tbl>
    <w:p w14:paraId="6031517B" w14:textId="2554DFE6" w:rsidR="003F7EA8" w:rsidRPr="00BB3803" w:rsidRDefault="003F7EA8" w:rsidP="008F0140">
      <w:pPr>
        <w:jc w:val="center"/>
        <w:rPr>
          <w:rFonts w:ascii="Times New Roman" w:hAnsi="Times New Roman" w:cs="Times New Roman"/>
          <w:szCs w:val="21"/>
        </w:rPr>
      </w:pPr>
    </w:p>
    <w:p w14:paraId="5F0FD3DE" w14:textId="77777777" w:rsidR="00221D64" w:rsidRPr="00BB3803" w:rsidRDefault="00221D64" w:rsidP="00221D64">
      <w:pPr>
        <w:rPr>
          <w:rFonts w:ascii="Times New Roman" w:hAnsi="Times New Roman" w:cs="Times New Roman"/>
          <w:szCs w:val="21"/>
        </w:rPr>
      </w:pPr>
      <w:r w:rsidRPr="00BB3803">
        <w:rPr>
          <w:rFonts w:ascii="Times New Roman" w:hAnsi="Times New Roman" w:cs="Times New Roman"/>
          <w:szCs w:val="21"/>
        </w:rPr>
        <w:br w:type="page"/>
      </w:r>
    </w:p>
    <w:p w14:paraId="7D3FD2F9" w14:textId="77777777" w:rsidR="00221D64" w:rsidRPr="00BB3803" w:rsidRDefault="00221D64" w:rsidP="00221D64">
      <w:pPr>
        <w:pStyle w:val="2"/>
        <w:rPr>
          <w:rFonts w:ascii="Times New Roman" w:hAnsi="Times New Roman" w:cs="Times New Roman"/>
          <w:b w:val="0"/>
          <w:bCs w:val="0"/>
          <w:sz w:val="21"/>
          <w:szCs w:val="21"/>
        </w:rPr>
      </w:pPr>
      <w:r w:rsidRPr="00BB3803">
        <w:rPr>
          <w:rFonts w:ascii="Times New Roman" w:hAnsi="Times New Roman" w:cs="Times New Roman"/>
          <w:b w:val="0"/>
          <w:bCs w:val="0"/>
          <w:sz w:val="21"/>
          <w:szCs w:val="21"/>
        </w:rPr>
        <w:lastRenderedPageBreak/>
        <w:t>Reference</w:t>
      </w:r>
    </w:p>
    <w:p w14:paraId="34377736" w14:textId="2A6F18C9" w:rsidR="00286FD1" w:rsidRPr="00BB3803" w:rsidRDefault="0067180C"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szCs w:val="21"/>
        </w:rPr>
        <w:fldChar w:fldCharType="begin" w:fldLock="1"/>
      </w:r>
      <w:r w:rsidRPr="00BB3803">
        <w:rPr>
          <w:rFonts w:ascii="Times New Roman" w:hAnsi="Times New Roman" w:cs="Times New Roman"/>
          <w:szCs w:val="21"/>
        </w:rPr>
        <w:instrText xml:space="preserve">ADDIN Mendeley Bibliography CSL_BIBLIOGRAPHY </w:instrText>
      </w:r>
      <w:r w:rsidRPr="00BB3803">
        <w:rPr>
          <w:rFonts w:ascii="Times New Roman" w:hAnsi="Times New Roman" w:cs="Times New Roman"/>
          <w:szCs w:val="21"/>
        </w:rPr>
        <w:fldChar w:fldCharType="separate"/>
      </w:r>
      <w:r w:rsidR="00286FD1" w:rsidRPr="00BB3803">
        <w:rPr>
          <w:rFonts w:ascii="Times New Roman" w:hAnsi="Times New Roman" w:cs="Times New Roman"/>
          <w:noProof/>
          <w:kern w:val="0"/>
          <w:sz w:val="20"/>
          <w:szCs w:val="24"/>
        </w:rPr>
        <w:t>1.</w:t>
      </w:r>
      <w:r w:rsidR="00286FD1" w:rsidRPr="00BB3803">
        <w:rPr>
          <w:rFonts w:ascii="Times New Roman" w:hAnsi="Times New Roman" w:cs="Times New Roman"/>
          <w:noProof/>
          <w:kern w:val="0"/>
          <w:sz w:val="20"/>
          <w:szCs w:val="24"/>
        </w:rPr>
        <w:tab/>
        <w:t xml:space="preserve">Többens, D. M. &amp; Zander, S. KMC-2: an X-ray beamline with dedicated diffraction and XAS endstations at BESSY II. </w:t>
      </w:r>
      <w:r w:rsidR="00286FD1" w:rsidRPr="00BB3803">
        <w:rPr>
          <w:rFonts w:ascii="Times New Roman" w:hAnsi="Times New Roman" w:cs="Times New Roman"/>
          <w:i/>
          <w:iCs/>
          <w:noProof/>
          <w:kern w:val="0"/>
          <w:sz w:val="20"/>
          <w:szCs w:val="24"/>
        </w:rPr>
        <w:t>J. large-scale Res. Facil. JLSRF</w:t>
      </w:r>
      <w:r w:rsidR="00286FD1" w:rsidRPr="00BB3803">
        <w:rPr>
          <w:rFonts w:ascii="Times New Roman" w:hAnsi="Times New Roman" w:cs="Times New Roman"/>
          <w:noProof/>
          <w:kern w:val="0"/>
          <w:sz w:val="20"/>
          <w:szCs w:val="24"/>
        </w:rPr>
        <w:t xml:space="preserve"> </w:t>
      </w:r>
      <w:r w:rsidR="00286FD1" w:rsidRPr="00BB3803">
        <w:rPr>
          <w:rFonts w:ascii="Times New Roman" w:hAnsi="Times New Roman" w:cs="Times New Roman"/>
          <w:b/>
          <w:bCs/>
          <w:noProof/>
          <w:kern w:val="0"/>
          <w:sz w:val="20"/>
          <w:szCs w:val="24"/>
        </w:rPr>
        <w:t>2</w:t>
      </w:r>
      <w:r w:rsidR="00286FD1" w:rsidRPr="00BB3803">
        <w:rPr>
          <w:rFonts w:ascii="Times New Roman" w:hAnsi="Times New Roman" w:cs="Times New Roman"/>
          <w:noProof/>
          <w:kern w:val="0"/>
          <w:sz w:val="20"/>
          <w:szCs w:val="24"/>
        </w:rPr>
        <w:t>, 1–6 (2016).</w:t>
      </w:r>
    </w:p>
    <w:p w14:paraId="4EE5141B"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2.</w:t>
      </w:r>
      <w:r w:rsidRPr="00BB3803">
        <w:rPr>
          <w:rFonts w:ascii="Times New Roman" w:hAnsi="Times New Roman" w:cs="Times New Roman"/>
          <w:noProof/>
          <w:kern w:val="0"/>
          <w:sz w:val="20"/>
          <w:szCs w:val="24"/>
        </w:rPr>
        <w:tab/>
        <w:t xml:space="preserve">Rong, Y.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Solvent engineering towards controlled grain growth in perovskite planar heterojunction solar cells. </w:t>
      </w:r>
      <w:r w:rsidRPr="00BB3803">
        <w:rPr>
          <w:rFonts w:ascii="Times New Roman" w:hAnsi="Times New Roman" w:cs="Times New Roman"/>
          <w:i/>
          <w:iCs/>
          <w:noProof/>
          <w:kern w:val="0"/>
          <w:sz w:val="20"/>
          <w:szCs w:val="24"/>
        </w:rPr>
        <w:t>Nanoscale</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7</w:t>
      </w:r>
      <w:r w:rsidRPr="00BB3803">
        <w:rPr>
          <w:rFonts w:ascii="Times New Roman" w:hAnsi="Times New Roman" w:cs="Times New Roman"/>
          <w:noProof/>
          <w:kern w:val="0"/>
          <w:sz w:val="20"/>
          <w:szCs w:val="24"/>
        </w:rPr>
        <w:t>, 10595–10599 (2015).</w:t>
      </w:r>
    </w:p>
    <w:p w14:paraId="45412035"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3.</w:t>
      </w:r>
      <w:r w:rsidRPr="00BB3803">
        <w:rPr>
          <w:rFonts w:ascii="Times New Roman" w:hAnsi="Times New Roman" w:cs="Times New Roman"/>
          <w:noProof/>
          <w:kern w:val="0"/>
          <w:sz w:val="20"/>
          <w:szCs w:val="24"/>
        </w:rPr>
        <w:tab/>
        <w:t xml:space="preserve">Hu, Q.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In situ dynamic observations of perovskite crystallisation and microstructure evolution intermediated from [PbI 6 ]4- cage nanoparticles. </w:t>
      </w:r>
      <w:r w:rsidRPr="00BB3803">
        <w:rPr>
          <w:rFonts w:ascii="Times New Roman" w:hAnsi="Times New Roman" w:cs="Times New Roman"/>
          <w:i/>
          <w:iCs/>
          <w:noProof/>
          <w:kern w:val="0"/>
          <w:sz w:val="20"/>
          <w:szCs w:val="24"/>
        </w:rPr>
        <w:t>Nat. Commun.</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8</w:t>
      </w:r>
      <w:r w:rsidRPr="00BB3803">
        <w:rPr>
          <w:rFonts w:ascii="Times New Roman" w:hAnsi="Times New Roman" w:cs="Times New Roman"/>
          <w:noProof/>
          <w:kern w:val="0"/>
          <w:sz w:val="20"/>
          <w:szCs w:val="24"/>
        </w:rPr>
        <w:t>, 1–9 (2017).</w:t>
      </w:r>
    </w:p>
    <w:p w14:paraId="6E7D6745"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4.</w:t>
      </w:r>
      <w:r w:rsidRPr="00BB3803">
        <w:rPr>
          <w:rFonts w:ascii="Times New Roman" w:hAnsi="Times New Roman" w:cs="Times New Roman"/>
          <w:noProof/>
          <w:kern w:val="0"/>
          <w:sz w:val="20"/>
          <w:szCs w:val="24"/>
        </w:rPr>
        <w:tab/>
        <w:t xml:space="preserve">Jung, Y. S.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One-Step Printable Perovskite Films Fabricated under Ambient Conditions for Efficient and Reproducible Solar Cells. </w:t>
      </w:r>
      <w:r w:rsidRPr="00BB3803">
        <w:rPr>
          <w:rFonts w:ascii="Times New Roman" w:hAnsi="Times New Roman" w:cs="Times New Roman"/>
          <w:i/>
          <w:iCs/>
          <w:noProof/>
          <w:kern w:val="0"/>
          <w:sz w:val="20"/>
          <w:szCs w:val="24"/>
        </w:rPr>
        <w:t>ACS Appl. Mater. Interfaces</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9</w:t>
      </w:r>
      <w:r w:rsidRPr="00BB3803">
        <w:rPr>
          <w:rFonts w:ascii="Times New Roman" w:hAnsi="Times New Roman" w:cs="Times New Roman"/>
          <w:noProof/>
          <w:kern w:val="0"/>
          <w:sz w:val="20"/>
          <w:szCs w:val="24"/>
        </w:rPr>
        <w:t>, 27832–27838 (2017).</w:t>
      </w:r>
    </w:p>
    <w:p w14:paraId="5BEFAFFC"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5.</w:t>
      </w:r>
      <w:r w:rsidRPr="00BB3803">
        <w:rPr>
          <w:rFonts w:ascii="Times New Roman" w:hAnsi="Times New Roman" w:cs="Times New Roman"/>
          <w:noProof/>
          <w:kern w:val="0"/>
          <w:sz w:val="20"/>
          <w:szCs w:val="24"/>
        </w:rPr>
        <w:tab/>
        <w:t xml:space="preserve">Ciro, J., Mejía-Escobar, M. A. &amp; Jaramillo, F. Slot-die processing of flexible perovskite solar cells in ambient conditions. </w:t>
      </w:r>
      <w:r w:rsidRPr="00BB3803">
        <w:rPr>
          <w:rFonts w:ascii="Times New Roman" w:hAnsi="Times New Roman" w:cs="Times New Roman"/>
          <w:i/>
          <w:iCs/>
          <w:noProof/>
          <w:kern w:val="0"/>
          <w:sz w:val="20"/>
          <w:szCs w:val="24"/>
        </w:rPr>
        <w:t>Sol. Energy</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150</w:t>
      </w:r>
      <w:r w:rsidRPr="00BB3803">
        <w:rPr>
          <w:rFonts w:ascii="Times New Roman" w:hAnsi="Times New Roman" w:cs="Times New Roman"/>
          <w:noProof/>
          <w:kern w:val="0"/>
          <w:sz w:val="20"/>
          <w:szCs w:val="24"/>
        </w:rPr>
        <w:t>, 570–576 (2017).</w:t>
      </w:r>
    </w:p>
    <w:p w14:paraId="153F425F"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6.</w:t>
      </w:r>
      <w:r w:rsidRPr="00BB3803">
        <w:rPr>
          <w:rFonts w:ascii="Times New Roman" w:hAnsi="Times New Roman" w:cs="Times New Roman"/>
          <w:noProof/>
          <w:kern w:val="0"/>
          <w:sz w:val="20"/>
          <w:szCs w:val="24"/>
        </w:rPr>
        <w:tab/>
        <w:t xml:space="preserve">Zuo, C., Vak, D., Angmo, D., Ding, L. &amp; Gao, M. One-step roll-to-roll air processed high efficiency perovskite solar cells. </w:t>
      </w:r>
      <w:r w:rsidRPr="00BB3803">
        <w:rPr>
          <w:rFonts w:ascii="Times New Roman" w:hAnsi="Times New Roman" w:cs="Times New Roman"/>
          <w:i/>
          <w:iCs/>
          <w:noProof/>
          <w:kern w:val="0"/>
          <w:sz w:val="20"/>
          <w:szCs w:val="24"/>
        </w:rPr>
        <w:t>Nano Energy</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46</w:t>
      </w:r>
      <w:r w:rsidRPr="00BB3803">
        <w:rPr>
          <w:rFonts w:ascii="Times New Roman" w:hAnsi="Times New Roman" w:cs="Times New Roman"/>
          <w:noProof/>
          <w:kern w:val="0"/>
          <w:sz w:val="20"/>
          <w:szCs w:val="24"/>
        </w:rPr>
        <w:t>, 185–192 (2018).</w:t>
      </w:r>
    </w:p>
    <w:p w14:paraId="36E1F899"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7.</w:t>
      </w:r>
      <w:r w:rsidRPr="00BB3803">
        <w:rPr>
          <w:rFonts w:ascii="Times New Roman" w:hAnsi="Times New Roman" w:cs="Times New Roman"/>
          <w:noProof/>
          <w:kern w:val="0"/>
          <w:sz w:val="20"/>
          <w:szCs w:val="24"/>
        </w:rPr>
        <w:tab/>
        <w:t xml:space="preserve">Lee, D.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Slot-Die Coated Perovskite Films Using Mixed Lead Precursors for Highly Reproducible and Large-Area Solar Cells. </w:t>
      </w:r>
      <w:r w:rsidRPr="00BB3803">
        <w:rPr>
          <w:rFonts w:ascii="Times New Roman" w:hAnsi="Times New Roman" w:cs="Times New Roman"/>
          <w:i/>
          <w:iCs/>
          <w:noProof/>
          <w:kern w:val="0"/>
          <w:sz w:val="20"/>
          <w:szCs w:val="24"/>
        </w:rPr>
        <w:t>ACS Appl. Mater. Interfaces</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10</w:t>
      </w:r>
      <w:r w:rsidRPr="00BB3803">
        <w:rPr>
          <w:rFonts w:ascii="Times New Roman" w:hAnsi="Times New Roman" w:cs="Times New Roman"/>
          <w:noProof/>
          <w:kern w:val="0"/>
          <w:sz w:val="20"/>
          <w:szCs w:val="24"/>
        </w:rPr>
        <w:t>, 16133–16139 (2018).</w:t>
      </w:r>
    </w:p>
    <w:p w14:paraId="160AE75E"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8.</w:t>
      </w:r>
      <w:r w:rsidRPr="00BB3803">
        <w:rPr>
          <w:rFonts w:ascii="Times New Roman" w:hAnsi="Times New Roman" w:cs="Times New Roman"/>
          <w:noProof/>
          <w:kern w:val="0"/>
          <w:sz w:val="20"/>
          <w:szCs w:val="24"/>
        </w:rPr>
        <w:tab/>
        <w:t xml:space="preserve">Zuo, C.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Self-Assembled 2D Perovskite Layers for Efficient Printable Solar Cells. </w:t>
      </w:r>
      <w:r w:rsidRPr="00BB3803">
        <w:rPr>
          <w:rFonts w:ascii="Times New Roman" w:hAnsi="Times New Roman" w:cs="Times New Roman"/>
          <w:i/>
          <w:iCs/>
          <w:noProof/>
          <w:kern w:val="0"/>
          <w:sz w:val="20"/>
          <w:szCs w:val="24"/>
        </w:rPr>
        <w:t>Adv. Energy Mater.</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9</w:t>
      </w:r>
      <w:r w:rsidRPr="00BB3803">
        <w:rPr>
          <w:rFonts w:ascii="Times New Roman" w:hAnsi="Times New Roman" w:cs="Times New Roman"/>
          <w:noProof/>
          <w:kern w:val="0"/>
          <w:sz w:val="20"/>
          <w:szCs w:val="24"/>
        </w:rPr>
        <w:t>, 1–9 (2019).</w:t>
      </w:r>
    </w:p>
    <w:p w14:paraId="3B5AB633"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9.</w:t>
      </w:r>
      <w:r w:rsidRPr="00BB3803">
        <w:rPr>
          <w:rFonts w:ascii="Times New Roman" w:hAnsi="Times New Roman" w:cs="Times New Roman"/>
          <w:noProof/>
          <w:kern w:val="0"/>
          <w:sz w:val="20"/>
          <w:szCs w:val="24"/>
        </w:rPr>
        <w:tab/>
        <w:t xml:space="preserve">Kim, J. E.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Humidity-Tolerant Roll-to-Roll Fabrication of Perovskite Solar Cells via Polymer-Additive-Assisted Hot Slot Die Deposition. </w:t>
      </w:r>
      <w:r w:rsidRPr="00BB3803">
        <w:rPr>
          <w:rFonts w:ascii="Times New Roman" w:hAnsi="Times New Roman" w:cs="Times New Roman"/>
          <w:i/>
          <w:iCs/>
          <w:noProof/>
          <w:kern w:val="0"/>
          <w:sz w:val="20"/>
          <w:szCs w:val="24"/>
        </w:rPr>
        <w:t>Adv. Funct. Mater.</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1809194</w:t>
      </w:r>
      <w:r w:rsidRPr="00BB3803">
        <w:rPr>
          <w:rFonts w:ascii="Times New Roman" w:hAnsi="Times New Roman" w:cs="Times New Roman"/>
          <w:noProof/>
          <w:kern w:val="0"/>
          <w:sz w:val="20"/>
          <w:szCs w:val="24"/>
        </w:rPr>
        <w:t>, 1–9 (2019).</w:t>
      </w:r>
    </w:p>
    <w:p w14:paraId="220C8D15"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10.</w:t>
      </w:r>
      <w:r w:rsidRPr="00BB3803">
        <w:rPr>
          <w:rFonts w:ascii="Times New Roman" w:hAnsi="Times New Roman" w:cs="Times New Roman"/>
          <w:noProof/>
          <w:kern w:val="0"/>
          <w:sz w:val="20"/>
          <w:szCs w:val="24"/>
        </w:rPr>
        <w:tab/>
        <w:t xml:space="preserve">Huang, Y. C., Li, C. F., Huang, Z. H., Liu, P. H. &amp; Tsao, C. S. Rapid and sheet-to-sheet slot-die coating manufacture of highly efficient perovskite solar cells processed under ambient air. </w:t>
      </w:r>
      <w:r w:rsidRPr="00BB3803">
        <w:rPr>
          <w:rFonts w:ascii="Times New Roman" w:hAnsi="Times New Roman" w:cs="Times New Roman"/>
          <w:i/>
          <w:iCs/>
          <w:noProof/>
          <w:kern w:val="0"/>
          <w:sz w:val="20"/>
          <w:szCs w:val="24"/>
        </w:rPr>
        <w:t>Sol. Energy</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177</w:t>
      </w:r>
      <w:r w:rsidRPr="00BB3803">
        <w:rPr>
          <w:rFonts w:ascii="Times New Roman" w:hAnsi="Times New Roman" w:cs="Times New Roman"/>
          <w:noProof/>
          <w:kern w:val="0"/>
          <w:sz w:val="20"/>
          <w:szCs w:val="24"/>
        </w:rPr>
        <w:t>, 255–261 (2019).</w:t>
      </w:r>
    </w:p>
    <w:p w14:paraId="568D2E34"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11.</w:t>
      </w:r>
      <w:r w:rsidRPr="00BB3803">
        <w:rPr>
          <w:rFonts w:ascii="Times New Roman" w:hAnsi="Times New Roman" w:cs="Times New Roman"/>
          <w:noProof/>
          <w:kern w:val="0"/>
          <w:sz w:val="20"/>
          <w:szCs w:val="24"/>
        </w:rPr>
        <w:tab/>
        <w:t xml:space="preserve">Burkitt, D.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Acetonitrile based single step slot-die compatible perovskite ink for flexible photovoltaics. </w:t>
      </w:r>
      <w:r w:rsidRPr="00BB3803">
        <w:rPr>
          <w:rFonts w:ascii="Times New Roman" w:hAnsi="Times New Roman" w:cs="Times New Roman"/>
          <w:i/>
          <w:iCs/>
          <w:noProof/>
          <w:kern w:val="0"/>
          <w:sz w:val="20"/>
          <w:szCs w:val="24"/>
        </w:rPr>
        <w:t>RSC Adv.</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9</w:t>
      </w:r>
      <w:r w:rsidRPr="00BB3803">
        <w:rPr>
          <w:rFonts w:ascii="Times New Roman" w:hAnsi="Times New Roman" w:cs="Times New Roman"/>
          <w:noProof/>
          <w:kern w:val="0"/>
          <w:sz w:val="20"/>
          <w:szCs w:val="24"/>
        </w:rPr>
        <w:t>, 37415–37423 (2019).</w:t>
      </w:r>
    </w:p>
    <w:p w14:paraId="013256FD"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12.</w:t>
      </w:r>
      <w:r w:rsidRPr="00BB3803">
        <w:rPr>
          <w:rFonts w:ascii="Times New Roman" w:hAnsi="Times New Roman" w:cs="Times New Roman"/>
          <w:noProof/>
          <w:kern w:val="0"/>
          <w:sz w:val="20"/>
          <w:szCs w:val="24"/>
        </w:rPr>
        <w:tab/>
        <w:t xml:space="preserve">Huang, S.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Toward All Slot‐Die Fabricated High Efficiency Large Area Perovskite Solar Cell Using Rapid Near Infrared Heating in Ambient Air. </w:t>
      </w:r>
      <w:r w:rsidRPr="00BB3803">
        <w:rPr>
          <w:rFonts w:ascii="Times New Roman" w:hAnsi="Times New Roman" w:cs="Times New Roman"/>
          <w:i/>
          <w:iCs/>
          <w:noProof/>
          <w:kern w:val="0"/>
          <w:sz w:val="20"/>
          <w:szCs w:val="24"/>
        </w:rPr>
        <w:t>Adv. Energy Mater.</w:t>
      </w:r>
      <w:r w:rsidRPr="00BB3803">
        <w:rPr>
          <w:rFonts w:ascii="Times New Roman" w:hAnsi="Times New Roman" w:cs="Times New Roman"/>
          <w:noProof/>
          <w:kern w:val="0"/>
          <w:sz w:val="20"/>
          <w:szCs w:val="24"/>
        </w:rPr>
        <w:t xml:space="preserve"> 2001567 (2020). doi:10.1002/aenm.202001567</w:t>
      </w:r>
    </w:p>
    <w:p w14:paraId="033FD013"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13.</w:t>
      </w:r>
      <w:r w:rsidRPr="00BB3803">
        <w:rPr>
          <w:rFonts w:ascii="Times New Roman" w:hAnsi="Times New Roman" w:cs="Times New Roman"/>
          <w:noProof/>
          <w:kern w:val="0"/>
          <w:sz w:val="20"/>
          <w:szCs w:val="24"/>
        </w:rPr>
        <w:tab/>
        <w:t xml:space="preserve">Subbiah, A. S.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High-Performance Perovskite Single-Junction and Textured Perovskite / Silicon Tandem Solar Cells via Slot-Die Coating. (2020). doi:10.1021/acsenergylett.0c01297</w:t>
      </w:r>
    </w:p>
    <w:p w14:paraId="421E2A2B"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14.</w:t>
      </w:r>
      <w:r w:rsidRPr="00BB3803">
        <w:rPr>
          <w:rFonts w:ascii="Times New Roman" w:hAnsi="Times New Roman" w:cs="Times New Roman"/>
          <w:noProof/>
          <w:kern w:val="0"/>
          <w:sz w:val="20"/>
          <w:szCs w:val="24"/>
        </w:rPr>
        <w:tab/>
        <w:t xml:space="preserve">Hwang, K.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Toward large scale roll-to-roll production of fully printed perovskite solar cells. </w:t>
      </w:r>
      <w:r w:rsidRPr="00BB3803">
        <w:rPr>
          <w:rFonts w:ascii="Times New Roman" w:hAnsi="Times New Roman" w:cs="Times New Roman"/>
          <w:i/>
          <w:iCs/>
          <w:noProof/>
          <w:kern w:val="0"/>
          <w:sz w:val="20"/>
          <w:szCs w:val="24"/>
        </w:rPr>
        <w:t>Adv. Mater.</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27</w:t>
      </w:r>
      <w:r w:rsidRPr="00BB3803">
        <w:rPr>
          <w:rFonts w:ascii="Times New Roman" w:hAnsi="Times New Roman" w:cs="Times New Roman"/>
          <w:noProof/>
          <w:kern w:val="0"/>
          <w:sz w:val="20"/>
          <w:szCs w:val="24"/>
        </w:rPr>
        <w:t>, 1241–1247 (2015).</w:t>
      </w:r>
    </w:p>
    <w:p w14:paraId="1A447A9E"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15.</w:t>
      </w:r>
      <w:r w:rsidRPr="00BB3803">
        <w:rPr>
          <w:rFonts w:ascii="Times New Roman" w:hAnsi="Times New Roman" w:cs="Times New Roman"/>
          <w:noProof/>
          <w:kern w:val="0"/>
          <w:sz w:val="20"/>
          <w:szCs w:val="24"/>
        </w:rPr>
        <w:tab/>
        <w:t xml:space="preserve">Cotella, G.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One-step deposition by slot-die coating of mixed lead halide perovskite for photovoltaic applications. </w:t>
      </w:r>
      <w:r w:rsidRPr="00BB3803">
        <w:rPr>
          <w:rFonts w:ascii="Times New Roman" w:hAnsi="Times New Roman" w:cs="Times New Roman"/>
          <w:i/>
          <w:iCs/>
          <w:noProof/>
          <w:kern w:val="0"/>
          <w:sz w:val="20"/>
          <w:szCs w:val="24"/>
        </w:rPr>
        <w:t>Sol. Energy Mater. Sol. Cells</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159</w:t>
      </w:r>
      <w:r w:rsidRPr="00BB3803">
        <w:rPr>
          <w:rFonts w:ascii="Times New Roman" w:hAnsi="Times New Roman" w:cs="Times New Roman"/>
          <w:noProof/>
          <w:kern w:val="0"/>
          <w:sz w:val="20"/>
          <w:szCs w:val="24"/>
        </w:rPr>
        <w:t>, 362–369 (2016).</w:t>
      </w:r>
    </w:p>
    <w:p w14:paraId="5020B319"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16.</w:t>
      </w:r>
      <w:r w:rsidRPr="00BB3803">
        <w:rPr>
          <w:rFonts w:ascii="Times New Roman" w:hAnsi="Times New Roman" w:cs="Times New Roman"/>
          <w:noProof/>
          <w:kern w:val="0"/>
          <w:sz w:val="20"/>
          <w:szCs w:val="24"/>
        </w:rPr>
        <w:tab/>
        <w:t xml:space="preserve">Cai, L.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Large area perovskite solar cell module. </w:t>
      </w:r>
      <w:r w:rsidRPr="00BB3803">
        <w:rPr>
          <w:rFonts w:ascii="Times New Roman" w:hAnsi="Times New Roman" w:cs="Times New Roman"/>
          <w:i/>
          <w:iCs/>
          <w:noProof/>
          <w:kern w:val="0"/>
          <w:sz w:val="20"/>
          <w:szCs w:val="24"/>
        </w:rPr>
        <w:t>J. Semicond.</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38</w:t>
      </w:r>
      <w:r w:rsidRPr="00BB3803">
        <w:rPr>
          <w:rFonts w:ascii="Times New Roman" w:hAnsi="Times New Roman" w:cs="Times New Roman"/>
          <w:noProof/>
          <w:kern w:val="0"/>
          <w:sz w:val="20"/>
          <w:szCs w:val="24"/>
        </w:rPr>
        <w:t>, 2–5 (2017).</w:t>
      </w:r>
    </w:p>
    <w:p w14:paraId="1183ACA9"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17.</w:t>
      </w:r>
      <w:r w:rsidRPr="00BB3803">
        <w:rPr>
          <w:rFonts w:ascii="Times New Roman" w:hAnsi="Times New Roman" w:cs="Times New Roman"/>
          <w:noProof/>
          <w:kern w:val="0"/>
          <w:sz w:val="20"/>
          <w:szCs w:val="24"/>
        </w:rPr>
        <w:tab/>
        <w:t xml:space="preserve">Qin, T.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Amorphous hole-transporting layer in slot-die coated perovskite solar cells. </w:t>
      </w:r>
      <w:r w:rsidRPr="00BB3803">
        <w:rPr>
          <w:rFonts w:ascii="Times New Roman" w:hAnsi="Times New Roman" w:cs="Times New Roman"/>
          <w:i/>
          <w:iCs/>
          <w:noProof/>
          <w:kern w:val="0"/>
          <w:sz w:val="20"/>
          <w:szCs w:val="24"/>
        </w:rPr>
        <w:t>Nano Energy</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31</w:t>
      </w:r>
      <w:r w:rsidRPr="00BB3803">
        <w:rPr>
          <w:rFonts w:ascii="Times New Roman" w:hAnsi="Times New Roman" w:cs="Times New Roman"/>
          <w:noProof/>
          <w:kern w:val="0"/>
          <w:sz w:val="20"/>
          <w:szCs w:val="24"/>
        </w:rPr>
        <w:t>, 210–217 (2017).</w:t>
      </w:r>
    </w:p>
    <w:p w14:paraId="03839C6D"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18.</w:t>
      </w:r>
      <w:r w:rsidRPr="00BB3803">
        <w:rPr>
          <w:rFonts w:ascii="Times New Roman" w:hAnsi="Times New Roman" w:cs="Times New Roman"/>
          <w:noProof/>
          <w:kern w:val="0"/>
          <w:sz w:val="20"/>
          <w:szCs w:val="24"/>
        </w:rPr>
        <w:tab/>
        <w:t xml:space="preserve">Heo, Y. J.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Printing-friendly sequential deposition via intra-additive approach for roll-to-roll process of perovskite solar cells. </w:t>
      </w:r>
      <w:r w:rsidRPr="00BB3803">
        <w:rPr>
          <w:rFonts w:ascii="Times New Roman" w:hAnsi="Times New Roman" w:cs="Times New Roman"/>
          <w:i/>
          <w:iCs/>
          <w:noProof/>
          <w:kern w:val="0"/>
          <w:sz w:val="20"/>
          <w:szCs w:val="24"/>
        </w:rPr>
        <w:t>Nano Energy</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41</w:t>
      </w:r>
      <w:r w:rsidRPr="00BB3803">
        <w:rPr>
          <w:rFonts w:ascii="Times New Roman" w:hAnsi="Times New Roman" w:cs="Times New Roman"/>
          <w:noProof/>
          <w:kern w:val="0"/>
          <w:sz w:val="20"/>
          <w:szCs w:val="24"/>
        </w:rPr>
        <w:t>, 443–451 (2017).</w:t>
      </w:r>
    </w:p>
    <w:p w14:paraId="6B14AA95"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19.</w:t>
      </w:r>
      <w:r w:rsidRPr="00BB3803">
        <w:rPr>
          <w:rFonts w:ascii="Times New Roman" w:hAnsi="Times New Roman" w:cs="Times New Roman"/>
          <w:noProof/>
          <w:kern w:val="0"/>
          <w:sz w:val="20"/>
          <w:szCs w:val="24"/>
        </w:rPr>
        <w:tab/>
        <w:t xml:space="preserve">Kim, Y. Y.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Fast two-step deposition of perovskite via mediator extraction treatment for large-area, high-performance perovskite solar cells. </w:t>
      </w:r>
      <w:r w:rsidRPr="00BB3803">
        <w:rPr>
          <w:rFonts w:ascii="Times New Roman" w:hAnsi="Times New Roman" w:cs="Times New Roman"/>
          <w:i/>
          <w:iCs/>
          <w:noProof/>
          <w:kern w:val="0"/>
          <w:sz w:val="20"/>
          <w:szCs w:val="24"/>
        </w:rPr>
        <w:t>J. Mater. Chem. A</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6</w:t>
      </w:r>
      <w:r w:rsidRPr="00BB3803">
        <w:rPr>
          <w:rFonts w:ascii="Times New Roman" w:hAnsi="Times New Roman" w:cs="Times New Roman"/>
          <w:noProof/>
          <w:kern w:val="0"/>
          <w:sz w:val="20"/>
          <w:szCs w:val="24"/>
        </w:rPr>
        <w:t>, 12447–12454 (2018).</w:t>
      </w:r>
    </w:p>
    <w:p w14:paraId="12E0FDAF"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20.</w:t>
      </w:r>
      <w:r w:rsidRPr="00BB3803">
        <w:rPr>
          <w:rFonts w:ascii="Times New Roman" w:hAnsi="Times New Roman" w:cs="Times New Roman"/>
          <w:noProof/>
          <w:kern w:val="0"/>
          <w:sz w:val="20"/>
          <w:szCs w:val="24"/>
        </w:rPr>
        <w:tab/>
        <w:t xml:space="preserve">Whitaker, J.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Scalable Slot-die Coating of High Performance Perovskite Solar Cells. </w:t>
      </w:r>
      <w:r w:rsidRPr="00BB3803">
        <w:rPr>
          <w:rFonts w:ascii="Times New Roman" w:hAnsi="Times New Roman" w:cs="Times New Roman"/>
          <w:i/>
          <w:iCs/>
          <w:noProof/>
          <w:kern w:val="0"/>
          <w:sz w:val="20"/>
          <w:szCs w:val="24"/>
        </w:rPr>
        <w:lastRenderedPageBreak/>
        <w:t>Sustain. Energy Fuels</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2</w:t>
      </w:r>
      <w:r w:rsidRPr="00BB3803">
        <w:rPr>
          <w:rFonts w:ascii="Times New Roman" w:hAnsi="Times New Roman" w:cs="Times New Roman"/>
          <w:noProof/>
          <w:kern w:val="0"/>
          <w:sz w:val="20"/>
          <w:szCs w:val="24"/>
        </w:rPr>
        <w:t>, 2442–2449 (2018).</w:t>
      </w:r>
    </w:p>
    <w:p w14:paraId="5C70D73F"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21.</w:t>
      </w:r>
      <w:r w:rsidRPr="00BB3803">
        <w:rPr>
          <w:rFonts w:ascii="Times New Roman" w:hAnsi="Times New Roman" w:cs="Times New Roman"/>
          <w:noProof/>
          <w:kern w:val="0"/>
          <w:sz w:val="20"/>
          <w:szCs w:val="24"/>
        </w:rPr>
        <w:tab/>
        <w:t xml:space="preserve">Galagan, Y., Giacomo, F. Di, Gorter, H., Kirchner, G. &amp; Vries, I. De. Roll-to-Roll Slot Die Coated Perovskite for Efficient Flexible Solar Cells. </w:t>
      </w:r>
      <w:r w:rsidRPr="00BB3803">
        <w:rPr>
          <w:rFonts w:ascii="Times New Roman" w:hAnsi="Times New Roman" w:cs="Times New Roman"/>
          <w:i/>
          <w:iCs/>
          <w:noProof/>
          <w:kern w:val="0"/>
          <w:sz w:val="20"/>
          <w:szCs w:val="24"/>
        </w:rPr>
        <w:t>Adv. Energy Mater.</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1801935</w:t>
      </w:r>
      <w:r w:rsidRPr="00BB3803">
        <w:rPr>
          <w:rFonts w:ascii="Times New Roman" w:hAnsi="Times New Roman" w:cs="Times New Roman"/>
          <w:noProof/>
          <w:kern w:val="0"/>
          <w:sz w:val="20"/>
          <w:szCs w:val="24"/>
        </w:rPr>
        <w:t>, 1–7 (2018).</w:t>
      </w:r>
    </w:p>
    <w:p w14:paraId="6FFE8053"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22.</w:t>
      </w:r>
      <w:r w:rsidRPr="00BB3803">
        <w:rPr>
          <w:rFonts w:ascii="Times New Roman" w:hAnsi="Times New Roman" w:cs="Times New Roman"/>
          <w:noProof/>
          <w:kern w:val="0"/>
          <w:sz w:val="20"/>
          <w:szCs w:val="24"/>
        </w:rPr>
        <w:tab/>
        <w:t xml:space="preserve">Remeika, M., Ono, L. K., Maeda, M., Hu, Z. &amp; Qi, Y. High-throughput surface preparation for flexible slot die coated perovskite solar cells. </w:t>
      </w:r>
      <w:r w:rsidRPr="00BB3803">
        <w:rPr>
          <w:rFonts w:ascii="Times New Roman" w:hAnsi="Times New Roman" w:cs="Times New Roman"/>
          <w:i/>
          <w:iCs/>
          <w:noProof/>
          <w:kern w:val="0"/>
          <w:sz w:val="20"/>
          <w:szCs w:val="24"/>
        </w:rPr>
        <w:t>Org. Electron. physics, Mater. Appl.</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54</w:t>
      </w:r>
      <w:r w:rsidRPr="00BB3803">
        <w:rPr>
          <w:rFonts w:ascii="Times New Roman" w:hAnsi="Times New Roman" w:cs="Times New Roman"/>
          <w:noProof/>
          <w:kern w:val="0"/>
          <w:sz w:val="20"/>
          <w:szCs w:val="24"/>
        </w:rPr>
        <w:t>, 72–79 (2018).</w:t>
      </w:r>
    </w:p>
    <w:p w14:paraId="118DD456"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23.</w:t>
      </w:r>
      <w:r w:rsidRPr="00BB3803">
        <w:rPr>
          <w:rFonts w:ascii="Times New Roman" w:hAnsi="Times New Roman" w:cs="Times New Roman"/>
          <w:noProof/>
          <w:kern w:val="0"/>
          <w:sz w:val="20"/>
          <w:szCs w:val="24"/>
        </w:rPr>
        <w:tab/>
        <w:t xml:space="preserve">Di Giacomo, F.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Up-scalable sheet-to-sheet production of high efficiency perovskite module and solar cells on 6-in. substrate using slot die coating. </w:t>
      </w:r>
      <w:r w:rsidRPr="00BB3803">
        <w:rPr>
          <w:rFonts w:ascii="Times New Roman" w:hAnsi="Times New Roman" w:cs="Times New Roman"/>
          <w:i/>
          <w:iCs/>
          <w:noProof/>
          <w:kern w:val="0"/>
          <w:sz w:val="20"/>
          <w:szCs w:val="24"/>
        </w:rPr>
        <w:t>Sol. Energy Mater. Sol. Cells</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181</w:t>
      </w:r>
      <w:r w:rsidRPr="00BB3803">
        <w:rPr>
          <w:rFonts w:ascii="Times New Roman" w:hAnsi="Times New Roman" w:cs="Times New Roman"/>
          <w:noProof/>
          <w:kern w:val="0"/>
          <w:sz w:val="20"/>
          <w:szCs w:val="24"/>
        </w:rPr>
        <w:t>, 53–59 (2018).</w:t>
      </w:r>
    </w:p>
    <w:p w14:paraId="0917952D"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24.</w:t>
      </w:r>
      <w:r w:rsidRPr="00BB3803">
        <w:rPr>
          <w:rFonts w:ascii="Times New Roman" w:hAnsi="Times New Roman" w:cs="Times New Roman"/>
          <w:noProof/>
          <w:kern w:val="0"/>
          <w:sz w:val="20"/>
          <w:szCs w:val="24"/>
        </w:rPr>
        <w:tab/>
        <w:t xml:space="preserve">Kim, J. E.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Slot die coated planar perovskite solar cells via blowing and heating assisted one step deposition. </w:t>
      </w:r>
      <w:r w:rsidRPr="00BB3803">
        <w:rPr>
          <w:rFonts w:ascii="Times New Roman" w:hAnsi="Times New Roman" w:cs="Times New Roman"/>
          <w:i/>
          <w:iCs/>
          <w:noProof/>
          <w:kern w:val="0"/>
          <w:sz w:val="20"/>
          <w:szCs w:val="24"/>
        </w:rPr>
        <w:t>Sol. Energy Mater. Sol. Cells</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179</w:t>
      </w:r>
      <w:r w:rsidRPr="00BB3803">
        <w:rPr>
          <w:rFonts w:ascii="Times New Roman" w:hAnsi="Times New Roman" w:cs="Times New Roman"/>
          <w:noProof/>
          <w:kern w:val="0"/>
          <w:sz w:val="20"/>
          <w:szCs w:val="24"/>
        </w:rPr>
        <w:t>, 80–86 (2018).</w:t>
      </w:r>
    </w:p>
    <w:p w14:paraId="68C2A015"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25.</w:t>
      </w:r>
      <w:r w:rsidRPr="00BB3803">
        <w:rPr>
          <w:rFonts w:ascii="Times New Roman" w:hAnsi="Times New Roman" w:cs="Times New Roman"/>
          <w:noProof/>
          <w:kern w:val="0"/>
          <w:sz w:val="20"/>
          <w:szCs w:val="24"/>
        </w:rPr>
        <w:tab/>
        <w:t xml:space="preserve">Burkitt, D., Searle, J., A.Worsley, D. &amp; Watson, T. Sequential slot-die deposition of perovskite solar cells using dimethylsulfoxide lead iodide ink. </w:t>
      </w:r>
      <w:r w:rsidRPr="00BB3803">
        <w:rPr>
          <w:rFonts w:ascii="Times New Roman" w:hAnsi="Times New Roman" w:cs="Times New Roman"/>
          <w:i/>
          <w:iCs/>
          <w:noProof/>
          <w:kern w:val="0"/>
          <w:sz w:val="20"/>
          <w:szCs w:val="24"/>
        </w:rPr>
        <w:t>Materials (Basel).</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11</w:t>
      </w:r>
      <w:r w:rsidRPr="00BB3803">
        <w:rPr>
          <w:rFonts w:ascii="Times New Roman" w:hAnsi="Times New Roman" w:cs="Times New Roman"/>
          <w:noProof/>
          <w:kern w:val="0"/>
          <w:sz w:val="20"/>
          <w:szCs w:val="24"/>
        </w:rPr>
        <w:t>, (2018).</w:t>
      </w:r>
    </w:p>
    <w:p w14:paraId="0D844370" w14:textId="77777777" w:rsidR="00286FD1" w:rsidRPr="00BB3803" w:rsidRDefault="00286FD1" w:rsidP="00286FD1">
      <w:pPr>
        <w:autoSpaceDE w:val="0"/>
        <w:autoSpaceDN w:val="0"/>
        <w:adjustRightInd w:val="0"/>
        <w:ind w:left="640" w:hanging="640"/>
        <w:jc w:val="left"/>
        <w:rPr>
          <w:rFonts w:ascii="Times New Roman" w:hAnsi="Times New Roman" w:cs="Times New Roman"/>
          <w:noProof/>
          <w:kern w:val="0"/>
          <w:sz w:val="20"/>
          <w:szCs w:val="24"/>
        </w:rPr>
      </w:pPr>
      <w:r w:rsidRPr="00BB3803">
        <w:rPr>
          <w:rFonts w:ascii="Times New Roman" w:hAnsi="Times New Roman" w:cs="Times New Roman"/>
          <w:noProof/>
          <w:kern w:val="0"/>
          <w:sz w:val="20"/>
          <w:szCs w:val="24"/>
        </w:rPr>
        <w:t>26.</w:t>
      </w:r>
      <w:r w:rsidRPr="00BB3803">
        <w:rPr>
          <w:rFonts w:ascii="Times New Roman" w:hAnsi="Times New Roman" w:cs="Times New Roman"/>
          <w:noProof/>
          <w:kern w:val="0"/>
          <w:sz w:val="20"/>
          <w:szCs w:val="24"/>
        </w:rPr>
        <w:tab/>
        <w:t xml:space="preserve">Dou, B.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Roll-to-Roll Printing of Perovskite Solar Cells. </w:t>
      </w:r>
      <w:r w:rsidRPr="00BB3803">
        <w:rPr>
          <w:rFonts w:ascii="Times New Roman" w:hAnsi="Times New Roman" w:cs="Times New Roman"/>
          <w:i/>
          <w:iCs/>
          <w:noProof/>
          <w:kern w:val="0"/>
          <w:sz w:val="20"/>
          <w:szCs w:val="24"/>
        </w:rPr>
        <w:t>Prep.</w:t>
      </w:r>
      <w:r w:rsidRPr="00BB3803">
        <w:rPr>
          <w:rFonts w:ascii="Times New Roman" w:hAnsi="Times New Roman" w:cs="Times New Roman"/>
          <w:noProof/>
          <w:kern w:val="0"/>
          <w:sz w:val="20"/>
          <w:szCs w:val="24"/>
        </w:rPr>
        <w:t xml:space="preserve"> (2018). doi:10.1021/acsenergylett.8b01556</w:t>
      </w:r>
    </w:p>
    <w:p w14:paraId="261BD231" w14:textId="77777777" w:rsidR="00286FD1" w:rsidRPr="00BB3803" w:rsidRDefault="00286FD1" w:rsidP="00286FD1">
      <w:pPr>
        <w:autoSpaceDE w:val="0"/>
        <w:autoSpaceDN w:val="0"/>
        <w:adjustRightInd w:val="0"/>
        <w:ind w:left="640" w:hanging="640"/>
        <w:jc w:val="left"/>
        <w:rPr>
          <w:rFonts w:ascii="Times New Roman" w:hAnsi="Times New Roman" w:cs="Times New Roman"/>
          <w:noProof/>
          <w:sz w:val="20"/>
        </w:rPr>
      </w:pPr>
      <w:r w:rsidRPr="00BB3803">
        <w:rPr>
          <w:rFonts w:ascii="Times New Roman" w:hAnsi="Times New Roman" w:cs="Times New Roman"/>
          <w:noProof/>
          <w:kern w:val="0"/>
          <w:sz w:val="20"/>
          <w:szCs w:val="24"/>
        </w:rPr>
        <w:t>27.</w:t>
      </w:r>
      <w:r w:rsidRPr="00BB3803">
        <w:rPr>
          <w:rFonts w:ascii="Times New Roman" w:hAnsi="Times New Roman" w:cs="Times New Roman"/>
          <w:noProof/>
          <w:kern w:val="0"/>
          <w:sz w:val="20"/>
          <w:szCs w:val="24"/>
        </w:rPr>
        <w:tab/>
        <w:t xml:space="preserve">Vijayan, A. </w:t>
      </w:r>
      <w:r w:rsidRPr="00BB3803">
        <w:rPr>
          <w:rFonts w:ascii="Times New Roman" w:hAnsi="Times New Roman" w:cs="Times New Roman"/>
          <w:i/>
          <w:iCs/>
          <w:noProof/>
          <w:kern w:val="0"/>
          <w:sz w:val="20"/>
          <w:szCs w:val="24"/>
        </w:rPr>
        <w:t>et al.</w:t>
      </w:r>
      <w:r w:rsidRPr="00BB3803">
        <w:rPr>
          <w:rFonts w:ascii="Times New Roman" w:hAnsi="Times New Roman" w:cs="Times New Roman"/>
          <w:noProof/>
          <w:kern w:val="0"/>
          <w:sz w:val="20"/>
          <w:szCs w:val="24"/>
        </w:rPr>
        <w:t xml:space="preserve"> Simple Method for Efficient Slot-Die Coating of MAPbI 3 Perovskite Thin Films in Ambient Air Conditions. </w:t>
      </w:r>
      <w:r w:rsidRPr="00BB3803">
        <w:rPr>
          <w:rFonts w:ascii="Times New Roman" w:hAnsi="Times New Roman" w:cs="Times New Roman"/>
          <w:i/>
          <w:iCs/>
          <w:noProof/>
          <w:kern w:val="0"/>
          <w:sz w:val="20"/>
          <w:szCs w:val="24"/>
        </w:rPr>
        <w:t>ACS Appl. Energy Mater.</w:t>
      </w:r>
      <w:r w:rsidRPr="00BB3803">
        <w:rPr>
          <w:rFonts w:ascii="Times New Roman" w:hAnsi="Times New Roman" w:cs="Times New Roman"/>
          <w:noProof/>
          <w:kern w:val="0"/>
          <w:sz w:val="20"/>
          <w:szCs w:val="24"/>
        </w:rPr>
        <w:t xml:space="preserve"> </w:t>
      </w:r>
      <w:r w:rsidRPr="00BB3803">
        <w:rPr>
          <w:rFonts w:ascii="Times New Roman" w:hAnsi="Times New Roman" w:cs="Times New Roman"/>
          <w:b/>
          <w:bCs/>
          <w:noProof/>
          <w:kern w:val="0"/>
          <w:sz w:val="20"/>
          <w:szCs w:val="24"/>
        </w:rPr>
        <w:t>3</w:t>
      </w:r>
      <w:r w:rsidRPr="00BB3803">
        <w:rPr>
          <w:rFonts w:ascii="Times New Roman" w:hAnsi="Times New Roman" w:cs="Times New Roman"/>
          <w:noProof/>
          <w:kern w:val="0"/>
          <w:sz w:val="20"/>
          <w:szCs w:val="24"/>
        </w:rPr>
        <w:t>, 4331–4337 (2020).</w:t>
      </w:r>
    </w:p>
    <w:p w14:paraId="696F0FA1" w14:textId="77777777" w:rsidR="004B682A" w:rsidRPr="00BB3803" w:rsidRDefault="0067180C">
      <w:pPr>
        <w:jc w:val="left"/>
        <w:rPr>
          <w:rFonts w:ascii="Times New Roman" w:hAnsi="Times New Roman" w:cs="Times New Roman"/>
          <w:szCs w:val="21"/>
        </w:rPr>
      </w:pPr>
      <w:r w:rsidRPr="00BB3803">
        <w:rPr>
          <w:rFonts w:ascii="Times New Roman" w:hAnsi="Times New Roman" w:cs="Times New Roman"/>
          <w:szCs w:val="21"/>
        </w:rPr>
        <w:fldChar w:fldCharType="end"/>
      </w:r>
    </w:p>
    <w:sectPr w:rsidR="004B682A" w:rsidRPr="00BB3803">
      <w:footerReference w:type="default" r:id="rId3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01BA43" w14:textId="77777777" w:rsidR="00E23289" w:rsidRDefault="00E23289" w:rsidP="00D06194">
      <w:r>
        <w:separator/>
      </w:r>
    </w:p>
  </w:endnote>
  <w:endnote w:type="continuationSeparator" w:id="0">
    <w:p w14:paraId="23B2CB55" w14:textId="77777777" w:rsidR="00E23289" w:rsidRDefault="00E23289" w:rsidP="00D061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altName w:val="Calibr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3618982"/>
      <w:docPartObj>
        <w:docPartGallery w:val="Page Numbers (Bottom of Page)"/>
        <w:docPartUnique/>
      </w:docPartObj>
    </w:sdtPr>
    <w:sdtContent>
      <w:p w14:paraId="39AFDC08" w14:textId="252FC91C" w:rsidR="00C50E44" w:rsidRDefault="00C50E44">
        <w:pPr>
          <w:pStyle w:val="a5"/>
          <w:jc w:val="center"/>
        </w:pPr>
        <w:r>
          <w:fldChar w:fldCharType="begin"/>
        </w:r>
        <w:r>
          <w:instrText>PAGE   \* MERGEFORMAT</w:instrText>
        </w:r>
        <w:r>
          <w:fldChar w:fldCharType="separate"/>
        </w:r>
        <w:r w:rsidRPr="0066402C">
          <w:rPr>
            <w:noProof/>
            <w:lang w:val="zh-CN"/>
          </w:rPr>
          <w:t>1</w:t>
        </w:r>
        <w:r>
          <w:fldChar w:fldCharType="end"/>
        </w:r>
      </w:p>
    </w:sdtContent>
  </w:sdt>
  <w:p w14:paraId="407EBD75" w14:textId="77777777" w:rsidR="00C50E44" w:rsidRDefault="00C50E4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33DE2B" w14:textId="77777777" w:rsidR="00E23289" w:rsidRDefault="00E23289" w:rsidP="00D06194">
      <w:r>
        <w:separator/>
      </w:r>
    </w:p>
  </w:footnote>
  <w:footnote w:type="continuationSeparator" w:id="0">
    <w:p w14:paraId="42BF0CB6" w14:textId="77777777" w:rsidR="00E23289" w:rsidRDefault="00E23289" w:rsidP="00D061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6"/>
  <w:bordersDoNotSurroundHeader/>
  <w:bordersDoNotSurroundFooter/>
  <w:activeWritingStyle w:appName="MSWord" w:lang="de-DE" w:vendorID="64" w:dllVersion="6" w:nlCheck="1" w:checkStyle="0"/>
  <w:activeWritingStyle w:appName="MSWord" w:lang="en-US" w:vendorID="64" w:dllVersion="6" w:nlCheck="1" w:checkStyle="1"/>
  <w:activeWritingStyle w:appName="MSWord" w:lang="en-US" w:vendorID="64" w:dllVersion="0" w:nlCheck="1" w:checkStyle="0"/>
  <w:activeWritingStyle w:appName="MSWord" w:lang="zh-CN" w:vendorID="64" w:dllVersion="0" w:nlCheck="1" w:checkStyle="1"/>
  <w:activeWritingStyle w:appName="MSWord" w:lang="de-DE" w:vendorID="64" w:dllVersion="4096" w:nlCheck="1" w:checkStyle="0"/>
  <w:activeWritingStyle w:appName="MSWord" w:lang="en-US" w:vendorID="64" w:dllVersion="4096" w:nlCheck="1" w:checkStyle="0"/>
  <w:activeWritingStyle w:appName="MSWord" w:lang="sv-SE" w:vendorID="64" w:dllVersion="0" w:nlCheck="1" w:checkStyle="0"/>
  <w:activeWritingStyle w:appName="MSWord" w:lang="en-GB" w:vendorID="64" w:dllVersion="4096" w:nlCheck="1" w:checkStyle="0"/>
  <w:activeWritingStyle w:appName="MSWord" w:lang="en-GB" w:vendorID="64" w:dllVersion="0" w:nlCheck="1" w:checkStyle="0"/>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rUwMTA0MLI0tzQzMjZW0lEKTi0uzszPAykwrAUA8zQVjiwAAAA="/>
  </w:docVars>
  <w:rsids>
    <w:rsidRoot w:val="004C7334"/>
    <w:rsid w:val="000011B0"/>
    <w:rsid w:val="00001F98"/>
    <w:rsid w:val="0000287B"/>
    <w:rsid w:val="000077E1"/>
    <w:rsid w:val="00010F5D"/>
    <w:rsid w:val="0001129C"/>
    <w:rsid w:val="000129BD"/>
    <w:rsid w:val="00013B36"/>
    <w:rsid w:val="0001564B"/>
    <w:rsid w:val="00020462"/>
    <w:rsid w:val="00021F49"/>
    <w:rsid w:val="0002635E"/>
    <w:rsid w:val="00026F79"/>
    <w:rsid w:val="0003160A"/>
    <w:rsid w:val="00034B72"/>
    <w:rsid w:val="00034F28"/>
    <w:rsid w:val="00040231"/>
    <w:rsid w:val="00040D9C"/>
    <w:rsid w:val="00040F61"/>
    <w:rsid w:val="0004231C"/>
    <w:rsid w:val="00042712"/>
    <w:rsid w:val="000444EC"/>
    <w:rsid w:val="00044CE5"/>
    <w:rsid w:val="000453B8"/>
    <w:rsid w:val="00045591"/>
    <w:rsid w:val="00051E7C"/>
    <w:rsid w:val="0005351D"/>
    <w:rsid w:val="00053ECE"/>
    <w:rsid w:val="000549C9"/>
    <w:rsid w:val="00055788"/>
    <w:rsid w:val="00055DC4"/>
    <w:rsid w:val="00061FB6"/>
    <w:rsid w:val="00061FFC"/>
    <w:rsid w:val="00064D7D"/>
    <w:rsid w:val="00066C5E"/>
    <w:rsid w:val="00066E9E"/>
    <w:rsid w:val="000702C2"/>
    <w:rsid w:val="00072C38"/>
    <w:rsid w:val="000818DE"/>
    <w:rsid w:val="000832DC"/>
    <w:rsid w:val="00091137"/>
    <w:rsid w:val="000920B5"/>
    <w:rsid w:val="0009367A"/>
    <w:rsid w:val="00096647"/>
    <w:rsid w:val="000A02ED"/>
    <w:rsid w:val="000A07B0"/>
    <w:rsid w:val="000A29BE"/>
    <w:rsid w:val="000A3710"/>
    <w:rsid w:val="000A4B6E"/>
    <w:rsid w:val="000B1BD5"/>
    <w:rsid w:val="000C1FAB"/>
    <w:rsid w:val="000C23C5"/>
    <w:rsid w:val="000D2CA1"/>
    <w:rsid w:val="000D4F27"/>
    <w:rsid w:val="000D50C7"/>
    <w:rsid w:val="000D72EB"/>
    <w:rsid w:val="000D7927"/>
    <w:rsid w:val="000E2EF1"/>
    <w:rsid w:val="000E744E"/>
    <w:rsid w:val="000F0B4D"/>
    <w:rsid w:val="00100DD5"/>
    <w:rsid w:val="00102CD6"/>
    <w:rsid w:val="001051D8"/>
    <w:rsid w:val="001108B7"/>
    <w:rsid w:val="0011201F"/>
    <w:rsid w:val="001120E4"/>
    <w:rsid w:val="00114499"/>
    <w:rsid w:val="00115707"/>
    <w:rsid w:val="00115AFD"/>
    <w:rsid w:val="001170FE"/>
    <w:rsid w:val="00117113"/>
    <w:rsid w:val="001224FB"/>
    <w:rsid w:val="00124343"/>
    <w:rsid w:val="00124D43"/>
    <w:rsid w:val="00125206"/>
    <w:rsid w:val="00125873"/>
    <w:rsid w:val="00132642"/>
    <w:rsid w:val="00132CB5"/>
    <w:rsid w:val="00135DC3"/>
    <w:rsid w:val="00136B4D"/>
    <w:rsid w:val="00137498"/>
    <w:rsid w:val="001401DA"/>
    <w:rsid w:val="001418AD"/>
    <w:rsid w:val="00143A58"/>
    <w:rsid w:val="001455C2"/>
    <w:rsid w:val="001469B9"/>
    <w:rsid w:val="00151591"/>
    <w:rsid w:val="00151A98"/>
    <w:rsid w:val="00153955"/>
    <w:rsid w:val="00155B77"/>
    <w:rsid w:val="001565B4"/>
    <w:rsid w:val="00157FF4"/>
    <w:rsid w:val="00160443"/>
    <w:rsid w:val="00161B26"/>
    <w:rsid w:val="00162B1F"/>
    <w:rsid w:val="00163726"/>
    <w:rsid w:val="00172D8D"/>
    <w:rsid w:val="001732B6"/>
    <w:rsid w:val="00175DA6"/>
    <w:rsid w:val="001827C9"/>
    <w:rsid w:val="00187496"/>
    <w:rsid w:val="00191178"/>
    <w:rsid w:val="001A1BE7"/>
    <w:rsid w:val="001A308A"/>
    <w:rsid w:val="001A37CA"/>
    <w:rsid w:val="001A47CE"/>
    <w:rsid w:val="001A5E14"/>
    <w:rsid w:val="001A7990"/>
    <w:rsid w:val="001B087F"/>
    <w:rsid w:val="001B1C03"/>
    <w:rsid w:val="001B77BF"/>
    <w:rsid w:val="001C0879"/>
    <w:rsid w:val="001C3860"/>
    <w:rsid w:val="001C5C65"/>
    <w:rsid w:val="001D158B"/>
    <w:rsid w:val="001D54EB"/>
    <w:rsid w:val="001E03DE"/>
    <w:rsid w:val="001E7C87"/>
    <w:rsid w:val="001F03D8"/>
    <w:rsid w:val="001F0525"/>
    <w:rsid w:val="001F2D9C"/>
    <w:rsid w:val="001F3C7F"/>
    <w:rsid w:val="001F488F"/>
    <w:rsid w:val="001F6402"/>
    <w:rsid w:val="001F726A"/>
    <w:rsid w:val="002068A9"/>
    <w:rsid w:val="00206A79"/>
    <w:rsid w:val="00206EB7"/>
    <w:rsid w:val="0021681E"/>
    <w:rsid w:val="00221D64"/>
    <w:rsid w:val="00224713"/>
    <w:rsid w:val="00224F26"/>
    <w:rsid w:val="00225A11"/>
    <w:rsid w:val="00225C02"/>
    <w:rsid w:val="00227C92"/>
    <w:rsid w:val="00231455"/>
    <w:rsid w:val="002318C0"/>
    <w:rsid w:val="00231D31"/>
    <w:rsid w:val="002338D1"/>
    <w:rsid w:val="00233AD4"/>
    <w:rsid w:val="00234E8D"/>
    <w:rsid w:val="00235069"/>
    <w:rsid w:val="0023518C"/>
    <w:rsid w:val="00240E8F"/>
    <w:rsid w:val="002421E5"/>
    <w:rsid w:val="0024462F"/>
    <w:rsid w:val="00244697"/>
    <w:rsid w:val="002469EC"/>
    <w:rsid w:val="00247710"/>
    <w:rsid w:val="00250D9B"/>
    <w:rsid w:val="00250EA2"/>
    <w:rsid w:val="00252E55"/>
    <w:rsid w:val="002566CC"/>
    <w:rsid w:val="00257468"/>
    <w:rsid w:val="00257891"/>
    <w:rsid w:val="00266CC9"/>
    <w:rsid w:val="00272E85"/>
    <w:rsid w:val="00273899"/>
    <w:rsid w:val="00275C03"/>
    <w:rsid w:val="00280B61"/>
    <w:rsid w:val="002839A9"/>
    <w:rsid w:val="00283BF5"/>
    <w:rsid w:val="0028494E"/>
    <w:rsid w:val="002862AE"/>
    <w:rsid w:val="00286FD1"/>
    <w:rsid w:val="002900AE"/>
    <w:rsid w:val="0029311A"/>
    <w:rsid w:val="002A3752"/>
    <w:rsid w:val="002A3779"/>
    <w:rsid w:val="002B03AD"/>
    <w:rsid w:val="002B0E4E"/>
    <w:rsid w:val="002B1F69"/>
    <w:rsid w:val="002B2785"/>
    <w:rsid w:val="002B29D8"/>
    <w:rsid w:val="002B3B2C"/>
    <w:rsid w:val="002C06C3"/>
    <w:rsid w:val="002C19B2"/>
    <w:rsid w:val="002C4EA8"/>
    <w:rsid w:val="002C5271"/>
    <w:rsid w:val="002C71D4"/>
    <w:rsid w:val="002C781E"/>
    <w:rsid w:val="002D0F18"/>
    <w:rsid w:val="002D249C"/>
    <w:rsid w:val="002D26F1"/>
    <w:rsid w:val="002D36FE"/>
    <w:rsid w:val="002D7469"/>
    <w:rsid w:val="002E265D"/>
    <w:rsid w:val="002E42DC"/>
    <w:rsid w:val="002F09EA"/>
    <w:rsid w:val="002F1D83"/>
    <w:rsid w:val="002F22A4"/>
    <w:rsid w:val="002F5247"/>
    <w:rsid w:val="00300DEF"/>
    <w:rsid w:val="0030309A"/>
    <w:rsid w:val="00303F36"/>
    <w:rsid w:val="0030661C"/>
    <w:rsid w:val="0030696D"/>
    <w:rsid w:val="0031065D"/>
    <w:rsid w:val="003110F7"/>
    <w:rsid w:val="003144D7"/>
    <w:rsid w:val="003153F6"/>
    <w:rsid w:val="00317574"/>
    <w:rsid w:val="00320351"/>
    <w:rsid w:val="0032160F"/>
    <w:rsid w:val="003223E3"/>
    <w:rsid w:val="00327A98"/>
    <w:rsid w:val="003309B5"/>
    <w:rsid w:val="003314CF"/>
    <w:rsid w:val="00334BC6"/>
    <w:rsid w:val="00343B95"/>
    <w:rsid w:val="00344E22"/>
    <w:rsid w:val="00344FFD"/>
    <w:rsid w:val="0034698C"/>
    <w:rsid w:val="00346C5A"/>
    <w:rsid w:val="003532BC"/>
    <w:rsid w:val="00356582"/>
    <w:rsid w:val="00360CF3"/>
    <w:rsid w:val="00362A9C"/>
    <w:rsid w:val="00370AF4"/>
    <w:rsid w:val="00371DD3"/>
    <w:rsid w:val="00375333"/>
    <w:rsid w:val="00376713"/>
    <w:rsid w:val="00383DF4"/>
    <w:rsid w:val="00383E83"/>
    <w:rsid w:val="00385E8F"/>
    <w:rsid w:val="00387B9F"/>
    <w:rsid w:val="00390F63"/>
    <w:rsid w:val="00391ADE"/>
    <w:rsid w:val="00393438"/>
    <w:rsid w:val="003942CD"/>
    <w:rsid w:val="00394BB9"/>
    <w:rsid w:val="00397BFD"/>
    <w:rsid w:val="003A29F5"/>
    <w:rsid w:val="003A7678"/>
    <w:rsid w:val="003A7FEC"/>
    <w:rsid w:val="003B3B60"/>
    <w:rsid w:val="003B4190"/>
    <w:rsid w:val="003B4309"/>
    <w:rsid w:val="003B5C4C"/>
    <w:rsid w:val="003C0755"/>
    <w:rsid w:val="003C46AB"/>
    <w:rsid w:val="003C4F49"/>
    <w:rsid w:val="003C59D8"/>
    <w:rsid w:val="003C7762"/>
    <w:rsid w:val="003C7CFE"/>
    <w:rsid w:val="003D23EC"/>
    <w:rsid w:val="003D28DB"/>
    <w:rsid w:val="003D33EF"/>
    <w:rsid w:val="003D64A1"/>
    <w:rsid w:val="003E0DA8"/>
    <w:rsid w:val="003E233B"/>
    <w:rsid w:val="003E33B2"/>
    <w:rsid w:val="003E480C"/>
    <w:rsid w:val="003F1BF6"/>
    <w:rsid w:val="003F277E"/>
    <w:rsid w:val="003F2BFF"/>
    <w:rsid w:val="003F6C4C"/>
    <w:rsid w:val="003F71B7"/>
    <w:rsid w:val="003F7EA8"/>
    <w:rsid w:val="00400C0C"/>
    <w:rsid w:val="00400E1B"/>
    <w:rsid w:val="0040452A"/>
    <w:rsid w:val="00407490"/>
    <w:rsid w:val="00407B61"/>
    <w:rsid w:val="00410950"/>
    <w:rsid w:val="00414F70"/>
    <w:rsid w:val="00414FF2"/>
    <w:rsid w:val="00415D4A"/>
    <w:rsid w:val="0042053D"/>
    <w:rsid w:val="00420A3A"/>
    <w:rsid w:val="00422C46"/>
    <w:rsid w:val="0042753D"/>
    <w:rsid w:val="00430E9C"/>
    <w:rsid w:val="004317DD"/>
    <w:rsid w:val="00433331"/>
    <w:rsid w:val="0043547E"/>
    <w:rsid w:val="00436E88"/>
    <w:rsid w:val="00436F8D"/>
    <w:rsid w:val="00441092"/>
    <w:rsid w:val="004415AF"/>
    <w:rsid w:val="004446C0"/>
    <w:rsid w:val="00444F66"/>
    <w:rsid w:val="004467C1"/>
    <w:rsid w:val="00450BE3"/>
    <w:rsid w:val="00453ED5"/>
    <w:rsid w:val="00455F43"/>
    <w:rsid w:val="00456ABA"/>
    <w:rsid w:val="004631EB"/>
    <w:rsid w:val="00471A69"/>
    <w:rsid w:val="0047257D"/>
    <w:rsid w:val="004736A8"/>
    <w:rsid w:val="00473892"/>
    <w:rsid w:val="00476287"/>
    <w:rsid w:val="004823AD"/>
    <w:rsid w:val="00484A81"/>
    <w:rsid w:val="00493B0A"/>
    <w:rsid w:val="00493C1A"/>
    <w:rsid w:val="00494B20"/>
    <w:rsid w:val="004A034A"/>
    <w:rsid w:val="004A29F6"/>
    <w:rsid w:val="004A2B12"/>
    <w:rsid w:val="004A3919"/>
    <w:rsid w:val="004A444D"/>
    <w:rsid w:val="004A67F1"/>
    <w:rsid w:val="004A7DA2"/>
    <w:rsid w:val="004B1F0A"/>
    <w:rsid w:val="004B3B63"/>
    <w:rsid w:val="004B58C6"/>
    <w:rsid w:val="004B682A"/>
    <w:rsid w:val="004B7EDF"/>
    <w:rsid w:val="004C2066"/>
    <w:rsid w:val="004C37CB"/>
    <w:rsid w:val="004C7334"/>
    <w:rsid w:val="004C7C2C"/>
    <w:rsid w:val="004C7CE3"/>
    <w:rsid w:val="004D08B9"/>
    <w:rsid w:val="004E24F0"/>
    <w:rsid w:val="004E5550"/>
    <w:rsid w:val="004F441B"/>
    <w:rsid w:val="004F52E0"/>
    <w:rsid w:val="004F5F11"/>
    <w:rsid w:val="004F7FAB"/>
    <w:rsid w:val="00502451"/>
    <w:rsid w:val="00502D81"/>
    <w:rsid w:val="005116CB"/>
    <w:rsid w:val="00512C82"/>
    <w:rsid w:val="00514A9E"/>
    <w:rsid w:val="00514CA7"/>
    <w:rsid w:val="005155B5"/>
    <w:rsid w:val="00515B0B"/>
    <w:rsid w:val="00520920"/>
    <w:rsid w:val="005234A1"/>
    <w:rsid w:val="00524827"/>
    <w:rsid w:val="00527CF9"/>
    <w:rsid w:val="00530240"/>
    <w:rsid w:val="005314BF"/>
    <w:rsid w:val="00531C4A"/>
    <w:rsid w:val="00533F72"/>
    <w:rsid w:val="00541C59"/>
    <w:rsid w:val="00544790"/>
    <w:rsid w:val="005525CC"/>
    <w:rsid w:val="005530AF"/>
    <w:rsid w:val="005546A6"/>
    <w:rsid w:val="00556773"/>
    <w:rsid w:val="0055717D"/>
    <w:rsid w:val="00561F49"/>
    <w:rsid w:val="00565FC4"/>
    <w:rsid w:val="00566426"/>
    <w:rsid w:val="005674E5"/>
    <w:rsid w:val="00571B25"/>
    <w:rsid w:val="00575516"/>
    <w:rsid w:val="00575A3F"/>
    <w:rsid w:val="00580722"/>
    <w:rsid w:val="00580C91"/>
    <w:rsid w:val="005816DC"/>
    <w:rsid w:val="00583363"/>
    <w:rsid w:val="0058466F"/>
    <w:rsid w:val="0058502E"/>
    <w:rsid w:val="00585279"/>
    <w:rsid w:val="00585F22"/>
    <w:rsid w:val="00591595"/>
    <w:rsid w:val="0059234C"/>
    <w:rsid w:val="005932F2"/>
    <w:rsid w:val="005943E8"/>
    <w:rsid w:val="0059599C"/>
    <w:rsid w:val="00596E89"/>
    <w:rsid w:val="00597683"/>
    <w:rsid w:val="005A067F"/>
    <w:rsid w:val="005A1DF8"/>
    <w:rsid w:val="005A5A56"/>
    <w:rsid w:val="005B1531"/>
    <w:rsid w:val="005B1C23"/>
    <w:rsid w:val="005B25B4"/>
    <w:rsid w:val="005B2633"/>
    <w:rsid w:val="005B3689"/>
    <w:rsid w:val="005B49D4"/>
    <w:rsid w:val="005B6BAF"/>
    <w:rsid w:val="005C1717"/>
    <w:rsid w:val="005C4C2E"/>
    <w:rsid w:val="005C70DC"/>
    <w:rsid w:val="005D2956"/>
    <w:rsid w:val="005D2A34"/>
    <w:rsid w:val="005D40B3"/>
    <w:rsid w:val="005D4218"/>
    <w:rsid w:val="005D6080"/>
    <w:rsid w:val="005D69D6"/>
    <w:rsid w:val="005E2574"/>
    <w:rsid w:val="005E538C"/>
    <w:rsid w:val="005E730C"/>
    <w:rsid w:val="005F0384"/>
    <w:rsid w:val="005F25B3"/>
    <w:rsid w:val="005F769C"/>
    <w:rsid w:val="00600444"/>
    <w:rsid w:val="006024C8"/>
    <w:rsid w:val="00603E37"/>
    <w:rsid w:val="006043F2"/>
    <w:rsid w:val="00604621"/>
    <w:rsid w:val="00611A2E"/>
    <w:rsid w:val="0061243F"/>
    <w:rsid w:val="00614F64"/>
    <w:rsid w:val="0061520F"/>
    <w:rsid w:val="0062198A"/>
    <w:rsid w:val="00622DA4"/>
    <w:rsid w:val="00623A19"/>
    <w:rsid w:val="00623A29"/>
    <w:rsid w:val="0063463E"/>
    <w:rsid w:val="006360A7"/>
    <w:rsid w:val="00642AD8"/>
    <w:rsid w:val="00642C74"/>
    <w:rsid w:val="00644813"/>
    <w:rsid w:val="00644B6C"/>
    <w:rsid w:val="00662460"/>
    <w:rsid w:val="0066402C"/>
    <w:rsid w:val="00670409"/>
    <w:rsid w:val="0067180C"/>
    <w:rsid w:val="0067741B"/>
    <w:rsid w:val="00677B54"/>
    <w:rsid w:val="00693A3A"/>
    <w:rsid w:val="00696C5C"/>
    <w:rsid w:val="006A0330"/>
    <w:rsid w:val="006A18A5"/>
    <w:rsid w:val="006A5DA3"/>
    <w:rsid w:val="006B06E7"/>
    <w:rsid w:val="006B0D89"/>
    <w:rsid w:val="006B107F"/>
    <w:rsid w:val="006B3449"/>
    <w:rsid w:val="006B6F9E"/>
    <w:rsid w:val="006C58F1"/>
    <w:rsid w:val="006D08D6"/>
    <w:rsid w:val="006D10A6"/>
    <w:rsid w:val="006D2043"/>
    <w:rsid w:val="006D34A1"/>
    <w:rsid w:val="006D3B02"/>
    <w:rsid w:val="006D4A6A"/>
    <w:rsid w:val="006D73AF"/>
    <w:rsid w:val="006D7F13"/>
    <w:rsid w:val="006E09C0"/>
    <w:rsid w:val="006E411C"/>
    <w:rsid w:val="006E779A"/>
    <w:rsid w:val="006F184C"/>
    <w:rsid w:val="006F2221"/>
    <w:rsid w:val="006F2ACC"/>
    <w:rsid w:val="006F2E92"/>
    <w:rsid w:val="006F3540"/>
    <w:rsid w:val="006F679F"/>
    <w:rsid w:val="00700261"/>
    <w:rsid w:val="00704968"/>
    <w:rsid w:val="007058A2"/>
    <w:rsid w:val="0070696E"/>
    <w:rsid w:val="007104C0"/>
    <w:rsid w:val="00710608"/>
    <w:rsid w:val="00711046"/>
    <w:rsid w:val="00724BAC"/>
    <w:rsid w:val="00726515"/>
    <w:rsid w:val="00727AE5"/>
    <w:rsid w:val="00732473"/>
    <w:rsid w:val="00733272"/>
    <w:rsid w:val="00736948"/>
    <w:rsid w:val="007400C2"/>
    <w:rsid w:val="0074058E"/>
    <w:rsid w:val="00740DF9"/>
    <w:rsid w:val="007415F0"/>
    <w:rsid w:val="007420C2"/>
    <w:rsid w:val="00742AB3"/>
    <w:rsid w:val="00742BE2"/>
    <w:rsid w:val="00742C83"/>
    <w:rsid w:val="00746FDE"/>
    <w:rsid w:val="00750FB1"/>
    <w:rsid w:val="00752B80"/>
    <w:rsid w:val="00756A22"/>
    <w:rsid w:val="00764EF0"/>
    <w:rsid w:val="00764F14"/>
    <w:rsid w:val="007711BF"/>
    <w:rsid w:val="00773C96"/>
    <w:rsid w:val="00776E24"/>
    <w:rsid w:val="00780002"/>
    <w:rsid w:val="00780D74"/>
    <w:rsid w:val="0078124C"/>
    <w:rsid w:val="00783155"/>
    <w:rsid w:val="00783B1F"/>
    <w:rsid w:val="0078460C"/>
    <w:rsid w:val="00785E69"/>
    <w:rsid w:val="00787F47"/>
    <w:rsid w:val="00790833"/>
    <w:rsid w:val="007A0C1F"/>
    <w:rsid w:val="007A2414"/>
    <w:rsid w:val="007A3856"/>
    <w:rsid w:val="007A636A"/>
    <w:rsid w:val="007B21D2"/>
    <w:rsid w:val="007B3CC5"/>
    <w:rsid w:val="007B40CC"/>
    <w:rsid w:val="007C37C4"/>
    <w:rsid w:val="007C5287"/>
    <w:rsid w:val="007D084F"/>
    <w:rsid w:val="007D131A"/>
    <w:rsid w:val="007D14D7"/>
    <w:rsid w:val="007D23F7"/>
    <w:rsid w:val="007D6003"/>
    <w:rsid w:val="007D662E"/>
    <w:rsid w:val="007D7E5E"/>
    <w:rsid w:val="007E2ABA"/>
    <w:rsid w:val="007E30F9"/>
    <w:rsid w:val="007E3D1D"/>
    <w:rsid w:val="007E3DEC"/>
    <w:rsid w:val="007E5602"/>
    <w:rsid w:val="007E6898"/>
    <w:rsid w:val="007F4FA0"/>
    <w:rsid w:val="008000A2"/>
    <w:rsid w:val="0080136E"/>
    <w:rsid w:val="0080595C"/>
    <w:rsid w:val="0080653F"/>
    <w:rsid w:val="00807697"/>
    <w:rsid w:val="0081000C"/>
    <w:rsid w:val="00810140"/>
    <w:rsid w:val="00810B9B"/>
    <w:rsid w:val="00813F51"/>
    <w:rsid w:val="00815F41"/>
    <w:rsid w:val="008207DB"/>
    <w:rsid w:val="008210B7"/>
    <w:rsid w:val="008242E7"/>
    <w:rsid w:val="00824861"/>
    <w:rsid w:val="00824AC4"/>
    <w:rsid w:val="0082512B"/>
    <w:rsid w:val="00825CFE"/>
    <w:rsid w:val="00833BB8"/>
    <w:rsid w:val="00835D29"/>
    <w:rsid w:val="00842421"/>
    <w:rsid w:val="008447A6"/>
    <w:rsid w:val="0084487D"/>
    <w:rsid w:val="008451A2"/>
    <w:rsid w:val="008473D9"/>
    <w:rsid w:val="00851CD3"/>
    <w:rsid w:val="00853361"/>
    <w:rsid w:val="00855643"/>
    <w:rsid w:val="00855F97"/>
    <w:rsid w:val="00862229"/>
    <w:rsid w:val="008622B0"/>
    <w:rsid w:val="00867B12"/>
    <w:rsid w:val="00876EED"/>
    <w:rsid w:val="0087767F"/>
    <w:rsid w:val="0088119C"/>
    <w:rsid w:val="00883349"/>
    <w:rsid w:val="00883873"/>
    <w:rsid w:val="0088505E"/>
    <w:rsid w:val="00885650"/>
    <w:rsid w:val="00890243"/>
    <w:rsid w:val="008A197E"/>
    <w:rsid w:val="008A205B"/>
    <w:rsid w:val="008A7E40"/>
    <w:rsid w:val="008B1E26"/>
    <w:rsid w:val="008B2ADA"/>
    <w:rsid w:val="008B41DB"/>
    <w:rsid w:val="008B5A9B"/>
    <w:rsid w:val="008B6F19"/>
    <w:rsid w:val="008C2B12"/>
    <w:rsid w:val="008C2D54"/>
    <w:rsid w:val="008C4C59"/>
    <w:rsid w:val="008C6345"/>
    <w:rsid w:val="008C6CBA"/>
    <w:rsid w:val="008D1713"/>
    <w:rsid w:val="008D3837"/>
    <w:rsid w:val="008D4375"/>
    <w:rsid w:val="008D77B2"/>
    <w:rsid w:val="008E2F93"/>
    <w:rsid w:val="008E76BA"/>
    <w:rsid w:val="008F0140"/>
    <w:rsid w:val="008F31BF"/>
    <w:rsid w:val="008F36DB"/>
    <w:rsid w:val="008F6D12"/>
    <w:rsid w:val="00902035"/>
    <w:rsid w:val="009025D1"/>
    <w:rsid w:val="00907863"/>
    <w:rsid w:val="00910057"/>
    <w:rsid w:val="00911F43"/>
    <w:rsid w:val="00911FE5"/>
    <w:rsid w:val="00912851"/>
    <w:rsid w:val="00913D7B"/>
    <w:rsid w:val="00915BEF"/>
    <w:rsid w:val="00916B82"/>
    <w:rsid w:val="00916BDD"/>
    <w:rsid w:val="00916FCC"/>
    <w:rsid w:val="00921C36"/>
    <w:rsid w:val="00921ED8"/>
    <w:rsid w:val="0092251E"/>
    <w:rsid w:val="00922C75"/>
    <w:rsid w:val="00927220"/>
    <w:rsid w:val="009308AA"/>
    <w:rsid w:val="00931708"/>
    <w:rsid w:val="00932F0E"/>
    <w:rsid w:val="00936129"/>
    <w:rsid w:val="00941E7B"/>
    <w:rsid w:val="00942271"/>
    <w:rsid w:val="009431C7"/>
    <w:rsid w:val="009500B5"/>
    <w:rsid w:val="00954445"/>
    <w:rsid w:val="00954A6B"/>
    <w:rsid w:val="0095606A"/>
    <w:rsid w:val="00957D0A"/>
    <w:rsid w:val="009623F0"/>
    <w:rsid w:val="00964082"/>
    <w:rsid w:val="00964B69"/>
    <w:rsid w:val="00967CC6"/>
    <w:rsid w:val="00971C8A"/>
    <w:rsid w:val="00973866"/>
    <w:rsid w:val="00974F01"/>
    <w:rsid w:val="009800F4"/>
    <w:rsid w:val="00981884"/>
    <w:rsid w:val="00984E2F"/>
    <w:rsid w:val="00990A1D"/>
    <w:rsid w:val="00991E59"/>
    <w:rsid w:val="00995701"/>
    <w:rsid w:val="0099789C"/>
    <w:rsid w:val="009A3877"/>
    <w:rsid w:val="009A6CD9"/>
    <w:rsid w:val="009B14F3"/>
    <w:rsid w:val="009B4870"/>
    <w:rsid w:val="009B79B9"/>
    <w:rsid w:val="009C3265"/>
    <w:rsid w:val="009D3D52"/>
    <w:rsid w:val="009D6978"/>
    <w:rsid w:val="009E0FF0"/>
    <w:rsid w:val="009E2892"/>
    <w:rsid w:val="009E4B7E"/>
    <w:rsid w:val="009E6EC9"/>
    <w:rsid w:val="009E7DAE"/>
    <w:rsid w:val="009F04DD"/>
    <w:rsid w:val="009F72B2"/>
    <w:rsid w:val="00A0076D"/>
    <w:rsid w:val="00A028B0"/>
    <w:rsid w:val="00A03346"/>
    <w:rsid w:val="00A039F4"/>
    <w:rsid w:val="00A047FD"/>
    <w:rsid w:val="00A06C5B"/>
    <w:rsid w:val="00A16AC1"/>
    <w:rsid w:val="00A16ED6"/>
    <w:rsid w:val="00A213D4"/>
    <w:rsid w:val="00A316CB"/>
    <w:rsid w:val="00A33C0C"/>
    <w:rsid w:val="00A34ACF"/>
    <w:rsid w:val="00A4583E"/>
    <w:rsid w:val="00A45A91"/>
    <w:rsid w:val="00A476F7"/>
    <w:rsid w:val="00A500C7"/>
    <w:rsid w:val="00A529C9"/>
    <w:rsid w:val="00A52A51"/>
    <w:rsid w:val="00A53400"/>
    <w:rsid w:val="00A53523"/>
    <w:rsid w:val="00A5357E"/>
    <w:rsid w:val="00A60810"/>
    <w:rsid w:val="00A621A1"/>
    <w:rsid w:val="00A654A9"/>
    <w:rsid w:val="00A665BD"/>
    <w:rsid w:val="00A666B0"/>
    <w:rsid w:val="00A66F51"/>
    <w:rsid w:val="00A7257A"/>
    <w:rsid w:val="00A77D60"/>
    <w:rsid w:val="00A800B1"/>
    <w:rsid w:val="00A81BC9"/>
    <w:rsid w:val="00A84D17"/>
    <w:rsid w:val="00A859FC"/>
    <w:rsid w:val="00A91DA0"/>
    <w:rsid w:val="00A939CB"/>
    <w:rsid w:val="00A94713"/>
    <w:rsid w:val="00A957AF"/>
    <w:rsid w:val="00A95B20"/>
    <w:rsid w:val="00A95DC5"/>
    <w:rsid w:val="00AA5566"/>
    <w:rsid w:val="00AA5EE4"/>
    <w:rsid w:val="00AA7EE6"/>
    <w:rsid w:val="00AB4CBC"/>
    <w:rsid w:val="00AB536B"/>
    <w:rsid w:val="00AB57F5"/>
    <w:rsid w:val="00AC37FF"/>
    <w:rsid w:val="00AC7530"/>
    <w:rsid w:val="00AD0328"/>
    <w:rsid w:val="00AD225F"/>
    <w:rsid w:val="00AD289A"/>
    <w:rsid w:val="00AD526E"/>
    <w:rsid w:val="00AD56AC"/>
    <w:rsid w:val="00AD7453"/>
    <w:rsid w:val="00AD762B"/>
    <w:rsid w:val="00AE20F5"/>
    <w:rsid w:val="00AE2E0F"/>
    <w:rsid w:val="00AE7A6B"/>
    <w:rsid w:val="00AF2E75"/>
    <w:rsid w:val="00AF36DE"/>
    <w:rsid w:val="00AF721F"/>
    <w:rsid w:val="00B00B8A"/>
    <w:rsid w:val="00B0251C"/>
    <w:rsid w:val="00B042C8"/>
    <w:rsid w:val="00B04976"/>
    <w:rsid w:val="00B2285F"/>
    <w:rsid w:val="00B23C5F"/>
    <w:rsid w:val="00B24741"/>
    <w:rsid w:val="00B25805"/>
    <w:rsid w:val="00B304A7"/>
    <w:rsid w:val="00B31732"/>
    <w:rsid w:val="00B32075"/>
    <w:rsid w:val="00B33B88"/>
    <w:rsid w:val="00B3525A"/>
    <w:rsid w:val="00B37E7F"/>
    <w:rsid w:val="00B40C6F"/>
    <w:rsid w:val="00B41F03"/>
    <w:rsid w:val="00B429C6"/>
    <w:rsid w:val="00B431CB"/>
    <w:rsid w:val="00B45A21"/>
    <w:rsid w:val="00B55C55"/>
    <w:rsid w:val="00B60A88"/>
    <w:rsid w:val="00B644E8"/>
    <w:rsid w:val="00B658DB"/>
    <w:rsid w:val="00B659E0"/>
    <w:rsid w:val="00B7008F"/>
    <w:rsid w:val="00B71A57"/>
    <w:rsid w:val="00B72D0D"/>
    <w:rsid w:val="00B73D4C"/>
    <w:rsid w:val="00B769DF"/>
    <w:rsid w:val="00B76E3E"/>
    <w:rsid w:val="00B77ACA"/>
    <w:rsid w:val="00B813D4"/>
    <w:rsid w:val="00B84E37"/>
    <w:rsid w:val="00B85A4B"/>
    <w:rsid w:val="00B86191"/>
    <w:rsid w:val="00B87999"/>
    <w:rsid w:val="00B92CBC"/>
    <w:rsid w:val="00B92F78"/>
    <w:rsid w:val="00B94456"/>
    <w:rsid w:val="00BA3FAB"/>
    <w:rsid w:val="00BA7E22"/>
    <w:rsid w:val="00BB0AC4"/>
    <w:rsid w:val="00BB16AD"/>
    <w:rsid w:val="00BB2549"/>
    <w:rsid w:val="00BB3803"/>
    <w:rsid w:val="00BB494C"/>
    <w:rsid w:val="00BB4F6A"/>
    <w:rsid w:val="00BB7356"/>
    <w:rsid w:val="00BC4B74"/>
    <w:rsid w:val="00BC59FE"/>
    <w:rsid w:val="00BC71C5"/>
    <w:rsid w:val="00BD3143"/>
    <w:rsid w:val="00BD7280"/>
    <w:rsid w:val="00BD74E2"/>
    <w:rsid w:val="00BE1C6E"/>
    <w:rsid w:val="00BE4B79"/>
    <w:rsid w:val="00BE5085"/>
    <w:rsid w:val="00BE6AB7"/>
    <w:rsid w:val="00BE742C"/>
    <w:rsid w:val="00BF094C"/>
    <w:rsid w:val="00C024A8"/>
    <w:rsid w:val="00C03A32"/>
    <w:rsid w:val="00C04C0F"/>
    <w:rsid w:val="00C0673E"/>
    <w:rsid w:val="00C06C3C"/>
    <w:rsid w:val="00C112FB"/>
    <w:rsid w:val="00C11AB3"/>
    <w:rsid w:val="00C12346"/>
    <w:rsid w:val="00C13D6A"/>
    <w:rsid w:val="00C179A8"/>
    <w:rsid w:val="00C22DF0"/>
    <w:rsid w:val="00C27430"/>
    <w:rsid w:val="00C31F52"/>
    <w:rsid w:val="00C32623"/>
    <w:rsid w:val="00C3449A"/>
    <w:rsid w:val="00C35A5D"/>
    <w:rsid w:val="00C40071"/>
    <w:rsid w:val="00C43780"/>
    <w:rsid w:val="00C4436B"/>
    <w:rsid w:val="00C450B3"/>
    <w:rsid w:val="00C45665"/>
    <w:rsid w:val="00C46AAB"/>
    <w:rsid w:val="00C476A9"/>
    <w:rsid w:val="00C50E44"/>
    <w:rsid w:val="00C523CB"/>
    <w:rsid w:val="00C5424C"/>
    <w:rsid w:val="00C5577B"/>
    <w:rsid w:val="00C5616C"/>
    <w:rsid w:val="00C61E62"/>
    <w:rsid w:val="00C6527A"/>
    <w:rsid w:val="00C65620"/>
    <w:rsid w:val="00C65A72"/>
    <w:rsid w:val="00C70AF9"/>
    <w:rsid w:val="00C729D2"/>
    <w:rsid w:val="00C81E25"/>
    <w:rsid w:val="00C878CB"/>
    <w:rsid w:val="00C9012D"/>
    <w:rsid w:val="00C905D9"/>
    <w:rsid w:val="00C92A35"/>
    <w:rsid w:val="00CA2EFD"/>
    <w:rsid w:val="00CA36D2"/>
    <w:rsid w:val="00CA56C3"/>
    <w:rsid w:val="00CA6DB0"/>
    <w:rsid w:val="00CB16CB"/>
    <w:rsid w:val="00CB45BC"/>
    <w:rsid w:val="00CB52E1"/>
    <w:rsid w:val="00CC0410"/>
    <w:rsid w:val="00CD1029"/>
    <w:rsid w:val="00CD13E5"/>
    <w:rsid w:val="00CD1E34"/>
    <w:rsid w:val="00CD450B"/>
    <w:rsid w:val="00CD540C"/>
    <w:rsid w:val="00CD70E7"/>
    <w:rsid w:val="00CE239E"/>
    <w:rsid w:val="00CE3404"/>
    <w:rsid w:val="00CE3B32"/>
    <w:rsid w:val="00CE564F"/>
    <w:rsid w:val="00CF1443"/>
    <w:rsid w:val="00CF2499"/>
    <w:rsid w:val="00CF2FE4"/>
    <w:rsid w:val="00CF415B"/>
    <w:rsid w:val="00CF5747"/>
    <w:rsid w:val="00CF5E56"/>
    <w:rsid w:val="00CF62BC"/>
    <w:rsid w:val="00CF6E06"/>
    <w:rsid w:val="00CF7456"/>
    <w:rsid w:val="00D00919"/>
    <w:rsid w:val="00D009CD"/>
    <w:rsid w:val="00D01647"/>
    <w:rsid w:val="00D05568"/>
    <w:rsid w:val="00D06194"/>
    <w:rsid w:val="00D07D8C"/>
    <w:rsid w:val="00D11F49"/>
    <w:rsid w:val="00D141C4"/>
    <w:rsid w:val="00D17E95"/>
    <w:rsid w:val="00D17EC3"/>
    <w:rsid w:val="00D21CC1"/>
    <w:rsid w:val="00D22E68"/>
    <w:rsid w:val="00D231A8"/>
    <w:rsid w:val="00D23AA6"/>
    <w:rsid w:val="00D25B0B"/>
    <w:rsid w:val="00D27351"/>
    <w:rsid w:val="00D31303"/>
    <w:rsid w:val="00D31F07"/>
    <w:rsid w:val="00D32501"/>
    <w:rsid w:val="00D3256F"/>
    <w:rsid w:val="00D33349"/>
    <w:rsid w:val="00D33ACF"/>
    <w:rsid w:val="00D345B5"/>
    <w:rsid w:val="00D3657D"/>
    <w:rsid w:val="00D37254"/>
    <w:rsid w:val="00D37606"/>
    <w:rsid w:val="00D446BF"/>
    <w:rsid w:val="00D44C83"/>
    <w:rsid w:val="00D45CB2"/>
    <w:rsid w:val="00D46028"/>
    <w:rsid w:val="00D4630E"/>
    <w:rsid w:val="00D47B53"/>
    <w:rsid w:val="00D50FFA"/>
    <w:rsid w:val="00D5230A"/>
    <w:rsid w:val="00D526E9"/>
    <w:rsid w:val="00D557F6"/>
    <w:rsid w:val="00D57EC8"/>
    <w:rsid w:val="00D60777"/>
    <w:rsid w:val="00D655AB"/>
    <w:rsid w:val="00D72068"/>
    <w:rsid w:val="00D72CCA"/>
    <w:rsid w:val="00D74412"/>
    <w:rsid w:val="00D74E2F"/>
    <w:rsid w:val="00D74FE0"/>
    <w:rsid w:val="00D75113"/>
    <w:rsid w:val="00D80270"/>
    <w:rsid w:val="00D81A1F"/>
    <w:rsid w:val="00D83808"/>
    <w:rsid w:val="00D856FF"/>
    <w:rsid w:val="00D8660A"/>
    <w:rsid w:val="00D90B49"/>
    <w:rsid w:val="00D90D8B"/>
    <w:rsid w:val="00D91FD8"/>
    <w:rsid w:val="00D93F69"/>
    <w:rsid w:val="00D95FDC"/>
    <w:rsid w:val="00D9682C"/>
    <w:rsid w:val="00DA0089"/>
    <w:rsid w:val="00DA15D4"/>
    <w:rsid w:val="00DA59D0"/>
    <w:rsid w:val="00DA78F5"/>
    <w:rsid w:val="00DB2724"/>
    <w:rsid w:val="00DB4F41"/>
    <w:rsid w:val="00DB5627"/>
    <w:rsid w:val="00DB609F"/>
    <w:rsid w:val="00DC04EA"/>
    <w:rsid w:val="00DC3A0D"/>
    <w:rsid w:val="00DD319B"/>
    <w:rsid w:val="00DD3B21"/>
    <w:rsid w:val="00DD3EAE"/>
    <w:rsid w:val="00DD7264"/>
    <w:rsid w:val="00DD75E0"/>
    <w:rsid w:val="00DD781C"/>
    <w:rsid w:val="00DE0531"/>
    <w:rsid w:val="00DE114D"/>
    <w:rsid w:val="00DE3DBA"/>
    <w:rsid w:val="00DE4925"/>
    <w:rsid w:val="00DF04B5"/>
    <w:rsid w:val="00DF2CCF"/>
    <w:rsid w:val="00DF3A98"/>
    <w:rsid w:val="00DF4CFF"/>
    <w:rsid w:val="00E00959"/>
    <w:rsid w:val="00E016B1"/>
    <w:rsid w:val="00E020AF"/>
    <w:rsid w:val="00E04974"/>
    <w:rsid w:val="00E2007C"/>
    <w:rsid w:val="00E2011F"/>
    <w:rsid w:val="00E2126B"/>
    <w:rsid w:val="00E22BDE"/>
    <w:rsid w:val="00E23289"/>
    <w:rsid w:val="00E24C1A"/>
    <w:rsid w:val="00E26014"/>
    <w:rsid w:val="00E266EE"/>
    <w:rsid w:val="00E323BD"/>
    <w:rsid w:val="00E334C1"/>
    <w:rsid w:val="00E3553D"/>
    <w:rsid w:val="00E415DE"/>
    <w:rsid w:val="00E44999"/>
    <w:rsid w:val="00E4630E"/>
    <w:rsid w:val="00E47486"/>
    <w:rsid w:val="00E539CF"/>
    <w:rsid w:val="00E53E2D"/>
    <w:rsid w:val="00E56A14"/>
    <w:rsid w:val="00E600AD"/>
    <w:rsid w:val="00E61B1C"/>
    <w:rsid w:val="00E63143"/>
    <w:rsid w:val="00E7164B"/>
    <w:rsid w:val="00E718E8"/>
    <w:rsid w:val="00E74D6C"/>
    <w:rsid w:val="00E75C94"/>
    <w:rsid w:val="00E82F67"/>
    <w:rsid w:val="00E83571"/>
    <w:rsid w:val="00E90620"/>
    <w:rsid w:val="00E90781"/>
    <w:rsid w:val="00E91A69"/>
    <w:rsid w:val="00E92527"/>
    <w:rsid w:val="00E96A11"/>
    <w:rsid w:val="00EA1A88"/>
    <w:rsid w:val="00EA248B"/>
    <w:rsid w:val="00EA39A8"/>
    <w:rsid w:val="00EA4039"/>
    <w:rsid w:val="00EA4DF2"/>
    <w:rsid w:val="00EB015A"/>
    <w:rsid w:val="00EB0C30"/>
    <w:rsid w:val="00EB11E0"/>
    <w:rsid w:val="00EB39A1"/>
    <w:rsid w:val="00EB6DD8"/>
    <w:rsid w:val="00EB7763"/>
    <w:rsid w:val="00EC0405"/>
    <w:rsid w:val="00EC42FF"/>
    <w:rsid w:val="00ED0D2A"/>
    <w:rsid w:val="00ED3167"/>
    <w:rsid w:val="00ED3BC3"/>
    <w:rsid w:val="00ED4228"/>
    <w:rsid w:val="00ED5330"/>
    <w:rsid w:val="00ED65C1"/>
    <w:rsid w:val="00ED7B90"/>
    <w:rsid w:val="00EE3F01"/>
    <w:rsid w:val="00EE7374"/>
    <w:rsid w:val="00EF0872"/>
    <w:rsid w:val="00F02CF9"/>
    <w:rsid w:val="00F0394E"/>
    <w:rsid w:val="00F1082C"/>
    <w:rsid w:val="00F1194A"/>
    <w:rsid w:val="00F1204E"/>
    <w:rsid w:val="00F1222D"/>
    <w:rsid w:val="00F129B5"/>
    <w:rsid w:val="00F166B1"/>
    <w:rsid w:val="00F20F0B"/>
    <w:rsid w:val="00F2246E"/>
    <w:rsid w:val="00F2549B"/>
    <w:rsid w:val="00F36934"/>
    <w:rsid w:val="00F45DA3"/>
    <w:rsid w:val="00F46CEF"/>
    <w:rsid w:val="00F47713"/>
    <w:rsid w:val="00F60D6E"/>
    <w:rsid w:val="00F60E5B"/>
    <w:rsid w:val="00F613B5"/>
    <w:rsid w:val="00F62C95"/>
    <w:rsid w:val="00F6337E"/>
    <w:rsid w:val="00F70884"/>
    <w:rsid w:val="00F70BDD"/>
    <w:rsid w:val="00F724CD"/>
    <w:rsid w:val="00F757AB"/>
    <w:rsid w:val="00F84D31"/>
    <w:rsid w:val="00F86E7C"/>
    <w:rsid w:val="00F920EF"/>
    <w:rsid w:val="00F94FD0"/>
    <w:rsid w:val="00FA0DA3"/>
    <w:rsid w:val="00FA1206"/>
    <w:rsid w:val="00FA137B"/>
    <w:rsid w:val="00FA22C6"/>
    <w:rsid w:val="00FA3470"/>
    <w:rsid w:val="00FA473F"/>
    <w:rsid w:val="00FA5742"/>
    <w:rsid w:val="00FB1DD7"/>
    <w:rsid w:val="00FB52C3"/>
    <w:rsid w:val="00FB73FF"/>
    <w:rsid w:val="00FC0BBE"/>
    <w:rsid w:val="00FC1B69"/>
    <w:rsid w:val="00FC20FD"/>
    <w:rsid w:val="00FC3948"/>
    <w:rsid w:val="00FC4A48"/>
    <w:rsid w:val="00FC5073"/>
    <w:rsid w:val="00FC684E"/>
    <w:rsid w:val="00FC6F18"/>
    <w:rsid w:val="00FC7DBC"/>
    <w:rsid w:val="00FD0084"/>
    <w:rsid w:val="00FD01BF"/>
    <w:rsid w:val="00FD2042"/>
    <w:rsid w:val="00FD3500"/>
    <w:rsid w:val="00FE09C5"/>
    <w:rsid w:val="00FE18FC"/>
    <w:rsid w:val="00FE7501"/>
    <w:rsid w:val="00FF19FF"/>
    <w:rsid w:val="00FF320F"/>
    <w:rsid w:val="00FF5D70"/>
    <w:rsid w:val="00FF66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53388B3"/>
  <w14:defaultImageDpi w14:val="32767"/>
  <w15:chartTrackingRefBased/>
  <w15:docId w15:val="{ACD48881-A8E5-44FF-B700-EB8EFFADB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D06194"/>
    <w:pPr>
      <w:widowControl w:val="0"/>
      <w:jc w:val="both"/>
    </w:pPr>
  </w:style>
  <w:style w:type="paragraph" w:styleId="1">
    <w:name w:val="heading 1"/>
    <w:basedOn w:val="a"/>
    <w:next w:val="a"/>
    <w:link w:val="10"/>
    <w:uiPriority w:val="9"/>
    <w:qFormat/>
    <w:rsid w:val="00D06194"/>
    <w:pPr>
      <w:keepNext/>
      <w:keepLines/>
      <w:spacing w:before="340" w:after="330" w:line="578" w:lineRule="auto"/>
      <w:outlineLvl w:val="0"/>
    </w:pPr>
    <w:rPr>
      <w:rFonts w:ascii="Times New Roman" w:eastAsia="Times New Roman" w:hAnsi="Times New Roman"/>
      <w:b/>
      <w:bCs/>
      <w:kern w:val="44"/>
      <w:sz w:val="44"/>
      <w:szCs w:val="44"/>
    </w:rPr>
  </w:style>
  <w:style w:type="paragraph" w:styleId="2">
    <w:name w:val="heading 2"/>
    <w:basedOn w:val="a"/>
    <w:next w:val="a"/>
    <w:link w:val="20"/>
    <w:uiPriority w:val="9"/>
    <w:semiHidden/>
    <w:unhideWhenUsed/>
    <w:qFormat/>
    <w:rsid w:val="00221D64"/>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06194"/>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D06194"/>
    <w:rPr>
      <w:sz w:val="18"/>
      <w:szCs w:val="18"/>
    </w:rPr>
  </w:style>
  <w:style w:type="paragraph" w:styleId="a5">
    <w:name w:val="footer"/>
    <w:basedOn w:val="a"/>
    <w:link w:val="a6"/>
    <w:uiPriority w:val="99"/>
    <w:unhideWhenUsed/>
    <w:rsid w:val="00D06194"/>
    <w:pPr>
      <w:tabs>
        <w:tab w:val="center" w:pos="4153"/>
        <w:tab w:val="right" w:pos="8306"/>
      </w:tabs>
      <w:snapToGrid w:val="0"/>
      <w:jc w:val="left"/>
    </w:pPr>
    <w:rPr>
      <w:sz w:val="18"/>
      <w:szCs w:val="18"/>
    </w:rPr>
  </w:style>
  <w:style w:type="character" w:customStyle="1" w:styleId="a6">
    <w:name w:val="页脚 字符"/>
    <w:basedOn w:val="a0"/>
    <w:link w:val="a5"/>
    <w:uiPriority w:val="99"/>
    <w:rsid w:val="00D06194"/>
    <w:rPr>
      <w:sz w:val="18"/>
      <w:szCs w:val="18"/>
    </w:rPr>
  </w:style>
  <w:style w:type="character" w:customStyle="1" w:styleId="10">
    <w:name w:val="标题 1 字符"/>
    <w:basedOn w:val="a0"/>
    <w:link w:val="1"/>
    <w:uiPriority w:val="9"/>
    <w:rsid w:val="00D06194"/>
    <w:rPr>
      <w:rFonts w:ascii="Times New Roman" w:eastAsia="Times New Roman" w:hAnsi="Times New Roman"/>
      <w:b/>
      <w:bCs/>
      <w:kern w:val="44"/>
      <w:sz w:val="44"/>
      <w:szCs w:val="44"/>
    </w:rPr>
  </w:style>
  <w:style w:type="paragraph" w:styleId="a7">
    <w:name w:val="Normal (Web)"/>
    <w:basedOn w:val="a"/>
    <w:uiPriority w:val="99"/>
    <w:semiHidden/>
    <w:unhideWhenUsed/>
    <w:rsid w:val="001F2D9C"/>
    <w:pPr>
      <w:widowControl/>
      <w:spacing w:before="100" w:beforeAutospacing="1" w:after="100" w:afterAutospacing="1"/>
      <w:jc w:val="left"/>
    </w:pPr>
    <w:rPr>
      <w:rFonts w:ascii="SimSun" w:eastAsia="SimSun" w:hAnsi="SimSun" w:cs="SimSun"/>
      <w:kern w:val="0"/>
      <w:sz w:val="24"/>
      <w:szCs w:val="24"/>
    </w:rPr>
  </w:style>
  <w:style w:type="character" w:styleId="a8">
    <w:name w:val="Hyperlink"/>
    <w:basedOn w:val="a0"/>
    <w:uiPriority w:val="99"/>
    <w:unhideWhenUsed/>
    <w:rsid w:val="00FB1DD7"/>
    <w:rPr>
      <w:color w:val="0563C1" w:themeColor="hyperlink"/>
      <w:u w:val="single"/>
    </w:rPr>
  </w:style>
  <w:style w:type="character" w:customStyle="1" w:styleId="11">
    <w:name w:val="未处理的提及1"/>
    <w:basedOn w:val="a0"/>
    <w:uiPriority w:val="99"/>
    <w:semiHidden/>
    <w:unhideWhenUsed/>
    <w:rsid w:val="00FB1DD7"/>
    <w:rPr>
      <w:color w:val="605E5C"/>
      <w:shd w:val="clear" w:color="auto" w:fill="E1DFDD"/>
    </w:rPr>
  </w:style>
  <w:style w:type="paragraph" w:styleId="a9">
    <w:name w:val="caption"/>
    <w:basedOn w:val="a"/>
    <w:next w:val="a"/>
    <w:uiPriority w:val="35"/>
    <w:unhideWhenUsed/>
    <w:qFormat/>
    <w:rsid w:val="00E7164B"/>
    <w:rPr>
      <w:rFonts w:asciiTheme="majorHAnsi" w:eastAsia="SimHei" w:hAnsiTheme="majorHAnsi" w:cstheme="majorBidi"/>
      <w:sz w:val="20"/>
      <w:szCs w:val="20"/>
    </w:rPr>
  </w:style>
  <w:style w:type="character" w:customStyle="1" w:styleId="20">
    <w:name w:val="标题 2 字符"/>
    <w:basedOn w:val="a0"/>
    <w:link w:val="2"/>
    <w:uiPriority w:val="9"/>
    <w:semiHidden/>
    <w:rsid w:val="00221D64"/>
    <w:rPr>
      <w:rFonts w:asciiTheme="majorHAnsi" w:eastAsiaTheme="majorEastAsia" w:hAnsiTheme="majorHAnsi" w:cstheme="majorBidi"/>
      <w:b/>
      <w:bCs/>
      <w:sz w:val="32"/>
      <w:szCs w:val="32"/>
    </w:rPr>
  </w:style>
  <w:style w:type="table" w:styleId="aa">
    <w:name w:val="Table Grid"/>
    <w:basedOn w:val="a1"/>
    <w:uiPriority w:val="59"/>
    <w:rsid w:val="00C65A72"/>
    <w:rPr>
      <w:rFonts w:ascii="Times New Roman" w:eastAsia="Times New Roman" w:hAnsi="Times New Roman" w:cs="Times New Roman"/>
      <w:kern w:val="0"/>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A4583E"/>
    <w:rPr>
      <w:sz w:val="16"/>
      <w:szCs w:val="16"/>
    </w:rPr>
  </w:style>
  <w:style w:type="paragraph" w:styleId="ac">
    <w:name w:val="annotation text"/>
    <w:basedOn w:val="a"/>
    <w:link w:val="ad"/>
    <w:uiPriority w:val="99"/>
    <w:unhideWhenUsed/>
    <w:rsid w:val="00A4583E"/>
    <w:rPr>
      <w:sz w:val="20"/>
      <w:szCs w:val="20"/>
    </w:rPr>
  </w:style>
  <w:style w:type="character" w:customStyle="1" w:styleId="ad">
    <w:name w:val="批注文字 字符"/>
    <w:basedOn w:val="a0"/>
    <w:link w:val="ac"/>
    <w:uiPriority w:val="99"/>
    <w:rsid w:val="00A4583E"/>
    <w:rPr>
      <w:sz w:val="20"/>
      <w:szCs w:val="20"/>
    </w:rPr>
  </w:style>
  <w:style w:type="paragraph" w:styleId="ae">
    <w:name w:val="annotation subject"/>
    <w:basedOn w:val="ac"/>
    <w:next w:val="ac"/>
    <w:link w:val="af"/>
    <w:uiPriority w:val="99"/>
    <w:semiHidden/>
    <w:unhideWhenUsed/>
    <w:rsid w:val="00A4583E"/>
    <w:rPr>
      <w:b/>
      <w:bCs/>
    </w:rPr>
  </w:style>
  <w:style w:type="character" w:customStyle="1" w:styleId="af">
    <w:name w:val="批注主题 字符"/>
    <w:basedOn w:val="ad"/>
    <w:link w:val="ae"/>
    <w:uiPriority w:val="99"/>
    <w:semiHidden/>
    <w:rsid w:val="00A4583E"/>
    <w:rPr>
      <w:b/>
      <w:bCs/>
      <w:sz w:val="20"/>
      <w:szCs w:val="20"/>
    </w:rPr>
  </w:style>
  <w:style w:type="paragraph" w:styleId="af0">
    <w:name w:val="Balloon Text"/>
    <w:basedOn w:val="a"/>
    <w:link w:val="af1"/>
    <w:uiPriority w:val="99"/>
    <w:semiHidden/>
    <w:unhideWhenUsed/>
    <w:rsid w:val="00A4583E"/>
    <w:rPr>
      <w:rFonts w:ascii="Segoe UI" w:hAnsi="Segoe UI" w:cs="Segoe UI"/>
      <w:sz w:val="18"/>
      <w:szCs w:val="18"/>
    </w:rPr>
  </w:style>
  <w:style w:type="character" w:customStyle="1" w:styleId="af1">
    <w:name w:val="批注框文本 字符"/>
    <w:basedOn w:val="a0"/>
    <w:link w:val="af0"/>
    <w:uiPriority w:val="99"/>
    <w:semiHidden/>
    <w:rsid w:val="00A4583E"/>
    <w:rPr>
      <w:rFonts w:ascii="Segoe UI" w:hAnsi="Segoe UI" w:cs="Segoe UI"/>
      <w:sz w:val="18"/>
      <w:szCs w:val="18"/>
    </w:rPr>
  </w:style>
  <w:style w:type="character" w:styleId="af2">
    <w:name w:val="Placeholder Text"/>
    <w:basedOn w:val="a0"/>
    <w:uiPriority w:val="99"/>
    <w:semiHidden/>
    <w:rsid w:val="00414FF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67806">
      <w:bodyDiv w:val="1"/>
      <w:marLeft w:val="0"/>
      <w:marRight w:val="0"/>
      <w:marTop w:val="0"/>
      <w:marBottom w:val="0"/>
      <w:divBdr>
        <w:top w:val="none" w:sz="0" w:space="0" w:color="auto"/>
        <w:left w:val="none" w:sz="0" w:space="0" w:color="auto"/>
        <w:bottom w:val="none" w:sz="0" w:space="0" w:color="auto"/>
        <w:right w:val="none" w:sz="0" w:space="0" w:color="auto"/>
      </w:divBdr>
    </w:div>
    <w:div w:id="167521770">
      <w:bodyDiv w:val="1"/>
      <w:marLeft w:val="0"/>
      <w:marRight w:val="0"/>
      <w:marTop w:val="0"/>
      <w:marBottom w:val="0"/>
      <w:divBdr>
        <w:top w:val="none" w:sz="0" w:space="0" w:color="auto"/>
        <w:left w:val="none" w:sz="0" w:space="0" w:color="auto"/>
        <w:bottom w:val="none" w:sz="0" w:space="0" w:color="auto"/>
        <w:right w:val="none" w:sz="0" w:space="0" w:color="auto"/>
      </w:divBdr>
    </w:div>
    <w:div w:id="200244870">
      <w:bodyDiv w:val="1"/>
      <w:marLeft w:val="0"/>
      <w:marRight w:val="0"/>
      <w:marTop w:val="0"/>
      <w:marBottom w:val="0"/>
      <w:divBdr>
        <w:top w:val="none" w:sz="0" w:space="0" w:color="auto"/>
        <w:left w:val="none" w:sz="0" w:space="0" w:color="auto"/>
        <w:bottom w:val="none" w:sz="0" w:space="0" w:color="auto"/>
        <w:right w:val="none" w:sz="0" w:space="0" w:color="auto"/>
      </w:divBdr>
    </w:div>
    <w:div w:id="364721224">
      <w:bodyDiv w:val="1"/>
      <w:marLeft w:val="0"/>
      <w:marRight w:val="0"/>
      <w:marTop w:val="0"/>
      <w:marBottom w:val="0"/>
      <w:divBdr>
        <w:top w:val="none" w:sz="0" w:space="0" w:color="auto"/>
        <w:left w:val="none" w:sz="0" w:space="0" w:color="auto"/>
        <w:bottom w:val="none" w:sz="0" w:space="0" w:color="auto"/>
        <w:right w:val="none" w:sz="0" w:space="0" w:color="auto"/>
      </w:divBdr>
    </w:div>
    <w:div w:id="403648349">
      <w:bodyDiv w:val="1"/>
      <w:marLeft w:val="0"/>
      <w:marRight w:val="0"/>
      <w:marTop w:val="0"/>
      <w:marBottom w:val="0"/>
      <w:divBdr>
        <w:top w:val="none" w:sz="0" w:space="0" w:color="auto"/>
        <w:left w:val="none" w:sz="0" w:space="0" w:color="auto"/>
        <w:bottom w:val="none" w:sz="0" w:space="0" w:color="auto"/>
        <w:right w:val="none" w:sz="0" w:space="0" w:color="auto"/>
      </w:divBdr>
    </w:div>
    <w:div w:id="406849162">
      <w:bodyDiv w:val="1"/>
      <w:marLeft w:val="0"/>
      <w:marRight w:val="0"/>
      <w:marTop w:val="0"/>
      <w:marBottom w:val="0"/>
      <w:divBdr>
        <w:top w:val="none" w:sz="0" w:space="0" w:color="auto"/>
        <w:left w:val="none" w:sz="0" w:space="0" w:color="auto"/>
        <w:bottom w:val="none" w:sz="0" w:space="0" w:color="auto"/>
        <w:right w:val="none" w:sz="0" w:space="0" w:color="auto"/>
      </w:divBdr>
    </w:div>
    <w:div w:id="438108315">
      <w:bodyDiv w:val="1"/>
      <w:marLeft w:val="0"/>
      <w:marRight w:val="0"/>
      <w:marTop w:val="0"/>
      <w:marBottom w:val="0"/>
      <w:divBdr>
        <w:top w:val="none" w:sz="0" w:space="0" w:color="auto"/>
        <w:left w:val="none" w:sz="0" w:space="0" w:color="auto"/>
        <w:bottom w:val="none" w:sz="0" w:space="0" w:color="auto"/>
        <w:right w:val="none" w:sz="0" w:space="0" w:color="auto"/>
      </w:divBdr>
    </w:div>
    <w:div w:id="459421418">
      <w:bodyDiv w:val="1"/>
      <w:marLeft w:val="0"/>
      <w:marRight w:val="0"/>
      <w:marTop w:val="0"/>
      <w:marBottom w:val="0"/>
      <w:divBdr>
        <w:top w:val="none" w:sz="0" w:space="0" w:color="auto"/>
        <w:left w:val="none" w:sz="0" w:space="0" w:color="auto"/>
        <w:bottom w:val="none" w:sz="0" w:space="0" w:color="auto"/>
        <w:right w:val="none" w:sz="0" w:space="0" w:color="auto"/>
      </w:divBdr>
    </w:div>
    <w:div w:id="520171404">
      <w:bodyDiv w:val="1"/>
      <w:marLeft w:val="0"/>
      <w:marRight w:val="0"/>
      <w:marTop w:val="0"/>
      <w:marBottom w:val="0"/>
      <w:divBdr>
        <w:top w:val="none" w:sz="0" w:space="0" w:color="auto"/>
        <w:left w:val="none" w:sz="0" w:space="0" w:color="auto"/>
        <w:bottom w:val="none" w:sz="0" w:space="0" w:color="auto"/>
        <w:right w:val="none" w:sz="0" w:space="0" w:color="auto"/>
      </w:divBdr>
    </w:div>
    <w:div w:id="545944644">
      <w:bodyDiv w:val="1"/>
      <w:marLeft w:val="0"/>
      <w:marRight w:val="0"/>
      <w:marTop w:val="0"/>
      <w:marBottom w:val="0"/>
      <w:divBdr>
        <w:top w:val="none" w:sz="0" w:space="0" w:color="auto"/>
        <w:left w:val="none" w:sz="0" w:space="0" w:color="auto"/>
        <w:bottom w:val="none" w:sz="0" w:space="0" w:color="auto"/>
        <w:right w:val="none" w:sz="0" w:space="0" w:color="auto"/>
      </w:divBdr>
    </w:div>
    <w:div w:id="565917629">
      <w:bodyDiv w:val="1"/>
      <w:marLeft w:val="0"/>
      <w:marRight w:val="0"/>
      <w:marTop w:val="0"/>
      <w:marBottom w:val="0"/>
      <w:divBdr>
        <w:top w:val="none" w:sz="0" w:space="0" w:color="auto"/>
        <w:left w:val="none" w:sz="0" w:space="0" w:color="auto"/>
        <w:bottom w:val="none" w:sz="0" w:space="0" w:color="auto"/>
        <w:right w:val="none" w:sz="0" w:space="0" w:color="auto"/>
      </w:divBdr>
    </w:div>
    <w:div w:id="569006266">
      <w:bodyDiv w:val="1"/>
      <w:marLeft w:val="0"/>
      <w:marRight w:val="0"/>
      <w:marTop w:val="0"/>
      <w:marBottom w:val="0"/>
      <w:divBdr>
        <w:top w:val="none" w:sz="0" w:space="0" w:color="auto"/>
        <w:left w:val="none" w:sz="0" w:space="0" w:color="auto"/>
        <w:bottom w:val="none" w:sz="0" w:space="0" w:color="auto"/>
        <w:right w:val="none" w:sz="0" w:space="0" w:color="auto"/>
      </w:divBdr>
    </w:div>
    <w:div w:id="577399294">
      <w:bodyDiv w:val="1"/>
      <w:marLeft w:val="0"/>
      <w:marRight w:val="0"/>
      <w:marTop w:val="0"/>
      <w:marBottom w:val="0"/>
      <w:divBdr>
        <w:top w:val="none" w:sz="0" w:space="0" w:color="auto"/>
        <w:left w:val="none" w:sz="0" w:space="0" w:color="auto"/>
        <w:bottom w:val="none" w:sz="0" w:space="0" w:color="auto"/>
        <w:right w:val="none" w:sz="0" w:space="0" w:color="auto"/>
      </w:divBdr>
    </w:div>
    <w:div w:id="716465989">
      <w:bodyDiv w:val="1"/>
      <w:marLeft w:val="0"/>
      <w:marRight w:val="0"/>
      <w:marTop w:val="0"/>
      <w:marBottom w:val="0"/>
      <w:divBdr>
        <w:top w:val="none" w:sz="0" w:space="0" w:color="auto"/>
        <w:left w:val="none" w:sz="0" w:space="0" w:color="auto"/>
        <w:bottom w:val="none" w:sz="0" w:space="0" w:color="auto"/>
        <w:right w:val="none" w:sz="0" w:space="0" w:color="auto"/>
      </w:divBdr>
    </w:div>
    <w:div w:id="719550083">
      <w:bodyDiv w:val="1"/>
      <w:marLeft w:val="0"/>
      <w:marRight w:val="0"/>
      <w:marTop w:val="0"/>
      <w:marBottom w:val="0"/>
      <w:divBdr>
        <w:top w:val="none" w:sz="0" w:space="0" w:color="auto"/>
        <w:left w:val="none" w:sz="0" w:space="0" w:color="auto"/>
        <w:bottom w:val="none" w:sz="0" w:space="0" w:color="auto"/>
        <w:right w:val="none" w:sz="0" w:space="0" w:color="auto"/>
      </w:divBdr>
    </w:div>
    <w:div w:id="754207044">
      <w:bodyDiv w:val="1"/>
      <w:marLeft w:val="0"/>
      <w:marRight w:val="0"/>
      <w:marTop w:val="0"/>
      <w:marBottom w:val="0"/>
      <w:divBdr>
        <w:top w:val="none" w:sz="0" w:space="0" w:color="auto"/>
        <w:left w:val="none" w:sz="0" w:space="0" w:color="auto"/>
        <w:bottom w:val="none" w:sz="0" w:space="0" w:color="auto"/>
        <w:right w:val="none" w:sz="0" w:space="0" w:color="auto"/>
      </w:divBdr>
    </w:div>
    <w:div w:id="772281844">
      <w:bodyDiv w:val="1"/>
      <w:marLeft w:val="0"/>
      <w:marRight w:val="0"/>
      <w:marTop w:val="0"/>
      <w:marBottom w:val="0"/>
      <w:divBdr>
        <w:top w:val="none" w:sz="0" w:space="0" w:color="auto"/>
        <w:left w:val="none" w:sz="0" w:space="0" w:color="auto"/>
        <w:bottom w:val="none" w:sz="0" w:space="0" w:color="auto"/>
        <w:right w:val="none" w:sz="0" w:space="0" w:color="auto"/>
      </w:divBdr>
    </w:div>
    <w:div w:id="805851159">
      <w:bodyDiv w:val="1"/>
      <w:marLeft w:val="0"/>
      <w:marRight w:val="0"/>
      <w:marTop w:val="0"/>
      <w:marBottom w:val="0"/>
      <w:divBdr>
        <w:top w:val="none" w:sz="0" w:space="0" w:color="auto"/>
        <w:left w:val="none" w:sz="0" w:space="0" w:color="auto"/>
        <w:bottom w:val="none" w:sz="0" w:space="0" w:color="auto"/>
        <w:right w:val="none" w:sz="0" w:space="0" w:color="auto"/>
      </w:divBdr>
    </w:div>
    <w:div w:id="996421226">
      <w:bodyDiv w:val="1"/>
      <w:marLeft w:val="0"/>
      <w:marRight w:val="0"/>
      <w:marTop w:val="0"/>
      <w:marBottom w:val="0"/>
      <w:divBdr>
        <w:top w:val="none" w:sz="0" w:space="0" w:color="auto"/>
        <w:left w:val="none" w:sz="0" w:space="0" w:color="auto"/>
        <w:bottom w:val="none" w:sz="0" w:space="0" w:color="auto"/>
        <w:right w:val="none" w:sz="0" w:space="0" w:color="auto"/>
      </w:divBdr>
    </w:div>
    <w:div w:id="1002313698">
      <w:bodyDiv w:val="1"/>
      <w:marLeft w:val="0"/>
      <w:marRight w:val="0"/>
      <w:marTop w:val="0"/>
      <w:marBottom w:val="0"/>
      <w:divBdr>
        <w:top w:val="none" w:sz="0" w:space="0" w:color="auto"/>
        <w:left w:val="none" w:sz="0" w:space="0" w:color="auto"/>
        <w:bottom w:val="none" w:sz="0" w:space="0" w:color="auto"/>
        <w:right w:val="none" w:sz="0" w:space="0" w:color="auto"/>
      </w:divBdr>
    </w:div>
    <w:div w:id="1038551966">
      <w:bodyDiv w:val="1"/>
      <w:marLeft w:val="0"/>
      <w:marRight w:val="0"/>
      <w:marTop w:val="0"/>
      <w:marBottom w:val="0"/>
      <w:divBdr>
        <w:top w:val="none" w:sz="0" w:space="0" w:color="auto"/>
        <w:left w:val="none" w:sz="0" w:space="0" w:color="auto"/>
        <w:bottom w:val="none" w:sz="0" w:space="0" w:color="auto"/>
        <w:right w:val="none" w:sz="0" w:space="0" w:color="auto"/>
      </w:divBdr>
    </w:div>
    <w:div w:id="1072048539">
      <w:bodyDiv w:val="1"/>
      <w:marLeft w:val="0"/>
      <w:marRight w:val="0"/>
      <w:marTop w:val="0"/>
      <w:marBottom w:val="0"/>
      <w:divBdr>
        <w:top w:val="none" w:sz="0" w:space="0" w:color="auto"/>
        <w:left w:val="none" w:sz="0" w:space="0" w:color="auto"/>
        <w:bottom w:val="none" w:sz="0" w:space="0" w:color="auto"/>
        <w:right w:val="none" w:sz="0" w:space="0" w:color="auto"/>
      </w:divBdr>
    </w:div>
    <w:div w:id="1165584182">
      <w:bodyDiv w:val="1"/>
      <w:marLeft w:val="0"/>
      <w:marRight w:val="0"/>
      <w:marTop w:val="0"/>
      <w:marBottom w:val="0"/>
      <w:divBdr>
        <w:top w:val="none" w:sz="0" w:space="0" w:color="auto"/>
        <w:left w:val="none" w:sz="0" w:space="0" w:color="auto"/>
        <w:bottom w:val="none" w:sz="0" w:space="0" w:color="auto"/>
        <w:right w:val="none" w:sz="0" w:space="0" w:color="auto"/>
      </w:divBdr>
    </w:div>
    <w:div w:id="1328753344">
      <w:bodyDiv w:val="1"/>
      <w:marLeft w:val="0"/>
      <w:marRight w:val="0"/>
      <w:marTop w:val="0"/>
      <w:marBottom w:val="0"/>
      <w:divBdr>
        <w:top w:val="none" w:sz="0" w:space="0" w:color="auto"/>
        <w:left w:val="none" w:sz="0" w:space="0" w:color="auto"/>
        <w:bottom w:val="none" w:sz="0" w:space="0" w:color="auto"/>
        <w:right w:val="none" w:sz="0" w:space="0" w:color="auto"/>
      </w:divBdr>
    </w:div>
    <w:div w:id="1330281709">
      <w:bodyDiv w:val="1"/>
      <w:marLeft w:val="0"/>
      <w:marRight w:val="0"/>
      <w:marTop w:val="0"/>
      <w:marBottom w:val="0"/>
      <w:divBdr>
        <w:top w:val="none" w:sz="0" w:space="0" w:color="auto"/>
        <w:left w:val="none" w:sz="0" w:space="0" w:color="auto"/>
        <w:bottom w:val="none" w:sz="0" w:space="0" w:color="auto"/>
        <w:right w:val="none" w:sz="0" w:space="0" w:color="auto"/>
      </w:divBdr>
    </w:div>
    <w:div w:id="1375079536">
      <w:bodyDiv w:val="1"/>
      <w:marLeft w:val="0"/>
      <w:marRight w:val="0"/>
      <w:marTop w:val="0"/>
      <w:marBottom w:val="0"/>
      <w:divBdr>
        <w:top w:val="none" w:sz="0" w:space="0" w:color="auto"/>
        <w:left w:val="none" w:sz="0" w:space="0" w:color="auto"/>
        <w:bottom w:val="none" w:sz="0" w:space="0" w:color="auto"/>
        <w:right w:val="none" w:sz="0" w:space="0" w:color="auto"/>
      </w:divBdr>
    </w:div>
    <w:div w:id="1518470455">
      <w:bodyDiv w:val="1"/>
      <w:marLeft w:val="0"/>
      <w:marRight w:val="0"/>
      <w:marTop w:val="0"/>
      <w:marBottom w:val="0"/>
      <w:divBdr>
        <w:top w:val="none" w:sz="0" w:space="0" w:color="auto"/>
        <w:left w:val="none" w:sz="0" w:space="0" w:color="auto"/>
        <w:bottom w:val="none" w:sz="0" w:space="0" w:color="auto"/>
        <w:right w:val="none" w:sz="0" w:space="0" w:color="auto"/>
      </w:divBdr>
    </w:div>
    <w:div w:id="1534687877">
      <w:bodyDiv w:val="1"/>
      <w:marLeft w:val="0"/>
      <w:marRight w:val="0"/>
      <w:marTop w:val="0"/>
      <w:marBottom w:val="0"/>
      <w:divBdr>
        <w:top w:val="none" w:sz="0" w:space="0" w:color="auto"/>
        <w:left w:val="none" w:sz="0" w:space="0" w:color="auto"/>
        <w:bottom w:val="none" w:sz="0" w:space="0" w:color="auto"/>
        <w:right w:val="none" w:sz="0" w:space="0" w:color="auto"/>
      </w:divBdr>
    </w:div>
    <w:div w:id="1567371191">
      <w:bodyDiv w:val="1"/>
      <w:marLeft w:val="0"/>
      <w:marRight w:val="0"/>
      <w:marTop w:val="0"/>
      <w:marBottom w:val="0"/>
      <w:divBdr>
        <w:top w:val="none" w:sz="0" w:space="0" w:color="auto"/>
        <w:left w:val="none" w:sz="0" w:space="0" w:color="auto"/>
        <w:bottom w:val="none" w:sz="0" w:space="0" w:color="auto"/>
        <w:right w:val="none" w:sz="0" w:space="0" w:color="auto"/>
      </w:divBdr>
    </w:div>
    <w:div w:id="1582981314">
      <w:bodyDiv w:val="1"/>
      <w:marLeft w:val="0"/>
      <w:marRight w:val="0"/>
      <w:marTop w:val="0"/>
      <w:marBottom w:val="0"/>
      <w:divBdr>
        <w:top w:val="none" w:sz="0" w:space="0" w:color="auto"/>
        <w:left w:val="none" w:sz="0" w:space="0" w:color="auto"/>
        <w:bottom w:val="none" w:sz="0" w:space="0" w:color="auto"/>
        <w:right w:val="none" w:sz="0" w:space="0" w:color="auto"/>
      </w:divBdr>
    </w:div>
    <w:div w:id="1665550533">
      <w:bodyDiv w:val="1"/>
      <w:marLeft w:val="0"/>
      <w:marRight w:val="0"/>
      <w:marTop w:val="0"/>
      <w:marBottom w:val="0"/>
      <w:divBdr>
        <w:top w:val="none" w:sz="0" w:space="0" w:color="auto"/>
        <w:left w:val="none" w:sz="0" w:space="0" w:color="auto"/>
        <w:bottom w:val="none" w:sz="0" w:space="0" w:color="auto"/>
        <w:right w:val="none" w:sz="0" w:space="0" w:color="auto"/>
      </w:divBdr>
    </w:div>
    <w:div w:id="1793598552">
      <w:bodyDiv w:val="1"/>
      <w:marLeft w:val="0"/>
      <w:marRight w:val="0"/>
      <w:marTop w:val="0"/>
      <w:marBottom w:val="0"/>
      <w:divBdr>
        <w:top w:val="none" w:sz="0" w:space="0" w:color="auto"/>
        <w:left w:val="none" w:sz="0" w:space="0" w:color="auto"/>
        <w:bottom w:val="none" w:sz="0" w:space="0" w:color="auto"/>
        <w:right w:val="none" w:sz="0" w:space="0" w:color="auto"/>
      </w:divBdr>
    </w:div>
    <w:div w:id="1918174730">
      <w:bodyDiv w:val="1"/>
      <w:marLeft w:val="0"/>
      <w:marRight w:val="0"/>
      <w:marTop w:val="0"/>
      <w:marBottom w:val="0"/>
      <w:divBdr>
        <w:top w:val="none" w:sz="0" w:space="0" w:color="auto"/>
        <w:left w:val="none" w:sz="0" w:space="0" w:color="auto"/>
        <w:bottom w:val="none" w:sz="0" w:space="0" w:color="auto"/>
        <w:right w:val="none" w:sz="0" w:space="0" w:color="auto"/>
      </w:divBdr>
    </w:div>
    <w:div w:id="1931430429">
      <w:bodyDiv w:val="1"/>
      <w:marLeft w:val="0"/>
      <w:marRight w:val="0"/>
      <w:marTop w:val="0"/>
      <w:marBottom w:val="0"/>
      <w:divBdr>
        <w:top w:val="none" w:sz="0" w:space="0" w:color="auto"/>
        <w:left w:val="none" w:sz="0" w:space="0" w:color="auto"/>
        <w:bottom w:val="none" w:sz="0" w:space="0" w:color="auto"/>
        <w:right w:val="none" w:sz="0" w:space="0" w:color="auto"/>
      </w:divBdr>
    </w:div>
    <w:div w:id="1938249297">
      <w:bodyDiv w:val="1"/>
      <w:marLeft w:val="0"/>
      <w:marRight w:val="0"/>
      <w:marTop w:val="0"/>
      <w:marBottom w:val="0"/>
      <w:divBdr>
        <w:top w:val="none" w:sz="0" w:space="0" w:color="auto"/>
        <w:left w:val="none" w:sz="0" w:space="0" w:color="auto"/>
        <w:bottom w:val="none" w:sz="0" w:space="0" w:color="auto"/>
        <w:right w:val="none" w:sz="0" w:space="0" w:color="auto"/>
      </w:divBdr>
    </w:div>
    <w:div w:id="1980720228">
      <w:bodyDiv w:val="1"/>
      <w:marLeft w:val="0"/>
      <w:marRight w:val="0"/>
      <w:marTop w:val="0"/>
      <w:marBottom w:val="0"/>
      <w:divBdr>
        <w:top w:val="none" w:sz="0" w:space="0" w:color="auto"/>
        <w:left w:val="none" w:sz="0" w:space="0" w:color="auto"/>
        <w:bottom w:val="none" w:sz="0" w:space="0" w:color="auto"/>
        <w:right w:val="none" w:sz="0" w:space="0" w:color="auto"/>
      </w:divBdr>
    </w:div>
    <w:div w:id="2034115356">
      <w:bodyDiv w:val="1"/>
      <w:marLeft w:val="0"/>
      <w:marRight w:val="0"/>
      <w:marTop w:val="0"/>
      <w:marBottom w:val="0"/>
      <w:divBdr>
        <w:top w:val="none" w:sz="0" w:space="0" w:color="auto"/>
        <w:left w:val="none" w:sz="0" w:space="0" w:color="auto"/>
        <w:bottom w:val="none" w:sz="0" w:space="0" w:color="auto"/>
        <w:right w:val="none" w:sz="0" w:space="0" w:color="auto"/>
      </w:divBdr>
    </w:div>
    <w:div w:id="2082289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png"/><Relationship Id="rId26" Type="http://schemas.openxmlformats.org/officeDocument/2006/relationships/image" Target="media/image20.svg"/><Relationship Id="rId21" Type="http://schemas.openxmlformats.org/officeDocument/2006/relationships/image" Target="media/image15.svg"/><Relationship Id="rId34" Type="http://schemas.openxmlformats.org/officeDocument/2006/relationships/image" Target="media/image28.sv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sv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svg"/><Relationship Id="rId24" Type="http://schemas.openxmlformats.org/officeDocument/2006/relationships/image" Target="media/image18.png"/><Relationship Id="rId32" Type="http://schemas.openxmlformats.org/officeDocument/2006/relationships/image" Target="media/image26.sv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sv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footer" Target="footer1.xml"/><Relationship Id="rId8" Type="http://schemas.openxmlformats.org/officeDocument/2006/relationships/image" Target="media/image2.svg"/><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85D034BC-FF41-1B4F-9564-620ADEDA8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12377</Words>
  <Characters>70554</Characters>
  <Application>Microsoft Office Word</Application>
  <DocSecurity>0</DocSecurity>
  <Lines>587</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jinzhao</dc:creator>
  <cp:keywords/>
  <dc:description/>
  <cp:lastModifiedBy>li jinzhao</cp:lastModifiedBy>
  <cp:revision>2</cp:revision>
  <dcterms:created xsi:type="dcterms:W3CDTF">2020-10-03T10:03:00Z</dcterms:created>
  <dcterms:modified xsi:type="dcterms:W3CDTF">2020-10-03T10:03:00Z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http://www.zotero.org/styles/acs-applied-energy-materials</vt:lpwstr>
  </property>
  <property fmtid="{D5CDD505-2E9C-101B-9397-08002B2CF9AE}" pid="3" name="Mendeley Recent Style Name 0_1">
    <vt:lpwstr>ACS Applied Energy Materials</vt:lpwstr>
  </property>
  <property fmtid="{D5CDD505-2E9C-101B-9397-08002B2CF9AE}" pid="4" name="Mendeley Recent Style Id 1_1">
    <vt:lpwstr>http://www.zotero.org/styles/acs-energy-letters</vt:lpwstr>
  </property>
  <property fmtid="{D5CDD505-2E9C-101B-9397-08002B2CF9AE}" pid="5" name="Mendeley Recent Style Name 1_1">
    <vt:lpwstr>ACS Energy Letters</vt:lpwstr>
  </property>
  <property fmtid="{D5CDD505-2E9C-101B-9397-08002B2CF9AE}" pid="6" name="Mendeley Recent Style Id 2_1">
    <vt:lpwstr>http://www.zotero.org/styles/advanced-materials</vt:lpwstr>
  </property>
  <property fmtid="{D5CDD505-2E9C-101B-9397-08002B2CF9AE}" pid="7" name="Mendeley Recent Style Name 2_1">
    <vt:lpwstr>Advanced Materials</vt:lpwstr>
  </property>
  <property fmtid="{D5CDD505-2E9C-101B-9397-08002B2CF9AE}" pid="8" name="Mendeley Recent Style Id 3_1">
    <vt:lpwstr>http://csl.mendeley.com/styles/465548581/american-chemical-society</vt:lpwstr>
  </property>
  <property fmtid="{D5CDD505-2E9C-101B-9397-08002B2CF9AE}" pid="9" name="Mendeley Recent Style Name 3_1">
    <vt:lpwstr>American Chemical Society - Jinzhao Li Li</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http://www.zotero.org/styles/energy-and-environmental-science</vt:lpwstr>
  </property>
  <property fmtid="{D5CDD505-2E9C-101B-9397-08002B2CF9AE}" pid="13" name="Mendeley Recent Style Name 5_1">
    <vt:lpwstr>Energy &amp; Environmental Science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http://csl.mendeley.com/styles/465548581/american-chemical-society-3</vt:lpwstr>
  </property>
  <property fmtid="{D5CDD505-2E9C-101B-9397-08002B2CF9AE}" pid="19" name="Mendeley Recent Style Name 8_1">
    <vt:lpwstr>大论文- Jinzhao Li Li</vt:lpwstr>
  </property>
  <property fmtid="{D5CDD505-2E9C-101B-9397-08002B2CF9AE}" pid="20" name="Mendeley Recent Style Id 9_1">
    <vt:lpwstr>https://csl.mendeley.com/styles/465548581/american-chemical-society-3</vt:lpwstr>
  </property>
  <property fmtid="{D5CDD505-2E9C-101B-9397-08002B2CF9AE}" pid="21" name="Mendeley Recent Style Name 9_1">
    <vt:lpwstr>大论文- Jinzhao Li Li</vt:lpwstr>
  </property>
  <property fmtid="{D5CDD505-2E9C-101B-9397-08002B2CF9AE}" pid="22" name="Mendeley Document_1">
    <vt:lpwstr>True</vt:lpwstr>
  </property>
  <property fmtid="{D5CDD505-2E9C-101B-9397-08002B2CF9AE}" pid="23" name="Mendeley Unique User Id_1">
    <vt:lpwstr>68e79293-fa71-3608-816e-6e3c7edcfdbb</vt:lpwstr>
  </property>
  <property fmtid="{D5CDD505-2E9C-101B-9397-08002B2CF9AE}" pid="24" name="Mendeley Citation Style_1">
    <vt:lpwstr>http://www.zotero.org/styles/nature</vt:lpwstr>
  </property>
</Properties>
</file>