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B28E5" w14:textId="77777777" w:rsidR="00F4586E" w:rsidRPr="008D5FC5" w:rsidRDefault="00F4586E" w:rsidP="00F4586E">
      <w:pPr>
        <w:spacing w:before="36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D5FC5">
        <w:rPr>
          <w:rFonts w:ascii="Times New Roman" w:hAnsi="Times New Roman" w:cs="Times New Roman"/>
          <w:b/>
          <w:bCs/>
        </w:rPr>
        <w:t xml:space="preserve">Supplementary </w:t>
      </w:r>
    </w:p>
    <w:p w14:paraId="0F3CA64C" w14:textId="77777777" w:rsidR="00F4586E" w:rsidRPr="008D5FC5" w:rsidRDefault="00F4586E" w:rsidP="00F4586E">
      <w:pPr>
        <w:spacing w:before="120" w:after="120"/>
        <w:jc w:val="both"/>
        <w:rPr>
          <w:rFonts w:ascii="Times New Roman" w:hAnsi="Times New Roman" w:cs="Times New Roman"/>
        </w:rPr>
      </w:pPr>
      <w:r w:rsidRPr="008D5FC5">
        <w:rPr>
          <w:rFonts w:ascii="Times New Roman" w:hAnsi="Times New Roman" w:cs="Times New Roman"/>
        </w:rPr>
        <w:t>All features were extracted from pre-session EEG recordings using Welch power spectral density estimates. Values represent region-averaged PSD (log-scaled) for each canonical frequency band.</w:t>
      </w:r>
    </w:p>
    <w:p w14:paraId="24C46191" w14:textId="77777777" w:rsidR="00F4586E" w:rsidRPr="008D5FC5" w:rsidRDefault="00F4586E" w:rsidP="00F4586E">
      <w:pPr>
        <w:jc w:val="both"/>
        <w:rPr>
          <w:rFonts w:ascii="Times New Roman" w:hAnsi="Times New Roman" w:cs="Times New Roman"/>
        </w:rPr>
      </w:pPr>
      <w:r w:rsidRPr="008D5FC5">
        <w:rPr>
          <w:rFonts w:ascii="Times New Roman" w:hAnsi="Times New Roman" w:cs="Times New Roman"/>
        </w:rPr>
        <w:t>Table S1. Baseline EEG-Derived Features Used in the Main Models</w:t>
      </w:r>
    </w:p>
    <w:tbl>
      <w:tblPr>
        <w:tblW w:w="1054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80"/>
        <w:gridCol w:w="4520"/>
        <w:gridCol w:w="3240"/>
      </w:tblGrid>
      <w:tr w:rsidR="00F4586E" w:rsidRPr="008D5FC5" w14:paraId="2F8F2551" w14:textId="77777777" w:rsidTr="001F0461">
        <w:trPr>
          <w:trHeight w:val="320"/>
        </w:trPr>
        <w:tc>
          <w:tcPr>
            <w:tcW w:w="27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DFB4BF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Feature category</w:t>
            </w:r>
          </w:p>
        </w:tc>
        <w:tc>
          <w:tcPr>
            <w:tcW w:w="45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25B849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Definition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B1BAB80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Feature name</w:t>
            </w:r>
          </w:p>
        </w:tc>
      </w:tr>
      <w:tr w:rsidR="00F4586E" w:rsidRPr="008D5FC5" w14:paraId="1870B6C4" w14:textId="77777777" w:rsidTr="001F0461">
        <w:trPr>
          <w:trHeight w:val="320"/>
        </w:trPr>
        <w:tc>
          <w:tcPr>
            <w:tcW w:w="278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19769C5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Global spectral summary</w:t>
            </w:r>
          </w:p>
        </w:tc>
        <w:tc>
          <w:tcPr>
            <w:tcW w:w="452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8C18022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Mean global theta-band power</w:t>
            </w:r>
          </w:p>
        </w:tc>
        <w:tc>
          <w:tcPr>
            <w:tcW w:w="324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25D82D3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global_theta_pre</w:t>
            </w:r>
          </w:p>
        </w:tc>
      </w:tr>
      <w:tr w:rsidR="00F4586E" w:rsidRPr="008D5FC5" w14:paraId="44B6AD99" w14:textId="77777777" w:rsidTr="001F0461">
        <w:trPr>
          <w:trHeight w:val="320"/>
        </w:trPr>
        <w:tc>
          <w:tcPr>
            <w:tcW w:w="2780" w:type="dxa"/>
            <w:tcBorders>
              <w:top w:val="nil"/>
            </w:tcBorders>
            <w:noWrap/>
            <w:vAlign w:val="center"/>
            <w:hideMark/>
          </w:tcPr>
          <w:p w14:paraId="37203613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Global spectral summary</w:t>
            </w:r>
          </w:p>
        </w:tc>
        <w:tc>
          <w:tcPr>
            <w:tcW w:w="4520" w:type="dxa"/>
            <w:tcBorders>
              <w:top w:val="nil"/>
            </w:tcBorders>
            <w:noWrap/>
            <w:vAlign w:val="center"/>
            <w:hideMark/>
          </w:tcPr>
          <w:p w14:paraId="69C74B92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Mean global alpha-band power</w:t>
            </w:r>
          </w:p>
        </w:tc>
        <w:tc>
          <w:tcPr>
            <w:tcW w:w="3240" w:type="dxa"/>
            <w:tcBorders>
              <w:top w:val="nil"/>
            </w:tcBorders>
            <w:noWrap/>
            <w:vAlign w:val="center"/>
            <w:hideMark/>
          </w:tcPr>
          <w:p w14:paraId="1DAB039F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global_alpha_pre</w:t>
            </w:r>
          </w:p>
        </w:tc>
      </w:tr>
      <w:tr w:rsidR="00F4586E" w:rsidRPr="008D5FC5" w14:paraId="20028025" w14:textId="77777777" w:rsidTr="001F0461">
        <w:trPr>
          <w:trHeight w:val="320"/>
        </w:trPr>
        <w:tc>
          <w:tcPr>
            <w:tcW w:w="2780" w:type="dxa"/>
            <w:noWrap/>
            <w:vAlign w:val="center"/>
            <w:hideMark/>
          </w:tcPr>
          <w:p w14:paraId="2F2EA152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Global spectral summary</w:t>
            </w:r>
          </w:p>
        </w:tc>
        <w:tc>
          <w:tcPr>
            <w:tcW w:w="4520" w:type="dxa"/>
            <w:noWrap/>
            <w:vAlign w:val="center"/>
            <w:hideMark/>
          </w:tcPr>
          <w:p w14:paraId="2AEF9F5B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Mean global beta-band power</w:t>
            </w:r>
          </w:p>
        </w:tc>
        <w:tc>
          <w:tcPr>
            <w:tcW w:w="3240" w:type="dxa"/>
            <w:noWrap/>
            <w:vAlign w:val="center"/>
            <w:hideMark/>
          </w:tcPr>
          <w:p w14:paraId="45C1345C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global_beta_pre</w:t>
            </w:r>
          </w:p>
        </w:tc>
      </w:tr>
      <w:tr w:rsidR="00F4586E" w:rsidRPr="008D5FC5" w14:paraId="2300C558" w14:textId="77777777" w:rsidTr="001F0461">
        <w:trPr>
          <w:trHeight w:val="320"/>
        </w:trPr>
        <w:tc>
          <w:tcPr>
            <w:tcW w:w="2780" w:type="dxa"/>
            <w:noWrap/>
            <w:vAlign w:val="center"/>
            <w:hideMark/>
          </w:tcPr>
          <w:p w14:paraId="1AFAD34D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Frontal spectral summary</w:t>
            </w:r>
          </w:p>
        </w:tc>
        <w:tc>
          <w:tcPr>
            <w:tcW w:w="4520" w:type="dxa"/>
            <w:noWrap/>
            <w:vAlign w:val="center"/>
            <w:hideMark/>
          </w:tcPr>
          <w:p w14:paraId="2388EBDE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Mean frontal theta-band power</w:t>
            </w:r>
          </w:p>
        </w:tc>
        <w:tc>
          <w:tcPr>
            <w:tcW w:w="3240" w:type="dxa"/>
            <w:noWrap/>
            <w:vAlign w:val="center"/>
            <w:hideMark/>
          </w:tcPr>
          <w:p w14:paraId="56CD74A5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frontal_theta_pre</w:t>
            </w:r>
          </w:p>
        </w:tc>
      </w:tr>
      <w:tr w:rsidR="00F4586E" w:rsidRPr="008D5FC5" w14:paraId="4A99D682" w14:textId="77777777" w:rsidTr="001F0461">
        <w:trPr>
          <w:trHeight w:val="320"/>
        </w:trPr>
        <w:tc>
          <w:tcPr>
            <w:tcW w:w="2780" w:type="dxa"/>
            <w:noWrap/>
            <w:vAlign w:val="center"/>
            <w:hideMark/>
          </w:tcPr>
          <w:p w14:paraId="6F9F8DEB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Frontal spectral summary</w:t>
            </w:r>
          </w:p>
        </w:tc>
        <w:tc>
          <w:tcPr>
            <w:tcW w:w="4520" w:type="dxa"/>
            <w:noWrap/>
            <w:vAlign w:val="center"/>
            <w:hideMark/>
          </w:tcPr>
          <w:p w14:paraId="57145F1D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Mean frontal alpha-band power</w:t>
            </w:r>
          </w:p>
        </w:tc>
        <w:tc>
          <w:tcPr>
            <w:tcW w:w="3240" w:type="dxa"/>
            <w:noWrap/>
            <w:vAlign w:val="center"/>
            <w:hideMark/>
          </w:tcPr>
          <w:p w14:paraId="4391C75B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frontal_alpha_pre</w:t>
            </w:r>
          </w:p>
        </w:tc>
      </w:tr>
      <w:tr w:rsidR="00F4586E" w:rsidRPr="008D5FC5" w14:paraId="7392186C" w14:textId="77777777" w:rsidTr="001F0461">
        <w:trPr>
          <w:trHeight w:val="320"/>
        </w:trPr>
        <w:tc>
          <w:tcPr>
            <w:tcW w:w="2780" w:type="dxa"/>
            <w:noWrap/>
            <w:vAlign w:val="center"/>
            <w:hideMark/>
          </w:tcPr>
          <w:p w14:paraId="0AC71B03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Frontal spectral summary</w:t>
            </w:r>
          </w:p>
        </w:tc>
        <w:tc>
          <w:tcPr>
            <w:tcW w:w="4520" w:type="dxa"/>
            <w:noWrap/>
            <w:vAlign w:val="center"/>
            <w:hideMark/>
          </w:tcPr>
          <w:p w14:paraId="1363F724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Mean frontal beta-band power</w:t>
            </w:r>
          </w:p>
        </w:tc>
        <w:tc>
          <w:tcPr>
            <w:tcW w:w="3240" w:type="dxa"/>
            <w:noWrap/>
            <w:vAlign w:val="center"/>
            <w:hideMark/>
          </w:tcPr>
          <w:p w14:paraId="7D0CEAA1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frontal_beta_pre</w:t>
            </w:r>
          </w:p>
        </w:tc>
      </w:tr>
      <w:tr w:rsidR="00F4586E" w:rsidRPr="008D5FC5" w14:paraId="7603A0F1" w14:textId="77777777" w:rsidTr="001F0461">
        <w:trPr>
          <w:trHeight w:val="320"/>
        </w:trPr>
        <w:tc>
          <w:tcPr>
            <w:tcW w:w="2780" w:type="dxa"/>
            <w:noWrap/>
            <w:vAlign w:val="center"/>
            <w:hideMark/>
          </w:tcPr>
          <w:p w14:paraId="46BFE3D7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Frontal asymmetry</w:t>
            </w:r>
          </w:p>
        </w:tc>
        <w:tc>
          <w:tcPr>
            <w:tcW w:w="4520" w:type="dxa"/>
            <w:noWrap/>
            <w:vAlign w:val="center"/>
            <w:hideMark/>
          </w:tcPr>
          <w:p w14:paraId="4A948BA4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ln(alpha_F4) − ln(alpha_F3)</w:t>
            </w:r>
          </w:p>
        </w:tc>
        <w:tc>
          <w:tcPr>
            <w:tcW w:w="3240" w:type="dxa"/>
            <w:noWrap/>
            <w:vAlign w:val="center"/>
            <w:hideMark/>
          </w:tcPr>
          <w:p w14:paraId="3FBDF8EE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FAA_F4F3_pre</w:t>
            </w:r>
          </w:p>
        </w:tc>
      </w:tr>
      <w:tr w:rsidR="00F4586E" w:rsidRPr="008D5FC5" w14:paraId="703E0D96" w14:textId="77777777" w:rsidTr="001F0461">
        <w:trPr>
          <w:trHeight w:val="320"/>
        </w:trPr>
        <w:tc>
          <w:tcPr>
            <w:tcW w:w="2780" w:type="dxa"/>
            <w:noWrap/>
            <w:vAlign w:val="center"/>
            <w:hideMark/>
          </w:tcPr>
          <w:p w14:paraId="04423FA1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Spectral ratio</w:t>
            </w:r>
          </w:p>
        </w:tc>
        <w:tc>
          <w:tcPr>
            <w:tcW w:w="4520" w:type="dxa"/>
            <w:noWrap/>
            <w:vAlign w:val="center"/>
            <w:hideMark/>
          </w:tcPr>
          <w:p w14:paraId="7C8FC38C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frontal theta / frontal beta</w:t>
            </w:r>
          </w:p>
        </w:tc>
        <w:tc>
          <w:tcPr>
            <w:tcW w:w="3240" w:type="dxa"/>
            <w:noWrap/>
            <w:vAlign w:val="center"/>
            <w:hideMark/>
          </w:tcPr>
          <w:p w14:paraId="324DDDAD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theta_beta_ratio_pre</w:t>
            </w:r>
          </w:p>
        </w:tc>
      </w:tr>
      <w:tr w:rsidR="00F4586E" w:rsidRPr="008D5FC5" w14:paraId="2C4432D6" w14:textId="77777777" w:rsidTr="001F0461">
        <w:trPr>
          <w:trHeight w:val="320"/>
        </w:trPr>
        <w:tc>
          <w:tcPr>
            <w:tcW w:w="2780" w:type="dxa"/>
            <w:noWrap/>
            <w:vAlign w:val="center"/>
            <w:hideMark/>
          </w:tcPr>
          <w:p w14:paraId="179C283C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Spectral ratio</w:t>
            </w:r>
          </w:p>
        </w:tc>
        <w:tc>
          <w:tcPr>
            <w:tcW w:w="4520" w:type="dxa"/>
            <w:noWrap/>
            <w:vAlign w:val="center"/>
            <w:hideMark/>
          </w:tcPr>
          <w:p w14:paraId="5CC03945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frontal alpha / frontal beta</w:t>
            </w:r>
          </w:p>
        </w:tc>
        <w:tc>
          <w:tcPr>
            <w:tcW w:w="3240" w:type="dxa"/>
            <w:noWrap/>
            <w:vAlign w:val="center"/>
            <w:hideMark/>
          </w:tcPr>
          <w:p w14:paraId="5562041A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alpha_beta_ratio_pre</w:t>
            </w:r>
          </w:p>
        </w:tc>
      </w:tr>
      <w:tr w:rsidR="00F4586E" w:rsidRPr="008D5FC5" w14:paraId="727F8014" w14:textId="77777777" w:rsidTr="001F0461">
        <w:trPr>
          <w:trHeight w:val="320"/>
        </w:trPr>
        <w:tc>
          <w:tcPr>
            <w:tcW w:w="2780" w:type="dxa"/>
            <w:noWrap/>
            <w:vAlign w:val="center"/>
            <w:hideMark/>
          </w:tcPr>
          <w:p w14:paraId="4F5F09F7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Relative power</w:t>
            </w:r>
          </w:p>
        </w:tc>
        <w:tc>
          <w:tcPr>
            <w:tcW w:w="4520" w:type="dxa"/>
            <w:noWrap/>
            <w:vAlign w:val="center"/>
            <w:hideMark/>
          </w:tcPr>
          <w:p w14:paraId="0C0E3ADA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global theta / total canonical band power</w:t>
            </w:r>
          </w:p>
        </w:tc>
        <w:tc>
          <w:tcPr>
            <w:tcW w:w="3240" w:type="dxa"/>
            <w:noWrap/>
            <w:vAlign w:val="center"/>
            <w:hideMark/>
          </w:tcPr>
          <w:p w14:paraId="18F462D0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relative_theta_pre</w:t>
            </w:r>
          </w:p>
        </w:tc>
      </w:tr>
      <w:tr w:rsidR="00F4586E" w:rsidRPr="008D5FC5" w14:paraId="69683A8C" w14:textId="77777777" w:rsidTr="001F0461">
        <w:trPr>
          <w:trHeight w:val="320"/>
        </w:trPr>
        <w:tc>
          <w:tcPr>
            <w:tcW w:w="2780" w:type="dxa"/>
            <w:noWrap/>
            <w:vAlign w:val="center"/>
            <w:hideMark/>
          </w:tcPr>
          <w:p w14:paraId="20617A26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Relative power</w:t>
            </w:r>
          </w:p>
        </w:tc>
        <w:tc>
          <w:tcPr>
            <w:tcW w:w="4520" w:type="dxa"/>
            <w:noWrap/>
            <w:vAlign w:val="center"/>
            <w:hideMark/>
          </w:tcPr>
          <w:p w14:paraId="5697D972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global alpha / total canonical band power</w:t>
            </w:r>
          </w:p>
        </w:tc>
        <w:tc>
          <w:tcPr>
            <w:tcW w:w="3240" w:type="dxa"/>
            <w:noWrap/>
            <w:vAlign w:val="center"/>
            <w:hideMark/>
          </w:tcPr>
          <w:p w14:paraId="1A7DDBDC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relative_alpha_pre</w:t>
            </w:r>
          </w:p>
        </w:tc>
      </w:tr>
      <w:tr w:rsidR="00F4586E" w:rsidRPr="008D5FC5" w14:paraId="3AECB4DC" w14:textId="77777777" w:rsidTr="001F0461">
        <w:trPr>
          <w:trHeight w:val="320"/>
        </w:trPr>
        <w:tc>
          <w:tcPr>
            <w:tcW w:w="2780" w:type="dxa"/>
            <w:noWrap/>
            <w:vAlign w:val="center"/>
            <w:hideMark/>
          </w:tcPr>
          <w:p w14:paraId="5E9AEC77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Relative power</w:t>
            </w:r>
          </w:p>
        </w:tc>
        <w:tc>
          <w:tcPr>
            <w:tcW w:w="4520" w:type="dxa"/>
            <w:noWrap/>
            <w:vAlign w:val="center"/>
            <w:hideMark/>
          </w:tcPr>
          <w:p w14:paraId="786E88BD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global beta / total canonical band power</w:t>
            </w:r>
          </w:p>
        </w:tc>
        <w:tc>
          <w:tcPr>
            <w:tcW w:w="3240" w:type="dxa"/>
            <w:noWrap/>
            <w:vAlign w:val="center"/>
            <w:hideMark/>
          </w:tcPr>
          <w:p w14:paraId="4380AFFF" w14:textId="77777777" w:rsidR="00F4586E" w:rsidRPr="008D5FC5" w:rsidRDefault="00F4586E" w:rsidP="001F0461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8D5FC5">
              <w:rPr>
                <w:rFonts w:ascii="Times New Roman" w:eastAsia="DengXian" w:hAnsi="Times New Roman" w:cs="Times New Roman"/>
                <w:color w:val="000000"/>
              </w:rPr>
              <w:t>relative_beta_pre</w:t>
            </w:r>
          </w:p>
        </w:tc>
      </w:tr>
    </w:tbl>
    <w:p w14:paraId="25E332FE" w14:textId="77777777" w:rsidR="00F4586E" w:rsidRPr="008D5FC5" w:rsidRDefault="00F4586E" w:rsidP="00F4586E">
      <w:pPr>
        <w:jc w:val="both"/>
        <w:rPr>
          <w:rFonts w:ascii="Times New Roman" w:hAnsi="Times New Roman" w:cs="Times New Roman"/>
        </w:rPr>
      </w:pPr>
    </w:p>
    <w:p w14:paraId="1827F04D" w14:textId="77777777" w:rsidR="00F4586E" w:rsidRPr="008D5FC5" w:rsidRDefault="00F4586E" w:rsidP="00F4586E">
      <w:pPr>
        <w:jc w:val="both"/>
        <w:rPr>
          <w:rFonts w:ascii="Times New Roman" w:hAnsi="Times New Roman" w:cs="Times New Roman"/>
        </w:rPr>
      </w:pPr>
    </w:p>
    <w:p w14:paraId="4F3A6C06" w14:textId="77777777" w:rsidR="00F4586E" w:rsidRPr="008D5FC5" w:rsidRDefault="00F4586E" w:rsidP="00F4586E">
      <w:pPr>
        <w:spacing w:line="276" w:lineRule="auto"/>
        <w:jc w:val="both"/>
        <w:rPr>
          <w:rFonts w:ascii="Times New Roman" w:hAnsi="Times New Roman" w:cs="Times New Roman"/>
        </w:rPr>
      </w:pPr>
      <w:r w:rsidRPr="008D5FC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666C53F" wp14:editId="3FA9E58B">
            <wp:extent cx="5478780" cy="4876800"/>
            <wp:effectExtent l="0" t="0" r="0" b="0"/>
            <wp:docPr id="315819599" name="图片 3" descr="图表  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819599" name="图片 3" descr="图表  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F08E9" w14:textId="77777777" w:rsidR="00F4586E" w:rsidRPr="008D5FC5" w:rsidRDefault="00F4586E" w:rsidP="00F4586E">
      <w:pPr>
        <w:spacing w:after="240"/>
        <w:jc w:val="both"/>
        <w:rPr>
          <w:rFonts w:ascii="Times New Roman" w:hAnsi="Times New Roman" w:cs="Times New Roman"/>
        </w:rPr>
      </w:pPr>
      <w:r w:rsidRPr="008D5FC5">
        <w:rPr>
          <w:rFonts w:ascii="Times New Roman" w:hAnsi="Times New Roman" w:cs="Times New Roman"/>
        </w:rPr>
        <w:t>Supplementary Figure S1. Spearman correlation heatmap for baseline EEG-derived features and affective transitions.</w:t>
      </w:r>
    </w:p>
    <w:p w14:paraId="6615873E" w14:textId="77777777" w:rsidR="00F4586E" w:rsidRPr="008D5FC5" w:rsidRDefault="00F4586E" w:rsidP="00F4586E">
      <w:pPr>
        <w:spacing w:after="240"/>
        <w:jc w:val="both"/>
        <w:rPr>
          <w:rFonts w:ascii="Times New Roman" w:hAnsi="Times New Roman" w:cs="Times New Roman"/>
        </w:rPr>
      </w:pPr>
      <w:r w:rsidRPr="008D5FC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3D7E64D" wp14:editId="3CAB0BE3">
            <wp:extent cx="5482590" cy="5029200"/>
            <wp:effectExtent l="0" t="0" r="0" b="0"/>
            <wp:docPr id="1048240376" name="图片 1" descr="表格  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40376" name="图片 1" descr="表格  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59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242FE" w14:textId="77777777" w:rsidR="00F4586E" w:rsidRPr="008D5FC5" w:rsidRDefault="00F4586E" w:rsidP="00F4586E">
      <w:pPr>
        <w:jc w:val="both"/>
        <w:rPr>
          <w:rFonts w:ascii="Times New Roman" w:hAnsi="Times New Roman" w:cs="Times New Roman"/>
        </w:rPr>
      </w:pPr>
      <w:r w:rsidRPr="008D5FC5">
        <w:rPr>
          <w:rFonts w:ascii="Times New Roman" w:hAnsi="Times New Roman" w:cs="Times New Roman"/>
        </w:rPr>
        <w:t>Supplementary Figure S2. Spearman correlation heatmap for baseline PANAS items and affective transitions.</w:t>
      </w:r>
    </w:p>
    <w:p w14:paraId="0300F294" w14:textId="77777777" w:rsidR="00F4586E" w:rsidRPr="008D5FC5" w:rsidRDefault="00F4586E" w:rsidP="00F4586E">
      <w:pPr>
        <w:spacing w:before="120" w:after="120"/>
        <w:jc w:val="both"/>
        <w:rPr>
          <w:rFonts w:ascii="Times New Roman" w:hAnsi="Times New Roman" w:cs="Times New Roman"/>
        </w:rPr>
      </w:pPr>
    </w:p>
    <w:p w14:paraId="3597E482" w14:textId="77777777" w:rsidR="00EB4A2D" w:rsidRDefault="00EB4A2D"/>
    <w:sectPr w:rsidR="00EB4A2D" w:rsidSect="00F4586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6E"/>
    <w:rsid w:val="001D3053"/>
    <w:rsid w:val="001E3A92"/>
    <w:rsid w:val="00217E67"/>
    <w:rsid w:val="002C7D54"/>
    <w:rsid w:val="0033371E"/>
    <w:rsid w:val="005C0D39"/>
    <w:rsid w:val="006F79C5"/>
    <w:rsid w:val="0070406C"/>
    <w:rsid w:val="00724754"/>
    <w:rsid w:val="007B36B1"/>
    <w:rsid w:val="00C321FA"/>
    <w:rsid w:val="00C97210"/>
    <w:rsid w:val="00EB4A2D"/>
    <w:rsid w:val="00EE513F"/>
    <w:rsid w:val="00F4586E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53491"/>
  <w15:chartTrackingRefBased/>
  <w15:docId w15:val="{4A47D4FE-4ED4-4832-8C89-EE0A0BD8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86E"/>
    <w:pPr>
      <w:spacing w:after="0" w:line="240" w:lineRule="auto"/>
    </w:pPr>
    <w:rPr>
      <w:rFonts w:ascii="SimSun" w:eastAsia="SimSun" w:hAnsi="SimSun" w:cs="SimSun"/>
      <w:kern w:val="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5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8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8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8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8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8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8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8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8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8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8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8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8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8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8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8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8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8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8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8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8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8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2</cp:revision>
  <dcterms:created xsi:type="dcterms:W3CDTF">2026-08-19T12:05:00Z</dcterms:created>
  <dcterms:modified xsi:type="dcterms:W3CDTF">2026-08-19T12:05:00Z</dcterms:modified>
</cp:coreProperties>
</file>