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DB679">
      <w:pPr>
        <w:jc w:val="center"/>
        <w:rPr>
          <w:rFonts w:hint="default" w:ascii="Times New Roman Regular" w:hAnsi="Times New Roman Regular" w:cs="Times New Roman Regular"/>
          <w:lang w:val="en-US" w:eastAsia="zh-CN"/>
        </w:rPr>
      </w:pPr>
      <w:bookmarkStart w:id="0" w:name="_GoBack"/>
      <w:bookmarkEnd w:id="0"/>
      <w:r>
        <w:rPr>
          <w:rFonts w:hint="default" w:ascii="Times New Roman Regular" w:hAnsi="Times New Roman Regular" w:cs="Times New Roman Regular"/>
          <w:lang w:val="en-US" w:eastAsia="zh-CN"/>
        </w:rPr>
        <w:drawing>
          <wp:inline distT="0" distB="0" distL="114300" distR="114300">
            <wp:extent cx="2367915" cy="2339975"/>
            <wp:effectExtent l="0" t="0" r="19685" b="22225"/>
            <wp:docPr id="26" name="图片 26" descr="sampling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ampling_map"/>
                    <pic:cNvPicPr>
                      <a:picLocks noChangeAspect="1"/>
                    </pic:cNvPicPr>
                  </pic:nvPicPr>
                  <pic:blipFill>
                    <a:blip r:embed="rId4"/>
                    <a:srcRect l="22062" t="11978" r="19665" b="11191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87D7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 Regular" w:hAnsi="Times New Roman Regular" w:eastAsia="宋体" w:cs="Times New Roman Regular"/>
          <w:kern w:val="2"/>
          <w:sz w:val="21"/>
          <w:szCs w:val="22"/>
          <w:lang w:val="en-US" w:eastAsia="zh-CN" w:bidi="ar-SA"/>
        </w:rPr>
      </w:pPr>
      <w:r>
        <w:rPr>
          <w:rFonts w:hint="default" w:ascii="Times New Roman Bold" w:hAnsi="Times New Roman Bold" w:eastAsia="宋体" w:cs="Times New Roman Bold"/>
          <w:b/>
          <w:bCs/>
          <w:kern w:val="2"/>
          <w:sz w:val="21"/>
          <w:szCs w:val="22"/>
          <w:lang w:val="en-US" w:eastAsia="zh-CN" w:bidi="ar-SA"/>
        </w:rPr>
        <w:t>Fig. S1 Geographical Distribution Map of 45 Samples</w:t>
      </w:r>
      <w:r>
        <w:rPr>
          <w:rFonts w:hint="eastAsia" w:ascii="Times New Roman Bold" w:hAnsi="Times New Roman Bold" w:eastAsia="宋体" w:cs="Times New Roman Bold"/>
          <w:b/>
          <w:bCs/>
          <w:kern w:val="2"/>
          <w:sz w:val="21"/>
          <w:szCs w:val="22"/>
          <w:lang w:val="en-US" w:eastAsia="zh-CN" w:bidi="ar-SA"/>
        </w:rPr>
        <w:t>.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2"/>
          <w:lang w:val="en-US" w:eastAsia="zh-CN" w:bidi="ar-SA"/>
        </w:rPr>
        <w:t xml:space="preserve"> (G: 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2"/>
          <w:lang w:val="en-US" w:eastAsia="zh-CN" w:bidi="ar-SA"/>
        </w:rPr>
        <w:t>Glycyrrhiza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2"/>
          <w:lang w:val="en-US" w:eastAsia="zh-CN" w:bidi="ar-SA"/>
        </w:rPr>
        <w:t xml:space="preserve"> 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2"/>
          <w:lang w:val="en-US" w:eastAsia="zh-CN" w:bidi="ar-SA"/>
        </w:rPr>
        <w:t>glabra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2"/>
          <w:lang w:val="en-US" w:eastAsia="zh-CN" w:bidi="ar-SA"/>
        </w:rPr>
        <w:t xml:space="preserve">, W: 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2"/>
          <w:lang w:val="en-US" w:eastAsia="zh-CN" w:bidi="ar-SA"/>
        </w:rPr>
        <w:t>Glycyrrhiza uralensis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2"/>
          <w:lang w:val="en-US" w:eastAsia="zh-CN" w:bidi="ar-SA"/>
        </w:rPr>
        <w:t xml:space="preserve">, Z: 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2"/>
          <w:lang w:val="en-US" w:eastAsia="zh-CN" w:bidi="ar-SA"/>
        </w:rPr>
        <w:t>Glycyrrhiza inflata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2"/>
          <w:lang w:val="en-US" w:eastAsia="zh-CN" w:bidi="ar-SA"/>
        </w:rPr>
        <w:t>)</w:t>
      </w:r>
    </w:p>
    <w:p w14:paraId="1F34E00F">
      <w:pPr>
        <w:jc w:val="center"/>
        <w:rPr>
          <w:rFonts w:hint="default" w:ascii="Times New Roman Regular" w:hAnsi="Times New Roman Regular" w:cs="Times New Roman Regular"/>
          <w:lang w:val="en-US" w:eastAsia="zh-CN"/>
        </w:rPr>
      </w:pPr>
    </w:p>
    <w:p w14:paraId="19783728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39975" cy="2339975"/>
            <wp:effectExtent l="0" t="0" r="22225" b="22225"/>
            <wp:docPr id="4" name="图片 4" descr="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32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1"/>
          <w:szCs w:val="21"/>
          <w:lang w:val="en-US"/>
        </w:rPr>
        <w:t>Fig. S2 Linkage disequilibrium (LD) analysis for three licorice populations;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x-axis: distance, y-axis: LD coefficient.</w:t>
      </w:r>
    </w:p>
    <w:p w14:paraId="54DDECA9">
      <w:pPr>
        <w:jc w:val="center"/>
        <w:rPr>
          <w:rFonts w:hint="default"/>
          <w:lang w:val="en-US"/>
        </w:rPr>
      </w:pP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125" cy="2397125"/>
            <wp:effectExtent l="0" t="0" r="15875" b="15875"/>
            <wp:docPr id="8" name="图片 8" descr="GO.richf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O.richfacto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12" name="图片 12" descr="/Users/zhengsani/Library/Containers/com.kingsoft.wpsoffice.mac/Data/tmp/photoeditapp/202512192152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engsani/Library/Containers/com.kingsoft.wpsoffice.mac/Data/tmp/photoeditapp/20251219215233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5546">
      <w:pPr>
        <w:jc w:val="center"/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13" name="图片 13" descr="GO.richf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O.richfacto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14" name="图片 14" descr="/Users/zhengsani/Library/Containers/com.kingsoft.wpsoffice.mac/Data/tmp/photoeditapp/2025121921525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engsani/Library/Containers/com.kingsoft.wpsoffice.mac/Data/tmp/photoeditapp/20251219215256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C9C5">
      <w:pPr>
        <w:jc w:val="center"/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15" name="图片 15" descr="GO.richf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O.richfacto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16" name="图片 16" descr="/Users/zhengsani/Library/Containers/com.kingsoft.wpsoffice.mac/Data/tmp/photoeditapp/202512192153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engsani/Library/Containers/com.kingsoft.wpsoffice.mac/Data/tmp/photoeditapp/20251219215317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9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left"/>
        <w:textAlignment w:val="auto"/>
        <w:rPr>
          <w:rFonts w:hint="default" w:ascii="Times New Roman Regular" w:hAnsi="Times New Roman Regular" w:cs="Times New Roman Regular"/>
          <w:sz w:val="21"/>
          <w:szCs w:val="21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1"/>
          <w:szCs w:val="21"/>
          <w:lang w:val="en-US"/>
        </w:rPr>
        <w:t>Fig. S3 Functional enrichment analysis based on Gene Ontology (GO).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Bubble plots (left) show significantly enriched GO terms: Y-axis: GO term name; X-axis: Enrichment factor; Bubble color: FDR value; Bubble size: Number of genes. A)</w:t>
      </w:r>
      <w:r>
        <w:rPr>
          <w:rFonts w:hint="default" w:ascii="Times New Roman Italic" w:hAnsi="Times New Roman Italic" w:cs="Times New Roman Italic"/>
          <w:i/>
          <w:iCs/>
          <w:sz w:val="21"/>
          <w:szCs w:val="21"/>
          <w:lang w:val="en-US"/>
        </w:rPr>
        <w:t>G. glabra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vs </w:t>
      </w:r>
      <w:r>
        <w:rPr>
          <w:rFonts w:hint="default" w:ascii="Times New Roman Italic" w:hAnsi="Times New Roman Italic" w:cs="Times New Roman Italic"/>
          <w:i/>
          <w:iCs/>
          <w:sz w:val="21"/>
          <w:szCs w:val="21"/>
          <w:lang w:val="en-US"/>
        </w:rPr>
        <w:t>G. uralensis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(G-vs-W). B)</w:t>
      </w:r>
      <w:r>
        <w:rPr>
          <w:rFonts w:hint="default" w:ascii="Times New Roman Italic" w:hAnsi="Times New Roman Italic" w:cs="Times New Roman Italic"/>
          <w:i/>
          <w:iCs/>
          <w:sz w:val="21"/>
          <w:szCs w:val="21"/>
          <w:lang w:val="en-US"/>
        </w:rPr>
        <w:t>G. glabra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vs </w:t>
      </w:r>
      <w:r>
        <w:rPr>
          <w:rFonts w:hint="default" w:ascii="Times New Roman Italic" w:hAnsi="Times New Roman Italic" w:cs="Times New Roman Italic"/>
          <w:i/>
          <w:iCs/>
          <w:sz w:val="21"/>
          <w:szCs w:val="21"/>
          <w:lang w:val="en-US"/>
        </w:rPr>
        <w:t>G. inflata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(G-vs-Z). C)</w:t>
      </w:r>
      <w:r>
        <w:rPr>
          <w:rFonts w:hint="default" w:ascii="Times New Roman Italic" w:hAnsi="Times New Roman Italic" w:cs="Times New Roman Italic"/>
          <w:i/>
          <w:iCs/>
          <w:sz w:val="21"/>
          <w:szCs w:val="21"/>
          <w:lang w:val="en-US"/>
        </w:rPr>
        <w:t>G. uralensis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vs </w:t>
      </w:r>
      <w:r>
        <w:rPr>
          <w:rFonts w:hint="default" w:ascii="Times New Roman Italic" w:hAnsi="Times New Roman Italic" w:cs="Times New Roman Italic"/>
          <w:i/>
          <w:iCs/>
          <w:sz w:val="21"/>
          <w:szCs w:val="21"/>
          <w:lang w:val="en-US"/>
        </w:rPr>
        <w:t>G. inflata</w:t>
      </w:r>
      <w:r>
        <w:rPr>
          <w:rFonts w:hint="default" w:ascii="Times New Roman Regular" w:hAnsi="Times New Roman Regular" w:cs="Times New Roman Regular"/>
          <w:sz w:val="21"/>
          <w:szCs w:val="21"/>
          <w:lang w:val="en-US"/>
        </w:rPr>
        <w:t xml:space="preserve"> (W-vs-Z).</w:t>
      </w:r>
    </w:p>
    <w:p w14:paraId="17C3B9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left"/>
        <w:textAlignment w:val="auto"/>
        <w:rPr>
          <w:rFonts w:hint="default" w:ascii="Times New Roman Regular" w:hAnsi="Times New Roman Regular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  <w:sz w:val="24"/>
          <w:szCs w:val="24"/>
        </w:rPr>
        <w:drawing>
          <wp:inline distT="0" distB="0" distL="114300" distR="114300">
            <wp:extent cx="2397760" cy="2397760"/>
            <wp:effectExtent l="0" t="0" r="15240" b="15240"/>
            <wp:docPr id="17" name="图片 17" descr="KEGG.richf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KEGG.richfacto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sz w:val="24"/>
          <w:szCs w:val="24"/>
        </w:rPr>
        <w:drawing>
          <wp:inline distT="0" distB="0" distL="114300" distR="114300">
            <wp:extent cx="2397760" cy="2397760"/>
            <wp:effectExtent l="0" t="0" r="15240" b="15240"/>
            <wp:docPr id="18" name="图片 18" descr="/Users/zhengsani/Library/Containers/com.kingsoft.wpsoffice.mac/Data/tmp/photoeditapp/2025121921534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engsani/Library/Containers/com.kingsoft.wpsoffice.mac/Data/tmp/photoeditapp/20251219215340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F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left"/>
        <w:textAlignment w:val="auto"/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19" name="图片 19" descr="KEGG.richf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KEGG.richfacto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20" name="图片 20" descr="/Users/zhengsani/Library/Containers/com.kingsoft.wpsoffice.mac/Data/tmp/photoeditapp/2025121921540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zhengsani/Library/Containers/com.kingsoft.wpsoffice.mac/Data/tmp/photoeditapp/20251219215401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left"/>
        <w:textAlignment w:val="auto"/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21" name="图片 21" descr="KEGG.richf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KEGG.richfactor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 Regular" w:hAnsi="Times New Roman Regular" w:cs="Times New Roman Regular"/>
          <w:sz w:val="24"/>
          <w:szCs w:val="24"/>
          <w:lang w:val="en-US"/>
        </w:rPr>
        <w:drawing>
          <wp:inline distT="0" distB="0" distL="114300" distR="114300">
            <wp:extent cx="2397760" cy="2397760"/>
            <wp:effectExtent l="0" t="0" r="15240" b="15240"/>
            <wp:docPr id="22" name="图片 22" descr="/Users/zhengsani/Library/Containers/com.kingsoft.wpsoffice.mac/Data/tmp/photoeditapp/202512192154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engsani/Library/Containers/com.kingsoft.wpsoffice.mac/Data/tmp/photoeditapp/20251219215419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B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20" w:after="120" w:line="360" w:lineRule="auto"/>
        <w:ind w:firstLine="0" w:firstLineChars="0"/>
        <w:textAlignment w:val="auto"/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 Regular" w:hAnsi="Times New Roman Regular" w:cs="Times New Roman Regular"/>
          <w:b/>
          <w:bCs/>
          <w:sz w:val="21"/>
          <w:szCs w:val="21"/>
          <w:lang w:val="en-US"/>
        </w:rPr>
        <w:t>Fig. S4</w:t>
      </w:r>
      <w:r>
        <w:rPr>
          <w:rFonts w:hint="default" w:ascii="Times New Roman Regular" w:hAnsi="Times New Roman Regular" w:eastAsia="宋体" w:cs="Times New Roman Regular"/>
          <w:b/>
          <w:bCs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1"/>
          <w:szCs w:val="21"/>
          <w:lang w:val="en-US"/>
        </w:rPr>
        <w:t xml:space="preserve">Functional enrichment analysis based on Kyoto Encyclopedia of Genes and Genomes (KEGG). 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  <w:t>Bar chart Y-axis: -log10(P-value) (higher values indicate more significant pathway enrichment); X-axis: KEGG pathway names. Bubble chart elements: Bubble size represents gene count; color reflects enrichment significance. A)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1"/>
          <w:lang w:val="en-US" w:eastAsia="zh-CN" w:bidi="ar-SA"/>
        </w:rPr>
        <w:t>G. glabra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  <w:t xml:space="preserve"> vs 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1"/>
          <w:lang w:val="en-US" w:eastAsia="zh-CN" w:bidi="ar-SA"/>
        </w:rPr>
        <w:t xml:space="preserve">G. uralensis 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  <w:t>(G-vs-W). B)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1"/>
          <w:lang w:val="en-US" w:eastAsia="zh-CN" w:bidi="ar-SA"/>
        </w:rPr>
        <w:t>G. glabra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  <w:t xml:space="preserve"> vs 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1"/>
          <w:lang w:val="en-US" w:eastAsia="zh-CN" w:bidi="ar-SA"/>
        </w:rPr>
        <w:t>G. inflata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  <w:t xml:space="preserve"> (G-vs-Z). C)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1"/>
          <w:lang w:val="en-US" w:eastAsia="zh-CN" w:bidi="ar-SA"/>
        </w:rPr>
        <w:t>G. uralensis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  <w:t xml:space="preserve"> vs </w:t>
      </w:r>
      <w:r>
        <w:rPr>
          <w:rFonts w:hint="default" w:ascii="Times New Roman Italic" w:hAnsi="Times New Roman Italic" w:eastAsia="宋体" w:cs="Times New Roman Italic"/>
          <w:i/>
          <w:iCs/>
          <w:kern w:val="2"/>
          <w:sz w:val="21"/>
          <w:szCs w:val="21"/>
          <w:lang w:val="en-US" w:eastAsia="zh-CN" w:bidi="ar-SA"/>
        </w:rPr>
        <w:t>G. inflata</w:t>
      </w:r>
      <w:r>
        <w:rPr>
          <w:rFonts w:hint="default" w:ascii="Times New Roman Regular" w:hAnsi="Times New Roman Regular" w:eastAsia="宋体" w:cs="Times New Roman Regular"/>
          <w:kern w:val="2"/>
          <w:sz w:val="21"/>
          <w:szCs w:val="21"/>
          <w:lang w:val="en-US" w:eastAsia="zh-CN" w:bidi="ar-SA"/>
        </w:rPr>
        <w:t xml:space="preserve"> (W-vs-Z).</w:t>
      </w:r>
    </w:p>
    <w:p w14:paraId="3EAEA1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jc w:val="left"/>
        <w:textAlignment w:val="auto"/>
        <w:rPr>
          <w:rFonts w:hint="default" w:ascii="Times New Roman Regular" w:hAnsi="Times New Roman Regular" w:cs="Times New Roman Regular"/>
          <w:sz w:val="24"/>
          <w:szCs w:val="24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748B5C"/>
    <w:rsid w:val="5D748B5C"/>
    <w:rsid w:val="63E1F883"/>
    <w:rsid w:val="6FEE0143"/>
    <w:rsid w:val="FCFFD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143</Words>
  <Characters>877</Characters>
  <Lines>0</Lines>
  <Paragraphs>0</Paragraphs>
  <TotalTime>1</TotalTime>
  <ScaleCrop>false</ScaleCrop>
  <LinksUpToDate>false</LinksUpToDate>
  <CharactersWithSpaces>1016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2025-12-20T04:09:00Z</dcterms:created>
  <dc:creator>别时将年</dc:creator>
  <cp:lastModifiedBy>别时将年</cp:lastModifiedBy>
  <dcterms:modified xsi:type="dcterms:W3CDTF">2026-03-18T16:23:50Z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7BF39670C41FA22A8540456909EE232F_41</vt:lpwstr>
  </property>
</Properties>
</file>