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201A3">
      <w:pPr>
        <w:rPr>
          <w:rFonts w:ascii="Times New Roman" w:hAnsi="Times New Roman" w:eastAsia="宋体" w:cs="Times New Roman"/>
          <w:szCs w:val="22"/>
        </w:rPr>
      </w:pPr>
      <w:r>
        <w:rPr>
          <w:rFonts w:hint="eastAsia" w:ascii="Times New Roman" w:hAnsi="Times New Roman" w:eastAsia="宋体" w:cs="Times New Roman"/>
          <w:b/>
          <w:bCs/>
          <w:szCs w:val="22"/>
        </w:rPr>
        <w:t>Table</w:t>
      </w:r>
      <w:r>
        <w:rPr>
          <w:rFonts w:ascii="Times New Roman" w:hAnsi="Times New Roman" w:eastAsia="宋体" w:cs="Times New Roman"/>
          <w:b/>
          <w:bCs/>
          <w:szCs w:val="22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Cs w:val="22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szCs w:val="22"/>
        </w:rPr>
        <w:t>1</w:t>
      </w:r>
      <w:r>
        <w:rPr>
          <w:rFonts w:ascii="Times New Roman" w:hAnsi="Times New Roman" w:eastAsia="宋体" w:cs="Times New Roman"/>
          <w:szCs w:val="22"/>
        </w:rPr>
        <w:t>.</w:t>
      </w:r>
      <w:r>
        <w:rPr>
          <w:rFonts w:hint="eastAsia" w:ascii="Times New Roman" w:hAnsi="Times New Roman" w:eastAsia="宋体" w:cs="Times New Roman"/>
          <w:szCs w:val="22"/>
        </w:rPr>
        <w:t xml:space="preserve"> Clinical characteristics of stroke patients.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4479"/>
      </w:tblGrid>
      <w:tr w14:paraId="6FAD7D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8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17E6D1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Characteristics</w:t>
            </w:r>
          </w:p>
        </w:tc>
        <w:tc>
          <w:tcPr>
            <w:tcW w:w="44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9B742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Patients (N = 91)</w:t>
            </w:r>
          </w:p>
        </w:tc>
      </w:tr>
      <w:tr w14:paraId="34C0C6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tcBorders>
              <w:top w:val="single" w:color="auto" w:sz="4" w:space="0"/>
            </w:tcBorders>
            <w:vAlign w:val="center"/>
          </w:tcPr>
          <w:p w14:paraId="2AF3D979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Age (year), mean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±</w:t>
            </w:r>
            <w:r>
              <w:rPr>
                <w:rFonts w:ascii="Times New Roman" w:hAnsi="Times New Roman" w:eastAsia="宋体" w:cs="Times New Roman"/>
                <w:szCs w:val="22"/>
              </w:rPr>
              <w:t>SD</w:t>
            </w:r>
          </w:p>
        </w:tc>
        <w:tc>
          <w:tcPr>
            <w:tcW w:w="4479" w:type="dxa"/>
            <w:tcBorders>
              <w:top w:val="single" w:color="auto" w:sz="4" w:space="0"/>
            </w:tcBorders>
            <w:vAlign w:val="center"/>
          </w:tcPr>
          <w:p w14:paraId="67EAC62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67.2±12.4</w:t>
            </w:r>
          </w:p>
        </w:tc>
      </w:tr>
      <w:tr w14:paraId="191038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54E10636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Sex, n (%)</w:t>
            </w:r>
          </w:p>
        </w:tc>
        <w:tc>
          <w:tcPr>
            <w:tcW w:w="4479" w:type="dxa"/>
            <w:vAlign w:val="center"/>
          </w:tcPr>
          <w:p w14:paraId="40B3776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18F02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1E592692">
            <w:pPr>
              <w:spacing w:after="0" w:line="240" w:lineRule="auto"/>
              <w:ind w:firstLine="220" w:firstLineChars="100"/>
              <w:rPr>
                <w:rFonts w:hint="eastAsia" w:ascii="Times New Roman" w:hAnsi="Times New Roman" w:eastAsia="宋体" w:cs="Times New Roman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Man</w:t>
            </w:r>
          </w:p>
        </w:tc>
        <w:tc>
          <w:tcPr>
            <w:tcW w:w="4479" w:type="dxa"/>
            <w:vAlign w:val="center"/>
          </w:tcPr>
          <w:p w14:paraId="3CAEA15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60 (65.9)</w:t>
            </w:r>
          </w:p>
        </w:tc>
      </w:tr>
      <w:tr w14:paraId="69827E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4663F45C">
            <w:pPr>
              <w:spacing w:after="0" w:line="240" w:lineRule="auto"/>
              <w:ind w:firstLine="220" w:firstLineChars="100"/>
              <w:rPr>
                <w:rFonts w:hint="default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Female</w:t>
            </w:r>
          </w:p>
        </w:tc>
        <w:tc>
          <w:tcPr>
            <w:tcW w:w="4479" w:type="dxa"/>
            <w:vAlign w:val="center"/>
          </w:tcPr>
          <w:p w14:paraId="2AD56DD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31 (34.1)</w:t>
            </w:r>
          </w:p>
        </w:tc>
      </w:tr>
      <w:tr w14:paraId="36A56E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4E3A50CE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Drinking, n (%)</w:t>
            </w:r>
          </w:p>
        </w:tc>
        <w:tc>
          <w:tcPr>
            <w:tcW w:w="4479" w:type="dxa"/>
            <w:vAlign w:val="center"/>
          </w:tcPr>
          <w:p w14:paraId="57FB981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1F383C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4B872D8A">
            <w:pPr>
              <w:spacing w:after="0" w:line="240" w:lineRule="auto"/>
              <w:ind w:firstLine="220" w:firstLineChars="100"/>
              <w:rPr>
                <w:rFonts w:hint="default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Yes</w:t>
            </w:r>
          </w:p>
        </w:tc>
        <w:tc>
          <w:tcPr>
            <w:tcW w:w="4479" w:type="dxa"/>
            <w:vAlign w:val="center"/>
          </w:tcPr>
          <w:p w14:paraId="1BEAF15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8 (8.8)</w:t>
            </w:r>
          </w:p>
        </w:tc>
      </w:tr>
      <w:tr w14:paraId="3BDAA4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691328C4">
            <w:pPr>
              <w:spacing w:after="0" w:line="240" w:lineRule="auto"/>
              <w:ind w:firstLine="220" w:firstLineChars="100"/>
              <w:rPr>
                <w:rFonts w:hint="default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No</w:t>
            </w:r>
          </w:p>
        </w:tc>
        <w:tc>
          <w:tcPr>
            <w:tcW w:w="4479" w:type="dxa"/>
            <w:vAlign w:val="center"/>
          </w:tcPr>
          <w:p w14:paraId="1F0FCA8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83 (91.2)</w:t>
            </w:r>
          </w:p>
        </w:tc>
      </w:tr>
      <w:tr w14:paraId="74B563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73039115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Smoking, n (%)</w:t>
            </w:r>
          </w:p>
        </w:tc>
        <w:tc>
          <w:tcPr>
            <w:tcW w:w="4479" w:type="dxa"/>
            <w:vAlign w:val="center"/>
          </w:tcPr>
          <w:p w14:paraId="6AE1D50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66EDB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4A9DF080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Yes</w:t>
            </w:r>
          </w:p>
        </w:tc>
        <w:tc>
          <w:tcPr>
            <w:tcW w:w="4479" w:type="dxa"/>
            <w:vAlign w:val="center"/>
          </w:tcPr>
          <w:p w14:paraId="282033C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48 (52.7)</w:t>
            </w:r>
          </w:p>
        </w:tc>
      </w:tr>
      <w:tr w14:paraId="5A470E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7E4F5289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No</w:t>
            </w:r>
          </w:p>
        </w:tc>
        <w:tc>
          <w:tcPr>
            <w:tcW w:w="4479" w:type="dxa"/>
            <w:vAlign w:val="center"/>
          </w:tcPr>
          <w:p w14:paraId="441E524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29 (31.9)</w:t>
            </w:r>
          </w:p>
        </w:tc>
      </w:tr>
      <w:tr w14:paraId="4264C7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7872C975">
            <w:pPr>
              <w:spacing w:after="0" w:line="240" w:lineRule="auto"/>
              <w:ind w:firstLine="220" w:firstLineChars="100"/>
              <w:rPr>
                <w:rFonts w:hint="default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Unknown</w:t>
            </w:r>
          </w:p>
        </w:tc>
        <w:tc>
          <w:tcPr>
            <w:tcW w:w="4479" w:type="dxa"/>
            <w:vAlign w:val="center"/>
          </w:tcPr>
          <w:p w14:paraId="66A77C9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14 (15.4)</w:t>
            </w:r>
          </w:p>
        </w:tc>
      </w:tr>
      <w:tr w14:paraId="711D4A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41215061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Hypertension, n (%)</w:t>
            </w:r>
          </w:p>
        </w:tc>
        <w:tc>
          <w:tcPr>
            <w:tcW w:w="4479" w:type="dxa"/>
            <w:vAlign w:val="center"/>
          </w:tcPr>
          <w:p w14:paraId="36157B0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31D8C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2A74B744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Yes</w:t>
            </w:r>
          </w:p>
        </w:tc>
        <w:tc>
          <w:tcPr>
            <w:tcW w:w="4479" w:type="dxa"/>
            <w:vAlign w:val="center"/>
          </w:tcPr>
          <w:p w14:paraId="5AA766B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64 (70.3)</w:t>
            </w:r>
          </w:p>
        </w:tc>
      </w:tr>
      <w:tr w14:paraId="03A789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1A0FD3A1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No</w:t>
            </w:r>
          </w:p>
        </w:tc>
        <w:tc>
          <w:tcPr>
            <w:tcW w:w="4479" w:type="dxa"/>
            <w:vAlign w:val="center"/>
          </w:tcPr>
          <w:p w14:paraId="6C368C0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27 (29.7)</w:t>
            </w:r>
          </w:p>
        </w:tc>
      </w:tr>
      <w:tr w14:paraId="4623B3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7C9F2FF4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Diabetes, n (%)</w:t>
            </w:r>
          </w:p>
        </w:tc>
        <w:tc>
          <w:tcPr>
            <w:tcW w:w="4479" w:type="dxa"/>
            <w:vAlign w:val="center"/>
          </w:tcPr>
          <w:p w14:paraId="01FF9C8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02E3C2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3CCCB443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Yes</w:t>
            </w:r>
          </w:p>
        </w:tc>
        <w:tc>
          <w:tcPr>
            <w:tcW w:w="4479" w:type="dxa"/>
            <w:vAlign w:val="center"/>
          </w:tcPr>
          <w:p w14:paraId="142C4F1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26 (28.6)</w:t>
            </w:r>
          </w:p>
        </w:tc>
      </w:tr>
      <w:tr w14:paraId="00B7B9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54E817B1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No</w:t>
            </w:r>
          </w:p>
        </w:tc>
        <w:tc>
          <w:tcPr>
            <w:tcW w:w="4479" w:type="dxa"/>
            <w:vAlign w:val="center"/>
          </w:tcPr>
          <w:p w14:paraId="66E1D51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65 (74.1)</w:t>
            </w:r>
          </w:p>
        </w:tc>
      </w:tr>
      <w:tr w14:paraId="0F3AC7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19FDB16E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Hyperlipemia, n (%)</w:t>
            </w:r>
          </w:p>
        </w:tc>
        <w:tc>
          <w:tcPr>
            <w:tcW w:w="4479" w:type="dxa"/>
            <w:vAlign w:val="center"/>
          </w:tcPr>
          <w:p w14:paraId="348C8E4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31CE82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0A9B47C6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Yes</w:t>
            </w:r>
          </w:p>
        </w:tc>
        <w:tc>
          <w:tcPr>
            <w:tcW w:w="4479" w:type="dxa"/>
            <w:vAlign w:val="center"/>
          </w:tcPr>
          <w:p w14:paraId="021D1C2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11 (12.1)</w:t>
            </w:r>
          </w:p>
        </w:tc>
      </w:tr>
      <w:tr w14:paraId="5220E1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64AAE3AE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No</w:t>
            </w:r>
          </w:p>
        </w:tc>
        <w:tc>
          <w:tcPr>
            <w:tcW w:w="4479" w:type="dxa"/>
            <w:vAlign w:val="center"/>
          </w:tcPr>
          <w:p w14:paraId="0AED715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80 (87.9)</w:t>
            </w:r>
          </w:p>
        </w:tc>
      </w:tr>
      <w:tr w14:paraId="01EFC9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13C8245B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AF, n (%)</w:t>
            </w:r>
          </w:p>
        </w:tc>
        <w:tc>
          <w:tcPr>
            <w:tcW w:w="4479" w:type="dxa"/>
            <w:vAlign w:val="center"/>
          </w:tcPr>
          <w:p w14:paraId="0027623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40DD6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46FE59B8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Yes</w:t>
            </w:r>
          </w:p>
        </w:tc>
        <w:tc>
          <w:tcPr>
            <w:tcW w:w="4479" w:type="dxa"/>
            <w:vAlign w:val="center"/>
          </w:tcPr>
          <w:p w14:paraId="26C4B98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10 (11.0)</w:t>
            </w:r>
          </w:p>
        </w:tc>
      </w:tr>
      <w:tr w14:paraId="3C9E3B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2D13D662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No</w:t>
            </w:r>
          </w:p>
        </w:tc>
        <w:tc>
          <w:tcPr>
            <w:tcW w:w="4479" w:type="dxa"/>
            <w:vAlign w:val="center"/>
          </w:tcPr>
          <w:p w14:paraId="6D143E1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81 (89.0)</w:t>
            </w:r>
          </w:p>
        </w:tc>
      </w:tr>
      <w:tr w14:paraId="4F8D29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3A7F3FE3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Cerebral infarction, n (%)</w:t>
            </w:r>
          </w:p>
        </w:tc>
        <w:tc>
          <w:tcPr>
            <w:tcW w:w="4479" w:type="dxa"/>
            <w:vAlign w:val="center"/>
          </w:tcPr>
          <w:p w14:paraId="3EC2BB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2CC96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47CB0DC2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Yes</w:t>
            </w:r>
          </w:p>
        </w:tc>
        <w:tc>
          <w:tcPr>
            <w:tcW w:w="4479" w:type="dxa"/>
            <w:vAlign w:val="center"/>
          </w:tcPr>
          <w:p w14:paraId="53DBA8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15 (16.5)</w:t>
            </w:r>
          </w:p>
        </w:tc>
      </w:tr>
      <w:tr w14:paraId="7911BD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479C4DF8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No</w:t>
            </w:r>
          </w:p>
        </w:tc>
        <w:tc>
          <w:tcPr>
            <w:tcW w:w="4479" w:type="dxa"/>
            <w:vAlign w:val="center"/>
          </w:tcPr>
          <w:p w14:paraId="5267F43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76 (83.5)</w:t>
            </w:r>
          </w:p>
        </w:tc>
      </w:tr>
      <w:tr w14:paraId="722CE0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1A7202FD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Normal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2"/>
              </w:rPr>
              <w:t>to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2"/>
              </w:rPr>
              <w:t>onset (hours), m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edian (IQR)</w:t>
            </w:r>
          </w:p>
        </w:tc>
        <w:tc>
          <w:tcPr>
            <w:tcW w:w="4479" w:type="dxa"/>
            <w:vAlign w:val="center"/>
          </w:tcPr>
          <w:p w14:paraId="46B2932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1.7 (0.9-3.1)</w:t>
            </w:r>
          </w:p>
        </w:tc>
      </w:tr>
      <w:tr w14:paraId="78DF49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436866CA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 xml:space="preserve">NIHSS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score at admission</w:t>
            </w:r>
            <w:r>
              <w:rPr>
                <w:rFonts w:ascii="Times New Roman" w:hAnsi="Times New Roman" w:eastAsia="宋体" w:cs="Times New Roman"/>
                <w:szCs w:val="22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mean±SD</w:t>
            </w:r>
          </w:p>
        </w:tc>
        <w:tc>
          <w:tcPr>
            <w:tcW w:w="4479" w:type="dxa"/>
            <w:vAlign w:val="center"/>
          </w:tcPr>
          <w:p w14:paraId="173C218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6.9±4.6</w:t>
            </w:r>
          </w:p>
        </w:tc>
      </w:tr>
      <w:tr w14:paraId="10ABBC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273ADBB6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Affected side, n (%)</w:t>
            </w:r>
          </w:p>
        </w:tc>
        <w:tc>
          <w:tcPr>
            <w:tcW w:w="4479" w:type="dxa"/>
            <w:vAlign w:val="center"/>
          </w:tcPr>
          <w:p w14:paraId="180B9DA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69B20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2B156AD8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Left</w:t>
            </w:r>
          </w:p>
        </w:tc>
        <w:tc>
          <w:tcPr>
            <w:tcW w:w="4479" w:type="dxa"/>
            <w:vAlign w:val="center"/>
          </w:tcPr>
          <w:p w14:paraId="6FB0A44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50 (54.9)</w:t>
            </w:r>
          </w:p>
        </w:tc>
      </w:tr>
      <w:tr w14:paraId="7FD3F5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6871BF07">
            <w:pPr>
              <w:spacing w:after="0" w:line="240" w:lineRule="auto"/>
              <w:ind w:firstLine="220" w:firstLineChars="100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Right</w:t>
            </w:r>
          </w:p>
        </w:tc>
        <w:tc>
          <w:tcPr>
            <w:tcW w:w="4479" w:type="dxa"/>
            <w:vAlign w:val="center"/>
          </w:tcPr>
          <w:p w14:paraId="6EBA657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41 (45.1)</w:t>
            </w:r>
          </w:p>
        </w:tc>
      </w:tr>
      <w:tr w14:paraId="04D779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56560F4A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TOAST, n (%)</w:t>
            </w:r>
          </w:p>
        </w:tc>
        <w:tc>
          <w:tcPr>
            <w:tcW w:w="4479" w:type="dxa"/>
            <w:vAlign w:val="center"/>
          </w:tcPr>
          <w:p w14:paraId="3E95688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58DCA2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1A7999AA">
            <w:pPr>
              <w:spacing w:after="0" w:line="240" w:lineRule="auto"/>
              <w:ind w:firstLine="220" w:firstLineChars="100"/>
              <w:rPr>
                <w:rFonts w:hint="default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LAA</w:t>
            </w:r>
          </w:p>
        </w:tc>
        <w:tc>
          <w:tcPr>
            <w:tcW w:w="4479" w:type="dxa"/>
            <w:vAlign w:val="center"/>
          </w:tcPr>
          <w:p w14:paraId="4608C0E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37 (40.7)</w:t>
            </w:r>
          </w:p>
        </w:tc>
      </w:tr>
      <w:tr w14:paraId="0F1BA4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3AD9B216">
            <w:pPr>
              <w:spacing w:after="0" w:line="240" w:lineRule="auto"/>
              <w:ind w:firstLine="220" w:firstLineChars="100"/>
              <w:rPr>
                <w:rFonts w:hint="default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CE</w:t>
            </w:r>
          </w:p>
        </w:tc>
        <w:tc>
          <w:tcPr>
            <w:tcW w:w="4479" w:type="dxa"/>
            <w:vAlign w:val="center"/>
          </w:tcPr>
          <w:p w14:paraId="4C91C41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18 (19.8)</w:t>
            </w:r>
          </w:p>
        </w:tc>
      </w:tr>
      <w:tr w14:paraId="74DF4C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76433B5D">
            <w:pPr>
              <w:spacing w:after="0" w:line="240" w:lineRule="auto"/>
              <w:ind w:firstLine="220" w:firstLineChars="100"/>
              <w:rPr>
                <w:rFonts w:hint="default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SAA</w:t>
            </w:r>
          </w:p>
        </w:tc>
        <w:tc>
          <w:tcPr>
            <w:tcW w:w="4479" w:type="dxa"/>
            <w:vAlign w:val="center"/>
          </w:tcPr>
          <w:p w14:paraId="0C4958C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29 (31.9)</w:t>
            </w:r>
          </w:p>
        </w:tc>
      </w:tr>
      <w:tr w14:paraId="75C03F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117AF631">
            <w:pPr>
              <w:spacing w:after="0" w:line="240" w:lineRule="auto"/>
              <w:ind w:firstLine="220" w:firstLineChars="100"/>
              <w:rPr>
                <w:rFonts w:hint="default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SOE</w:t>
            </w:r>
          </w:p>
        </w:tc>
        <w:tc>
          <w:tcPr>
            <w:tcW w:w="4479" w:type="dxa"/>
            <w:vAlign w:val="center"/>
          </w:tcPr>
          <w:p w14:paraId="3543668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5 (5.5)</w:t>
            </w:r>
          </w:p>
        </w:tc>
      </w:tr>
      <w:tr w14:paraId="5EDD8C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48A24BFF">
            <w:pPr>
              <w:spacing w:after="0" w:line="240" w:lineRule="auto"/>
              <w:ind w:firstLine="220" w:firstLineChars="100"/>
              <w:rPr>
                <w:rFonts w:hint="default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SUE</w:t>
            </w:r>
          </w:p>
        </w:tc>
        <w:tc>
          <w:tcPr>
            <w:tcW w:w="4479" w:type="dxa"/>
            <w:vAlign w:val="center"/>
          </w:tcPr>
          <w:p w14:paraId="154A4FA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2 (2.2)</w:t>
            </w:r>
          </w:p>
        </w:tc>
      </w:tr>
      <w:tr w14:paraId="0388A3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5B6CA4F1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LDL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(mmol/L), </w:t>
            </w:r>
            <w:r>
              <w:rPr>
                <w:rFonts w:ascii="Times New Roman" w:hAnsi="Times New Roman" w:eastAsia="宋体" w:cs="Times New Roman"/>
                <w:szCs w:val="22"/>
              </w:rPr>
              <w:t>mean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±</w:t>
            </w:r>
            <w:r>
              <w:rPr>
                <w:rFonts w:ascii="Times New Roman" w:hAnsi="Times New Roman" w:eastAsia="宋体" w:cs="Times New Roman"/>
                <w:szCs w:val="22"/>
              </w:rPr>
              <w:t>SD</w:t>
            </w:r>
          </w:p>
        </w:tc>
        <w:tc>
          <w:tcPr>
            <w:tcW w:w="4479" w:type="dxa"/>
            <w:vAlign w:val="center"/>
          </w:tcPr>
          <w:p w14:paraId="635214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2.7±0.9</w:t>
            </w:r>
          </w:p>
        </w:tc>
      </w:tr>
      <w:tr w14:paraId="12CA3E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2BEB04E6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HCY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2"/>
              </w:rPr>
              <w:t>μmol/L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), </w:t>
            </w:r>
            <w:r>
              <w:rPr>
                <w:rFonts w:ascii="Times New Roman" w:hAnsi="Times New Roman" w:eastAsia="宋体" w:cs="Times New Roman"/>
                <w:szCs w:val="22"/>
              </w:rPr>
              <w:t>mean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±</w:t>
            </w:r>
            <w:r>
              <w:rPr>
                <w:rFonts w:ascii="Times New Roman" w:hAnsi="Times New Roman" w:eastAsia="宋体" w:cs="Times New Roman"/>
                <w:szCs w:val="22"/>
              </w:rPr>
              <w:t>SD</w:t>
            </w:r>
          </w:p>
        </w:tc>
        <w:tc>
          <w:tcPr>
            <w:tcW w:w="4479" w:type="dxa"/>
            <w:vAlign w:val="center"/>
          </w:tcPr>
          <w:p w14:paraId="416C49D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21.0±25.9</w:t>
            </w:r>
          </w:p>
        </w:tc>
      </w:tr>
      <w:tr w14:paraId="417147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73DEA162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FIB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2"/>
              </w:rPr>
              <w:t>g/L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), </w:t>
            </w:r>
            <w:r>
              <w:rPr>
                <w:rFonts w:ascii="Times New Roman" w:hAnsi="Times New Roman" w:eastAsia="宋体" w:cs="Times New Roman"/>
                <w:szCs w:val="22"/>
              </w:rPr>
              <w:t>mean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±</w:t>
            </w:r>
            <w:r>
              <w:rPr>
                <w:rFonts w:ascii="Times New Roman" w:hAnsi="Times New Roman" w:eastAsia="宋体" w:cs="Times New Roman"/>
                <w:szCs w:val="22"/>
              </w:rPr>
              <w:t>SD</w:t>
            </w:r>
          </w:p>
        </w:tc>
        <w:tc>
          <w:tcPr>
            <w:tcW w:w="4479" w:type="dxa"/>
            <w:vAlign w:val="center"/>
          </w:tcPr>
          <w:p w14:paraId="4E6E2D4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2.9±0.8</w:t>
            </w:r>
          </w:p>
        </w:tc>
      </w:tr>
      <w:tr w14:paraId="785ECE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31CBA915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PLT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 (</w:t>
            </w:r>
            <w:r>
              <w:rPr>
                <w:rFonts w:ascii="Times New Roman" w:hAnsi="Times New Roman" w:eastAsia="宋体" w:cs="Times New Roman"/>
                <w:szCs w:val="22"/>
              </w:rPr>
              <w:t>×10⁹/L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), </w:t>
            </w:r>
            <w:r>
              <w:rPr>
                <w:rFonts w:ascii="Times New Roman" w:hAnsi="Times New Roman" w:eastAsia="宋体" w:cs="Times New Roman"/>
                <w:szCs w:val="22"/>
              </w:rPr>
              <w:t>mean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±</w:t>
            </w:r>
            <w:r>
              <w:rPr>
                <w:rFonts w:ascii="Times New Roman" w:hAnsi="Times New Roman" w:eastAsia="宋体" w:cs="Times New Roman"/>
                <w:szCs w:val="22"/>
              </w:rPr>
              <w:t>SD</w:t>
            </w:r>
          </w:p>
        </w:tc>
        <w:tc>
          <w:tcPr>
            <w:tcW w:w="4479" w:type="dxa"/>
            <w:vAlign w:val="center"/>
          </w:tcPr>
          <w:p w14:paraId="00F57BB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201.5±52.7</w:t>
            </w:r>
          </w:p>
        </w:tc>
      </w:tr>
      <w:tr w14:paraId="31A737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683341E3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SBP (mmHg), </w:t>
            </w:r>
            <w:r>
              <w:rPr>
                <w:rFonts w:ascii="Times New Roman" w:hAnsi="Times New Roman" w:eastAsia="宋体" w:cs="Times New Roman"/>
                <w:szCs w:val="22"/>
              </w:rPr>
              <w:t>mean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±</w:t>
            </w:r>
            <w:r>
              <w:rPr>
                <w:rFonts w:ascii="Times New Roman" w:hAnsi="Times New Roman" w:eastAsia="宋体" w:cs="Times New Roman"/>
                <w:szCs w:val="22"/>
              </w:rPr>
              <w:t>SD</w:t>
            </w:r>
          </w:p>
        </w:tc>
        <w:tc>
          <w:tcPr>
            <w:tcW w:w="4479" w:type="dxa"/>
            <w:vAlign w:val="center"/>
          </w:tcPr>
          <w:p w14:paraId="24C4D39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158.4±25.1</w:t>
            </w:r>
          </w:p>
        </w:tc>
      </w:tr>
      <w:tr w14:paraId="604614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3" w:type="dxa"/>
            <w:vAlign w:val="center"/>
          </w:tcPr>
          <w:p w14:paraId="7715440F">
            <w:pPr>
              <w:spacing w:after="0" w:line="240" w:lineRule="auto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DBP (mmHg), </w:t>
            </w:r>
            <w:r>
              <w:rPr>
                <w:rFonts w:ascii="Times New Roman" w:hAnsi="Times New Roman" w:eastAsia="宋体" w:cs="Times New Roman"/>
                <w:szCs w:val="22"/>
              </w:rPr>
              <w:t>mean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±</w:t>
            </w:r>
            <w:r>
              <w:rPr>
                <w:rFonts w:ascii="Times New Roman" w:hAnsi="Times New Roman" w:eastAsia="宋体" w:cs="Times New Roman"/>
                <w:szCs w:val="22"/>
              </w:rPr>
              <w:t>SD</w:t>
            </w:r>
          </w:p>
        </w:tc>
        <w:tc>
          <w:tcPr>
            <w:tcW w:w="4479" w:type="dxa"/>
            <w:vAlign w:val="center"/>
          </w:tcPr>
          <w:p w14:paraId="52FF4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</w:rPr>
              <w:t>87.3±14.6</w:t>
            </w:r>
          </w:p>
        </w:tc>
      </w:tr>
    </w:tbl>
    <w:p w14:paraId="58CA10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SD, standard deviation; AF, atrial fibrillation; IQR, interquartile range; NIHSS, National Institutes of Health Stroke Scale; TOAST,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Trial of Org 10172 in Acute Stroke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Treatment; LAA, Large-artery atherosclerosis; CE, Cardioembolism; SAA, Small-artery occlusion; SOE, Stroke of Other Determined Etiology; SUE, Stroke of Undetermined Etiology; LD</w:t>
      </w:r>
      <w:r>
        <w:rPr>
          <w:rFonts w:hint="default" w:ascii="Times New Roman" w:hAnsi="Times New Roman" w:eastAsia="宋体" w:cs="Times New Roman"/>
          <w:sz w:val="24"/>
          <w:szCs w:val="24"/>
        </w:rPr>
        <w:t>L, low-density lipoprotein; HCY, homocysteine; FIB, fibrinogen; PLT, platelet; SBP, systolic blood pressure; DBP, diastolic blood pressure.</w:t>
      </w:r>
    </w:p>
    <w:p w14:paraId="3ABD68B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D04B5C"/>
    <w:rsid w:val="5B20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2024-05-23T00:05:00Z</dcterms:created>
  <dc:creator>17286</dc:creator>
  <cp:lastModifiedBy>张远</cp:lastModifiedBy>
  <dcterms:modified xsi:type="dcterms:W3CDTF">2026-04-07T02:31:31Z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9F292963602D471E8545182531C84216_12</vt:lpwstr>
  </property>
  <property fmtid="{D5CDD505-2E9C-101B-9397-08002B2CF9AE}" pid="4" name="KSOTemplateDocerSaveRecord">
    <vt:lpwstr>eyJoZGlkIjoiYTQ3MmE5ODAxZTEzNmQ1NThhNDQ0M2M2Zjc4M2FlYTYiLCJ1c2VySWQiOiIyNjg4NDg2MDkifQ==</vt:lpwstr>
  </property>
</Properties>
</file>