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document.xml" ContentType="application/vnd.openxmlformats-officedocument.wordprocessingml.document.main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9BAF2">
      <w:pPr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textAlignment w:val="auto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>S</w:t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t>upplemental material</w:t>
      </w:r>
    </w:p>
    <w:p w14:paraId="5F63D42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4874400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>S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>upplement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 xml:space="preserve"> t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 xml:space="preserve">able 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>1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>.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>Price of operation</w:t>
      </w:r>
    </w:p>
    <w:tbl>
      <w:tblPr>
        <w:tblStyle w:val="3"/>
        <w:tblpPr w:leftFromText="180" w:rightFromText="180" w:vertAnchor="text" w:horzAnchor="page" w:tblpXSpec="center" w:tblpY="249"/>
        <w:tblOverlap w:val="never"/>
        <w:tblW w:w="798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5"/>
        <w:gridCol w:w="4605"/>
      </w:tblGrid>
      <w:tr w14:paraId="76CBBC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375" w:type="dxa"/>
            <w:tcBorders>
              <w:bottom w:val="single" w:color="auto" w:sz="4" w:space="0"/>
            </w:tcBorders>
            <w:noWrap w:val="0"/>
            <w:vAlign w:val="center"/>
          </w:tcPr>
          <w:p w14:paraId="27A2C95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Price of operation</w:t>
            </w:r>
          </w:p>
        </w:tc>
        <w:tc>
          <w:tcPr>
            <w:tcW w:w="4605" w:type="dxa"/>
            <w:tcBorders>
              <w:bottom w:val="single" w:color="auto" w:sz="4" w:space="0"/>
            </w:tcBorders>
            <w:noWrap w:val="0"/>
            <w:vAlign w:val="center"/>
          </w:tcPr>
          <w:p w14:paraId="21E492EC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Result</w:t>
            </w:r>
          </w:p>
        </w:tc>
      </w:tr>
      <w:tr w14:paraId="78B80E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375" w:type="dxa"/>
            <w:noWrap w:val="0"/>
            <w:vAlign w:val="center"/>
          </w:tcPr>
          <w:p w14:paraId="7321DB6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Hospitalization days</w:t>
            </w:r>
          </w:p>
        </w:tc>
        <w:tc>
          <w:tcPr>
            <w:tcW w:w="4605" w:type="dxa"/>
            <w:noWrap w:val="0"/>
            <w:vAlign w:val="center"/>
          </w:tcPr>
          <w:p w14:paraId="1298531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19.2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7.2</w:t>
            </w:r>
          </w:p>
        </w:tc>
      </w:tr>
      <w:tr w14:paraId="7C9D76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375" w:type="dxa"/>
            <w:noWrap w:val="0"/>
            <w:vAlign w:val="center"/>
          </w:tcPr>
          <w:p w14:paraId="3BB065C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Average hospitalization expenses (RMB)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media</w:t>
            </w:r>
          </w:p>
        </w:tc>
        <w:tc>
          <w:tcPr>
            <w:tcW w:w="4605" w:type="dxa"/>
            <w:noWrap w:val="0"/>
            <w:vAlign w:val="center"/>
          </w:tcPr>
          <w:p w14:paraId="7197B9F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187990</w:t>
            </w:r>
          </w:p>
        </w:tc>
      </w:tr>
      <w:tr w14:paraId="0EB379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375" w:type="dxa"/>
            <w:noWrap w:val="0"/>
            <w:vAlign w:val="center"/>
          </w:tcPr>
          <w:p w14:paraId="222B17B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Anesthesia duration (min)</w:t>
            </w:r>
          </w:p>
        </w:tc>
        <w:tc>
          <w:tcPr>
            <w:tcW w:w="4605" w:type="dxa"/>
            <w:noWrap w:val="0"/>
            <w:vAlign w:val="center"/>
          </w:tcPr>
          <w:p w14:paraId="7820940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429.5±83.6</w:t>
            </w:r>
          </w:p>
        </w:tc>
      </w:tr>
      <w:tr w14:paraId="68F625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375" w:type="dxa"/>
            <w:noWrap w:val="0"/>
            <w:vAlign w:val="center"/>
          </w:tcPr>
          <w:p w14:paraId="694534C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Operation duration (min)</w:t>
            </w:r>
          </w:p>
        </w:tc>
        <w:tc>
          <w:tcPr>
            <w:tcW w:w="4605" w:type="dxa"/>
            <w:noWrap w:val="0"/>
            <w:vAlign w:val="center"/>
          </w:tcPr>
          <w:p w14:paraId="7CE57A4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309.1±62.9</w:t>
            </w:r>
          </w:p>
        </w:tc>
      </w:tr>
      <w:tr w14:paraId="4F7CD5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375" w:type="dxa"/>
            <w:noWrap w:val="0"/>
            <w:vAlign w:val="center"/>
          </w:tcPr>
          <w:p w14:paraId="0AA05F2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Operation blood loss (ml)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media</w:t>
            </w:r>
          </w:p>
        </w:tc>
        <w:tc>
          <w:tcPr>
            <w:tcW w:w="4605" w:type="dxa"/>
            <w:noWrap w:val="0"/>
            <w:vAlign w:val="center"/>
          </w:tcPr>
          <w:p w14:paraId="3A1F809F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100</w:t>
            </w:r>
          </w:p>
        </w:tc>
      </w:tr>
      <w:tr w14:paraId="055D58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375" w:type="dxa"/>
            <w:noWrap w:val="0"/>
            <w:vAlign w:val="center"/>
          </w:tcPr>
          <w:p w14:paraId="7D2AA325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Endotracheal intubation (day)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media</w:t>
            </w:r>
          </w:p>
        </w:tc>
        <w:tc>
          <w:tcPr>
            <w:tcW w:w="4605" w:type="dxa"/>
            <w:noWrap w:val="0"/>
            <w:vAlign w:val="center"/>
          </w:tcPr>
          <w:p w14:paraId="1573EE3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1.0</w:t>
            </w:r>
          </w:p>
        </w:tc>
      </w:tr>
      <w:tr w14:paraId="0E1AB4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375" w:type="dxa"/>
            <w:noWrap w:val="0"/>
            <w:vAlign w:val="center"/>
          </w:tcPr>
          <w:p w14:paraId="63C0B47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Drainage days (day)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media</w:t>
            </w:r>
          </w:p>
        </w:tc>
        <w:tc>
          <w:tcPr>
            <w:tcW w:w="4605" w:type="dxa"/>
            <w:noWrap w:val="0"/>
            <w:vAlign w:val="center"/>
          </w:tcPr>
          <w:p w14:paraId="5337E93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4.0</w:t>
            </w:r>
          </w:p>
        </w:tc>
      </w:tr>
      <w:tr w14:paraId="452D3D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375" w:type="dxa"/>
            <w:noWrap w:val="0"/>
            <w:vAlign w:val="center"/>
          </w:tcPr>
          <w:p w14:paraId="533A3A75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Quantity of 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d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rainage(ml)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media</w:t>
            </w:r>
          </w:p>
        </w:tc>
        <w:tc>
          <w:tcPr>
            <w:tcW w:w="4605" w:type="dxa"/>
            <w:noWrap w:val="0"/>
            <w:vAlign w:val="center"/>
          </w:tcPr>
          <w:p w14:paraId="20D9242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780</w:t>
            </w:r>
          </w:p>
        </w:tc>
      </w:tr>
    </w:tbl>
    <w:p w14:paraId="4DCD8AE3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textAlignment w:val="auto"/>
        <w:rPr>
          <w:rFonts w:hint="default" w:ascii="Times New Roman" w:hAnsi="Times New Roman" w:eastAsia="AdvOTbc475f09" w:cs="Times New Roman"/>
          <w:color w:val="231F20"/>
          <w:kern w:val="0"/>
          <w:sz w:val="21"/>
          <w:szCs w:val="21"/>
          <w:lang w:val="en-US" w:eastAsia="zh-CN" w:bidi="ar"/>
        </w:rPr>
      </w:pPr>
    </w:p>
    <w:p w14:paraId="70B2B5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default" w:ascii="Times New Roman" w:hAnsi="Times New Roman" w:eastAsia="AdvOTbc475f09" w:cs="Times New Roman"/>
          <w:b w:val="0"/>
          <w:bCs w:val="0"/>
          <w:color w:val="231F20"/>
          <w:kern w:val="0"/>
          <w:sz w:val="21"/>
          <w:szCs w:val="21"/>
          <w:vertAlign w:val="baseline"/>
          <w:lang w:val="en-US" w:eastAsia="zh-CN" w:bidi="ar"/>
        </w:rPr>
      </w:pPr>
    </w:p>
    <w:p w14:paraId="6FACB1B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>S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>upplement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 xml:space="preserve"> t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 xml:space="preserve">able 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>2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>. Pathology of left atrial appendage</w:t>
      </w:r>
    </w:p>
    <w:tbl>
      <w:tblPr>
        <w:tblStyle w:val="3"/>
        <w:tblpPr w:leftFromText="180" w:rightFromText="180" w:vertAnchor="text" w:horzAnchor="page" w:tblpXSpec="center" w:tblpY="66"/>
        <w:tblOverlap w:val="never"/>
        <w:tblW w:w="798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3"/>
        <w:gridCol w:w="4377"/>
      </w:tblGrid>
      <w:tr w14:paraId="0984B2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603" w:type="dxa"/>
            <w:tcBorders>
              <w:bottom w:val="single" w:color="auto" w:sz="4" w:space="0"/>
            </w:tcBorders>
            <w:noWrap w:val="0"/>
            <w:vAlign w:val="center"/>
          </w:tcPr>
          <w:p w14:paraId="16A4911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Pathology of left atrial appendage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kern w:val="0"/>
                <w:sz w:val="21"/>
                <w:szCs w:val="21"/>
                <w:vertAlign w:val="superscript"/>
                <w:lang w:val="en-US" w:eastAsia="zh-CN" w:bidi="ar"/>
              </w:rPr>
              <w:t>＊</w:t>
            </w:r>
          </w:p>
        </w:tc>
        <w:tc>
          <w:tcPr>
            <w:tcW w:w="4377" w:type="dxa"/>
            <w:tcBorders>
              <w:bottom w:val="single" w:color="auto" w:sz="4" w:space="0"/>
            </w:tcBorders>
            <w:noWrap w:val="0"/>
            <w:vAlign w:val="center"/>
          </w:tcPr>
          <w:p w14:paraId="69F8B08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Result(N=40)</w:t>
            </w:r>
          </w:p>
        </w:tc>
      </w:tr>
      <w:tr w14:paraId="19137F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603" w:type="dxa"/>
            <w:noWrap w:val="0"/>
            <w:vAlign w:val="center"/>
          </w:tcPr>
          <w:p w14:paraId="02FA0F6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Cardiomyocyte hypertrophy</w:t>
            </w:r>
          </w:p>
        </w:tc>
        <w:tc>
          <w:tcPr>
            <w:tcW w:w="4377" w:type="dxa"/>
            <w:noWrap w:val="0"/>
            <w:vAlign w:val="center"/>
          </w:tcPr>
          <w:p w14:paraId="5A1A069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37(92.5)</w:t>
            </w:r>
          </w:p>
        </w:tc>
      </w:tr>
      <w:tr w14:paraId="0AE969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603" w:type="dxa"/>
            <w:noWrap w:val="0"/>
            <w:vAlign w:val="center"/>
          </w:tcPr>
          <w:p w14:paraId="0687B74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Vacuolar degeneration of myocardial cells</w:t>
            </w:r>
          </w:p>
        </w:tc>
        <w:tc>
          <w:tcPr>
            <w:tcW w:w="4377" w:type="dxa"/>
            <w:noWrap w:val="0"/>
            <w:vAlign w:val="center"/>
          </w:tcPr>
          <w:p w14:paraId="7A262EC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11(27.5)</w:t>
            </w:r>
          </w:p>
        </w:tc>
      </w:tr>
      <w:tr w14:paraId="665E31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603" w:type="dxa"/>
            <w:noWrap w:val="0"/>
            <w:vAlign w:val="center"/>
          </w:tcPr>
          <w:p w14:paraId="6EBE966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Cellular fat and mucus degeneration</w:t>
            </w:r>
          </w:p>
        </w:tc>
        <w:tc>
          <w:tcPr>
            <w:tcW w:w="4377" w:type="dxa"/>
            <w:noWrap w:val="0"/>
            <w:vAlign w:val="center"/>
          </w:tcPr>
          <w:p w14:paraId="39E191A5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6(15.0)</w:t>
            </w:r>
          </w:p>
        </w:tc>
      </w:tr>
      <w:tr w14:paraId="101554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603" w:type="dxa"/>
            <w:noWrap w:val="0"/>
            <w:vAlign w:val="center"/>
          </w:tcPr>
          <w:p w14:paraId="5345A5E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Other degeneration</w:t>
            </w:r>
          </w:p>
        </w:tc>
        <w:tc>
          <w:tcPr>
            <w:tcW w:w="4377" w:type="dxa"/>
            <w:noWrap w:val="0"/>
            <w:vAlign w:val="center"/>
          </w:tcPr>
          <w:p w14:paraId="3B09F14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6(15.0)</w:t>
            </w:r>
          </w:p>
        </w:tc>
      </w:tr>
      <w:tr w14:paraId="2723B9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603" w:type="dxa"/>
            <w:noWrap w:val="0"/>
            <w:vAlign w:val="center"/>
          </w:tcPr>
          <w:p w14:paraId="1B77A08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Myocardial fibrosis</w:t>
            </w:r>
          </w:p>
        </w:tc>
        <w:tc>
          <w:tcPr>
            <w:tcW w:w="4377" w:type="dxa"/>
            <w:noWrap w:val="0"/>
            <w:vAlign w:val="center"/>
          </w:tcPr>
          <w:p w14:paraId="5EAA18D5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6(15.0)</w:t>
            </w:r>
          </w:p>
        </w:tc>
      </w:tr>
      <w:tr w14:paraId="2AEC9D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603" w:type="dxa"/>
            <w:noWrap w:val="0"/>
            <w:vAlign w:val="center"/>
          </w:tcPr>
          <w:p w14:paraId="0808623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Endocardial thickening</w:t>
            </w:r>
          </w:p>
        </w:tc>
        <w:tc>
          <w:tcPr>
            <w:tcW w:w="4377" w:type="dxa"/>
            <w:noWrap w:val="0"/>
            <w:vAlign w:val="center"/>
          </w:tcPr>
          <w:p w14:paraId="61D2337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30(75.0)</w:t>
            </w:r>
          </w:p>
        </w:tc>
      </w:tr>
      <w:tr w14:paraId="30DF56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603" w:type="dxa"/>
            <w:noWrap w:val="0"/>
            <w:vAlign w:val="center"/>
          </w:tcPr>
          <w:p w14:paraId="4F7FB33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Inflammatory cell infiltration</w:t>
            </w:r>
          </w:p>
        </w:tc>
        <w:tc>
          <w:tcPr>
            <w:tcW w:w="4377" w:type="dxa"/>
            <w:noWrap w:val="0"/>
            <w:vAlign w:val="center"/>
          </w:tcPr>
          <w:p w14:paraId="406C6345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29(72.5)</w:t>
            </w:r>
          </w:p>
        </w:tc>
      </w:tr>
      <w:tr w14:paraId="5E9714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603" w:type="dxa"/>
            <w:noWrap w:val="0"/>
            <w:vAlign w:val="center"/>
          </w:tcPr>
          <w:p w14:paraId="3C871C40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Thrombus</w:t>
            </w:r>
          </w:p>
        </w:tc>
        <w:tc>
          <w:tcPr>
            <w:tcW w:w="4377" w:type="dxa"/>
            <w:noWrap w:val="0"/>
            <w:vAlign w:val="center"/>
          </w:tcPr>
          <w:p w14:paraId="228033E5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4( 10.0)</w:t>
            </w:r>
          </w:p>
        </w:tc>
      </w:tr>
      <w:tr w14:paraId="71C1C7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603" w:type="dxa"/>
            <w:noWrap w:val="0"/>
            <w:vAlign w:val="center"/>
          </w:tcPr>
          <w:p w14:paraId="64F8061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color w:val="231F20"/>
                <w:kern w:val="0"/>
                <w:sz w:val="21"/>
                <w:szCs w:val="21"/>
                <w:lang w:val="en-US" w:eastAsia="zh-CN" w:bidi="ar"/>
              </w:rPr>
              <w:t>Other pathological manifestations</w:t>
            </w:r>
          </w:p>
        </w:tc>
        <w:tc>
          <w:tcPr>
            <w:tcW w:w="4377" w:type="dxa"/>
            <w:noWrap w:val="0"/>
            <w:vAlign w:val="center"/>
          </w:tcPr>
          <w:p w14:paraId="5EC5D072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23( 57.5)</w:t>
            </w:r>
          </w:p>
        </w:tc>
      </w:tr>
    </w:tbl>
    <w:p w14:paraId="33298D42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20E7C99E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677F40D5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788FB152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3AD78801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519BDCBB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0702CAB3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265BAF7C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5272A2F7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55085704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4D6E83FF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6DE48B2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231F20"/>
          <w:kern w:val="0"/>
          <w:sz w:val="21"/>
          <w:szCs w:val="21"/>
          <w:vertAlign w:val="superscript"/>
          <w:lang w:val="en-US" w:eastAsia="zh-CN" w:bidi="ar"/>
        </w:rPr>
        <w:t>＊</w:t>
      </w:r>
      <w:r>
        <w:rPr>
          <w:rFonts w:hint="default" w:ascii="Times New Roman" w:hAnsi="Times New Roman" w:eastAsia="AdvOTbc475f09" w:cs="Times New Roman"/>
          <w:b w:val="0"/>
          <w:bCs w:val="0"/>
          <w:color w:val="231F20"/>
          <w:kern w:val="0"/>
          <w:sz w:val="21"/>
          <w:szCs w:val="21"/>
          <w:lang w:val="en-US" w:eastAsia="zh-CN" w:bidi="ar"/>
        </w:rPr>
        <w:t>Three patient</w:t>
      </w:r>
      <w:r>
        <w:rPr>
          <w:rFonts w:hint="default" w:ascii="Times New Roman" w:hAnsi="Times New Roman" w:eastAsia="宋体" w:cs="Times New Roman"/>
          <w:b/>
          <w:bCs/>
          <w:color w:val="231F20"/>
          <w:kern w:val="0"/>
          <w:sz w:val="21"/>
          <w:szCs w:val="21"/>
          <w:vertAlign w:val="superscript"/>
          <w:lang w:val="en-US" w:eastAsia="zh-CN" w:bidi="ar"/>
        </w:rPr>
        <w:t>＊</w:t>
      </w:r>
      <w:r>
        <w:rPr>
          <w:rFonts w:hint="default" w:ascii="Times New Roman" w:hAnsi="Times New Roman" w:eastAsia="AdvOTbc475f09" w:cs="Times New Roman"/>
          <w:b w:val="0"/>
          <w:bCs w:val="0"/>
          <w:color w:val="231F20"/>
          <w:kern w:val="0"/>
          <w:sz w:val="21"/>
          <w:szCs w:val="21"/>
          <w:lang w:val="en-US" w:eastAsia="zh-CN" w:bidi="ar"/>
        </w:rPr>
        <w:t>Three patients underwent surgical clipping of the left atrial appendage, and one patient had a pathological report missing.</w:t>
      </w:r>
    </w:p>
    <w:p w14:paraId="6E0C519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1DF7DAD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>S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>upplement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 xml:space="preserve"> t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 xml:space="preserve">able 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>.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>Catheter ablation site</w:t>
      </w:r>
    </w:p>
    <w:tbl>
      <w:tblPr>
        <w:tblStyle w:val="3"/>
        <w:tblpPr w:leftFromText="180" w:rightFromText="180" w:vertAnchor="text" w:horzAnchor="page" w:tblpXSpec="center" w:tblpY="288"/>
        <w:tblOverlap w:val="never"/>
        <w:tblW w:w="747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2"/>
        <w:gridCol w:w="4457"/>
      </w:tblGrid>
      <w:tr w14:paraId="761201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22" w:type="dxa"/>
            <w:tcBorders>
              <w:bottom w:val="single" w:color="auto" w:sz="4" w:space="0"/>
            </w:tcBorders>
            <w:noWrap w:val="0"/>
            <w:vAlign w:val="center"/>
          </w:tcPr>
          <w:p w14:paraId="7A106CE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Catheter ablation site</w:t>
            </w:r>
          </w:p>
        </w:tc>
        <w:tc>
          <w:tcPr>
            <w:tcW w:w="4457" w:type="dxa"/>
            <w:tcBorders>
              <w:bottom w:val="single" w:color="auto" w:sz="4" w:space="0"/>
            </w:tcBorders>
            <w:noWrap w:val="0"/>
            <w:vAlign w:val="center"/>
          </w:tcPr>
          <w:p w14:paraId="6403203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Result(N=43)</w:t>
            </w:r>
          </w:p>
        </w:tc>
      </w:tr>
      <w:tr w14:paraId="456A12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22" w:type="dxa"/>
            <w:noWrap w:val="0"/>
            <w:vAlign w:val="center"/>
          </w:tcPr>
          <w:p w14:paraId="308CD66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Left atrium(n,%)</w:t>
            </w:r>
          </w:p>
        </w:tc>
        <w:tc>
          <w:tcPr>
            <w:tcW w:w="4457" w:type="dxa"/>
            <w:noWrap w:val="0"/>
            <w:vAlign w:val="center"/>
          </w:tcPr>
          <w:p w14:paraId="5D12216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7F867C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3022" w:type="dxa"/>
            <w:noWrap w:val="0"/>
            <w:vAlign w:val="center"/>
          </w:tcPr>
          <w:p w14:paraId="5FF2506C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210" w:firstLineChars="100"/>
              <w:jc w:val="both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Right pulmonary vein</w:t>
            </w:r>
          </w:p>
        </w:tc>
        <w:tc>
          <w:tcPr>
            <w:tcW w:w="4457" w:type="dxa"/>
            <w:noWrap w:val="0"/>
            <w:vAlign w:val="center"/>
          </w:tcPr>
          <w:p w14:paraId="61063F2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35( 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81.4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)</w:t>
            </w:r>
          </w:p>
        </w:tc>
      </w:tr>
      <w:tr w14:paraId="0FD248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3022" w:type="dxa"/>
            <w:noWrap w:val="0"/>
            <w:vAlign w:val="center"/>
          </w:tcPr>
          <w:p w14:paraId="2D65939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210" w:firstLineChars="10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Left pulmonary vein</w:t>
            </w:r>
          </w:p>
        </w:tc>
        <w:tc>
          <w:tcPr>
            <w:tcW w:w="4457" w:type="dxa"/>
            <w:noWrap w:val="0"/>
            <w:vAlign w:val="center"/>
          </w:tcPr>
          <w:p w14:paraId="337242E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4(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9.3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)</w:t>
            </w:r>
          </w:p>
        </w:tc>
      </w:tr>
      <w:tr w14:paraId="68D0A8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3022" w:type="dxa"/>
            <w:noWrap w:val="0"/>
            <w:vAlign w:val="center"/>
          </w:tcPr>
          <w:p w14:paraId="67EED5C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Mitral annulus</w:t>
            </w:r>
          </w:p>
        </w:tc>
        <w:tc>
          <w:tcPr>
            <w:tcW w:w="4457" w:type="dxa"/>
            <w:noWrap w:val="0"/>
            <w:vAlign w:val="center"/>
          </w:tcPr>
          <w:p w14:paraId="141115E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6(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14.0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)</w:t>
            </w:r>
          </w:p>
        </w:tc>
      </w:tr>
      <w:tr w14:paraId="374D97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3022" w:type="dxa"/>
            <w:noWrap w:val="0"/>
            <w:vAlign w:val="center"/>
          </w:tcPr>
          <w:p w14:paraId="3260619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Left atrial appendage</w:t>
            </w:r>
          </w:p>
        </w:tc>
        <w:tc>
          <w:tcPr>
            <w:tcW w:w="4457" w:type="dxa"/>
            <w:noWrap w:val="0"/>
            <w:vAlign w:val="center"/>
          </w:tcPr>
          <w:p w14:paraId="5BFB1D1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4( 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9.3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)</w:t>
            </w:r>
          </w:p>
        </w:tc>
      </w:tr>
      <w:tr w14:paraId="39F7C5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3022" w:type="dxa"/>
            <w:noWrap w:val="0"/>
            <w:vAlign w:val="center"/>
          </w:tcPr>
          <w:p w14:paraId="61E53F0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Left atrial others</w:t>
            </w:r>
          </w:p>
        </w:tc>
        <w:tc>
          <w:tcPr>
            <w:tcW w:w="4457" w:type="dxa"/>
            <w:noWrap w:val="0"/>
            <w:vAlign w:val="center"/>
          </w:tcPr>
          <w:p w14:paraId="62B60DF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26(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60.5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)</w:t>
            </w:r>
          </w:p>
        </w:tc>
      </w:tr>
      <w:tr w14:paraId="516569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3022" w:type="dxa"/>
            <w:noWrap w:val="0"/>
            <w:vAlign w:val="center"/>
          </w:tcPr>
          <w:p w14:paraId="34EB437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Right atrium(n,%)</w:t>
            </w:r>
          </w:p>
        </w:tc>
        <w:tc>
          <w:tcPr>
            <w:tcW w:w="4457" w:type="dxa"/>
            <w:noWrap w:val="0"/>
            <w:vAlign w:val="center"/>
          </w:tcPr>
          <w:p w14:paraId="1A81AFA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106A55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3022" w:type="dxa"/>
            <w:noWrap w:val="0"/>
            <w:vAlign w:val="center"/>
          </w:tcPr>
          <w:p w14:paraId="47A81D5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Tricuspid annulus/isthmus</w:t>
            </w:r>
          </w:p>
        </w:tc>
        <w:tc>
          <w:tcPr>
            <w:tcW w:w="4457" w:type="dxa"/>
            <w:noWrap w:val="0"/>
            <w:vAlign w:val="center"/>
          </w:tcPr>
          <w:p w14:paraId="29063BD0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23(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57.5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)</w:t>
            </w:r>
          </w:p>
        </w:tc>
      </w:tr>
      <w:tr w14:paraId="6F2EFC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3022" w:type="dxa"/>
            <w:noWrap w:val="0"/>
            <w:vAlign w:val="center"/>
          </w:tcPr>
          <w:p w14:paraId="7A2FF570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Superior vena cava</w:t>
            </w:r>
          </w:p>
        </w:tc>
        <w:tc>
          <w:tcPr>
            <w:tcW w:w="4457" w:type="dxa"/>
            <w:noWrap w:val="0"/>
            <w:vAlign w:val="center"/>
          </w:tcPr>
          <w:p w14:paraId="27D7177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3(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7.0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)</w:t>
            </w:r>
          </w:p>
        </w:tc>
      </w:tr>
      <w:tr w14:paraId="0AF8DB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22" w:type="dxa"/>
            <w:noWrap w:val="0"/>
            <w:vAlign w:val="center"/>
          </w:tcPr>
          <w:p w14:paraId="46251F2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Inferior vena cava</w:t>
            </w:r>
          </w:p>
        </w:tc>
        <w:tc>
          <w:tcPr>
            <w:tcW w:w="4457" w:type="dxa"/>
            <w:noWrap w:val="0"/>
            <w:vAlign w:val="center"/>
          </w:tcPr>
          <w:p w14:paraId="475629FC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3(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7.0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)</w:t>
            </w:r>
          </w:p>
        </w:tc>
      </w:tr>
      <w:tr w14:paraId="185FD3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3022" w:type="dxa"/>
            <w:noWrap w:val="0"/>
            <w:vAlign w:val="center"/>
          </w:tcPr>
          <w:p w14:paraId="0733108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Auricula dextra</w:t>
            </w:r>
          </w:p>
        </w:tc>
        <w:tc>
          <w:tcPr>
            <w:tcW w:w="4457" w:type="dxa"/>
            <w:noWrap w:val="0"/>
            <w:vAlign w:val="center"/>
          </w:tcPr>
          <w:p w14:paraId="3B0BF09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3(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7.0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)</w:t>
            </w:r>
          </w:p>
        </w:tc>
      </w:tr>
      <w:tr w14:paraId="0ECA12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3022" w:type="dxa"/>
            <w:noWrap w:val="0"/>
            <w:vAlign w:val="center"/>
          </w:tcPr>
          <w:p w14:paraId="5C93F10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Right atrial others</w:t>
            </w:r>
          </w:p>
        </w:tc>
        <w:tc>
          <w:tcPr>
            <w:tcW w:w="4457" w:type="dxa"/>
            <w:noWrap w:val="0"/>
            <w:vAlign w:val="center"/>
          </w:tcPr>
          <w:p w14:paraId="08FB842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13(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30.2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)</w:t>
            </w:r>
          </w:p>
        </w:tc>
      </w:tr>
      <w:tr w14:paraId="4DF5B1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022" w:type="dxa"/>
            <w:noWrap w:val="0"/>
            <w:vAlign w:val="center"/>
          </w:tcPr>
          <w:p w14:paraId="0461041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Ostium of coronary sinus(n,%)</w:t>
            </w:r>
          </w:p>
        </w:tc>
        <w:tc>
          <w:tcPr>
            <w:tcW w:w="4457" w:type="dxa"/>
            <w:noWrap w:val="0"/>
            <w:vAlign w:val="center"/>
          </w:tcPr>
          <w:p w14:paraId="509EB4A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2(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4.7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)</w:t>
            </w:r>
          </w:p>
        </w:tc>
      </w:tr>
    </w:tbl>
    <w:p w14:paraId="6EA7EADB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vertAlign w:val="baseline"/>
          <w:lang w:val="en-US" w:eastAsia="zh-CN" w:bidi="ar"/>
        </w:rPr>
      </w:pPr>
    </w:p>
    <w:p w14:paraId="1453196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134092C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29F4CEF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7900A6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380BD86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00138E0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623C306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527DDC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3812CE2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00599BF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34F70B8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57F83E4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1749C2D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08A4BB3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173485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0E3F0B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3D7B90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3146436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7DC116B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7E0244D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1FBAF82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2FFB379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53605C9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5E00F99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>S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>upplement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 xml:space="preserve"> t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 xml:space="preserve">able 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>4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>.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>Recurrence time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 xml:space="preserve"> after hybrid</w:t>
      </w:r>
    </w:p>
    <w:tbl>
      <w:tblPr>
        <w:tblStyle w:val="3"/>
        <w:tblpPr w:leftFromText="180" w:rightFromText="180" w:vertAnchor="text" w:horzAnchor="page" w:tblpXSpec="center" w:tblpY="276"/>
        <w:tblOverlap w:val="never"/>
        <w:tblW w:w="785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3"/>
        <w:gridCol w:w="1807"/>
        <w:gridCol w:w="3482"/>
      </w:tblGrid>
      <w:tr w14:paraId="772BDC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2563" w:type="dxa"/>
            <w:tcBorders>
              <w:bottom w:val="single" w:color="auto" w:sz="4" w:space="0"/>
            </w:tcBorders>
            <w:noWrap w:val="0"/>
            <w:vAlign w:val="center"/>
          </w:tcPr>
          <w:p w14:paraId="62ED1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Recurrence time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kern w:val="0"/>
                <w:sz w:val="21"/>
                <w:szCs w:val="21"/>
                <w:vertAlign w:val="superscript"/>
                <w:lang w:val="en-US" w:eastAsia="zh-CN" w:bidi="ar"/>
              </w:rPr>
              <w:t>＊</w:t>
            </w:r>
          </w:p>
        </w:tc>
        <w:tc>
          <w:tcPr>
            <w:tcW w:w="1807" w:type="dxa"/>
            <w:tcBorders>
              <w:bottom w:val="single" w:color="auto" w:sz="4" w:space="0"/>
            </w:tcBorders>
            <w:noWrap w:val="0"/>
            <w:vAlign w:val="center"/>
          </w:tcPr>
          <w:p w14:paraId="17AAE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Result</w:t>
            </w:r>
          </w:p>
          <w:p w14:paraId="1F45A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(N=</w:t>
            </w:r>
            <w:r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)</w:t>
            </w:r>
          </w:p>
        </w:tc>
        <w:tc>
          <w:tcPr>
            <w:tcW w:w="3482" w:type="dxa"/>
            <w:tcBorders>
              <w:bottom w:val="single" w:color="auto" w:sz="4" w:space="0"/>
            </w:tcBorders>
            <w:noWrap w:val="0"/>
            <w:vAlign w:val="center"/>
          </w:tcPr>
          <w:p w14:paraId="1C0F4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de-CH" w:eastAsia="zh-CN" w:bidi="ar"/>
              </w:rPr>
              <w:t xml:space="preserve"> </w:t>
            </w:r>
            <w:r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de-CH" w:eastAsia="zh-CN" w:bidi="ar"/>
              </w:rPr>
              <w:t>reedom from</w:t>
            </w:r>
            <w:r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AF</w:t>
            </w:r>
          </w:p>
          <w:p w14:paraId="4EBC6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(N=</w:t>
            </w:r>
            <w:r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44</w:t>
            </w:r>
            <w:r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)</w:t>
            </w:r>
          </w:p>
        </w:tc>
      </w:tr>
      <w:tr w14:paraId="0AC315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2563" w:type="dxa"/>
            <w:noWrap w:val="0"/>
            <w:vAlign w:val="center"/>
          </w:tcPr>
          <w:p w14:paraId="2C50E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Recurrence within 1 year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(n,%)</w:t>
            </w:r>
          </w:p>
        </w:tc>
        <w:tc>
          <w:tcPr>
            <w:tcW w:w="1807" w:type="dxa"/>
            <w:noWrap w:val="0"/>
            <w:vAlign w:val="center"/>
          </w:tcPr>
          <w:p w14:paraId="7E13F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63.6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)</w:t>
            </w:r>
          </w:p>
        </w:tc>
        <w:tc>
          <w:tcPr>
            <w:tcW w:w="3482" w:type="dxa"/>
            <w:noWrap w:val="0"/>
            <w:vAlign w:val="center"/>
          </w:tcPr>
          <w:p w14:paraId="67212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30(68.2)</w:t>
            </w:r>
          </w:p>
        </w:tc>
      </w:tr>
      <w:tr w14:paraId="1FF892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2563" w:type="dxa"/>
            <w:noWrap w:val="0"/>
            <w:vAlign w:val="center"/>
          </w:tcPr>
          <w:p w14:paraId="0957E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Recurrence within 2 year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(n,%)</w:t>
            </w:r>
          </w:p>
        </w:tc>
        <w:tc>
          <w:tcPr>
            <w:tcW w:w="1807" w:type="dxa"/>
            <w:noWrap w:val="0"/>
            <w:vAlign w:val="center"/>
          </w:tcPr>
          <w:p w14:paraId="7EF69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27.3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)</w:t>
            </w:r>
          </w:p>
        </w:tc>
        <w:tc>
          <w:tcPr>
            <w:tcW w:w="3482" w:type="dxa"/>
            <w:noWrap w:val="0"/>
            <w:vAlign w:val="center"/>
          </w:tcPr>
          <w:p w14:paraId="695CD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24(54.5)</w:t>
            </w:r>
          </w:p>
        </w:tc>
      </w:tr>
      <w:tr w14:paraId="3E5F9E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2563" w:type="dxa"/>
            <w:noWrap w:val="0"/>
            <w:vAlign w:val="center"/>
          </w:tcPr>
          <w:p w14:paraId="579CE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Recurrence within 3 year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(n,%)</w:t>
            </w:r>
          </w:p>
        </w:tc>
        <w:tc>
          <w:tcPr>
            <w:tcW w:w="1807" w:type="dxa"/>
            <w:noWrap w:val="0"/>
            <w:vAlign w:val="center"/>
          </w:tcPr>
          <w:p w14:paraId="0389D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4.5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)</w:t>
            </w:r>
          </w:p>
        </w:tc>
        <w:tc>
          <w:tcPr>
            <w:tcW w:w="3482" w:type="dxa"/>
            <w:noWrap w:val="0"/>
            <w:vAlign w:val="center"/>
          </w:tcPr>
          <w:p w14:paraId="2C3FB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23(52.3)</w:t>
            </w:r>
          </w:p>
        </w:tc>
      </w:tr>
      <w:tr w14:paraId="64B233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2563" w:type="dxa"/>
            <w:noWrap w:val="0"/>
            <w:vAlign w:val="center"/>
          </w:tcPr>
          <w:p w14:paraId="72B1B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bookmarkStart w:id="0" w:name="OLE_LINK1" w:colFirst="0" w:colLast="1"/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Recurrence within 4 year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(n,%)</w:t>
            </w:r>
          </w:p>
        </w:tc>
        <w:tc>
          <w:tcPr>
            <w:tcW w:w="1807" w:type="dxa"/>
            <w:noWrap w:val="0"/>
            <w:vAlign w:val="center"/>
          </w:tcPr>
          <w:p w14:paraId="368E2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(4.5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)</w:t>
            </w:r>
          </w:p>
        </w:tc>
        <w:tc>
          <w:tcPr>
            <w:tcW w:w="3482" w:type="dxa"/>
            <w:noWrap w:val="0"/>
            <w:vAlign w:val="center"/>
          </w:tcPr>
          <w:p w14:paraId="7FABE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22(50.0)</w:t>
            </w:r>
          </w:p>
        </w:tc>
      </w:tr>
      <w:bookmarkEnd w:id="0"/>
      <w:tr w14:paraId="386A2B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2563" w:type="dxa"/>
            <w:noWrap w:val="0"/>
            <w:vAlign w:val="center"/>
          </w:tcPr>
          <w:p w14:paraId="710AC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Recurrence within 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year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(n,%)</w:t>
            </w:r>
          </w:p>
        </w:tc>
        <w:tc>
          <w:tcPr>
            <w:tcW w:w="1807" w:type="dxa"/>
            <w:noWrap w:val="0"/>
            <w:vAlign w:val="center"/>
          </w:tcPr>
          <w:p w14:paraId="76B5F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0(0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)</w:t>
            </w:r>
          </w:p>
        </w:tc>
        <w:tc>
          <w:tcPr>
            <w:tcW w:w="3482" w:type="dxa"/>
            <w:noWrap w:val="0"/>
            <w:vAlign w:val="center"/>
          </w:tcPr>
          <w:p w14:paraId="3A88C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22(50.0)</w:t>
            </w:r>
          </w:p>
        </w:tc>
      </w:tr>
    </w:tbl>
    <w:p w14:paraId="77E9121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宋体" w:cs="Times New Roman"/>
          <w:b/>
          <w:bCs/>
          <w:color w:val="231F20"/>
          <w:kern w:val="0"/>
          <w:sz w:val="21"/>
          <w:szCs w:val="21"/>
          <w:vertAlign w:val="superscript"/>
          <w:lang w:val="en-US" w:eastAsia="zh-CN" w:bidi="ar"/>
        </w:rPr>
      </w:pPr>
    </w:p>
    <w:p w14:paraId="3F87F2A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 w:val="0"/>
          <w:bCs w:val="0"/>
          <w:color w:val="231F2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231F20"/>
          <w:kern w:val="0"/>
          <w:sz w:val="21"/>
          <w:szCs w:val="21"/>
          <w:vertAlign w:val="superscript"/>
          <w:lang w:val="en-US" w:eastAsia="zh-CN" w:bidi="ar"/>
        </w:rPr>
        <w:t>＊</w:t>
      </w:r>
      <w:r>
        <w:rPr>
          <w:rFonts w:hint="default" w:ascii="Times New Roman" w:hAnsi="Times New Roman" w:eastAsia="AdvOTbc475f09" w:cs="Times New Roman"/>
          <w:color w:val="231F20"/>
          <w:kern w:val="0"/>
          <w:sz w:val="21"/>
          <w:szCs w:val="21"/>
          <w:lang w:val="en-US" w:eastAsia="zh-CN" w:bidi="ar"/>
        </w:rPr>
        <w:t>The average recurrence duration is (5, 20.5) months.</w:t>
      </w:r>
    </w:p>
    <w:p w14:paraId="185F63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color w:val="231F20"/>
          <w:kern w:val="0"/>
          <w:sz w:val="21"/>
          <w:szCs w:val="21"/>
          <w:lang w:val="en-US" w:eastAsia="zh-CN" w:bidi="ar"/>
        </w:rPr>
      </w:pPr>
    </w:p>
    <w:p w14:paraId="4714D09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>S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>upplement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 xml:space="preserve"> t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 xml:space="preserve">able 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>5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>.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>Re-catheter ablation site</w:t>
      </w:r>
    </w:p>
    <w:tbl>
      <w:tblPr>
        <w:tblStyle w:val="3"/>
        <w:tblpPr w:leftFromText="180" w:rightFromText="180" w:vertAnchor="text" w:horzAnchor="page" w:tblpXSpec="center" w:tblpY="307"/>
        <w:tblOverlap w:val="never"/>
        <w:tblW w:w="798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97"/>
        <w:gridCol w:w="4283"/>
      </w:tblGrid>
      <w:tr w14:paraId="0EFCE6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697" w:type="dxa"/>
            <w:tcBorders>
              <w:bottom w:val="single" w:color="auto" w:sz="4" w:space="0"/>
            </w:tcBorders>
            <w:noWrap w:val="0"/>
            <w:vAlign w:val="center"/>
          </w:tcPr>
          <w:p w14:paraId="5E513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Re-catheter ablation site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kern w:val="0"/>
                <w:sz w:val="21"/>
                <w:szCs w:val="21"/>
                <w:vertAlign w:val="superscript"/>
                <w:lang w:val="en-US" w:eastAsia="zh-CN" w:bidi="ar"/>
              </w:rPr>
              <w:t>＊</w:t>
            </w:r>
          </w:p>
        </w:tc>
        <w:tc>
          <w:tcPr>
            <w:tcW w:w="4283" w:type="dxa"/>
            <w:tcBorders>
              <w:bottom w:val="single" w:color="auto" w:sz="4" w:space="0"/>
            </w:tcBorders>
            <w:noWrap w:val="0"/>
            <w:vAlign w:val="center"/>
          </w:tcPr>
          <w:p w14:paraId="50748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Result(N=10)</w:t>
            </w:r>
          </w:p>
        </w:tc>
      </w:tr>
      <w:tr w14:paraId="51EE89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697" w:type="dxa"/>
            <w:noWrap w:val="0"/>
            <w:vAlign w:val="center"/>
          </w:tcPr>
          <w:p w14:paraId="78B99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Left atrium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(n,%)</w:t>
            </w:r>
          </w:p>
        </w:tc>
        <w:tc>
          <w:tcPr>
            <w:tcW w:w="4283" w:type="dxa"/>
            <w:noWrap w:val="0"/>
            <w:vAlign w:val="center"/>
          </w:tcPr>
          <w:p w14:paraId="1F6A6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229864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697" w:type="dxa"/>
            <w:noWrap w:val="0"/>
            <w:vAlign w:val="center"/>
          </w:tcPr>
          <w:p w14:paraId="195F6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Pulmonary vein</w:t>
            </w:r>
          </w:p>
        </w:tc>
        <w:tc>
          <w:tcPr>
            <w:tcW w:w="4283" w:type="dxa"/>
            <w:noWrap w:val="0"/>
            <w:vAlign w:val="center"/>
          </w:tcPr>
          <w:p w14:paraId="35A58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8(80)</w:t>
            </w:r>
          </w:p>
        </w:tc>
      </w:tr>
      <w:tr w14:paraId="3703AB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697" w:type="dxa"/>
            <w:noWrap w:val="0"/>
            <w:vAlign w:val="center"/>
          </w:tcPr>
          <w:p w14:paraId="03151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Mitral isthmus</w:t>
            </w:r>
          </w:p>
        </w:tc>
        <w:tc>
          <w:tcPr>
            <w:tcW w:w="4283" w:type="dxa"/>
            <w:noWrap w:val="0"/>
            <w:vAlign w:val="center"/>
          </w:tcPr>
          <w:p w14:paraId="26CE0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4( 40)</w:t>
            </w:r>
          </w:p>
        </w:tc>
      </w:tr>
      <w:tr w14:paraId="143939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697" w:type="dxa"/>
            <w:noWrap w:val="0"/>
            <w:vAlign w:val="center"/>
          </w:tcPr>
          <w:p w14:paraId="0E61F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Left atrial appendage</w:t>
            </w:r>
          </w:p>
        </w:tc>
        <w:tc>
          <w:tcPr>
            <w:tcW w:w="4283" w:type="dxa"/>
            <w:noWrap w:val="0"/>
            <w:vAlign w:val="center"/>
          </w:tcPr>
          <w:p w14:paraId="54947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4(40 )</w:t>
            </w:r>
          </w:p>
        </w:tc>
      </w:tr>
      <w:tr w14:paraId="649B36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697" w:type="dxa"/>
            <w:noWrap w:val="0"/>
            <w:vAlign w:val="center"/>
          </w:tcPr>
          <w:p w14:paraId="2467A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Left atrial septum</w:t>
            </w:r>
          </w:p>
        </w:tc>
        <w:tc>
          <w:tcPr>
            <w:tcW w:w="4283" w:type="dxa"/>
            <w:noWrap w:val="0"/>
            <w:vAlign w:val="center"/>
          </w:tcPr>
          <w:p w14:paraId="25D72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3( 30)</w:t>
            </w:r>
          </w:p>
        </w:tc>
      </w:tr>
      <w:tr w14:paraId="7D0203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697" w:type="dxa"/>
            <w:noWrap w:val="0"/>
            <w:vAlign w:val="center"/>
          </w:tcPr>
          <w:p w14:paraId="00A1A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Left atrial others</w:t>
            </w:r>
          </w:p>
        </w:tc>
        <w:tc>
          <w:tcPr>
            <w:tcW w:w="4283" w:type="dxa"/>
            <w:noWrap w:val="0"/>
            <w:vAlign w:val="center"/>
          </w:tcPr>
          <w:p w14:paraId="4610E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6(60 )</w:t>
            </w:r>
          </w:p>
        </w:tc>
      </w:tr>
      <w:tr w14:paraId="77754A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697" w:type="dxa"/>
            <w:noWrap w:val="0"/>
            <w:vAlign w:val="center"/>
          </w:tcPr>
          <w:p w14:paraId="5719B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Right atrium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(n,%)</w:t>
            </w:r>
          </w:p>
        </w:tc>
        <w:tc>
          <w:tcPr>
            <w:tcW w:w="4283" w:type="dxa"/>
            <w:noWrap w:val="0"/>
            <w:vAlign w:val="center"/>
          </w:tcPr>
          <w:p w14:paraId="334E4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1FA6D0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697" w:type="dxa"/>
            <w:noWrap w:val="0"/>
            <w:vAlign w:val="center"/>
          </w:tcPr>
          <w:p w14:paraId="50A78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Isthmus of tricuspid valve</w:t>
            </w:r>
          </w:p>
        </w:tc>
        <w:tc>
          <w:tcPr>
            <w:tcW w:w="4283" w:type="dxa"/>
            <w:noWrap w:val="0"/>
            <w:vAlign w:val="center"/>
          </w:tcPr>
          <w:p w14:paraId="4CDF2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3(30 )</w:t>
            </w:r>
          </w:p>
        </w:tc>
      </w:tr>
      <w:tr w14:paraId="03F3A2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697" w:type="dxa"/>
            <w:noWrap w:val="0"/>
            <w:vAlign w:val="center"/>
          </w:tcPr>
          <w:p w14:paraId="21514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Superior and inferior vena cava</w:t>
            </w:r>
          </w:p>
        </w:tc>
        <w:tc>
          <w:tcPr>
            <w:tcW w:w="4283" w:type="dxa"/>
            <w:noWrap w:val="0"/>
            <w:vAlign w:val="center"/>
          </w:tcPr>
          <w:p w14:paraId="4505C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1(10)</w:t>
            </w:r>
          </w:p>
        </w:tc>
      </w:tr>
      <w:tr w14:paraId="07DC6E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697" w:type="dxa"/>
            <w:noWrap w:val="0"/>
            <w:vAlign w:val="center"/>
          </w:tcPr>
          <w:p w14:paraId="3109D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Auricula dextra</w:t>
            </w:r>
          </w:p>
        </w:tc>
        <w:tc>
          <w:tcPr>
            <w:tcW w:w="4283" w:type="dxa"/>
            <w:noWrap w:val="0"/>
            <w:vAlign w:val="center"/>
          </w:tcPr>
          <w:p w14:paraId="5E812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2(20 )</w:t>
            </w:r>
          </w:p>
        </w:tc>
      </w:tr>
      <w:tr w14:paraId="3E4603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697" w:type="dxa"/>
            <w:noWrap w:val="0"/>
            <w:vAlign w:val="center"/>
          </w:tcPr>
          <w:p w14:paraId="68985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Right atrial others</w:t>
            </w:r>
          </w:p>
        </w:tc>
        <w:tc>
          <w:tcPr>
            <w:tcW w:w="4283" w:type="dxa"/>
            <w:noWrap w:val="0"/>
            <w:vAlign w:val="center"/>
          </w:tcPr>
          <w:p w14:paraId="1ED6C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4( 40)</w:t>
            </w:r>
          </w:p>
        </w:tc>
      </w:tr>
      <w:tr w14:paraId="790E6A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697" w:type="dxa"/>
            <w:noWrap w:val="0"/>
            <w:vAlign w:val="center"/>
          </w:tcPr>
          <w:p w14:paraId="3453E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Coronary sinus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(n,%)</w:t>
            </w:r>
          </w:p>
        </w:tc>
        <w:tc>
          <w:tcPr>
            <w:tcW w:w="4283" w:type="dxa"/>
            <w:noWrap w:val="0"/>
            <w:vAlign w:val="center"/>
          </w:tcPr>
          <w:p w14:paraId="462F3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1(10)</w:t>
            </w:r>
          </w:p>
        </w:tc>
      </w:tr>
    </w:tbl>
    <w:p w14:paraId="731080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宋体" w:cs="Times New Roman"/>
          <w:b/>
          <w:bCs/>
          <w:color w:val="231F20"/>
          <w:kern w:val="0"/>
          <w:sz w:val="21"/>
          <w:szCs w:val="21"/>
          <w:vertAlign w:val="superscript"/>
          <w:lang w:val="en-US" w:eastAsia="zh-CN" w:bidi="ar"/>
        </w:rPr>
      </w:pPr>
    </w:p>
    <w:p w14:paraId="72196D8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 w:val="0"/>
          <w:bCs w:val="0"/>
          <w:color w:val="231F2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231F20"/>
          <w:kern w:val="0"/>
          <w:sz w:val="21"/>
          <w:szCs w:val="21"/>
          <w:vertAlign w:val="superscript"/>
          <w:lang w:val="en-US" w:eastAsia="zh-CN" w:bidi="ar"/>
        </w:rPr>
        <w:t>＊</w:t>
      </w:r>
      <w:r>
        <w:rPr>
          <w:rFonts w:hint="default" w:ascii="Times New Roman" w:hAnsi="Times New Roman" w:eastAsia="AdvOTbc475f09" w:cs="Times New Roman"/>
          <w:b w:val="0"/>
          <w:bCs w:val="0"/>
          <w:color w:val="231F20"/>
          <w:kern w:val="0"/>
          <w:sz w:val="21"/>
          <w:szCs w:val="21"/>
          <w:lang w:val="en-US" w:eastAsia="zh-CN" w:bidi="ar"/>
        </w:rPr>
        <w:t>A total of 12 patients underwent radiofrequency ablation again, of which 2 patients miss</w:t>
      </w:r>
      <w:r>
        <w:rPr>
          <w:rFonts w:hint="default" w:ascii="Times New Roman" w:hAnsi="Times New Roman" w:eastAsia="AdvOTbc475f09" w:cs="Times New Roman"/>
          <w:b w:val="0"/>
          <w:bCs w:val="0"/>
          <w:color w:val="231F20"/>
          <w:kern w:val="0"/>
          <w:sz w:val="21"/>
          <w:szCs w:val="21"/>
          <w:lang w:val="en-US" w:eastAsia="zh-CN" w:bidi="ar"/>
        </w:rPr>
        <w:t>ed the</w:t>
      </w:r>
      <w:r>
        <w:rPr>
          <w:rFonts w:hint="default" w:ascii="Times New Roman" w:hAnsi="Times New Roman" w:eastAsia="AdvOTbc475f09" w:cs="Times New Roman"/>
          <w:b w:val="0"/>
          <w:bCs w:val="0"/>
          <w:color w:val="231F20"/>
          <w:kern w:val="0"/>
          <w:sz w:val="21"/>
          <w:szCs w:val="21"/>
          <w:lang w:val="en-US" w:eastAsia="zh-CN" w:bidi="ar"/>
        </w:rPr>
        <w:t xml:space="preserve"> radiofrequency</w:t>
      </w:r>
      <w:r>
        <w:rPr>
          <w:rFonts w:hint="default" w:ascii="Times New Roman" w:hAnsi="Times New Roman" w:eastAsia="AdvOTbc475f09" w:cs="Times New Roman"/>
          <w:b w:val="0"/>
          <w:bCs w:val="0"/>
          <w:color w:val="231F2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AdvOTbc475f09" w:cs="Times New Roman"/>
          <w:b w:val="0"/>
          <w:bCs w:val="0"/>
          <w:color w:val="231F20"/>
          <w:kern w:val="0"/>
          <w:sz w:val="21"/>
          <w:szCs w:val="21"/>
          <w:lang w:val="en-US" w:eastAsia="zh-CN" w:bidi="ar"/>
        </w:rPr>
        <w:t>data.</w:t>
      </w:r>
    </w:p>
    <w:p w14:paraId="273C893F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textAlignment w:val="auto"/>
        <w:rPr>
          <w:rFonts w:hint="default" w:ascii="Times New Roman" w:hAnsi="Times New Roman" w:eastAsia="AdvOTbc475f09" w:cs="Times New Roman"/>
          <w:color w:val="231F20"/>
          <w:kern w:val="0"/>
          <w:sz w:val="21"/>
          <w:szCs w:val="21"/>
          <w:highlight w:val="yellow"/>
          <w:lang w:val="en-US" w:eastAsia="zh-CN" w:bidi="ar"/>
        </w:rPr>
      </w:pPr>
    </w:p>
    <w:p w14:paraId="3471FE9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color w:val="231F20"/>
          <w:kern w:val="0"/>
          <w:sz w:val="21"/>
          <w:szCs w:val="21"/>
          <w:highlight w:val="yellow"/>
          <w:lang w:val="en-US" w:eastAsia="zh-CN" w:bidi="ar"/>
        </w:rPr>
      </w:pPr>
    </w:p>
    <w:p w14:paraId="3F399B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>S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>upplement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 xml:space="preserve"> t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 xml:space="preserve">able 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>6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>.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>Major Adverse Cardi</w:t>
      </w:r>
      <w:bookmarkStart w:id="1" w:name="_GoBack"/>
      <w:bookmarkEnd w:id="1"/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>ovascular Events</w:t>
      </w:r>
    </w:p>
    <w:p w14:paraId="75F527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tbl>
      <w:tblPr>
        <w:tblStyle w:val="3"/>
        <w:tblpPr w:leftFromText="180" w:rightFromText="180" w:vertAnchor="text" w:horzAnchor="page" w:tblpXSpec="center" w:tblpY="40"/>
        <w:tblOverlap w:val="never"/>
        <w:tblW w:w="798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7"/>
        <w:gridCol w:w="4013"/>
      </w:tblGrid>
      <w:tr w14:paraId="22825B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967" w:type="dxa"/>
            <w:tcBorders>
              <w:bottom w:val="single" w:color="auto" w:sz="4" w:space="0"/>
            </w:tcBorders>
            <w:noWrap w:val="0"/>
            <w:vAlign w:val="center"/>
          </w:tcPr>
          <w:p w14:paraId="74AAC72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Major Adverse Cardiovascular Events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231F20"/>
                <w:kern w:val="0"/>
                <w:sz w:val="21"/>
                <w:szCs w:val="21"/>
                <w:vertAlign w:val="superscript"/>
                <w:lang w:val="en-US" w:eastAsia="zh-CN" w:bidi="ar"/>
              </w:rPr>
              <w:t>＊</w:t>
            </w:r>
          </w:p>
        </w:tc>
        <w:tc>
          <w:tcPr>
            <w:tcW w:w="4013" w:type="dxa"/>
            <w:tcBorders>
              <w:bottom w:val="single" w:color="auto" w:sz="4" w:space="0"/>
            </w:tcBorders>
            <w:noWrap w:val="0"/>
            <w:vAlign w:val="center"/>
          </w:tcPr>
          <w:p w14:paraId="7C5AA81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/>
                <w:bCs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Result(N=44)</w:t>
            </w:r>
          </w:p>
        </w:tc>
      </w:tr>
      <w:tr w14:paraId="41B179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967" w:type="dxa"/>
            <w:noWrap w:val="0"/>
            <w:vAlign w:val="center"/>
          </w:tcPr>
          <w:p w14:paraId="29F33B4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Recurrent cerebral infarction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(n,%)</w:t>
            </w:r>
          </w:p>
        </w:tc>
        <w:tc>
          <w:tcPr>
            <w:tcW w:w="4013" w:type="dxa"/>
            <w:noWrap w:val="0"/>
            <w:vAlign w:val="center"/>
          </w:tcPr>
          <w:p w14:paraId="489D0EF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0(0)</w:t>
            </w:r>
          </w:p>
        </w:tc>
      </w:tr>
      <w:tr w14:paraId="651826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967" w:type="dxa"/>
            <w:noWrap w:val="0"/>
            <w:vAlign w:val="center"/>
          </w:tcPr>
          <w:p w14:paraId="2B35281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Acute myocardial infarction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(n,%)</w:t>
            </w:r>
          </w:p>
        </w:tc>
        <w:tc>
          <w:tcPr>
            <w:tcW w:w="4013" w:type="dxa"/>
            <w:noWrap w:val="0"/>
            <w:vAlign w:val="center"/>
          </w:tcPr>
          <w:p w14:paraId="5BF105F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0(0)</w:t>
            </w:r>
          </w:p>
        </w:tc>
      </w:tr>
      <w:tr w14:paraId="5C96BC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967" w:type="dxa"/>
            <w:noWrap w:val="0"/>
            <w:vAlign w:val="center"/>
          </w:tcPr>
          <w:p w14:paraId="621CB1D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Heart failure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(n,%)</w:t>
            </w:r>
          </w:p>
        </w:tc>
        <w:tc>
          <w:tcPr>
            <w:tcW w:w="4013" w:type="dxa"/>
            <w:noWrap w:val="0"/>
            <w:vAlign w:val="center"/>
          </w:tcPr>
          <w:p w14:paraId="0575D4B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2(4.5)</w:t>
            </w:r>
          </w:p>
        </w:tc>
      </w:tr>
      <w:tr w14:paraId="026CC9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967" w:type="dxa"/>
            <w:noWrap w:val="0"/>
            <w:vAlign w:val="center"/>
          </w:tcPr>
          <w:p w14:paraId="2EB6EA6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Death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(n,%)</w:t>
            </w:r>
          </w:p>
        </w:tc>
        <w:tc>
          <w:tcPr>
            <w:tcW w:w="4013" w:type="dxa"/>
            <w:noWrap w:val="0"/>
            <w:vAlign w:val="center"/>
          </w:tcPr>
          <w:p w14:paraId="1633B0B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4(9.1)</w:t>
            </w:r>
          </w:p>
        </w:tc>
      </w:tr>
      <w:tr w14:paraId="331A48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967" w:type="dxa"/>
            <w:noWrap w:val="0"/>
            <w:vAlign w:val="center"/>
          </w:tcPr>
          <w:p w14:paraId="699118A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Haemorrhage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(n,%)</w:t>
            </w:r>
          </w:p>
        </w:tc>
        <w:tc>
          <w:tcPr>
            <w:tcW w:w="4013" w:type="dxa"/>
            <w:noWrap w:val="0"/>
            <w:vAlign w:val="center"/>
          </w:tcPr>
          <w:p w14:paraId="3780C31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0(0)</w:t>
            </w:r>
          </w:p>
        </w:tc>
      </w:tr>
      <w:tr w14:paraId="6AA60D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3967" w:type="dxa"/>
            <w:noWrap w:val="0"/>
            <w:vAlign w:val="center"/>
          </w:tcPr>
          <w:p w14:paraId="4302966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Implantation of pacemakers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(n,%)</w:t>
            </w:r>
          </w:p>
        </w:tc>
        <w:tc>
          <w:tcPr>
            <w:tcW w:w="4013" w:type="dxa"/>
            <w:noWrap w:val="0"/>
            <w:vAlign w:val="center"/>
          </w:tcPr>
          <w:p w14:paraId="320AAF4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AdvOTbc475f09" w:cs="Times New Roman"/>
                <w:b w:val="0"/>
                <w:bCs w:val="0"/>
                <w:color w:val="231F20"/>
                <w:kern w:val="0"/>
                <w:sz w:val="21"/>
                <w:szCs w:val="21"/>
                <w:vertAlign w:val="baseline"/>
                <w:lang w:val="en-US" w:eastAsia="zh-CN" w:bidi="ar"/>
              </w:rPr>
              <w:t>4(9.1)</w:t>
            </w:r>
          </w:p>
        </w:tc>
      </w:tr>
    </w:tbl>
    <w:p w14:paraId="70F2C17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宋体" w:cs="Times New Roman"/>
          <w:b/>
          <w:bCs/>
          <w:color w:val="231F20"/>
          <w:kern w:val="0"/>
          <w:sz w:val="21"/>
          <w:szCs w:val="21"/>
          <w:vertAlign w:val="superscript"/>
          <w:lang w:val="en-US" w:eastAsia="zh-CN" w:bidi="ar"/>
        </w:rPr>
      </w:pPr>
    </w:p>
    <w:p w14:paraId="33FBAE8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231F20"/>
          <w:kern w:val="0"/>
          <w:sz w:val="21"/>
          <w:szCs w:val="21"/>
          <w:vertAlign w:val="superscript"/>
          <w:lang w:val="en-US" w:eastAsia="zh-CN" w:bidi="ar"/>
        </w:rPr>
        <w:t>＊</w:t>
      </w:r>
      <w:r>
        <w:rPr>
          <w:rFonts w:hint="default" w:ascii="Times New Roman" w:hAnsi="Times New Roman" w:eastAsia="AdvOTbc475f09" w:cs="Times New Roman"/>
          <w:b w:val="0"/>
          <w:bCs w:val="0"/>
          <w:color w:val="231F20"/>
          <w:kern w:val="0"/>
          <w:sz w:val="21"/>
          <w:szCs w:val="21"/>
          <w:lang w:val="en-US" w:eastAsia="zh-CN" w:bidi="ar"/>
        </w:rPr>
        <w:t>The median follow-up time was 62.5 months, equivalent to 5.2 years.</w:t>
      </w:r>
    </w:p>
    <w:p w14:paraId="1B4BF05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4FF4637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7E88BE0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3CBFADD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616DDD6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40FFBC1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1A87482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2EDC857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6066CAB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50738D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39D465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56CA7A5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12CC2C9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66A3983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4D1CB19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388D6DC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354C598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7FEA9B1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624F998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759220C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04F47EF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02677D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22760B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149A785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33102BF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5E6A601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747EBB5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370D943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76F4CC9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68BCAC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4C1D6E2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7B696B1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1EAD08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45B252C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069E7B8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36705D6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084430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0E9807D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</w:p>
    <w:p w14:paraId="45C6600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JansonTextLT-BoldItalic" w:cs="Times New Roman"/>
          <w:b/>
          <w:bCs/>
          <w:i w:val="0"/>
          <w:iCs w:val="0"/>
          <w:color w:val="231F2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default" w:ascii="Times New Roman" w:hAnsi="Times New Roman" w:eastAsia="AdvOTbc475f09" w:cs="Times New Roman"/>
          <w:color w:val="231F20"/>
          <w:kern w:val="0"/>
          <w:sz w:val="21"/>
          <w:szCs w:val="21"/>
          <w:highlight w:val="none"/>
          <w:lang w:val="en-US" w:eastAsia="zh-CN" w:bidi="ar"/>
        </w:rPr>
        <w:t>S</w:t>
      </w:r>
      <w:r>
        <w:rPr>
          <w:rFonts w:hint="default" w:ascii="Times New Roman" w:hAnsi="Times New Roman" w:eastAsia="AdvOTbc475f09" w:cs="Times New Roman"/>
          <w:color w:val="231F20"/>
          <w:kern w:val="0"/>
          <w:sz w:val="21"/>
          <w:szCs w:val="21"/>
          <w:highlight w:val="none"/>
          <w:lang w:val="en-US" w:eastAsia="zh-CN" w:bidi="ar"/>
        </w:rPr>
        <w:t>upplement</w:t>
      </w:r>
      <w:r>
        <w:rPr>
          <w:rFonts w:hint="default" w:ascii="Times New Roman" w:hAnsi="Times New Roman" w:eastAsia="AdvOTbc475f09" w:cs="Times New Roman"/>
          <w:color w:val="231F20"/>
          <w:kern w:val="0"/>
          <w:sz w:val="21"/>
          <w:szCs w:val="21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highlight w:val="none"/>
          <w:lang w:val="en-US" w:eastAsia="zh-CN" w:bidi="ar"/>
        </w:rPr>
        <w:t xml:space="preserve">Figure 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highlight w:val="none"/>
          <w:lang w:val="en-US" w:eastAsia="zh-CN" w:bidi="ar"/>
        </w:rPr>
        <w:t xml:space="preserve">1. </w:t>
      </w:r>
      <w:r>
        <w:rPr>
          <w:rFonts w:hint="default" w:ascii="Times New Roman" w:hAnsi="Times New Roman" w:eastAsia="AdvOTbc475f09" w:cs="Times New Roman"/>
          <w:b w:val="0"/>
          <w:bCs w:val="0"/>
          <w:color w:val="231F20"/>
          <w:kern w:val="0"/>
          <w:sz w:val="21"/>
          <w:szCs w:val="21"/>
          <w:highlight w:val="none"/>
          <w:lang w:val="en-US" w:eastAsia="zh-CN" w:bidi="ar"/>
        </w:rPr>
        <w:t>Rhythm within 3 months after surgery</w:t>
      </w:r>
    </w:p>
    <w:p w14:paraId="282285FA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drawing>
          <wp:inline distT="0" distB="0" distL="114300" distR="114300">
            <wp:extent cx="4857750" cy="2495550"/>
            <wp:effectExtent l="4445" t="4445" r="14605" b="14605"/>
            <wp:docPr id="1" name="图表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405FD9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color w:val="231F2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AdvOTbc475f09" w:cs="Times New Roman"/>
          <w:color w:val="231F20"/>
          <w:kern w:val="0"/>
          <w:sz w:val="21"/>
          <w:szCs w:val="21"/>
          <w:lang w:val="en-US" w:eastAsia="zh-CN" w:bidi="ar"/>
        </w:rPr>
        <w:t>AF:</w:t>
      </w:r>
      <w:r>
        <w:rPr>
          <w:rFonts w:hint="default" w:ascii="Times New Roman" w:hAnsi="Times New Roman" w:eastAsia="AdvOTbc475f09" w:cs="Times New Roman"/>
          <w:color w:val="231F20"/>
          <w:kern w:val="0"/>
          <w:sz w:val="21"/>
          <w:szCs w:val="21"/>
          <w:lang w:val="en-US" w:eastAsia="zh-CN" w:bidi="ar"/>
        </w:rPr>
        <w:t>atrial fibrillation</w:t>
      </w:r>
    </w:p>
    <w:p w14:paraId="22E82CF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color w:val="231F20"/>
          <w:kern w:val="0"/>
          <w:sz w:val="21"/>
          <w:szCs w:val="21"/>
          <w:lang w:val="en-US" w:eastAsia="zh-CN" w:bidi="ar"/>
        </w:rPr>
      </w:pPr>
    </w:p>
    <w:p w14:paraId="2016D1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color w:val="231F20"/>
          <w:kern w:val="0"/>
          <w:sz w:val="21"/>
          <w:szCs w:val="21"/>
          <w:lang w:val="en-US" w:eastAsia="zh-CN" w:bidi="ar"/>
        </w:rPr>
      </w:pPr>
    </w:p>
    <w:p w14:paraId="07E5AB0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color w:val="231F2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highlight w:val="none"/>
          <w:lang w:val="en-US" w:eastAsia="zh-CN" w:bidi="ar"/>
        </w:rPr>
        <w:t>S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highlight w:val="none"/>
          <w:lang w:val="en-US" w:eastAsia="zh-CN" w:bidi="ar"/>
        </w:rPr>
        <w:t>upplement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highlight w:val="none"/>
          <w:lang w:val="en-US" w:eastAsia="zh-CN" w:bidi="ar"/>
        </w:rPr>
        <w:t xml:space="preserve">Figure 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highlight w:val="none"/>
          <w:lang w:val="en-US" w:eastAsia="zh-CN" w:bidi="ar"/>
        </w:rPr>
        <w:t>2.</w:t>
      </w:r>
      <w:r>
        <w:rPr>
          <w:rFonts w:hint="default" w:ascii="Times New Roman" w:hAnsi="Times New Roman" w:eastAsia="AdvOTbc475f09" w:cs="Times New Roman"/>
          <w:b w:val="0"/>
          <w:bCs w:val="0"/>
          <w:color w:val="231F20"/>
          <w:kern w:val="0"/>
          <w:sz w:val="21"/>
          <w:szCs w:val="21"/>
          <w:lang w:val="en-US" w:eastAsia="zh-CN" w:bidi="ar"/>
        </w:rPr>
        <w:t xml:space="preserve"> Postoperation rhythm after 3 months </w:t>
      </w:r>
    </w:p>
    <w:p w14:paraId="35CB4FB6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drawing>
          <wp:inline distT="0" distB="0" distL="114300" distR="114300">
            <wp:extent cx="4819650" cy="2190750"/>
            <wp:effectExtent l="4445" t="4445" r="14605" b="14605"/>
            <wp:docPr id="2" name="图表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F4AA1A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color w:val="231F2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AdvOTbc475f09" w:cs="Times New Roman"/>
          <w:color w:val="231F20"/>
          <w:kern w:val="0"/>
          <w:sz w:val="21"/>
          <w:szCs w:val="21"/>
          <w:lang w:val="en-US" w:eastAsia="zh-CN" w:bidi="ar"/>
        </w:rPr>
        <w:t>AF:</w:t>
      </w:r>
      <w:r>
        <w:rPr>
          <w:rFonts w:hint="default" w:ascii="Times New Roman" w:hAnsi="Times New Roman" w:eastAsia="AdvOTbc475f09" w:cs="Times New Roman"/>
          <w:color w:val="231F20"/>
          <w:kern w:val="0"/>
          <w:sz w:val="21"/>
          <w:szCs w:val="21"/>
          <w:lang w:val="en-US" w:eastAsia="zh-CN" w:bidi="ar"/>
        </w:rPr>
        <w:t>atrial fibrillation</w:t>
      </w:r>
    </w:p>
    <w:p w14:paraId="1A03B3F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color w:val="231F20"/>
          <w:kern w:val="0"/>
          <w:sz w:val="21"/>
          <w:szCs w:val="21"/>
          <w:lang w:val="en-US" w:eastAsia="zh-CN" w:bidi="ar"/>
        </w:rPr>
      </w:pPr>
    </w:p>
    <w:p w14:paraId="286E13E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color w:val="231F20"/>
          <w:kern w:val="0"/>
          <w:sz w:val="21"/>
          <w:szCs w:val="21"/>
          <w:lang w:val="en-US" w:eastAsia="zh-CN" w:bidi="ar"/>
        </w:rPr>
      </w:pPr>
    </w:p>
    <w:p w14:paraId="78CA2D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color w:val="231F20"/>
          <w:kern w:val="0"/>
          <w:sz w:val="21"/>
          <w:szCs w:val="21"/>
          <w:lang w:val="en-US" w:eastAsia="zh-CN" w:bidi="ar"/>
        </w:rPr>
      </w:pPr>
    </w:p>
    <w:p w14:paraId="270CDE1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color w:val="231F20"/>
          <w:kern w:val="0"/>
          <w:sz w:val="21"/>
          <w:szCs w:val="21"/>
          <w:lang w:val="en-US" w:eastAsia="zh-CN" w:bidi="ar"/>
        </w:rPr>
      </w:pPr>
    </w:p>
    <w:p w14:paraId="2466951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color w:val="231F20"/>
          <w:kern w:val="0"/>
          <w:sz w:val="21"/>
          <w:szCs w:val="21"/>
          <w:lang w:val="en-US" w:eastAsia="zh-CN" w:bidi="ar"/>
        </w:rPr>
      </w:pPr>
    </w:p>
    <w:p w14:paraId="567753D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color w:val="231F20"/>
          <w:kern w:val="0"/>
          <w:sz w:val="21"/>
          <w:szCs w:val="21"/>
          <w:lang w:val="en-US" w:eastAsia="zh-CN" w:bidi="ar"/>
        </w:rPr>
      </w:pPr>
    </w:p>
    <w:p w14:paraId="3208595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color w:val="231F20"/>
          <w:kern w:val="0"/>
          <w:sz w:val="21"/>
          <w:szCs w:val="21"/>
          <w:lang w:val="en-US" w:eastAsia="zh-CN" w:bidi="ar"/>
        </w:rPr>
      </w:pPr>
    </w:p>
    <w:p w14:paraId="2CCBF19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color w:val="231F20"/>
          <w:kern w:val="0"/>
          <w:sz w:val="21"/>
          <w:szCs w:val="21"/>
          <w:lang w:val="en-US" w:eastAsia="zh-CN" w:bidi="ar"/>
        </w:rPr>
      </w:pPr>
    </w:p>
    <w:p w14:paraId="6AACF9C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color w:val="231F20"/>
          <w:kern w:val="0"/>
          <w:sz w:val="21"/>
          <w:szCs w:val="21"/>
          <w:lang w:val="en-US" w:eastAsia="zh-CN" w:bidi="ar"/>
        </w:rPr>
      </w:pPr>
    </w:p>
    <w:p w14:paraId="55A364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color w:val="231F20"/>
          <w:kern w:val="0"/>
          <w:sz w:val="21"/>
          <w:szCs w:val="21"/>
          <w:lang w:val="en-US" w:eastAsia="zh-CN" w:bidi="ar"/>
        </w:rPr>
      </w:pPr>
    </w:p>
    <w:p w14:paraId="651FEFE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color w:val="231F20"/>
          <w:kern w:val="0"/>
          <w:sz w:val="21"/>
          <w:szCs w:val="21"/>
          <w:lang w:val="en-US" w:eastAsia="zh-CN" w:bidi="ar"/>
        </w:rPr>
      </w:pPr>
    </w:p>
    <w:p w14:paraId="328D279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color w:val="231F20"/>
          <w:kern w:val="0"/>
          <w:sz w:val="21"/>
          <w:szCs w:val="21"/>
          <w:lang w:val="en-US" w:eastAsia="zh-CN" w:bidi="ar"/>
        </w:rPr>
      </w:pPr>
    </w:p>
    <w:p w14:paraId="7BFA4F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AdvOTbc475f09" w:cs="Times New Roman"/>
          <w:color w:val="231F20"/>
          <w:kern w:val="0"/>
          <w:sz w:val="21"/>
          <w:szCs w:val="21"/>
          <w:lang w:val="en-US" w:eastAsia="zh-CN" w:bidi="ar"/>
        </w:rPr>
      </w:pPr>
    </w:p>
    <w:p w14:paraId="0108ECC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highlight w:val="none"/>
          <w:lang w:val="en-US" w:eastAsia="zh-CN" w:bidi="ar"/>
        </w:rPr>
        <w:t>S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highlight w:val="none"/>
          <w:lang w:val="en-US" w:eastAsia="zh-CN" w:bidi="ar"/>
        </w:rPr>
        <w:t>upplement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highlight w:val="none"/>
          <w:lang w:val="en-US" w:eastAsia="zh-CN" w:bidi="ar"/>
        </w:rPr>
        <w:t xml:space="preserve">Figure 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highlight w:val="none"/>
          <w:lang w:val="en-US" w:eastAsia="zh-CN" w:bidi="ar"/>
        </w:rPr>
        <w:t>3.</w:t>
      </w:r>
      <w:r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  <w:t xml:space="preserve"> Relationship between rhythm during hospitalization and after 3 months,P=0.038.</w:t>
      </w:r>
    </w:p>
    <w:p w14:paraId="08275F2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default" w:ascii="Times New Roman" w:hAnsi="Times New Roman" w:eastAsia="AdvOTbc475f09" w:cs="Times New Roman"/>
          <w:b/>
          <w:bCs/>
          <w:color w:val="231F2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</w:rPr>
        <w:drawing>
          <wp:inline distT="0" distB="0" distL="114300" distR="114300">
            <wp:extent cx="5067300" cy="2438400"/>
            <wp:effectExtent l="4445" t="4445" r="8255" b="8255"/>
            <wp:docPr id="3" name="图表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405D77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default" w:ascii="Times New Roman" w:hAnsi="Times New Roman" w:eastAsia="AdvOTbc475f09" w:cs="Times New Roman"/>
          <w:color w:val="231F2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AdvOTbc475f09" w:cs="Times New Roman"/>
          <w:color w:val="231F20"/>
          <w:kern w:val="0"/>
          <w:sz w:val="21"/>
          <w:szCs w:val="21"/>
          <w:lang w:val="en-US" w:eastAsia="zh-CN" w:bidi="ar"/>
        </w:rPr>
        <w:t>AF:</w:t>
      </w:r>
      <w:r>
        <w:rPr>
          <w:rFonts w:hint="default" w:ascii="Times New Roman" w:hAnsi="Times New Roman" w:eastAsia="AdvOTbc475f09" w:cs="Times New Roman"/>
          <w:color w:val="231F20"/>
          <w:kern w:val="0"/>
          <w:sz w:val="21"/>
          <w:szCs w:val="21"/>
          <w:lang w:val="en-US" w:eastAsia="zh-CN" w:bidi="ar"/>
        </w:rPr>
        <w:t>atrial fibrillation</w:t>
      </w:r>
    </w:p>
    <w:p w14:paraId="3B096379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textAlignment w:val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dvOTbc475f09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JansonTextLT-BoldItalic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wNjllMDIxNTQxY2MwNDQxNDEwNDZhYmFmMjc1MDUifQ=="/>
  </w:docVars>
  <w:rsids>
    <w:rsidRoot w:val="00000000"/>
    <w:rsid w:val="02C941D1"/>
    <w:rsid w:val="02DC2156"/>
    <w:rsid w:val="038544F7"/>
    <w:rsid w:val="043A35D9"/>
    <w:rsid w:val="046B1E68"/>
    <w:rsid w:val="04C310E3"/>
    <w:rsid w:val="04C44C50"/>
    <w:rsid w:val="0545190F"/>
    <w:rsid w:val="06086D7C"/>
    <w:rsid w:val="068C5C42"/>
    <w:rsid w:val="069114AA"/>
    <w:rsid w:val="06BE3405"/>
    <w:rsid w:val="06CD240B"/>
    <w:rsid w:val="07EC6998"/>
    <w:rsid w:val="07F35300"/>
    <w:rsid w:val="08E8657A"/>
    <w:rsid w:val="0A581465"/>
    <w:rsid w:val="0B154457"/>
    <w:rsid w:val="0B61769D"/>
    <w:rsid w:val="0C164095"/>
    <w:rsid w:val="0D5C636E"/>
    <w:rsid w:val="0DE02501"/>
    <w:rsid w:val="0E7369C6"/>
    <w:rsid w:val="10576CF4"/>
    <w:rsid w:val="132C5202"/>
    <w:rsid w:val="145C6C53"/>
    <w:rsid w:val="19415A7F"/>
    <w:rsid w:val="1AC70D42"/>
    <w:rsid w:val="1B7900EB"/>
    <w:rsid w:val="207460B1"/>
    <w:rsid w:val="26D046A2"/>
    <w:rsid w:val="272F6449"/>
    <w:rsid w:val="273870AC"/>
    <w:rsid w:val="27DC212D"/>
    <w:rsid w:val="2B6D0F4D"/>
    <w:rsid w:val="2DFB239F"/>
    <w:rsid w:val="2E383EF0"/>
    <w:rsid w:val="30373356"/>
    <w:rsid w:val="30486AD3"/>
    <w:rsid w:val="31DD0464"/>
    <w:rsid w:val="325B2B58"/>
    <w:rsid w:val="32A41A99"/>
    <w:rsid w:val="330B3D42"/>
    <w:rsid w:val="33837901"/>
    <w:rsid w:val="33DA14EB"/>
    <w:rsid w:val="34D80120"/>
    <w:rsid w:val="35A26038"/>
    <w:rsid w:val="35E60653"/>
    <w:rsid w:val="36425420"/>
    <w:rsid w:val="379251DA"/>
    <w:rsid w:val="3AE0388B"/>
    <w:rsid w:val="3B2B650B"/>
    <w:rsid w:val="3E8B6203"/>
    <w:rsid w:val="3FD6525C"/>
    <w:rsid w:val="40CA3013"/>
    <w:rsid w:val="416F5968"/>
    <w:rsid w:val="41A73354"/>
    <w:rsid w:val="46B61001"/>
    <w:rsid w:val="46E57892"/>
    <w:rsid w:val="47E86474"/>
    <w:rsid w:val="4A266DE0"/>
    <w:rsid w:val="4B5D7098"/>
    <w:rsid w:val="4EAB2B39"/>
    <w:rsid w:val="4ED11A10"/>
    <w:rsid w:val="501778F7"/>
    <w:rsid w:val="510D4F35"/>
    <w:rsid w:val="52846D9A"/>
    <w:rsid w:val="540960E6"/>
    <w:rsid w:val="54947768"/>
    <w:rsid w:val="56E10C5F"/>
    <w:rsid w:val="5E086AD1"/>
    <w:rsid w:val="5E880AFA"/>
    <w:rsid w:val="5F0D4001"/>
    <w:rsid w:val="5F966604"/>
    <w:rsid w:val="5FB00725"/>
    <w:rsid w:val="6131633F"/>
    <w:rsid w:val="61D2513F"/>
    <w:rsid w:val="6260155A"/>
    <w:rsid w:val="64B40B31"/>
    <w:rsid w:val="669E7FD2"/>
    <w:rsid w:val="69342E70"/>
    <w:rsid w:val="6BE52E5C"/>
    <w:rsid w:val="6C8B33A7"/>
    <w:rsid w:val="6EA463A2"/>
    <w:rsid w:val="6F1572A0"/>
    <w:rsid w:val="700F1F41"/>
    <w:rsid w:val="70587444"/>
    <w:rsid w:val="754C28F1"/>
    <w:rsid w:val="7577036C"/>
    <w:rsid w:val="77D73344"/>
    <w:rsid w:val="786A21E2"/>
    <w:rsid w:val="78AD0D91"/>
    <w:rsid w:val="79305A30"/>
    <w:rsid w:val="7BB96FE3"/>
    <w:rsid w:val="7C185BA4"/>
    <w:rsid w:val="7CA65E02"/>
    <w:rsid w:val="7D085F7C"/>
    <w:rsid w:val="7D425704"/>
    <w:rsid w:val="7E7A2C7B"/>
    <w:rsid w:val="7FF715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oleObject" Target="file:///C:\Users\wln1\Desktop\&#25151;&#39076;&#26434;&#20132;\&#25151;&#39076;&#26434;&#20132;-&#31616;&#21270;&#25968;&#25454;-&#26609;&#29366;&#22270;2023-1-20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wln1\Desktop\&#25151;&#39076;&#26434;&#20132;\&#25151;&#39076;&#26434;&#20132;-&#31616;&#21270;&#25968;&#25454;-&#26609;&#29366;&#22270;2023-1-20.xlsx" TargetMode="External"/></Relationships>
</file>

<file path=word/charts/_rels/chart3.xml.rels><?xml version="1.0" encoding="UTF-8" standalone="yes"?>
<Relationships xmlns="http://schemas.openxmlformats.org/package/2006/relationships"><Relationship Id="rId4" Type="http://schemas.microsoft.com/office/2011/relationships/chartColorStyle" Target="colors2.xml"/><Relationship Id="rId3" Type="http://schemas.microsoft.com/office/2011/relationships/chartStyle" Target="style2.xml"/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wln1\Desktop\&#25151;&#39076;&#26434;&#20132;\&#25151;&#39076;&#26434;&#20132;-&#31616;&#21270;&#25968;&#25454;-&#26609;&#29366;&#22270;2023-1-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780" b="0" i="0" u="none" strike="noStrike" kern="1200" spc="0" baseline="0">
                <a:solidFill>
                  <a:srgbClr val="595959">
                    <a:lumMod val="65000"/>
                    <a:lumOff val="35000"/>
                  </a:srgb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r>
              <a:rPr lang="en-US" altLang="zh-CN" sz="780" b="0"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rPr>
              <a:t>Rhythm within 3 months after hybrid</a:t>
            </a:r>
            <a:endParaRPr lang="en-US" altLang="zh-CN" sz="780" b="0"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gradFill>
                <a:gsLst>
                  <a:gs pos="0">
                    <a:srgbClr val="14CD68"/>
                  </a:gs>
                  <a:gs pos="100000">
                    <a:srgbClr val="0B6E38"/>
                  </a:gs>
                </a:gsLst>
                <a:lin ang="5400000" scaled="0"/>
              </a:gra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650" b="0" i="0" u="none" strike="noStrike" kern="1200" baseline="0">
                    <a:solidFill>
                      <a:srgbClr val="404040">
                        <a:lumMod val="75000"/>
                        <a:lumOff val="25000"/>
                      </a:srgb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'[房颤杂交-简化数据-柱状图2023-1-20.xlsx]Sheet2'!$D$5:$D$10</c:f>
              <c:strCache>
                <c:ptCount val="6"/>
                <c:pt idx="0">
                  <c:v>Sinus rhythm</c:v>
                </c:pt>
                <c:pt idx="1">
                  <c:v>Persistent AF</c:v>
                </c:pt>
                <c:pt idx="2">
                  <c:v>Paroxysmal AF</c:v>
                </c:pt>
                <c:pt idx="3">
                  <c:v>Paroxysmal atrial flutter</c:v>
                </c:pt>
                <c:pt idx="4">
                  <c:v>Paroxysmal atrial tachycardia</c:v>
                </c:pt>
                <c:pt idx="5">
                  <c:v>Paroxysmal AF and atrial flutter</c:v>
                </c:pt>
              </c:strCache>
            </c:strRef>
          </c:cat>
          <c:val>
            <c:numRef>
              <c:f>'[房颤杂交-简化数据-柱状图2023-1-20.xlsx]Sheet2'!$E$5:$E$10</c:f>
              <c:numCache>
                <c:formatCode>General</c:formatCode>
                <c:ptCount val="6"/>
                <c:pt idx="0">
                  <c:v>34</c:v>
                </c:pt>
                <c:pt idx="1">
                  <c:v>2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30875381"/>
        <c:axId val="130820331"/>
      </c:barChart>
      <c:catAx>
        <c:axId val="230875381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650" b="0" i="0" u="none" strike="noStrike" kern="1200" baseline="0">
                <a:solidFill>
                  <a:srgbClr val="595959">
                    <a:lumMod val="65000"/>
                    <a:lumOff val="35000"/>
                  </a:srgb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130820331"/>
        <c:crosses val="autoZero"/>
        <c:auto val="1"/>
        <c:lblAlgn val="ctr"/>
        <c:lblOffset val="100"/>
        <c:noMultiLvlLbl val="0"/>
      </c:catAx>
      <c:valAx>
        <c:axId val="130820331"/>
        <c:scaling>
          <c:orientation val="minMax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>
            <a:solidFill>
              <a:srgbClr val="5B9BD5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650" b="0" i="0" u="none" strike="noStrike" kern="1200" baseline="0">
                <a:solidFill>
                  <a:srgbClr val="595959">
                    <a:lumMod val="65000"/>
                    <a:lumOff val="35000"/>
                  </a:srgb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23087538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afc5ab13-e654-4e35-94da-3f544be90a15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zh-CN" sz="650" b="0">
          <a:latin typeface="Times New Roman" panose="02020603050405020304" charset="0"/>
          <a:ea typeface="Times New Roman" panose="02020603050405020304" charset="0"/>
          <a:cs typeface="Times New Roman" panose="02020603050405020304" charset="0"/>
          <a:sym typeface="Times New Roman" panose="02020603050405020304" charset="0"/>
        </a:defRPr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780" b="0" i="0" u="none" strike="noStrike" kern="1200" spc="0" baseline="0">
                <a:solidFill>
                  <a:srgbClr val="595959">
                    <a:lumMod val="65000"/>
                    <a:lumOff val="35000"/>
                  </a:srgb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r>
              <a:rPr lang="en-US" altLang="zh-CN" sz="780"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rPr>
              <a:t>Postoperation rhythm after 3 months</a:t>
            </a:r>
            <a:endParaRPr lang="en-US" altLang="zh-CN" sz="780"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gradFill>
                <a:gsLst>
                  <a:gs pos="0">
                    <a:srgbClr val="14CD68"/>
                  </a:gs>
                  <a:gs pos="100000">
                    <a:srgbClr val="0B6E38"/>
                  </a:gs>
                </a:gsLst>
                <a:lin ang="5400000" scaled="0"/>
              </a:gra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650" b="0" i="0" u="none" strike="noStrike" kern="1200" baseline="0">
                    <a:solidFill>
                      <a:srgbClr val="404040">
                        <a:lumMod val="75000"/>
                        <a:lumOff val="25000"/>
                      </a:srgb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'[房颤杂交-简化数据-柱状图2023-1-20.xlsx]Sheet2'!$D$22:$D$26</c:f>
              <c:strCache>
                <c:ptCount val="5"/>
                <c:pt idx="0">
                  <c:v>Sinus rhythm</c:v>
                </c:pt>
                <c:pt idx="1">
                  <c:v>AF</c:v>
                </c:pt>
                <c:pt idx="2">
                  <c:v>AF and atrial tachycardia</c:v>
                </c:pt>
                <c:pt idx="3">
                  <c:v>AF and atrial flutter</c:v>
                </c:pt>
                <c:pt idx="4">
                  <c:v>Atrial flutter</c:v>
                </c:pt>
              </c:strCache>
            </c:strRef>
          </c:cat>
          <c:val>
            <c:numRef>
              <c:f>'[房颤杂交-简化数据-柱状图2023-1-20.xlsx]Sheet2'!$E$22:$E$26</c:f>
              <c:numCache>
                <c:formatCode>General</c:formatCode>
                <c:ptCount val="5"/>
                <c:pt idx="0">
                  <c:v>21</c:v>
                </c:pt>
                <c:pt idx="1">
                  <c:v>9</c:v>
                </c:pt>
                <c:pt idx="2">
                  <c:v>1</c:v>
                </c:pt>
                <c:pt idx="3">
                  <c:v>8</c:v>
                </c:pt>
                <c:pt idx="4">
                  <c:v>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09984300"/>
        <c:axId val="683470683"/>
      </c:barChart>
      <c:catAx>
        <c:axId val="70998430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650" b="0" i="0" u="none" strike="noStrike" kern="1200" baseline="0">
                <a:solidFill>
                  <a:srgbClr val="595959">
                    <a:lumMod val="65000"/>
                    <a:lumOff val="35000"/>
                  </a:srgb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683470683"/>
        <c:crosses val="autoZero"/>
        <c:auto val="1"/>
        <c:lblAlgn val="ctr"/>
        <c:lblOffset val="100"/>
        <c:noMultiLvlLbl val="0"/>
      </c:catAx>
      <c:valAx>
        <c:axId val="683470683"/>
        <c:scaling>
          <c:orientation val="minMax"/>
          <c:max val="25"/>
          <c:min val="0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>
            <a:solidFill>
              <a:srgbClr val="5B9BD5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650" b="0" i="0" u="none" strike="noStrike" kern="1200" baseline="0">
                <a:solidFill>
                  <a:srgbClr val="595959">
                    <a:lumMod val="65000"/>
                    <a:lumOff val="35000"/>
                  </a:srgb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7099843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360a4f7f-dd07-4614-97e4-165f76179340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zh-CN" sz="650">
          <a:latin typeface="Times New Roman" panose="02020603050405020304" charset="0"/>
          <a:ea typeface="Times New Roman" panose="02020603050405020304" charset="0"/>
          <a:cs typeface="Times New Roman" panose="02020603050405020304" charset="0"/>
          <a:sym typeface="Times New Roman" panose="02020603050405020304" charset="0"/>
        </a:defRPr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rgbClr val="595959">
                    <a:lumMod val="65000"/>
                    <a:lumOff val="35000"/>
                  </a:srgb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r>
              <a:rPr lang="en-US" altLang="zh-CN" sz="1000"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rPr>
              <a:t>Relationship between rhythm during hospitalization and after 3 months </a:t>
            </a:r>
            <a:endParaRPr lang="en-US" altLang="zh-CN" sz="1000"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'[房颤杂交-简化数据-柱状图2023-1-20.xlsx]Sheet2'!$F$50</c:f>
              <c:strCache>
                <c:ptCount val="1"/>
                <c:pt idx="0">
                  <c:v>Recurrence after 3 months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'[房颤杂交-简化数据-柱状图2023-1-20.xlsx]Sheet2'!$E$51:$E$55</c:f>
              <c:strCache>
                <c:ptCount val="5"/>
                <c:pt idx="0">
                  <c:v>Sinus rhythm</c:v>
                </c:pt>
                <c:pt idx="1">
                  <c:v> Atrial tachycardia</c:v>
                </c:pt>
                <c:pt idx="2">
                  <c:v>AF</c:v>
                </c:pt>
                <c:pt idx="3">
                  <c:v>Atrial flutter</c:v>
                </c:pt>
                <c:pt idx="4">
                  <c:v>AF and atrial flutter</c:v>
                </c:pt>
              </c:strCache>
            </c:strRef>
          </c:cat>
          <c:val>
            <c:numRef>
              <c:f>'[房颤杂交-简化数据-柱状图2023-1-20.xlsx]Sheet2'!$F$51:$F$55</c:f>
              <c:numCache>
                <c:formatCode>General</c:formatCode>
                <c:ptCount val="5"/>
                <c:pt idx="0">
                  <c:v>12</c:v>
                </c:pt>
                <c:pt idx="1">
                  <c:v>2</c:v>
                </c:pt>
                <c:pt idx="2">
                  <c:v>4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'[房颤杂交-简化数据-柱状图2023-1-20.xlsx]Sheet2'!$G$50</c:f>
              <c:strCache>
                <c:ptCount val="1"/>
                <c:pt idx="0">
                  <c:v>After 3 months without recurrence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'[房颤杂交-简化数据-柱状图2023-1-20.xlsx]Sheet2'!$E$51:$E$55</c:f>
              <c:strCache>
                <c:ptCount val="5"/>
                <c:pt idx="0">
                  <c:v>Sinus rhythm</c:v>
                </c:pt>
                <c:pt idx="1">
                  <c:v> Atrial tachycardia</c:v>
                </c:pt>
                <c:pt idx="2">
                  <c:v>AF</c:v>
                </c:pt>
                <c:pt idx="3">
                  <c:v>Atrial flutter</c:v>
                </c:pt>
                <c:pt idx="4">
                  <c:v>AF and atrial flutter</c:v>
                </c:pt>
              </c:strCache>
            </c:strRef>
          </c:cat>
          <c:val>
            <c:numRef>
              <c:f>'[房颤杂交-简化数据-柱状图2023-1-20.xlsx]Sheet2'!$G$51:$G$55</c:f>
              <c:numCache>
                <c:formatCode>General</c:formatCode>
                <c:ptCount val="5"/>
                <c:pt idx="0">
                  <c:v>15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18380900"/>
        <c:axId val="251632861"/>
      </c:barChart>
      <c:catAx>
        <c:axId val="61838090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rgbClr val="595959">
                    <a:lumMod val="65000"/>
                    <a:lumOff val="35000"/>
                  </a:srgb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251632861"/>
        <c:crosses val="autoZero"/>
        <c:auto val="1"/>
        <c:lblAlgn val="ctr"/>
        <c:lblOffset val="100"/>
        <c:noMultiLvlLbl val="0"/>
      </c:catAx>
      <c:valAx>
        <c:axId val="251632861"/>
        <c:scaling>
          <c:orientation val="minMax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>
            <a:solidFill>
              <a:srgbClr val="5B9BD5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rgbClr val="595959">
                    <a:lumMod val="65000"/>
                    <a:lumOff val="35000"/>
                  </a:srgb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6183809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rgbClr val="595959">
                    <a:lumMod val="65000"/>
                    <a:lumOff val="35000"/>
                  </a:srgb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rgbClr val="595959">
                    <a:lumMod val="65000"/>
                    <a:lumOff val="35000"/>
                  </a:srgb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ayout>
        <c:manualLayout>
          <c:xMode val="edge"/>
          <c:yMode val="edge"/>
          <c:x val="0.182828282828283"/>
          <c:y val="0.890625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rgbClr val="595959">
                  <a:lumMod val="65000"/>
                  <a:lumOff val="35000"/>
                </a:srgbClr>
              </a:solidFill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1646700d-de4d-4ae6-bcba-ac8164426ed0}"/>
      </c:ext>
    </c:extLst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zh-CN">
          <a:latin typeface="Times New Roman" panose="02020603050405020304" charset="0"/>
          <a:ea typeface="Times New Roman" panose="02020603050405020304" charset="0"/>
          <a:cs typeface="Times New Roman" panose="02020603050405020304" charset="0"/>
          <a:sym typeface="Times New Roman" panose="02020603050405020304" charset="0"/>
        </a:defRPr>
      </a:pPr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rgbClr val="5B9BD5"/>
  <a:srgbClr val="ED7D31"/>
  <a:srgbClr val="A5A5A5"/>
  <a:srgbClr val="FFC000"/>
  <a:srgbClr val="4472C4"/>
  <a:srgbClr val="70AD47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rgbClr val="5B9BD5"/>
  <a:srgbClr val="ED7D31"/>
  <a:srgbClr val="A5A5A5"/>
  <a:srgbClr val="FFC000"/>
  <a:srgbClr val="4472C4"/>
  <a:srgbClr val="70AD47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rgbClr val="5B9BD5"/>
  <a:srgbClr val="ED7D31"/>
  <a:srgbClr val="A5A5A5"/>
  <a:srgbClr val="FFC000"/>
  <a:srgbClr val="4472C4"/>
  <a:srgbClr val="70AD47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404040">
          <a:lumMod val="75000"/>
          <a:lumOff val="25000"/>
        </a:srgbClr>
      </a:solidFill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808080">
            <a:lumMod val="50000"/>
            <a:lumOff val="50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0.518308080808081</cdr:x>
      <cdr:y>0.28312570781427</cdr:y>
    </cdr:from>
    <cdr:to>
      <cdr:x>0.736111111111111</cdr:x>
      <cdr:y>0.36806342015855</cdr:y>
    </cdr:to>
    <cdr:sp>
      <cdr:nvSpPr>
        <cdr:cNvPr id="2" name="矩形 1"/>
        <cdr:cNvSpPr/>
      </cdr:nvSpPr>
      <cdr:spPr xmlns:a="http://schemas.openxmlformats.org/drawingml/2006/main">
        <a:xfrm xmlns:a="http://schemas.openxmlformats.org/drawingml/2006/main">
          <a:off x="2606675" y="793750"/>
          <a:ext cx="1095375" cy="238125"/>
        </a:xfrm>
        <a:prstGeom xmlns:a="http://schemas.openxmlformats.org/drawingml/2006/main" prst="rect">
          <a:avLst/>
        </a:prstGeom>
        <a:noFill/>
        <a:ln>
          <a:noFill/>
        </a:ln>
      </cdr:spPr>
      <cdr:style>
        <a:lnRef xmlns:a="http://schemas.openxmlformats.org/drawingml/2006/main" idx="2">
          <a:srgbClr val="41719C">
            <a:shade val="50000"/>
          </a:srgbClr>
        </a:lnRef>
        <a:fillRef xmlns:a="http://schemas.openxmlformats.org/drawingml/2006/main" idx="1">
          <a:srgbClr val="5B9BD5"/>
        </a:fillRef>
        <a:effectRef xmlns:a="http://schemas.openxmlformats.org/drawingml/2006/main" idx="0">
          <a:srgbClr val="5B9BD5"/>
        </a:effectRef>
        <a:fontRef xmlns:a="http://schemas.openxmlformats.org/drawingml/2006/main" idx="minor">
          <a:srgbClr val="FFFFFF"/>
        </a:fontRef>
      </cdr:style>
      <cdr:txBody xmlns:a="http://schemas.openxmlformats.org/drawingml/2006/main">
        <a:bodyPr vertOverflow="clip" vert="horz" wrap="none" lIns="45720" tIns="45720" rIns="45720" bIns="45720" anchor="t" anchorCtr="0">
          <a:normAutofit/>
        </a:bodyPr>
        <a:p>
          <a:pPr algn="ctr"/>
          <a:r>
            <a:rPr lang="en-US" altLang="zh-CN" sz="1000">
              <a:solidFill>
                <a:sysClr val="windowText" lastClr="000000"/>
              </a:solidFill>
              <a:latin typeface="Times New Roman" panose="02020603050405020304" charset="0"/>
              <a:cs typeface="Times New Roman" panose="02020603050405020304" charset="0"/>
            </a:rPr>
            <a:t>P=0.038</a:t>
          </a:r>
          <a:endParaRPr lang="en-US" altLang="zh-CN" sz="1000">
            <a:solidFill>
              <a:sysClr val="windowText" lastClr="000000"/>
            </a:solidFill>
            <a:latin typeface="Times New Roman" panose="02020603050405020304" charset="0"/>
            <a:cs typeface="Times New Roman" panose="0202060305040502030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404</Words>
  <Characters>2535</Characters>
  <Lines>0</Lines>
  <Paragraphs>0</Paragraphs>
  <TotalTime>1</TotalTime>
  <ScaleCrop>false</ScaleCrop>
  <LinksUpToDate>false</LinksUpToDate>
  <CharactersWithSpaces>2799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2023-05-01T07:56:00Z</dcterms:created>
  <dc:creator>wln1</dc:creator>
  <cp:lastModifiedBy>WPS_1637405848</cp:lastModifiedBy>
  <dcterms:modified xsi:type="dcterms:W3CDTF">2026-04-09T14:52:13Z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BA53724C154847CBAF50730BCCA403DA_13</vt:lpwstr>
  </property>
  <property fmtid="{D5CDD505-2E9C-101B-9397-08002B2CF9AE}" pid="4" name="KSOTemplateDocerSaveRecord">
    <vt:lpwstr>eyJoZGlkIjoiNzY4YjA3NTNmMTIxZWNiYzg5ODdiMDRjMDk2OGIyNDQiLCJ1c2VySWQiOiIxMjkyMjQxMTg0In0=</vt:lpwstr>
  </property>
</Properties>
</file>