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DBAB" w14:textId="77777777" w:rsidR="00890A9F" w:rsidRPr="00D46102" w:rsidRDefault="00890A9F" w:rsidP="00890A9F">
      <w:pPr>
        <w:pStyle w:val="Caption"/>
        <w:keepNext/>
        <w:jc w:val="center"/>
        <w:rPr>
          <w:rFonts w:ascii="Times New Roman" w:hAnsi="Times New Roman" w:cs="Times New Roman"/>
          <w:b/>
          <w:bCs/>
          <w:sz w:val="21"/>
          <w:szCs w:val="24"/>
        </w:rPr>
      </w:pPr>
      <w:r w:rsidRPr="00D46102">
        <w:rPr>
          <w:rFonts w:ascii="Times New Roman" w:hAnsi="Times New Roman" w:cs="Times New Roman"/>
          <w:b/>
          <w:bCs/>
          <w:sz w:val="21"/>
          <w:szCs w:val="24"/>
        </w:rPr>
        <w:t xml:space="preserve">Table </w:t>
      </w:r>
      <w:r w:rsidRPr="00D46102">
        <w:rPr>
          <w:rFonts w:ascii="Times New Roman" w:hAnsi="Times New Roman" w:cs="Times New Roman"/>
          <w:b/>
          <w:bCs/>
          <w:sz w:val="21"/>
          <w:szCs w:val="24"/>
        </w:rPr>
        <w:fldChar w:fldCharType="begin"/>
      </w:r>
      <w:r w:rsidRPr="00D46102">
        <w:rPr>
          <w:rFonts w:ascii="Times New Roman" w:hAnsi="Times New Roman" w:cs="Times New Roman"/>
          <w:b/>
          <w:bCs/>
          <w:sz w:val="21"/>
          <w:szCs w:val="24"/>
        </w:rPr>
        <w:instrText xml:space="preserve"> SEQ Table \* ARABIC </w:instrText>
      </w:r>
      <w:r w:rsidRPr="00D46102">
        <w:rPr>
          <w:rFonts w:ascii="Times New Roman" w:hAnsi="Times New Roman" w:cs="Times New Roman"/>
          <w:b/>
          <w:bCs/>
          <w:sz w:val="21"/>
          <w:szCs w:val="24"/>
        </w:rPr>
        <w:fldChar w:fldCharType="separate"/>
      </w:r>
      <w:r w:rsidRPr="00D46102">
        <w:rPr>
          <w:rFonts w:ascii="Times New Roman" w:hAnsi="Times New Roman" w:cs="Times New Roman"/>
          <w:b/>
          <w:bCs/>
          <w:noProof/>
          <w:sz w:val="21"/>
          <w:szCs w:val="24"/>
        </w:rPr>
        <w:t>1</w:t>
      </w:r>
      <w:r w:rsidRPr="00D46102">
        <w:rPr>
          <w:rFonts w:ascii="Times New Roman" w:hAnsi="Times New Roman" w:cs="Times New Roman"/>
          <w:b/>
          <w:bCs/>
          <w:sz w:val="21"/>
          <w:szCs w:val="24"/>
        </w:rPr>
        <w:fldChar w:fldCharType="end"/>
      </w:r>
      <w:r w:rsidRPr="00D46102">
        <w:rPr>
          <w:rFonts w:ascii="Times New Roman" w:hAnsi="Times New Roman" w:cs="Times New Roman"/>
          <w:sz w:val="21"/>
          <w:szCs w:val="24"/>
        </w:rPr>
        <w:t xml:space="preserve"> Comparison of baseline demographic and clinical characteristics between hypertensive disorders of pregnancy (HDP) and non-HDP groups</w:t>
      </w:r>
      <w:r w:rsidRPr="00D46102">
        <w:rPr>
          <w:rFonts w:ascii="Times New Roman" w:hAnsi="Times New Roman" w:cs="Times New Roman"/>
          <w:b/>
          <w:bCs/>
          <w:sz w:val="21"/>
          <w:szCs w:val="24"/>
        </w:rPr>
        <w:t>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4290"/>
        <w:gridCol w:w="2043"/>
        <w:gridCol w:w="1938"/>
        <w:gridCol w:w="755"/>
      </w:tblGrid>
      <w:tr w:rsidR="00890A9F" w:rsidRPr="00D46102" w14:paraId="3B2DE84A" w14:textId="77777777" w:rsidTr="005C173C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B268F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bCs/>
                <w:color w:val="000000"/>
                <w:sz w:val="21"/>
              </w:rPr>
            </w:pPr>
            <w:r w:rsidRPr="00D46102">
              <w:rPr>
                <w:rFonts w:cs="Times New Roman"/>
                <w:bCs/>
                <w:color w:val="000000"/>
                <w:sz w:val="21"/>
              </w:rPr>
              <w:t>Variable 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303F5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bCs/>
                <w:color w:val="000000"/>
                <w:sz w:val="21"/>
              </w:rPr>
            </w:pPr>
            <w:r w:rsidRPr="00D46102">
              <w:rPr>
                <w:rFonts w:cs="Times New Roman"/>
                <w:bCs/>
                <w:color w:val="000000"/>
                <w:sz w:val="21"/>
              </w:rPr>
              <w:t>Control Group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B96D5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bCs/>
                <w:color w:val="000000"/>
                <w:sz w:val="21"/>
              </w:rPr>
            </w:pPr>
            <w:r w:rsidRPr="00D46102">
              <w:rPr>
                <w:rFonts w:cs="Times New Roman"/>
                <w:bCs/>
                <w:color w:val="000000"/>
                <w:sz w:val="21"/>
              </w:rPr>
              <w:t>HDP Group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6588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bCs/>
                <w:color w:val="000000"/>
                <w:sz w:val="21"/>
              </w:rPr>
            </w:pPr>
            <w:r w:rsidRPr="00D46102">
              <w:rPr>
                <w:rFonts w:cs="Times New Roman"/>
                <w:bCs/>
                <w:color w:val="000000"/>
                <w:sz w:val="21"/>
              </w:rPr>
              <w:t>P Value</w:t>
            </w:r>
          </w:p>
        </w:tc>
      </w:tr>
      <w:tr w:rsidR="00890A9F" w:rsidRPr="00D46102" w14:paraId="791D2473" w14:textId="77777777" w:rsidTr="005C173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524CA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Diastolic Blood Pressure (</w:t>
            </w:r>
            <w:proofErr w:type="spellStart"/>
            <w:r w:rsidRPr="00D46102">
              <w:rPr>
                <w:rFonts w:cs="Times New Roman"/>
                <w:color w:val="000000"/>
                <w:sz w:val="21"/>
              </w:rPr>
              <w:t>mmhg</w:t>
            </w:r>
            <w:proofErr w:type="spellEnd"/>
            <w:r w:rsidRPr="00D46102">
              <w:rPr>
                <w:rFonts w:cs="Times New Roman"/>
                <w:color w:val="000000"/>
                <w:sz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14547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66.41±8.47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BA437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75.53±6.75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7895B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b/>
                <w:bCs/>
                <w:color w:val="000000"/>
                <w:sz w:val="21"/>
              </w:rPr>
            </w:pPr>
            <w:r w:rsidRPr="00D46102">
              <w:rPr>
                <w:rFonts w:cs="Times New Roman"/>
                <w:b/>
                <w:bCs/>
                <w:color w:val="000000"/>
                <w:sz w:val="21"/>
              </w:rPr>
              <w:t>&lt;0.001</w:t>
            </w:r>
          </w:p>
        </w:tc>
      </w:tr>
      <w:tr w:rsidR="00890A9F" w:rsidRPr="00D46102" w14:paraId="67F8C0D7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390D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Mean Arterial Pressure (</w:t>
            </w:r>
            <w:proofErr w:type="spellStart"/>
            <w:r w:rsidRPr="00D46102">
              <w:rPr>
                <w:rFonts w:cs="Times New Roman"/>
                <w:color w:val="000000"/>
                <w:sz w:val="21"/>
              </w:rPr>
              <w:t>mmhg</w:t>
            </w:r>
            <w:proofErr w:type="spellEnd"/>
            <w:r w:rsidRPr="00D46102">
              <w:rPr>
                <w:rFonts w:cs="Times New Roman"/>
                <w:color w:val="000000"/>
                <w:sz w:val="21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A06E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121.95±12.48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88DC8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136.41±9.76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3E1C3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b/>
                <w:bCs/>
                <w:color w:val="000000"/>
                <w:sz w:val="21"/>
              </w:rPr>
            </w:pPr>
            <w:r w:rsidRPr="00D46102">
              <w:rPr>
                <w:rFonts w:cs="Times New Roman"/>
                <w:b/>
                <w:bCs/>
                <w:color w:val="000000"/>
                <w:sz w:val="21"/>
              </w:rPr>
              <w:t>&lt;0.001</w:t>
            </w:r>
          </w:p>
        </w:tc>
      </w:tr>
      <w:tr w:rsidR="00890A9F" w:rsidRPr="00D46102" w14:paraId="2E64419E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AF17D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proofErr w:type="spellStart"/>
            <w:r w:rsidRPr="00D46102">
              <w:rPr>
                <w:rFonts w:cs="Times New Roman"/>
                <w:color w:val="000000"/>
                <w:sz w:val="21"/>
              </w:rPr>
              <w:t>TyG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F2C24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8.56±0.4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D31DB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8.83±0.37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E4AB2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b/>
                <w:bCs/>
                <w:color w:val="000000"/>
                <w:sz w:val="21"/>
              </w:rPr>
            </w:pPr>
            <w:r w:rsidRPr="00D46102">
              <w:rPr>
                <w:rFonts w:cs="Times New Roman"/>
                <w:b/>
                <w:bCs/>
                <w:color w:val="000000"/>
                <w:sz w:val="21"/>
              </w:rPr>
              <w:t>&lt;0.001</w:t>
            </w:r>
          </w:p>
        </w:tc>
      </w:tr>
      <w:tr w:rsidR="00890A9F" w:rsidRPr="00D46102" w14:paraId="0E6BCBFE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611A7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Age(years)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29E7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31(29-34)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474E3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31(29-35)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4E681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0.805</w:t>
            </w:r>
          </w:p>
        </w:tc>
      </w:tr>
      <w:tr w:rsidR="00890A9F" w:rsidRPr="00D46102" w14:paraId="7D83288E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D7CAE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Systolic Blood Pressure (</w:t>
            </w:r>
            <w:proofErr w:type="spellStart"/>
            <w:r w:rsidRPr="00D46102">
              <w:rPr>
                <w:rFonts w:cs="Times New Roman"/>
                <w:color w:val="000000"/>
                <w:sz w:val="21"/>
              </w:rPr>
              <w:t>mmhg</w:t>
            </w:r>
            <w:proofErr w:type="spellEnd"/>
            <w:r w:rsidRPr="00D46102">
              <w:rPr>
                <w:rFonts w:cs="Times New Roman"/>
                <w:color w:val="000000"/>
                <w:sz w:val="21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4FBE5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111(104.5-120)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0747A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123(117.5-127.5)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168ED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b/>
                <w:bCs/>
                <w:color w:val="000000"/>
                <w:sz w:val="21"/>
              </w:rPr>
            </w:pPr>
            <w:r w:rsidRPr="00D46102">
              <w:rPr>
                <w:rFonts w:cs="Times New Roman"/>
                <w:b/>
                <w:bCs/>
                <w:color w:val="000000"/>
                <w:sz w:val="21"/>
              </w:rPr>
              <w:t>&lt;0.001</w:t>
            </w:r>
          </w:p>
        </w:tc>
      </w:tr>
      <w:tr w:rsidR="00890A9F" w:rsidRPr="00D46102" w14:paraId="0209CA20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7D556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Height (cm)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008F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160(156-163)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25042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160(155.5-163)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DB37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0.809</w:t>
            </w:r>
          </w:p>
        </w:tc>
      </w:tr>
      <w:tr w:rsidR="00890A9F" w:rsidRPr="00D46102" w14:paraId="1DC3B7B9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BD975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Pre-pregnancy Weight(kg)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2415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55(50-61.75)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06272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63(53.35-69.5)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D74BA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b/>
                <w:bCs/>
                <w:color w:val="000000"/>
                <w:sz w:val="21"/>
              </w:rPr>
            </w:pPr>
            <w:r w:rsidRPr="00D46102">
              <w:rPr>
                <w:rFonts w:cs="Times New Roman"/>
                <w:b/>
                <w:bCs/>
                <w:color w:val="000000"/>
                <w:sz w:val="21"/>
              </w:rPr>
              <w:t>&lt;0.001</w:t>
            </w:r>
          </w:p>
        </w:tc>
      </w:tr>
      <w:tr w:rsidR="00890A9F" w:rsidRPr="00D46102" w14:paraId="0446690F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BF7DD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Pre-pregnancy Body Mass Index(kg/m</w:t>
            </w:r>
            <w:r w:rsidRPr="00D46102">
              <w:rPr>
                <w:rFonts w:cs="Times New Roman"/>
                <w:color w:val="000000"/>
                <w:sz w:val="21"/>
                <w:vertAlign w:val="superscript"/>
              </w:rPr>
              <w:t>2</w:t>
            </w:r>
            <w:r w:rsidRPr="00D46102">
              <w:rPr>
                <w:rFonts w:cs="Times New Roman"/>
                <w:color w:val="000000"/>
                <w:sz w:val="21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0DA4F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21.64(19.63-24)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400CF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24.44(22.44-26.5)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FE58E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b/>
                <w:bCs/>
                <w:color w:val="000000"/>
                <w:sz w:val="21"/>
              </w:rPr>
              <w:t>&lt;0.001</w:t>
            </w:r>
          </w:p>
        </w:tc>
      </w:tr>
      <w:tr w:rsidR="00890A9F" w:rsidRPr="00D46102" w14:paraId="19581508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90A4A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Gestational Week of Weight Measurement (weeks)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C884E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15(12-16)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606DB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15(12.5-16)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D653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0.794</w:t>
            </w:r>
          </w:p>
        </w:tc>
      </w:tr>
      <w:tr w:rsidR="00890A9F" w:rsidRPr="00D46102" w14:paraId="2280343F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9684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Gestational Week Weight (kg)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A3227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57(51.7-64.35)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2C0BC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64.5(55-72.65)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B97A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b/>
                <w:bCs/>
                <w:color w:val="000000"/>
                <w:sz w:val="21"/>
              </w:rPr>
              <w:t>&lt;0.001</w:t>
            </w:r>
          </w:p>
        </w:tc>
      </w:tr>
      <w:tr w:rsidR="00890A9F" w:rsidRPr="00D46102" w14:paraId="6AE6F78F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10DD5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proofErr w:type="spellStart"/>
            <w:r w:rsidRPr="00D46102">
              <w:rPr>
                <w:rFonts w:cs="Times New Roman"/>
                <w:color w:val="000000"/>
                <w:sz w:val="21"/>
              </w:rPr>
              <w:t>rGWG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C8004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0.14(0.05-0.25)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7F8EA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0.12(0.06-0.25)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4EC38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0.874</w:t>
            </w:r>
          </w:p>
        </w:tc>
      </w:tr>
      <w:tr w:rsidR="00890A9F" w:rsidRPr="00D46102" w14:paraId="0D2F40FF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41346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 xml:space="preserve">Gestational Week of </w:t>
            </w:r>
            <w:proofErr w:type="spellStart"/>
            <w:r w:rsidRPr="00D46102">
              <w:rPr>
                <w:rFonts w:cs="Times New Roman"/>
                <w:color w:val="000000"/>
                <w:sz w:val="21"/>
              </w:rPr>
              <w:t>TyG</w:t>
            </w:r>
            <w:proofErr w:type="spellEnd"/>
            <w:r w:rsidRPr="00D46102">
              <w:rPr>
                <w:rFonts w:cs="Times New Roman"/>
                <w:color w:val="000000"/>
                <w:sz w:val="21"/>
              </w:rPr>
              <w:t xml:space="preserve"> Measurement (weeks)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434AD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15(12-16)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5BF4A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16(12.5-16)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8700C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0.787</w:t>
            </w:r>
          </w:p>
        </w:tc>
      </w:tr>
      <w:tr w:rsidR="00890A9F" w:rsidRPr="00D46102" w14:paraId="561A3FB2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D38CC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proofErr w:type="spellStart"/>
            <w:r w:rsidRPr="00D46102">
              <w:rPr>
                <w:rFonts w:cs="Times New Roman"/>
                <w:color w:val="000000"/>
                <w:sz w:val="21"/>
              </w:rPr>
              <w:t>TyG×BMI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8D2DD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185.49(166.59-209.07)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E1936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214.35(197.9-235.51)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A1DE9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b/>
                <w:bCs/>
                <w:color w:val="000000"/>
                <w:sz w:val="21"/>
              </w:rPr>
              <w:t>&lt;0.001</w:t>
            </w:r>
          </w:p>
        </w:tc>
      </w:tr>
      <w:tr w:rsidR="00890A9F" w:rsidRPr="00D46102" w14:paraId="0164AA05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A7784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Total Cholesterol (mmol/L)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7D35A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4.72(4.22-5.38)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3F9B6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4.85(4.4-5.61)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FA909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0.267</w:t>
            </w:r>
          </w:p>
        </w:tc>
      </w:tr>
      <w:tr w:rsidR="00890A9F" w:rsidRPr="00D46102" w14:paraId="3CEA4BBF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B3CF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Glucose (mmol/L)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D82BB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75.78(71.1-80.73)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D001C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76.5(71.73-82.8)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A0EE6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0.222</w:t>
            </w:r>
          </w:p>
        </w:tc>
      </w:tr>
      <w:tr w:rsidR="00890A9F" w:rsidRPr="00D46102" w14:paraId="768B6907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8AF17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Number of Prenatal Examinations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AA85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9(7-11)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78DC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10(9-12)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5EBFF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b/>
                <w:bCs/>
                <w:color w:val="000000"/>
                <w:sz w:val="21"/>
              </w:rPr>
              <w:t>0.018</w:t>
            </w:r>
          </w:p>
        </w:tc>
      </w:tr>
      <w:tr w:rsidR="00890A9F" w:rsidRPr="00D46102" w14:paraId="6EE146FE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9381D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proofErr w:type="gramStart"/>
            <w:r w:rsidRPr="00D46102">
              <w:rPr>
                <w:rFonts w:cs="Times New Roman"/>
                <w:color w:val="000000"/>
                <w:sz w:val="21"/>
              </w:rPr>
              <w:t>Past History</w:t>
            </w:r>
            <w:proofErr w:type="gramEnd"/>
            <w:r w:rsidRPr="00D46102">
              <w:rPr>
                <w:rFonts w:cs="Times New Roman"/>
                <w:color w:val="000000"/>
                <w:sz w:val="21"/>
              </w:rPr>
              <w:t xml:space="preserve"> of Diabetes Mellitus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A931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10(2.8%)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8C78C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C0D9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0.609</w:t>
            </w:r>
          </w:p>
        </w:tc>
      </w:tr>
      <w:tr w:rsidR="00890A9F" w:rsidRPr="00D46102" w14:paraId="15213BA1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D7DE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Family History of 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2E11A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40(11%)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27D68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5(11.6%)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1EC4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</w:t>
            </w:r>
          </w:p>
        </w:tc>
      </w:tr>
      <w:tr w:rsidR="00890A9F" w:rsidRPr="00D46102" w14:paraId="24504B26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943F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Multipara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02DB9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85(23.4%)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6DC62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13(30.2%)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1951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0.424</w:t>
            </w:r>
          </w:p>
        </w:tc>
      </w:tr>
      <w:tr w:rsidR="00890A9F" w:rsidRPr="00D46102" w14:paraId="709FF154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BD75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History of Induced Abortion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4045F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42(11.6%)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8ACAC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4F536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b/>
                <w:bCs/>
                <w:color w:val="000000"/>
                <w:sz w:val="21"/>
              </w:rPr>
            </w:pPr>
            <w:r w:rsidRPr="00D46102">
              <w:rPr>
                <w:rFonts w:cs="Times New Roman"/>
                <w:b/>
                <w:bCs/>
                <w:color w:val="000000"/>
                <w:sz w:val="21"/>
              </w:rPr>
              <w:t>0.067</w:t>
            </w:r>
          </w:p>
        </w:tc>
      </w:tr>
      <w:tr w:rsidR="00890A9F" w:rsidRPr="00D46102" w14:paraId="5D51BBED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A261E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History of Cesarean Section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51775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26(7.2%)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18CB7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4(9.3%)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1E92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0.543</w:t>
            </w:r>
          </w:p>
        </w:tc>
      </w:tr>
      <w:tr w:rsidR="00890A9F" w:rsidRPr="00D46102" w14:paraId="46357A88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35ABA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Educational Level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C4D1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174(47.9%)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54132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16(37.2%)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2E199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b/>
                <w:bCs/>
                <w:color w:val="000000"/>
                <w:sz w:val="21"/>
              </w:rPr>
            </w:pPr>
            <w:r w:rsidRPr="00D46102">
              <w:rPr>
                <w:rFonts w:cs="Times New Roman"/>
                <w:b/>
                <w:bCs/>
                <w:color w:val="000000"/>
                <w:sz w:val="21"/>
              </w:rPr>
              <w:t>0.199</w:t>
            </w:r>
          </w:p>
        </w:tc>
      </w:tr>
      <w:tr w:rsidR="00890A9F" w:rsidRPr="00D46102" w14:paraId="42D45D57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A85FB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Conception Method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2A81B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88(24.2%)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7D6F3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17(39.5%)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DD229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right"/>
              <w:rPr>
                <w:rFonts w:cs="Times New Roman"/>
                <w:b/>
                <w:bCs/>
                <w:color w:val="000000"/>
                <w:sz w:val="21"/>
              </w:rPr>
            </w:pPr>
            <w:r w:rsidRPr="00D46102">
              <w:rPr>
                <w:rFonts w:cs="Times New Roman"/>
                <w:b/>
                <w:bCs/>
                <w:color w:val="000000"/>
                <w:sz w:val="21"/>
              </w:rPr>
              <w:t>0.027</w:t>
            </w:r>
          </w:p>
        </w:tc>
      </w:tr>
    </w:tbl>
    <w:p w14:paraId="680DA28D" w14:textId="77777777" w:rsidR="00890A9F" w:rsidRPr="00D46102" w:rsidRDefault="00890A9F" w:rsidP="00890A9F">
      <w:pPr>
        <w:spacing w:line="360" w:lineRule="auto"/>
        <w:rPr>
          <w:rFonts w:cs="Times New Roman"/>
          <w:sz w:val="21"/>
        </w:rPr>
      </w:pPr>
      <w:r w:rsidRPr="00D46102">
        <w:rPr>
          <w:rFonts w:cs="Times New Roman"/>
          <w:b/>
          <w:bCs/>
          <w:sz w:val="21"/>
        </w:rPr>
        <w:t>Table notes</w:t>
      </w:r>
      <w:r w:rsidRPr="00D46102">
        <w:rPr>
          <w:rFonts w:cs="Times New Roman"/>
          <w:sz w:val="21"/>
        </w:rPr>
        <w:t xml:space="preserve">. Continuous variables are presented as mean ± standard deviation (normally distributed) or median (interquartile range, IQR) (non-normally distributed); categorical variables are presented as n (%). Comparisons were performed using independent samples t-test, Mann–Whitney U test, or χ² test, as appropriate. </w:t>
      </w:r>
      <w:r w:rsidRPr="00D46102">
        <w:rPr>
          <w:rFonts w:cs="Times New Roman"/>
          <w:i/>
          <w:iCs/>
          <w:sz w:val="21"/>
        </w:rPr>
        <w:t>p</w:t>
      </w:r>
      <w:r w:rsidRPr="00D46102">
        <w:rPr>
          <w:rFonts w:cs="Times New Roman"/>
          <w:sz w:val="21"/>
        </w:rPr>
        <w:t xml:space="preserve"> &lt; 0.05 was considered statistically significant, and significant values are highlighted in bold. </w:t>
      </w:r>
      <w:proofErr w:type="spellStart"/>
      <w:r w:rsidRPr="00D46102">
        <w:rPr>
          <w:rFonts w:cs="Times New Roman"/>
          <w:sz w:val="21"/>
        </w:rPr>
        <w:t>TyG</w:t>
      </w:r>
      <w:proofErr w:type="spellEnd"/>
      <w:r w:rsidRPr="00D46102">
        <w:rPr>
          <w:rFonts w:cs="Times New Roman"/>
          <w:sz w:val="21"/>
        </w:rPr>
        <w:t xml:space="preserve">, triglyceride-glucose index; </w:t>
      </w:r>
      <w:proofErr w:type="spellStart"/>
      <w:r w:rsidRPr="00D46102">
        <w:rPr>
          <w:rFonts w:cs="Times New Roman"/>
          <w:sz w:val="21"/>
        </w:rPr>
        <w:t>rGWG</w:t>
      </w:r>
      <w:proofErr w:type="spellEnd"/>
      <w:r w:rsidRPr="00D46102">
        <w:rPr>
          <w:rFonts w:cs="Times New Roman"/>
          <w:sz w:val="21"/>
        </w:rPr>
        <w:t>, rate of gestational weight gain; HDP, hypertensive disorders of pregnancy (n=406).</w:t>
      </w:r>
    </w:p>
    <w:p w14:paraId="2C8865F4" w14:textId="77777777" w:rsidR="00C6465A" w:rsidRDefault="00C6465A"/>
    <w:p w14:paraId="27A082D1" w14:textId="77777777" w:rsidR="00890A9F" w:rsidRDefault="00890A9F"/>
    <w:p w14:paraId="7A12953E" w14:textId="77777777" w:rsidR="00890A9F" w:rsidRPr="00D46102" w:rsidRDefault="00890A9F" w:rsidP="00890A9F">
      <w:pPr>
        <w:pStyle w:val="Caption"/>
        <w:keepNext/>
        <w:jc w:val="center"/>
        <w:rPr>
          <w:rFonts w:ascii="Times New Roman" w:hAnsi="Times New Roman" w:cs="Times New Roman"/>
          <w:b/>
          <w:bCs/>
          <w:sz w:val="21"/>
          <w:szCs w:val="24"/>
        </w:rPr>
      </w:pPr>
      <w:r w:rsidRPr="00D46102">
        <w:rPr>
          <w:rFonts w:ascii="Times New Roman" w:hAnsi="Times New Roman" w:cs="Times New Roman"/>
          <w:b/>
          <w:bCs/>
          <w:sz w:val="21"/>
          <w:szCs w:val="24"/>
        </w:rPr>
        <w:t xml:space="preserve">Table </w:t>
      </w:r>
      <w:r w:rsidRPr="00D46102">
        <w:rPr>
          <w:rFonts w:ascii="Times New Roman" w:hAnsi="Times New Roman" w:cs="Times New Roman"/>
          <w:b/>
          <w:bCs/>
          <w:sz w:val="21"/>
          <w:szCs w:val="24"/>
        </w:rPr>
        <w:fldChar w:fldCharType="begin"/>
      </w:r>
      <w:r w:rsidRPr="00D46102">
        <w:rPr>
          <w:rFonts w:ascii="Times New Roman" w:hAnsi="Times New Roman" w:cs="Times New Roman"/>
          <w:b/>
          <w:bCs/>
          <w:sz w:val="21"/>
          <w:szCs w:val="24"/>
        </w:rPr>
        <w:instrText xml:space="preserve"> SEQ Table \* ARABIC </w:instrText>
      </w:r>
      <w:r w:rsidRPr="00D46102">
        <w:rPr>
          <w:rFonts w:ascii="Times New Roman" w:hAnsi="Times New Roman" w:cs="Times New Roman"/>
          <w:b/>
          <w:bCs/>
          <w:sz w:val="21"/>
          <w:szCs w:val="24"/>
        </w:rPr>
        <w:fldChar w:fldCharType="separate"/>
      </w:r>
      <w:r w:rsidRPr="00D46102">
        <w:rPr>
          <w:rFonts w:ascii="Times New Roman" w:hAnsi="Times New Roman" w:cs="Times New Roman"/>
          <w:b/>
          <w:bCs/>
          <w:noProof/>
          <w:sz w:val="21"/>
          <w:szCs w:val="24"/>
        </w:rPr>
        <w:t>4</w:t>
      </w:r>
      <w:r w:rsidRPr="00D46102">
        <w:rPr>
          <w:rFonts w:ascii="Times New Roman" w:hAnsi="Times New Roman" w:cs="Times New Roman"/>
          <w:b/>
          <w:bCs/>
          <w:sz w:val="21"/>
          <w:szCs w:val="24"/>
        </w:rPr>
        <w:fldChar w:fldCharType="end"/>
      </w:r>
      <w:r w:rsidRPr="00D46102">
        <w:rPr>
          <w:rFonts w:ascii="Times New Roman" w:hAnsi="Times New Roman" w:cs="Times New Roman"/>
          <w:b/>
          <w:bCs/>
          <w:sz w:val="21"/>
          <w:szCs w:val="24"/>
        </w:rPr>
        <w:t xml:space="preserve"> </w:t>
      </w:r>
      <w:r w:rsidRPr="00D46102">
        <w:rPr>
          <w:rFonts w:ascii="Times New Roman" w:hAnsi="Times New Roman" w:cs="Times New Roman"/>
          <w:sz w:val="21"/>
          <w:szCs w:val="24"/>
        </w:rPr>
        <w:t>Model fitting indices for the Firth-</w:t>
      </w:r>
      <w:proofErr w:type="spellStart"/>
      <w:r w:rsidRPr="00D46102">
        <w:rPr>
          <w:rFonts w:ascii="Times New Roman" w:hAnsi="Times New Roman" w:cs="Times New Roman"/>
          <w:sz w:val="21"/>
          <w:szCs w:val="24"/>
        </w:rPr>
        <w:t>penalised</w:t>
      </w:r>
      <w:proofErr w:type="spellEnd"/>
      <w:r w:rsidRPr="00D46102">
        <w:rPr>
          <w:rFonts w:ascii="Times New Roman" w:hAnsi="Times New Roman" w:cs="Times New Roman"/>
          <w:sz w:val="21"/>
          <w:szCs w:val="24"/>
        </w:rPr>
        <w:t xml:space="preserve"> logistic regression models (main effect model and composite indicator model).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3478"/>
        <w:gridCol w:w="992"/>
        <w:gridCol w:w="992"/>
        <w:gridCol w:w="1317"/>
        <w:gridCol w:w="2247"/>
      </w:tblGrid>
      <w:tr w:rsidR="00890A9F" w:rsidRPr="00D46102" w14:paraId="6B9CD993" w14:textId="77777777" w:rsidTr="005C173C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46728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eastAsia="Arial"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63847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eastAsia="Arial" w:cs="Times New Roman"/>
                <w:color w:val="000000"/>
                <w:sz w:val="21"/>
              </w:rPr>
            </w:pPr>
            <w:r w:rsidRPr="00D46102">
              <w:rPr>
                <w:rFonts w:eastAsia="Arial" w:cs="Times New Roman"/>
                <w:color w:val="000000"/>
                <w:sz w:val="21"/>
              </w:rPr>
              <w:t>AIC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9F852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eastAsia="Arial" w:cs="Times New Roman"/>
                <w:color w:val="000000"/>
                <w:sz w:val="21"/>
              </w:rPr>
            </w:pPr>
            <w:r w:rsidRPr="00D46102">
              <w:rPr>
                <w:rFonts w:eastAsia="Arial" w:cs="Times New Roman"/>
                <w:color w:val="000000"/>
                <w:sz w:val="21"/>
              </w:rPr>
              <w:t>BIC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85DCB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eastAsia="Arial"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Log-likelihood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3AC32630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Hosmer-</w:t>
            </w:r>
            <w:proofErr w:type="spellStart"/>
            <w:r w:rsidRPr="00D46102">
              <w:rPr>
                <w:rFonts w:cs="Times New Roman"/>
                <w:color w:val="000000"/>
                <w:sz w:val="21"/>
              </w:rPr>
              <w:t>Lemeshow</w:t>
            </w:r>
            <w:proofErr w:type="spellEnd"/>
            <w:r w:rsidRPr="00D46102">
              <w:rPr>
                <w:rFonts w:cs="Times New Roman"/>
                <w:color w:val="000000"/>
                <w:sz w:val="21"/>
              </w:rPr>
              <w:t xml:space="preserve"> </w:t>
            </w:r>
            <w:r w:rsidRPr="00D46102">
              <w:rPr>
                <w:rFonts w:cs="Times New Roman"/>
                <w:i/>
                <w:iCs/>
                <w:color w:val="000000"/>
                <w:sz w:val="21"/>
              </w:rPr>
              <w:t>p</w:t>
            </w:r>
            <w:r w:rsidRPr="00D46102">
              <w:rPr>
                <w:rFonts w:cs="Times New Roman"/>
                <w:color w:val="000000"/>
                <w:sz w:val="21"/>
              </w:rPr>
              <w:t>-value</w:t>
            </w:r>
          </w:p>
        </w:tc>
      </w:tr>
      <w:tr w:rsidR="00890A9F" w:rsidRPr="00D46102" w14:paraId="1177AF7C" w14:textId="77777777" w:rsidTr="005C173C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3C9F2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eastAsia="Arial"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Main effect model (original values)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73855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eastAsia="Arial" w:cs="Times New Roman"/>
                <w:color w:val="000000"/>
                <w:sz w:val="21"/>
              </w:rPr>
            </w:pPr>
            <w:r w:rsidRPr="00D46102">
              <w:rPr>
                <w:rFonts w:eastAsia="Arial" w:cs="Times New Roman"/>
                <w:color w:val="000000"/>
                <w:sz w:val="21"/>
              </w:rPr>
              <w:t>220.9514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8F29D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eastAsia="Arial" w:cs="Times New Roman"/>
                <w:color w:val="000000"/>
                <w:sz w:val="21"/>
              </w:rPr>
            </w:pPr>
            <w:r w:rsidRPr="00D46102">
              <w:rPr>
                <w:rFonts w:eastAsia="Arial" w:cs="Times New Roman"/>
                <w:color w:val="000000"/>
                <w:sz w:val="21"/>
              </w:rPr>
              <w:t>253.0023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053CB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eastAsia="Arial" w:cs="Times New Roman"/>
                <w:color w:val="000000"/>
                <w:sz w:val="21"/>
              </w:rPr>
            </w:pPr>
            <w:r w:rsidRPr="00D46102">
              <w:rPr>
                <w:rFonts w:eastAsia="Arial" w:cs="Times New Roman"/>
                <w:color w:val="000000"/>
                <w:sz w:val="21"/>
              </w:rPr>
              <w:t>-102.4757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8DB55CE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2" w:right="102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0.7929</w:t>
            </w:r>
          </w:p>
        </w:tc>
      </w:tr>
      <w:tr w:rsidR="00890A9F" w:rsidRPr="00D46102" w14:paraId="43DD8645" w14:textId="77777777" w:rsidTr="005C173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3E4F7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eastAsia="Arial"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 xml:space="preserve">Composite indicator model (standardized </w:t>
            </w:r>
            <w:proofErr w:type="spellStart"/>
            <w:r w:rsidRPr="00D46102">
              <w:rPr>
                <w:rFonts w:cs="Times New Roman"/>
                <w:color w:val="000000"/>
                <w:sz w:val="21"/>
              </w:rPr>
              <w:t>TyG×BMI</w:t>
            </w:r>
            <w:proofErr w:type="spellEnd"/>
            <w:r w:rsidRPr="00D46102">
              <w:rPr>
                <w:rFonts w:cs="Times New Roman"/>
                <w:color w:val="000000"/>
                <w:sz w:val="21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A50F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eastAsia="Arial" w:cs="Times New Roman"/>
                <w:color w:val="000000"/>
                <w:sz w:val="21"/>
              </w:rPr>
            </w:pPr>
            <w:r w:rsidRPr="00D46102">
              <w:rPr>
                <w:rFonts w:eastAsia="Arial" w:cs="Times New Roman"/>
                <w:color w:val="000000"/>
                <w:sz w:val="21"/>
              </w:rPr>
              <w:t>221.9505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FF54F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eastAsia="Arial" w:cs="Times New Roman"/>
                <w:color w:val="000000"/>
                <w:sz w:val="21"/>
              </w:rPr>
            </w:pPr>
            <w:r w:rsidRPr="00D46102">
              <w:rPr>
                <w:rFonts w:eastAsia="Arial" w:cs="Times New Roman"/>
                <w:color w:val="000000"/>
                <w:sz w:val="21"/>
              </w:rPr>
              <w:t>249.9950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2AEC4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eastAsia="Arial" w:cs="Times New Roman"/>
                <w:color w:val="000000"/>
                <w:sz w:val="21"/>
              </w:rPr>
            </w:pPr>
            <w:r w:rsidRPr="00D46102">
              <w:rPr>
                <w:rFonts w:eastAsia="Arial" w:cs="Times New Roman"/>
                <w:color w:val="000000"/>
                <w:sz w:val="21"/>
              </w:rPr>
              <w:t>-103.9752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04477198" w14:textId="77777777" w:rsidR="00890A9F" w:rsidRPr="00D46102" w:rsidRDefault="00890A9F" w:rsidP="005C1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2" w:right="102"/>
              <w:rPr>
                <w:rFonts w:cs="Times New Roman"/>
                <w:color w:val="000000"/>
                <w:sz w:val="21"/>
              </w:rPr>
            </w:pPr>
            <w:r w:rsidRPr="00D46102">
              <w:rPr>
                <w:rFonts w:cs="Times New Roman"/>
                <w:color w:val="000000"/>
                <w:sz w:val="21"/>
              </w:rPr>
              <w:t>0.3313</w:t>
            </w:r>
          </w:p>
        </w:tc>
      </w:tr>
    </w:tbl>
    <w:p w14:paraId="2474EBCC" w14:textId="77777777" w:rsidR="00890A9F" w:rsidRPr="00D46102" w:rsidRDefault="00890A9F" w:rsidP="00890A9F">
      <w:pPr>
        <w:spacing w:line="360" w:lineRule="auto"/>
        <w:rPr>
          <w:rFonts w:cs="Times New Roman"/>
          <w:sz w:val="21"/>
        </w:rPr>
      </w:pPr>
      <w:r w:rsidRPr="00D46102">
        <w:rPr>
          <w:rFonts w:cs="Times New Roman"/>
          <w:b/>
          <w:bCs/>
          <w:sz w:val="21"/>
        </w:rPr>
        <w:t>Table notes</w:t>
      </w:r>
      <w:r w:rsidRPr="00D46102">
        <w:rPr>
          <w:rFonts w:cs="Times New Roman"/>
          <w:sz w:val="21"/>
        </w:rPr>
        <w:t xml:space="preserve">. AIC, Akaike information criterion; BIC, Bayesian information criterion. Lower AIC and BIC values indicate a better balance between model fitting degree and complexity; a larger log-likelihood value reflects a better fit of the model to the observed data. </w:t>
      </w:r>
      <w:proofErr w:type="spellStart"/>
      <w:r w:rsidRPr="00D46102">
        <w:rPr>
          <w:rFonts w:cs="Times New Roman"/>
          <w:sz w:val="21"/>
        </w:rPr>
        <w:t>TyG</w:t>
      </w:r>
      <w:proofErr w:type="spellEnd"/>
      <w:r w:rsidRPr="00D46102">
        <w:rPr>
          <w:rFonts w:cs="Times New Roman"/>
          <w:sz w:val="21"/>
        </w:rPr>
        <w:t>, triglyceride-glucose index (n=406).</w:t>
      </w:r>
    </w:p>
    <w:p w14:paraId="2033C8EF" w14:textId="77777777" w:rsidR="00890A9F" w:rsidRDefault="00890A9F"/>
    <w:sectPr w:rsidR="00890A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9F"/>
    <w:rsid w:val="00035B48"/>
    <w:rsid w:val="000905F0"/>
    <w:rsid w:val="00112C91"/>
    <w:rsid w:val="00242B4F"/>
    <w:rsid w:val="00302F9E"/>
    <w:rsid w:val="004E23CF"/>
    <w:rsid w:val="006D5216"/>
    <w:rsid w:val="00890A9F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9AB83"/>
  <w15:chartTrackingRefBased/>
  <w15:docId w15:val="{01CE2E69-9D07-462C-97C8-157CA2ED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A9F"/>
    <w:pPr>
      <w:widowControl w:val="0"/>
    </w:pPr>
    <w:rPr>
      <w:rFonts w:ascii="Times New Roman" w:eastAsia="SimSun" w:hAnsi="Times New Roman"/>
      <w:sz w:val="18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A9F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A9F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A9F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A9F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A9F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A9F"/>
    <w:pPr>
      <w:keepNext/>
      <w:keepLines/>
      <w:widowControl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A9F"/>
    <w:pPr>
      <w:keepNext/>
      <w:keepLines/>
      <w:widowControl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A9F"/>
    <w:pPr>
      <w:keepNext/>
      <w:keepLines/>
      <w:widowControl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A9F"/>
    <w:pPr>
      <w:keepNext/>
      <w:keepLines/>
      <w:widowControl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A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A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A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A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A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A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A9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9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A9F"/>
    <w:pPr>
      <w:widowControl/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9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A9F"/>
    <w:pPr>
      <w:widowControl/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890A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A9F"/>
    <w:pPr>
      <w:widowControl/>
      <w:ind w:left="720"/>
      <w:contextualSpacing/>
    </w:pPr>
    <w:rPr>
      <w:rFonts w:asciiTheme="minorHAnsi" w:eastAsiaTheme="minorHAnsi" w:hAnsi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890A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A9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A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A9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890A9F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2026-05-18T15:46:00Z</dcterms:created>
  <dcterms:modified xsi:type="dcterms:W3CDTF">2026-05-18T15:48:00Z</dcterms:modified>
</cp:coreProperties>
</file>