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740AAF" w14:textId="370B02EE" w:rsidR="009D4588" w:rsidRPr="00694862" w:rsidRDefault="009D4588" w:rsidP="00BA0DB3">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SUPPLEMENTARY MATERIAL</w:t>
      </w:r>
    </w:p>
    <w:p w14:paraId="3DBFBA1C" w14:textId="77777777" w:rsidR="009D4588" w:rsidRPr="00694862" w:rsidRDefault="009D4588" w:rsidP="00BA0DB3">
      <w:pPr>
        <w:spacing w:before="120" w:after="120" w:line="276" w:lineRule="auto"/>
        <w:jc w:val="both"/>
        <w:rPr>
          <w:rFonts w:ascii="Calibri" w:hAnsi="Calibri" w:cs="Calibri"/>
          <w:sz w:val="16"/>
          <w:szCs w:val="16"/>
          <w:lang w:val="en-US"/>
        </w:rPr>
      </w:pPr>
    </w:p>
    <w:p w14:paraId="6A0B982F" w14:textId="77777777" w:rsidR="00151857" w:rsidRPr="00694862" w:rsidRDefault="00151857" w:rsidP="00151857">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 xml:space="preserve">A pipeline for improved 16S rRNA gene-based phylogeny and diversity analyses of Bacteria and Archaea </w:t>
      </w:r>
    </w:p>
    <w:p w14:paraId="59DA206F" w14:textId="77777777" w:rsidR="00151857" w:rsidRPr="00694862" w:rsidRDefault="00151857" w:rsidP="00151857">
      <w:pPr>
        <w:spacing w:before="120" w:after="120" w:line="276" w:lineRule="auto"/>
        <w:jc w:val="both"/>
        <w:rPr>
          <w:rFonts w:ascii="Calibri" w:hAnsi="Calibri" w:cs="Calibri"/>
          <w:sz w:val="20"/>
          <w:szCs w:val="20"/>
          <w:lang w:val="en-US"/>
        </w:rPr>
      </w:pPr>
    </w:p>
    <w:p w14:paraId="7309C0F6" w14:textId="0C212341" w:rsidR="004E6D61" w:rsidRPr="00694862" w:rsidRDefault="004E6D61" w:rsidP="004E6D61">
      <w:pPr>
        <w:spacing w:before="120" w:after="120" w:line="276" w:lineRule="auto"/>
        <w:jc w:val="both"/>
        <w:rPr>
          <w:rFonts w:ascii="Calibri" w:hAnsi="Calibri" w:cs="Calibri"/>
          <w:sz w:val="20"/>
          <w:szCs w:val="20"/>
        </w:rPr>
      </w:pPr>
      <w:r w:rsidRPr="00694862">
        <w:rPr>
          <w:rFonts w:ascii="Calibri" w:hAnsi="Calibri" w:cs="Calibri"/>
          <w:sz w:val="20"/>
          <w:szCs w:val="20"/>
        </w:rPr>
        <w:t>Tomeu Viver</w:t>
      </w:r>
      <w:r w:rsidRPr="00694862">
        <w:rPr>
          <w:rFonts w:ascii="Calibri" w:hAnsi="Calibri" w:cs="Calibri"/>
          <w:sz w:val="20"/>
          <w:szCs w:val="20"/>
          <w:vertAlign w:val="superscript"/>
        </w:rPr>
        <w:t>1</w:t>
      </w:r>
      <w:r w:rsidRPr="00694862">
        <w:rPr>
          <w:rFonts w:ascii="Calibri" w:hAnsi="Calibri" w:cs="Calibri"/>
          <w:sz w:val="20"/>
          <w:szCs w:val="20"/>
        </w:rPr>
        <w:t>, Pere Palmer</w:t>
      </w:r>
      <w:r w:rsidRPr="00694862">
        <w:rPr>
          <w:rFonts w:ascii="Calibri" w:hAnsi="Calibri" w:cs="Calibri"/>
          <w:sz w:val="20"/>
          <w:szCs w:val="20"/>
          <w:vertAlign w:val="superscript"/>
        </w:rPr>
        <w:t>2</w:t>
      </w:r>
      <w:r w:rsidRPr="00694862">
        <w:rPr>
          <w:rFonts w:ascii="Calibri" w:hAnsi="Calibri" w:cs="Calibri"/>
          <w:sz w:val="20"/>
          <w:szCs w:val="20"/>
        </w:rPr>
        <w:t>, Ralf Westram</w:t>
      </w:r>
      <w:r w:rsidRPr="00694862">
        <w:rPr>
          <w:rFonts w:ascii="Calibri" w:hAnsi="Calibri" w:cs="Calibri"/>
          <w:sz w:val="20"/>
          <w:szCs w:val="20"/>
          <w:vertAlign w:val="superscript"/>
        </w:rPr>
        <w:t>3</w:t>
      </w:r>
      <w:r w:rsidRPr="00694862">
        <w:rPr>
          <w:rFonts w:ascii="Calibri" w:hAnsi="Calibri" w:cs="Calibri"/>
          <w:sz w:val="20"/>
          <w:szCs w:val="20"/>
        </w:rPr>
        <w:t>, Esteban Bustos-Caparros</w:t>
      </w:r>
      <w:r w:rsidRPr="00694862">
        <w:rPr>
          <w:rFonts w:ascii="Calibri" w:hAnsi="Calibri" w:cs="Calibri"/>
          <w:sz w:val="20"/>
          <w:szCs w:val="20"/>
          <w:vertAlign w:val="superscript"/>
        </w:rPr>
        <w:t>1,4</w:t>
      </w:r>
      <w:r w:rsidRPr="00694862">
        <w:rPr>
          <w:rFonts w:ascii="Calibri" w:hAnsi="Calibri" w:cs="Calibri"/>
          <w:sz w:val="20"/>
          <w:szCs w:val="20"/>
        </w:rPr>
        <w:t>, Juan Francisco Gago</w:t>
      </w:r>
      <w:r w:rsidRPr="00694862">
        <w:rPr>
          <w:rFonts w:ascii="Calibri" w:hAnsi="Calibri" w:cs="Calibri"/>
          <w:sz w:val="20"/>
          <w:szCs w:val="20"/>
          <w:vertAlign w:val="superscript"/>
        </w:rPr>
        <w:t>1</w:t>
      </w:r>
      <w:r w:rsidRPr="00694862">
        <w:rPr>
          <w:rFonts w:ascii="Calibri" w:hAnsi="Calibri" w:cs="Calibri"/>
          <w:sz w:val="20"/>
          <w:szCs w:val="20"/>
        </w:rPr>
        <w:t>, Jaime González-Méndez</w:t>
      </w:r>
      <w:r w:rsidRPr="00694862">
        <w:rPr>
          <w:rFonts w:ascii="Calibri" w:hAnsi="Calibri" w:cs="Calibri"/>
          <w:sz w:val="20"/>
          <w:szCs w:val="20"/>
          <w:vertAlign w:val="superscript"/>
        </w:rPr>
        <w:t>1</w:t>
      </w:r>
      <w:r w:rsidRPr="00694862">
        <w:rPr>
          <w:rFonts w:ascii="Calibri" w:hAnsi="Calibri" w:cs="Calibri"/>
          <w:sz w:val="20"/>
          <w:szCs w:val="20"/>
        </w:rPr>
        <w:t>, Mercè Llabrés</w:t>
      </w:r>
      <w:r w:rsidRPr="00694862">
        <w:rPr>
          <w:rFonts w:ascii="Calibri" w:hAnsi="Calibri" w:cs="Calibri"/>
          <w:sz w:val="20"/>
          <w:szCs w:val="20"/>
          <w:vertAlign w:val="superscript"/>
        </w:rPr>
        <w:t>2</w:t>
      </w:r>
      <w:r w:rsidRPr="00694862">
        <w:rPr>
          <w:rFonts w:ascii="Calibri" w:hAnsi="Calibri" w:cs="Calibri"/>
          <w:sz w:val="20"/>
          <w:szCs w:val="20"/>
        </w:rPr>
        <w:t>, Wolfgang Ludwig</w:t>
      </w:r>
      <w:r w:rsidRPr="00694862">
        <w:rPr>
          <w:rFonts w:ascii="Calibri" w:hAnsi="Calibri" w:cs="Calibri"/>
          <w:sz w:val="20"/>
          <w:szCs w:val="20"/>
          <w:vertAlign w:val="superscript"/>
        </w:rPr>
        <w:t>5</w:t>
      </w:r>
      <w:r w:rsidRPr="00694862">
        <w:rPr>
          <w:rFonts w:ascii="Calibri" w:hAnsi="Calibri" w:cs="Calibri"/>
          <w:sz w:val="20"/>
          <w:szCs w:val="20"/>
        </w:rPr>
        <w:t>, Rudolf Amann</w:t>
      </w:r>
      <w:r w:rsidRPr="00694862">
        <w:rPr>
          <w:rFonts w:ascii="Calibri" w:hAnsi="Calibri" w:cs="Calibri"/>
          <w:sz w:val="20"/>
          <w:szCs w:val="20"/>
          <w:vertAlign w:val="superscript"/>
        </w:rPr>
        <w:t>5</w:t>
      </w:r>
      <w:r w:rsidRPr="00694862">
        <w:rPr>
          <w:rFonts w:ascii="Calibri" w:hAnsi="Calibri" w:cs="Calibri"/>
          <w:sz w:val="20"/>
          <w:szCs w:val="20"/>
        </w:rPr>
        <w:t xml:space="preserve">, </w:t>
      </w:r>
      <w:r w:rsidR="00967EC7" w:rsidRPr="00694862">
        <w:rPr>
          <w:rFonts w:ascii="Calibri" w:hAnsi="Calibri" w:cs="Calibri"/>
          <w:sz w:val="20"/>
          <w:szCs w:val="20"/>
        </w:rPr>
        <w:t>Ramon Rossello-Mora</w:t>
      </w:r>
      <w:r w:rsidR="00967EC7" w:rsidRPr="00694862">
        <w:rPr>
          <w:rFonts w:ascii="Calibri" w:hAnsi="Calibri" w:cs="Calibri"/>
          <w:sz w:val="20"/>
          <w:szCs w:val="20"/>
          <w:vertAlign w:val="superscript"/>
        </w:rPr>
        <w:t>1</w:t>
      </w:r>
    </w:p>
    <w:p w14:paraId="631A9208" w14:textId="77777777" w:rsidR="000460DB" w:rsidRPr="00694862" w:rsidRDefault="000460DB" w:rsidP="004E6D61">
      <w:pPr>
        <w:spacing w:before="120" w:after="120" w:line="276" w:lineRule="auto"/>
        <w:jc w:val="both"/>
        <w:rPr>
          <w:rFonts w:ascii="Calibri" w:hAnsi="Calibri" w:cs="Calibri"/>
          <w:sz w:val="20"/>
          <w:szCs w:val="20"/>
        </w:rPr>
      </w:pPr>
    </w:p>
    <w:p w14:paraId="583C8DE9" w14:textId="77777777" w:rsidR="004E6D61" w:rsidRPr="00694862" w:rsidRDefault="004E6D61" w:rsidP="004E6D61">
      <w:pPr>
        <w:numPr>
          <w:ilvl w:val="0"/>
          <w:numId w:val="24"/>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Marine Microbiology Group, Department of Animal and Microbial Biodiversity, Mediterranean Institute for Advanced Studies (IMEDEA, CSIC-UIB), Esporles, Spain.</w:t>
      </w:r>
    </w:p>
    <w:p w14:paraId="261CF6E4" w14:textId="77777777" w:rsidR="004E6D61" w:rsidRPr="00694862" w:rsidRDefault="004E6D61" w:rsidP="004E6D61">
      <w:pPr>
        <w:numPr>
          <w:ilvl w:val="0"/>
          <w:numId w:val="24"/>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Department of Mathematics and Computer Science, University of the Balearic Islands, Palma 07122, Spain.</w:t>
      </w:r>
    </w:p>
    <w:p w14:paraId="40385B1A" w14:textId="77777777" w:rsidR="004E6D61" w:rsidRPr="00694862" w:rsidRDefault="004E6D61" w:rsidP="004E6D61">
      <w:pPr>
        <w:numPr>
          <w:ilvl w:val="0"/>
          <w:numId w:val="24"/>
        </w:numPr>
        <w:spacing w:before="120" w:after="120" w:line="276" w:lineRule="auto"/>
        <w:jc w:val="both"/>
        <w:rPr>
          <w:rFonts w:ascii="Calibri" w:hAnsi="Calibri" w:cs="Calibri"/>
          <w:sz w:val="20"/>
          <w:szCs w:val="20"/>
          <w:lang w:val="de-DE"/>
        </w:rPr>
      </w:pPr>
      <w:r w:rsidRPr="00694862">
        <w:rPr>
          <w:rFonts w:ascii="Calibri" w:hAnsi="Calibri" w:cs="Calibri"/>
          <w:sz w:val="20"/>
          <w:szCs w:val="20"/>
          <w:lang w:val="de-DE"/>
        </w:rPr>
        <w:t>Ribocon GmbH, Fahrenheitstraße. 1, D-28359 Bremen, Germany</w:t>
      </w:r>
    </w:p>
    <w:p w14:paraId="7F840CC3" w14:textId="77777777" w:rsidR="003565BB" w:rsidRPr="00694862" w:rsidRDefault="003565BB" w:rsidP="003565BB">
      <w:pPr>
        <w:numPr>
          <w:ilvl w:val="0"/>
          <w:numId w:val="24"/>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Nordcee, Department of Biology, University of Southern Denmark, 5230 Odense, Denmark </w:t>
      </w:r>
    </w:p>
    <w:p w14:paraId="55BF7D2D" w14:textId="77777777" w:rsidR="004E6D61" w:rsidRPr="00694862" w:rsidRDefault="004E6D61" w:rsidP="004E6D61">
      <w:pPr>
        <w:numPr>
          <w:ilvl w:val="0"/>
          <w:numId w:val="24"/>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Department of Molecular Ecology, Max Planck Institute for Marine Microbiology, Bremen, Germany</w:t>
      </w:r>
    </w:p>
    <w:p w14:paraId="6AB2C8AC" w14:textId="77777777" w:rsidR="00BD2687" w:rsidRPr="00694862" w:rsidRDefault="00BD2687" w:rsidP="00BA0DB3">
      <w:pPr>
        <w:spacing w:before="120" w:after="120" w:line="276" w:lineRule="auto"/>
        <w:jc w:val="both"/>
        <w:rPr>
          <w:rFonts w:ascii="Calibri" w:hAnsi="Calibri" w:cs="Calibri"/>
          <w:b/>
          <w:bCs/>
          <w:sz w:val="20"/>
          <w:szCs w:val="20"/>
          <w:lang w:val="en-US"/>
        </w:rPr>
      </w:pPr>
    </w:p>
    <w:p w14:paraId="58408309" w14:textId="77777777" w:rsidR="00010328" w:rsidRPr="00694862" w:rsidRDefault="00010328" w:rsidP="00D91416">
      <w:pPr>
        <w:spacing w:before="120" w:after="120" w:line="276" w:lineRule="auto"/>
        <w:jc w:val="both"/>
        <w:rPr>
          <w:rFonts w:ascii="Calibri" w:hAnsi="Calibri" w:cs="Calibri"/>
          <w:b/>
          <w:bCs/>
          <w:sz w:val="20"/>
          <w:szCs w:val="20"/>
          <w:lang w:val="en-US"/>
        </w:rPr>
      </w:pPr>
    </w:p>
    <w:p w14:paraId="5738575B" w14:textId="1641AA7B" w:rsidR="002B3A96" w:rsidRPr="00694862" w:rsidRDefault="002B3A96" w:rsidP="002B3A96">
      <w:pPr>
        <w:jc w:val="both"/>
        <w:rPr>
          <w:rFonts w:ascii="Calibri" w:hAnsi="Calibri" w:cs="Calibri"/>
          <w:color w:val="000000" w:themeColor="text1"/>
          <w:sz w:val="20"/>
          <w:szCs w:val="20"/>
          <w:lang w:val="en-US"/>
        </w:rPr>
      </w:pPr>
      <w:r w:rsidRPr="00694862">
        <w:rPr>
          <w:rFonts w:ascii="Calibri" w:hAnsi="Calibri" w:cs="Calibri"/>
          <w:b/>
          <w:bCs/>
          <w:color w:val="000000" w:themeColor="text1"/>
          <w:sz w:val="20"/>
          <w:szCs w:val="20"/>
          <w:lang w:val="en-US"/>
        </w:rPr>
        <w:t xml:space="preserve">All precalculated data for this table can be found at: </w:t>
      </w:r>
      <w:hyperlink r:id="rId8" w:history="1">
        <w:r w:rsidRPr="00694862">
          <w:rPr>
            <w:rStyle w:val="Hipervnculo"/>
            <w:rFonts w:ascii="Calibri" w:hAnsi="Calibri" w:cs="Calibri"/>
            <w:sz w:val="20"/>
            <w:szCs w:val="20"/>
            <w:lang w:val="en-US"/>
          </w:rPr>
          <w:t>https://bioinfo.uib.es/ltp/opucheck</w:t>
        </w:r>
      </w:hyperlink>
      <w:r w:rsidRPr="00694862">
        <w:rPr>
          <w:rFonts w:ascii="Calibri" w:hAnsi="Calibri" w:cs="Calibri"/>
          <w:color w:val="000000" w:themeColor="text1"/>
          <w:sz w:val="20"/>
          <w:szCs w:val="20"/>
          <w:lang w:val="en-US"/>
        </w:rPr>
        <w:t xml:space="preserve"> </w:t>
      </w:r>
    </w:p>
    <w:p w14:paraId="34151B3D" w14:textId="11F74C57" w:rsidR="00010328" w:rsidRPr="00694862" w:rsidRDefault="00010328" w:rsidP="00D91416">
      <w:pPr>
        <w:spacing w:before="120" w:after="120" w:line="276" w:lineRule="auto"/>
        <w:jc w:val="both"/>
        <w:rPr>
          <w:rFonts w:ascii="Calibri" w:hAnsi="Calibri" w:cs="Calibri"/>
          <w:b/>
          <w:bCs/>
          <w:sz w:val="20"/>
          <w:szCs w:val="20"/>
          <w:lang w:val="en-US"/>
        </w:rPr>
      </w:pPr>
    </w:p>
    <w:p w14:paraId="3EE3BB02" w14:textId="3DEFD041" w:rsidR="00D91416" w:rsidRPr="00694862" w:rsidRDefault="00D91416" w:rsidP="00D91416">
      <w:pPr>
        <w:spacing w:before="120" w:after="120" w:line="276" w:lineRule="auto"/>
        <w:jc w:val="both"/>
        <w:rPr>
          <w:rFonts w:ascii="Calibri" w:hAnsi="Calibri" w:cs="Calibri"/>
          <w:b/>
          <w:bCs/>
          <w:color w:val="000000" w:themeColor="text1"/>
          <w:sz w:val="20"/>
          <w:szCs w:val="20"/>
          <w:lang w:val="en-US"/>
        </w:rPr>
      </w:pPr>
      <w:r w:rsidRPr="00694862">
        <w:rPr>
          <w:rFonts w:ascii="Calibri" w:hAnsi="Calibri" w:cs="Calibri"/>
          <w:b/>
          <w:bCs/>
          <w:sz w:val="20"/>
          <w:szCs w:val="20"/>
          <w:lang w:val="en-US"/>
        </w:rPr>
        <w:t xml:space="preserve">Supplementary Text Stxt1: </w:t>
      </w:r>
      <w:r w:rsidRPr="00694862">
        <w:rPr>
          <w:rFonts w:ascii="Calibri" w:hAnsi="Calibri" w:cs="Calibri"/>
          <w:color w:val="000000" w:themeColor="text1"/>
          <w:sz w:val="20"/>
          <w:szCs w:val="20"/>
          <w:lang w:val="en-US"/>
        </w:rPr>
        <w:t>Recommendations for accurate tree reconstructions</w:t>
      </w:r>
    </w:p>
    <w:p w14:paraId="418A1497" w14:textId="77777777" w:rsidR="00D91416" w:rsidRPr="00694862" w:rsidRDefault="00D91416" w:rsidP="00D91416">
      <w:p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For an adequate treeing approach for taxonomic analyses, we recommend the following steps: </w:t>
      </w:r>
    </w:p>
    <w:p w14:paraId="6944CF07" w14:textId="77777777" w:rsidR="00D91416" w:rsidRPr="00694862" w:rsidRDefault="00D91416" w:rsidP="00D91416">
      <w:pPr>
        <w:pStyle w:val="Prrafodelista"/>
        <w:spacing w:before="120" w:after="120" w:line="276" w:lineRule="auto"/>
        <w:jc w:val="both"/>
        <w:rPr>
          <w:rFonts w:ascii="Calibri" w:hAnsi="Calibri" w:cs="Calibri"/>
          <w:color w:val="000000" w:themeColor="text1"/>
          <w:sz w:val="20"/>
          <w:szCs w:val="20"/>
          <w:lang w:val="en-US"/>
        </w:rPr>
      </w:pPr>
    </w:p>
    <w:p w14:paraId="0FC72825"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Align the query sequences using the universal alignment implemented in the LTPlus. If you encountered close relative sequences using blast in public databases that do not appear in the LTPlus, just include them in your query list. </w:t>
      </w:r>
    </w:p>
    <w:p w14:paraId="665BDCCB"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Insert the aligned sequences in the preexisting tree that is available in the LTPlus database. </w:t>
      </w:r>
    </w:p>
    <w:p w14:paraId="6D325147"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Select the closest relative type sequences as well as other reference sequences that may appear in the vicinity of the query sequences. </w:t>
      </w:r>
    </w:p>
    <w:p w14:paraId="3E650276"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Select only high-quality sequences covering the almost complete gene stretch for the treeing approach. The non-qualified sequences should not be used for </w:t>
      </w:r>
      <w:r w:rsidRPr="00694862">
        <w:rPr>
          <w:rFonts w:ascii="Calibri" w:hAnsi="Calibri" w:cs="Calibri"/>
          <w:i/>
          <w:iCs/>
          <w:color w:val="000000" w:themeColor="text1"/>
          <w:sz w:val="20"/>
          <w:szCs w:val="20"/>
          <w:lang w:val="en-US"/>
        </w:rPr>
        <w:t>de novo</w:t>
      </w:r>
      <w:r w:rsidRPr="00694862">
        <w:rPr>
          <w:rFonts w:ascii="Calibri" w:hAnsi="Calibri" w:cs="Calibri"/>
          <w:color w:val="000000" w:themeColor="text1"/>
          <w:sz w:val="20"/>
          <w:szCs w:val="20"/>
          <w:lang w:val="en-US"/>
        </w:rPr>
        <w:t xml:space="preserve"> reconstructions.</w:t>
      </w:r>
    </w:p>
    <w:p w14:paraId="441C3179"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With the selection of sequences, we strongly recommend generating multiple trees with different algorithms. Our major recommendation is to always use the filters 'termini' and 'gap_q5_95_08may24', and for all conservational filter combinations in independent trees using both -parsimony and FastTree algorithms independently.</w:t>
      </w:r>
    </w:p>
    <w:p w14:paraId="08A2C92D"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Generate your final tree using the ARB consensus tree tool.</w:t>
      </w:r>
    </w:p>
    <w:p w14:paraId="680C6B22"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Add, using the ARB-parsimony tool all sequences ranked as low quality into your calculated tree. This tool conserves the topology and places the query sequences in its best position in accordance with the Parsimony algorithm. </w:t>
      </w:r>
    </w:p>
    <w:p w14:paraId="3F76E280" w14:textId="77777777" w:rsidR="00D91416" w:rsidRPr="00694862" w:rsidRDefault="00D91416" w:rsidP="00D91416">
      <w:pPr>
        <w:pStyle w:val="Prrafodelista"/>
        <w:numPr>
          <w:ilvl w:val="0"/>
          <w:numId w:val="19"/>
        </w:num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In case of dubious treeing observations, modify the dataset by removing bad sequences, balancing the number of sequences in the independent different branches and evaluate the use of different conservational filters for a stable topology. </w:t>
      </w:r>
    </w:p>
    <w:p w14:paraId="548CF6C5" w14:textId="77777777" w:rsidR="00D91416" w:rsidRPr="00694862" w:rsidRDefault="00D91416" w:rsidP="00BA0DB3">
      <w:pPr>
        <w:spacing w:before="120" w:after="120" w:line="276" w:lineRule="auto"/>
        <w:jc w:val="both"/>
        <w:rPr>
          <w:rFonts w:ascii="Calibri" w:hAnsi="Calibri" w:cs="Calibri"/>
          <w:b/>
          <w:bCs/>
          <w:sz w:val="20"/>
          <w:szCs w:val="20"/>
          <w:lang w:val="en-US"/>
        </w:rPr>
      </w:pPr>
    </w:p>
    <w:tbl>
      <w:tblPr>
        <w:tblStyle w:val="Tablaconcuadrcula"/>
        <w:tblW w:w="0" w:type="auto"/>
        <w:tblLook w:val="04A0" w:firstRow="1" w:lastRow="0" w:firstColumn="1" w:lastColumn="0" w:noHBand="0" w:noVBand="1"/>
      </w:tblPr>
      <w:tblGrid>
        <w:gridCol w:w="8494"/>
      </w:tblGrid>
      <w:tr w:rsidR="00E80357" w:rsidRPr="00694862" w14:paraId="39A73B39" w14:textId="77777777" w:rsidTr="00536FD9">
        <w:tc>
          <w:tcPr>
            <w:tcW w:w="8494" w:type="dxa"/>
          </w:tcPr>
          <w:p w14:paraId="388619C8" w14:textId="77777777" w:rsidR="00010328" w:rsidRPr="00694862" w:rsidRDefault="00010328" w:rsidP="00536FD9">
            <w:pPr>
              <w:jc w:val="both"/>
              <w:rPr>
                <w:rFonts w:ascii="Calibri" w:hAnsi="Calibri" w:cs="Calibri"/>
                <w:b/>
                <w:bCs/>
                <w:sz w:val="18"/>
                <w:szCs w:val="18"/>
                <w:lang w:val="en-US"/>
              </w:rPr>
            </w:pPr>
          </w:p>
          <w:p w14:paraId="568F4F68" w14:textId="2365F592" w:rsidR="00E80357" w:rsidRPr="00694862" w:rsidRDefault="00602BE5" w:rsidP="00536FD9">
            <w:pPr>
              <w:jc w:val="both"/>
              <w:rPr>
                <w:rFonts w:ascii="Calibri" w:hAnsi="Calibri" w:cs="Calibri"/>
                <w:sz w:val="20"/>
                <w:szCs w:val="20"/>
                <w:lang w:val="en-US"/>
              </w:rPr>
            </w:pPr>
            <w:r w:rsidRPr="00694862">
              <w:rPr>
                <w:rFonts w:ascii="Calibri" w:hAnsi="Calibri" w:cs="Calibri"/>
                <w:b/>
                <w:bCs/>
                <w:color w:val="000000" w:themeColor="text1"/>
                <w:sz w:val="18"/>
                <w:szCs w:val="18"/>
                <w:lang w:val="en-US"/>
              </w:rPr>
              <w:t>Supplementary Figure</w:t>
            </w:r>
            <w:r w:rsidRPr="00694862">
              <w:rPr>
                <w:rFonts w:ascii="Calibri" w:hAnsi="Calibri" w:cs="Calibri"/>
                <w:color w:val="000000" w:themeColor="text1"/>
                <w:sz w:val="18"/>
                <w:szCs w:val="18"/>
                <w:lang w:val="en-US"/>
              </w:rPr>
              <w:t xml:space="preserve"> </w:t>
            </w:r>
            <w:r w:rsidR="00E80357" w:rsidRPr="00694862">
              <w:rPr>
                <w:rFonts w:ascii="Calibri" w:hAnsi="Calibri" w:cs="Calibri"/>
                <w:b/>
                <w:bCs/>
                <w:sz w:val="18"/>
                <w:szCs w:val="18"/>
                <w:lang w:val="en-US"/>
              </w:rPr>
              <w:t>SF1: Examples of aligned metagenomic reads:</w:t>
            </w:r>
            <w:r w:rsidR="00E80357" w:rsidRPr="00694862">
              <w:rPr>
                <w:rFonts w:ascii="Calibri" w:hAnsi="Calibri" w:cs="Calibri"/>
                <w:sz w:val="18"/>
                <w:szCs w:val="18"/>
                <w:lang w:val="en-US"/>
              </w:rPr>
              <w:t xml:space="preserve"> The figure shows aligned reads within the universal alignment showing distinct positions in the 16S rRNA gene stretch. Highlighted in yellow are the full-length reference sequences with which the different reads affiliate. In Bustos-Caparrós et al., 2023, the read length mean was 136</w:t>
            </w:r>
            <w:r w:rsidR="00E80357" w:rsidRPr="00694862">
              <w:rPr>
                <w:rFonts w:ascii="Calibri" w:hAnsi="Calibri" w:cs="Calibri"/>
                <w:bCs/>
                <w:sz w:val="18"/>
                <w:szCs w:val="18"/>
                <w:lang w:val="en-US"/>
              </w:rPr>
              <w:t>± 22 nucleotides and the median 148 nucleotides.</w:t>
            </w:r>
          </w:p>
          <w:p w14:paraId="52E6210C" w14:textId="77777777" w:rsidR="00E80357" w:rsidRPr="00694862" w:rsidRDefault="00E80357" w:rsidP="00536FD9">
            <w:pPr>
              <w:jc w:val="both"/>
              <w:rPr>
                <w:rFonts w:ascii="Calibri" w:hAnsi="Calibri" w:cs="Calibri"/>
                <w:sz w:val="20"/>
                <w:szCs w:val="20"/>
                <w:lang w:val="en-US"/>
              </w:rPr>
            </w:pPr>
          </w:p>
          <w:p w14:paraId="618EAD9D" w14:textId="77777777" w:rsidR="00E80357" w:rsidRPr="00694862" w:rsidRDefault="00E80357" w:rsidP="00536FD9">
            <w:pPr>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5F97D5B8" wp14:editId="1EFB3338">
                  <wp:extent cx="5203371" cy="3122390"/>
                  <wp:effectExtent l="0" t="0" r="3810" b="1905"/>
                  <wp:docPr id="182909195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57350" name="Imagen 132815735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14170" cy="3128870"/>
                          </a:xfrm>
                          <a:prstGeom prst="rect">
                            <a:avLst/>
                          </a:prstGeom>
                        </pic:spPr>
                      </pic:pic>
                    </a:graphicData>
                  </a:graphic>
                </wp:inline>
              </w:drawing>
            </w:r>
          </w:p>
        </w:tc>
      </w:tr>
    </w:tbl>
    <w:p w14:paraId="4A1A35E2" w14:textId="77777777" w:rsidR="00E80357" w:rsidRPr="00694862" w:rsidRDefault="00E80357" w:rsidP="00BA0DB3">
      <w:pPr>
        <w:spacing w:before="120" w:after="120" w:line="276" w:lineRule="auto"/>
        <w:jc w:val="both"/>
        <w:rPr>
          <w:rFonts w:ascii="Calibri" w:hAnsi="Calibri" w:cs="Calibri"/>
          <w:b/>
          <w:bCs/>
          <w:sz w:val="20"/>
          <w:szCs w:val="20"/>
          <w:lang w:val="en-US"/>
        </w:rPr>
      </w:pPr>
    </w:p>
    <w:p w14:paraId="5324DF18" w14:textId="77777777" w:rsidR="00E80357" w:rsidRPr="00694862" w:rsidRDefault="00E80357" w:rsidP="00E80357">
      <w:pPr>
        <w:spacing w:before="120" w:after="120" w:line="276" w:lineRule="auto"/>
        <w:jc w:val="both"/>
        <w:rPr>
          <w:rFonts w:ascii="Calibri" w:hAnsi="Calibri" w:cs="Calibri"/>
          <w:sz w:val="20"/>
          <w:szCs w:val="20"/>
          <w:lang w:val="en-US"/>
        </w:rPr>
      </w:pPr>
    </w:p>
    <w:tbl>
      <w:tblPr>
        <w:tblStyle w:val="Tablaconcuadrcula1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1"/>
        <w:gridCol w:w="1148"/>
        <w:gridCol w:w="708"/>
        <w:gridCol w:w="710"/>
        <w:gridCol w:w="992"/>
        <w:gridCol w:w="1274"/>
        <w:gridCol w:w="566"/>
        <w:gridCol w:w="705"/>
      </w:tblGrid>
      <w:tr w:rsidR="00E80357" w:rsidRPr="00694862" w14:paraId="42198692" w14:textId="77777777" w:rsidTr="00536FD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3EBE3A7C" w14:textId="77777777" w:rsidR="00010328" w:rsidRPr="00694862" w:rsidRDefault="00010328" w:rsidP="00536FD9">
            <w:pPr>
              <w:jc w:val="both"/>
              <w:rPr>
                <w:rFonts w:ascii="Calibri" w:hAnsi="Calibri" w:cs="Calibri"/>
                <w:b w:val="0"/>
                <w:bCs w:val="0"/>
                <w:color w:val="000000" w:themeColor="text1"/>
                <w:sz w:val="18"/>
                <w:szCs w:val="18"/>
                <w:lang w:val="en-US"/>
              </w:rPr>
            </w:pPr>
          </w:p>
          <w:p w14:paraId="1F491BD7" w14:textId="4CA0FC81" w:rsidR="002B3A96" w:rsidRPr="00694862" w:rsidRDefault="00E80357" w:rsidP="002B3A96">
            <w:pPr>
              <w:jc w:val="both"/>
              <w:rPr>
                <w:rFonts w:ascii="Calibri" w:hAnsi="Calibri" w:cs="Calibri"/>
                <w:b w:val="0"/>
                <w:bCs w:val="0"/>
                <w:color w:val="000000" w:themeColor="text1"/>
                <w:sz w:val="18"/>
                <w:szCs w:val="18"/>
                <w:lang w:val="en-US"/>
              </w:rPr>
            </w:pPr>
            <w:r w:rsidRPr="00694862">
              <w:rPr>
                <w:rFonts w:ascii="Calibri" w:hAnsi="Calibri" w:cs="Calibri"/>
                <w:color w:val="000000" w:themeColor="text1"/>
                <w:sz w:val="18"/>
                <w:szCs w:val="18"/>
                <w:lang w:val="en-US"/>
              </w:rPr>
              <w:t>Supplementary Table ST1</w:t>
            </w:r>
            <w:r w:rsidRPr="00694862">
              <w:rPr>
                <w:rFonts w:ascii="Calibri" w:hAnsi="Calibri" w:cs="Calibri"/>
                <w:b w:val="0"/>
                <w:bCs w:val="0"/>
                <w:color w:val="000000" w:themeColor="text1"/>
                <w:sz w:val="18"/>
                <w:szCs w:val="18"/>
                <w:lang w:val="en-US"/>
              </w:rPr>
              <w:t>: statistics of kept and discarded OTU, ASV o metagenomic read sequences due to their long branches or ungrouped nature from published and unpublished data (part of the data collectio</w:t>
            </w:r>
            <w:r w:rsidR="00976F6C" w:rsidRPr="00694862">
              <w:rPr>
                <w:rFonts w:ascii="Calibri" w:hAnsi="Calibri" w:cs="Calibri"/>
                <w:b w:val="0"/>
                <w:bCs w:val="0"/>
                <w:color w:val="000000" w:themeColor="text1"/>
                <w:sz w:val="18"/>
                <w:szCs w:val="18"/>
                <w:lang w:val="en-US"/>
              </w:rPr>
              <w:t>n</w:t>
            </w:r>
            <w:r w:rsidRPr="00694862">
              <w:rPr>
                <w:rFonts w:ascii="Calibri" w:hAnsi="Calibri" w:cs="Calibri"/>
                <w:b w:val="0"/>
                <w:bCs w:val="0"/>
                <w:color w:val="000000" w:themeColor="text1"/>
                <w:sz w:val="18"/>
                <w:szCs w:val="18"/>
                <w:lang w:val="en-US"/>
              </w:rPr>
              <w:t xml:space="preserve"> of the IMEDEA). The last column of discarded OTUs is calculated by removing the eukaryote identified reads or amplicons.</w:t>
            </w:r>
            <w:r w:rsidR="002B3A96" w:rsidRPr="00694862">
              <w:rPr>
                <w:rFonts w:ascii="Calibri" w:hAnsi="Calibri" w:cs="Calibri"/>
                <w:b w:val="0"/>
                <w:bCs w:val="0"/>
                <w:color w:val="000000" w:themeColor="text1"/>
                <w:sz w:val="18"/>
                <w:szCs w:val="18"/>
                <w:lang w:val="en-US"/>
              </w:rPr>
              <w:t xml:space="preserve"> </w:t>
            </w:r>
          </w:p>
          <w:p w14:paraId="488F721C" w14:textId="300CC5C1" w:rsidR="00E80357" w:rsidRPr="00694862" w:rsidRDefault="00E80357" w:rsidP="00536FD9">
            <w:pPr>
              <w:jc w:val="both"/>
              <w:rPr>
                <w:rFonts w:ascii="Calibri" w:hAnsi="Calibri" w:cs="Calibri"/>
                <w:color w:val="000000" w:themeColor="text1"/>
                <w:sz w:val="18"/>
                <w:szCs w:val="18"/>
                <w:lang w:val="en-US"/>
              </w:rPr>
            </w:pPr>
          </w:p>
        </w:tc>
      </w:tr>
      <w:tr w:rsidR="00E80357" w:rsidRPr="00694862" w14:paraId="7B0A2F72" w14:textId="77777777" w:rsidTr="00536FD9">
        <w:trPr>
          <w:trHeight w:val="340"/>
        </w:trPr>
        <w:tc>
          <w:tcPr>
            <w:cnfStyle w:val="001000000000" w:firstRow="0" w:lastRow="0" w:firstColumn="1" w:lastColumn="0" w:oddVBand="0" w:evenVBand="0" w:oddHBand="0" w:evenHBand="0" w:firstRowFirstColumn="0" w:firstRowLastColumn="0" w:lastRowFirstColumn="0" w:lastRowLastColumn="0"/>
            <w:tcW w:w="1407" w:type="pct"/>
            <w:noWrap/>
            <w:vAlign w:val="center"/>
            <w:hideMark/>
          </w:tcPr>
          <w:p w14:paraId="684C662E" w14:textId="77777777" w:rsidR="00E80357" w:rsidRPr="00694862" w:rsidRDefault="00E80357" w:rsidP="00536FD9">
            <w:pPr>
              <w:jc w:val="center"/>
              <w:rPr>
                <w:rFonts w:ascii="Calibri" w:hAnsi="Calibri" w:cs="Calibri"/>
                <w:color w:val="000000" w:themeColor="text1"/>
                <w:sz w:val="18"/>
                <w:szCs w:val="18"/>
                <w:lang w:val="en-US"/>
              </w:rPr>
            </w:pPr>
          </w:p>
        </w:tc>
        <w:tc>
          <w:tcPr>
            <w:tcW w:w="676" w:type="pct"/>
            <w:vAlign w:val="center"/>
          </w:tcPr>
          <w:p w14:paraId="55F8D61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r w:rsidRPr="00694862">
              <w:rPr>
                <w:rFonts w:ascii="Calibri" w:hAnsi="Calibri" w:cs="Calibri"/>
                <w:b/>
                <w:bCs/>
                <w:color w:val="000000" w:themeColor="text1"/>
                <w:sz w:val="18"/>
                <w:szCs w:val="18"/>
                <w:lang w:val="en-US"/>
              </w:rPr>
              <w:t>Platform</w:t>
            </w:r>
          </w:p>
        </w:tc>
        <w:tc>
          <w:tcPr>
            <w:tcW w:w="417" w:type="pct"/>
            <w:noWrap/>
            <w:vAlign w:val="center"/>
            <w:hideMark/>
          </w:tcPr>
          <w:p w14:paraId="46391E7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r w:rsidRPr="00694862">
              <w:rPr>
                <w:rFonts w:ascii="Calibri" w:hAnsi="Calibri" w:cs="Calibri"/>
                <w:b/>
                <w:bCs/>
                <w:color w:val="000000" w:themeColor="text1"/>
                <w:sz w:val="18"/>
                <w:szCs w:val="18"/>
                <w:lang w:val="en-US"/>
              </w:rPr>
              <w:t>Total</w:t>
            </w:r>
          </w:p>
          <w:p w14:paraId="1852C8B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p>
        </w:tc>
        <w:tc>
          <w:tcPr>
            <w:tcW w:w="418" w:type="pct"/>
            <w:noWrap/>
            <w:vAlign w:val="center"/>
            <w:hideMark/>
          </w:tcPr>
          <w:p w14:paraId="3AEA2C1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r w:rsidRPr="00694862">
              <w:rPr>
                <w:rFonts w:ascii="Calibri" w:hAnsi="Calibri" w:cs="Calibri"/>
                <w:b/>
                <w:bCs/>
                <w:color w:val="000000" w:themeColor="text1"/>
                <w:sz w:val="18"/>
                <w:szCs w:val="18"/>
                <w:lang w:val="en-US"/>
              </w:rPr>
              <w:t>Kept</w:t>
            </w:r>
          </w:p>
          <w:p w14:paraId="44AAE0A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p>
        </w:tc>
        <w:tc>
          <w:tcPr>
            <w:tcW w:w="584" w:type="pct"/>
            <w:noWrap/>
            <w:vAlign w:val="center"/>
            <w:hideMark/>
          </w:tcPr>
          <w:p w14:paraId="6A7A10A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r w:rsidRPr="00694862">
              <w:rPr>
                <w:rFonts w:ascii="Calibri" w:hAnsi="Calibri" w:cs="Calibri"/>
                <w:b/>
                <w:bCs/>
                <w:color w:val="000000" w:themeColor="text1"/>
                <w:sz w:val="18"/>
                <w:szCs w:val="18"/>
                <w:lang w:val="en-US"/>
              </w:rPr>
              <w:t>Discarded</w:t>
            </w:r>
          </w:p>
          <w:p w14:paraId="67DDE5A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p>
        </w:tc>
        <w:tc>
          <w:tcPr>
            <w:tcW w:w="750" w:type="pct"/>
            <w:noWrap/>
            <w:vAlign w:val="center"/>
            <w:hideMark/>
          </w:tcPr>
          <w:p w14:paraId="46BF413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r w:rsidRPr="00694862">
              <w:rPr>
                <w:rFonts w:ascii="Calibri" w:hAnsi="Calibri" w:cs="Calibri"/>
                <w:b/>
                <w:bCs/>
                <w:color w:val="000000" w:themeColor="text1"/>
                <w:sz w:val="18"/>
                <w:szCs w:val="18"/>
                <w:lang w:val="en-US"/>
              </w:rPr>
              <w:t>Discarded %</w:t>
            </w:r>
          </w:p>
        </w:tc>
        <w:tc>
          <w:tcPr>
            <w:tcW w:w="333" w:type="pct"/>
            <w:vAlign w:val="center"/>
          </w:tcPr>
          <w:p w14:paraId="3235616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r w:rsidRPr="00694862">
              <w:rPr>
                <w:rFonts w:ascii="Calibri" w:hAnsi="Calibri" w:cs="Calibri"/>
                <w:b/>
                <w:bCs/>
                <w:color w:val="000000" w:themeColor="text1"/>
                <w:sz w:val="18"/>
                <w:szCs w:val="18"/>
                <w:lang w:val="en-US"/>
              </w:rPr>
              <w:t>Euk</w:t>
            </w:r>
          </w:p>
        </w:tc>
        <w:tc>
          <w:tcPr>
            <w:tcW w:w="415" w:type="pct"/>
            <w:vAlign w:val="center"/>
          </w:tcPr>
          <w:p w14:paraId="44E75DE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lang w:val="en-US"/>
              </w:rPr>
            </w:pPr>
            <w:r w:rsidRPr="00694862">
              <w:rPr>
                <w:rFonts w:ascii="Calibri" w:hAnsi="Calibri" w:cs="Calibri"/>
                <w:b/>
                <w:bCs/>
                <w:color w:val="000000" w:themeColor="text1"/>
                <w:sz w:val="18"/>
                <w:szCs w:val="18"/>
                <w:lang w:val="en-US"/>
              </w:rPr>
              <w:t>Euk %</w:t>
            </w:r>
          </w:p>
        </w:tc>
      </w:tr>
      <w:tr w:rsidR="00E80357" w:rsidRPr="00694862" w14:paraId="698795C9"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hideMark/>
          </w:tcPr>
          <w:p w14:paraId="50CB2206"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Mice gut</w:t>
            </w:r>
          </w:p>
          <w:p w14:paraId="1BE51287"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(Pomar et al., 2023)</w:t>
            </w:r>
          </w:p>
        </w:tc>
        <w:tc>
          <w:tcPr>
            <w:tcW w:w="676" w:type="pct"/>
            <w:shd w:val="clear" w:color="auto" w:fill="FFF2CC" w:themeFill="accent4" w:themeFillTint="33"/>
            <w:vAlign w:val="center"/>
          </w:tcPr>
          <w:p w14:paraId="3E04906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hideMark/>
          </w:tcPr>
          <w:p w14:paraId="50254EB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7780</w:t>
            </w:r>
          </w:p>
        </w:tc>
        <w:tc>
          <w:tcPr>
            <w:tcW w:w="418" w:type="pct"/>
            <w:shd w:val="clear" w:color="auto" w:fill="FFF2CC" w:themeFill="accent4" w:themeFillTint="33"/>
            <w:noWrap/>
            <w:vAlign w:val="center"/>
            <w:hideMark/>
          </w:tcPr>
          <w:p w14:paraId="424A516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7620</w:t>
            </w:r>
          </w:p>
        </w:tc>
        <w:tc>
          <w:tcPr>
            <w:tcW w:w="584" w:type="pct"/>
            <w:shd w:val="clear" w:color="auto" w:fill="FFF2CC" w:themeFill="accent4" w:themeFillTint="33"/>
            <w:noWrap/>
            <w:vAlign w:val="center"/>
            <w:hideMark/>
          </w:tcPr>
          <w:p w14:paraId="38226EE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165</w:t>
            </w:r>
          </w:p>
        </w:tc>
        <w:tc>
          <w:tcPr>
            <w:tcW w:w="750" w:type="pct"/>
            <w:shd w:val="clear" w:color="auto" w:fill="FFF2CC" w:themeFill="accent4" w:themeFillTint="33"/>
            <w:noWrap/>
            <w:vAlign w:val="center"/>
          </w:tcPr>
          <w:p w14:paraId="1C0494F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2.12</w:t>
            </w:r>
          </w:p>
        </w:tc>
        <w:tc>
          <w:tcPr>
            <w:tcW w:w="333" w:type="pct"/>
            <w:shd w:val="clear" w:color="auto" w:fill="FFF2CC" w:themeFill="accent4" w:themeFillTint="33"/>
            <w:vAlign w:val="center"/>
          </w:tcPr>
          <w:p w14:paraId="76D4934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8</w:t>
            </w:r>
          </w:p>
        </w:tc>
        <w:tc>
          <w:tcPr>
            <w:tcW w:w="415" w:type="pct"/>
            <w:shd w:val="clear" w:color="auto" w:fill="FFF2CC" w:themeFill="accent4" w:themeFillTint="33"/>
            <w:vAlign w:val="center"/>
          </w:tcPr>
          <w:p w14:paraId="54234E8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0.10</w:t>
            </w:r>
          </w:p>
        </w:tc>
      </w:tr>
      <w:tr w:rsidR="00E80357" w:rsidRPr="00694862" w14:paraId="2C172A45"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hideMark/>
          </w:tcPr>
          <w:p w14:paraId="118A2194"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Fish gut</w:t>
            </w:r>
          </w:p>
          <w:p w14:paraId="7B36F145"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(Viver et al., 2023)</w:t>
            </w:r>
          </w:p>
        </w:tc>
        <w:tc>
          <w:tcPr>
            <w:tcW w:w="676" w:type="pct"/>
            <w:shd w:val="clear" w:color="auto" w:fill="FFF2CC" w:themeFill="accent4" w:themeFillTint="33"/>
            <w:vAlign w:val="center"/>
          </w:tcPr>
          <w:p w14:paraId="05D2E15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hideMark/>
          </w:tcPr>
          <w:p w14:paraId="061BE1C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4959</w:t>
            </w:r>
          </w:p>
        </w:tc>
        <w:tc>
          <w:tcPr>
            <w:tcW w:w="418" w:type="pct"/>
            <w:shd w:val="clear" w:color="auto" w:fill="FFF2CC" w:themeFill="accent4" w:themeFillTint="33"/>
            <w:noWrap/>
            <w:vAlign w:val="center"/>
            <w:hideMark/>
          </w:tcPr>
          <w:p w14:paraId="76B1965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4657</w:t>
            </w:r>
          </w:p>
        </w:tc>
        <w:tc>
          <w:tcPr>
            <w:tcW w:w="584" w:type="pct"/>
            <w:shd w:val="clear" w:color="auto" w:fill="FFF2CC" w:themeFill="accent4" w:themeFillTint="33"/>
            <w:noWrap/>
            <w:vAlign w:val="center"/>
            <w:hideMark/>
          </w:tcPr>
          <w:p w14:paraId="15E0610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308</w:t>
            </w:r>
          </w:p>
        </w:tc>
        <w:tc>
          <w:tcPr>
            <w:tcW w:w="750" w:type="pct"/>
            <w:shd w:val="clear" w:color="auto" w:fill="FFF2CC" w:themeFill="accent4" w:themeFillTint="33"/>
            <w:noWrap/>
            <w:vAlign w:val="center"/>
          </w:tcPr>
          <w:p w14:paraId="5BF79EB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6.21</w:t>
            </w:r>
          </w:p>
        </w:tc>
        <w:tc>
          <w:tcPr>
            <w:tcW w:w="333" w:type="pct"/>
            <w:shd w:val="clear" w:color="auto" w:fill="FFF2CC" w:themeFill="accent4" w:themeFillTint="33"/>
            <w:vAlign w:val="center"/>
          </w:tcPr>
          <w:p w14:paraId="4590A36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22</w:t>
            </w:r>
          </w:p>
        </w:tc>
        <w:tc>
          <w:tcPr>
            <w:tcW w:w="415" w:type="pct"/>
            <w:shd w:val="clear" w:color="auto" w:fill="FFF2CC" w:themeFill="accent4" w:themeFillTint="33"/>
            <w:vAlign w:val="center"/>
          </w:tcPr>
          <w:p w14:paraId="58D986D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0.44</w:t>
            </w:r>
          </w:p>
        </w:tc>
      </w:tr>
      <w:tr w:rsidR="00E80357" w:rsidRPr="00694862" w14:paraId="448DD71D"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hideMark/>
          </w:tcPr>
          <w:p w14:paraId="0FBD6113"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Hypersaline sediments</w:t>
            </w:r>
          </w:p>
          <w:p w14:paraId="6F41DEBB"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(Font et al., 2021)</w:t>
            </w:r>
          </w:p>
        </w:tc>
        <w:tc>
          <w:tcPr>
            <w:tcW w:w="676" w:type="pct"/>
            <w:shd w:val="clear" w:color="auto" w:fill="FFF2CC" w:themeFill="accent4" w:themeFillTint="33"/>
            <w:vAlign w:val="center"/>
          </w:tcPr>
          <w:p w14:paraId="4D0A9B0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hideMark/>
          </w:tcPr>
          <w:p w14:paraId="2AEB29F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6767</w:t>
            </w:r>
          </w:p>
        </w:tc>
        <w:tc>
          <w:tcPr>
            <w:tcW w:w="418" w:type="pct"/>
            <w:shd w:val="clear" w:color="auto" w:fill="FFF2CC" w:themeFill="accent4" w:themeFillTint="33"/>
            <w:noWrap/>
            <w:vAlign w:val="center"/>
            <w:hideMark/>
          </w:tcPr>
          <w:p w14:paraId="1AB51C2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6259</w:t>
            </w:r>
          </w:p>
        </w:tc>
        <w:tc>
          <w:tcPr>
            <w:tcW w:w="584" w:type="pct"/>
            <w:shd w:val="clear" w:color="auto" w:fill="FFF2CC" w:themeFill="accent4" w:themeFillTint="33"/>
            <w:noWrap/>
            <w:vAlign w:val="center"/>
            <w:hideMark/>
          </w:tcPr>
          <w:p w14:paraId="3105EBF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517</w:t>
            </w:r>
          </w:p>
        </w:tc>
        <w:tc>
          <w:tcPr>
            <w:tcW w:w="750" w:type="pct"/>
            <w:shd w:val="clear" w:color="auto" w:fill="FFF2CC" w:themeFill="accent4" w:themeFillTint="33"/>
            <w:noWrap/>
            <w:vAlign w:val="center"/>
          </w:tcPr>
          <w:p w14:paraId="4B396C5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7.64</w:t>
            </w:r>
          </w:p>
        </w:tc>
        <w:tc>
          <w:tcPr>
            <w:tcW w:w="333" w:type="pct"/>
            <w:shd w:val="clear" w:color="auto" w:fill="FFF2CC" w:themeFill="accent4" w:themeFillTint="33"/>
            <w:vAlign w:val="center"/>
          </w:tcPr>
          <w:p w14:paraId="74FE461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12</w:t>
            </w:r>
          </w:p>
        </w:tc>
        <w:tc>
          <w:tcPr>
            <w:tcW w:w="415" w:type="pct"/>
            <w:shd w:val="clear" w:color="auto" w:fill="FFF2CC" w:themeFill="accent4" w:themeFillTint="33"/>
            <w:vAlign w:val="center"/>
          </w:tcPr>
          <w:p w14:paraId="59D4675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0.18</w:t>
            </w:r>
          </w:p>
        </w:tc>
      </w:tr>
      <w:tr w:rsidR="00E80357" w:rsidRPr="00694862" w14:paraId="7B98D8F1"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10825133"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Sponge microbiome</w:t>
            </w:r>
          </w:p>
          <w:p w14:paraId="7271C6F3"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(Glasl et al.,M 2024)</w:t>
            </w:r>
          </w:p>
        </w:tc>
        <w:tc>
          <w:tcPr>
            <w:tcW w:w="676" w:type="pct"/>
            <w:shd w:val="clear" w:color="auto" w:fill="FFF2CC" w:themeFill="accent4" w:themeFillTint="33"/>
            <w:vAlign w:val="center"/>
          </w:tcPr>
          <w:p w14:paraId="11EA45A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637FB8D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514</w:t>
            </w:r>
          </w:p>
        </w:tc>
        <w:tc>
          <w:tcPr>
            <w:tcW w:w="418" w:type="pct"/>
            <w:shd w:val="clear" w:color="auto" w:fill="FFF2CC" w:themeFill="accent4" w:themeFillTint="33"/>
            <w:noWrap/>
            <w:vAlign w:val="center"/>
          </w:tcPr>
          <w:p w14:paraId="35E201E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450</w:t>
            </w:r>
          </w:p>
        </w:tc>
        <w:tc>
          <w:tcPr>
            <w:tcW w:w="584" w:type="pct"/>
            <w:shd w:val="clear" w:color="auto" w:fill="FFF2CC" w:themeFill="accent4" w:themeFillTint="33"/>
            <w:noWrap/>
            <w:vAlign w:val="center"/>
          </w:tcPr>
          <w:p w14:paraId="3A6F6B1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66</w:t>
            </w:r>
          </w:p>
        </w:tc>
        <w:tc>
          <w:tcPr>
            <w:tcW w:w="750" w:type="pct"/>
            <w:shd w:val="clear" w:color="auto" w:fill="FFF2CC" w:themeFill="accent4" w:themeFillTint="33"/>
            <w:noWrap/>
            <w:vAlign w:val="center"/>
          </w:tcPr>
          <w:p w14:paraId="5F6CDE7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12.84</w:t>
            </w:r>
          </w:p>
        </w:tc>
        <w:tc>
          <w:tcPr>
            <w:tcW w:w="333" w:type="pct"/>
            <w:shd w:val="clear" w:color="auto" w:fill="FFF2CC" w:themeFill="accent4" w:themeFillTint="33"/>
            <w:vAlign w:val="center"/>
          </w:tcPr>
          <w:p w14:paraId="6EA0995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w:t>
            </w:r>
          </w:p>
        </w:tc>
        <w:tc>
          <w:tcPr>
            <w:tcW w:w="415" w:type="pct"/>
            <w:shd w:val="clear" w:color="auto" w:fill="FFF2CC" w:themeFill="accent4" w:themeFillTint="33"/>
            <w:vAlign w:val="center"/>
          </w:tcPr>
          <w:p w14:paraId="2228357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1.95</w:t>
            </w:r>
          </w:p>
        </w:tc>
      </w:tr>
      <w:tr w:rsidR="00E80357" w:rsidRPr="00694862" w14:paraId="4BA43AE7"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31C7A244"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Stalagmite</w:t>
            </w:r>
          </w:p>
          <w:p w14:paraId="52A8E956"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(Unpublished)</w:t>
            </w:r>
          </w:p>
        </w:tc>
        <w:tc>
          <w:tcPr>
            <w:tcW w:w="676" w:type="pct"/>
            <w:shd w:val="clear" w:color="auto" w:fill="FFF2CC" w:themeFill="accent4" w:themeFillTint="33"/>
            <w:vAlign w:val="center"/>
          </w:tcPr>
          <w:p w14:paraId="350C71E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397A160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4382</w:t>
            </w:r>
          </w:p>
        </w:tc>
        <w:tc>
          <w:tcPr>
            <w:tcW w:w="418" w:type="pct"/>
            <w:shd w:val="clear" w:color="auto" w:fill="FFF2CC" w:themeFill="accent4" w:themeFillTint="33"/>
            <w:noWrap/>
            <w:vAlign w:val="center"/>
          </w:tcPr>
          <w:p w14:paraId="1BAB574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4113</w:t>
            </w:r>
          </w:p>
        </w:tc>
        <w:tc>
          <w:tcPr>
            <w:tcW w:w="584" w:type="pct"/>
            <w:shd w:val="clear" w:color="auto" w:fill="FFF2CC" w:themeFill="accent4" w:themeFillTint="33"/>
            <w:noWrap/>
            <w:vAlign w:val="center"/>
          </w:tcPr>
          <w:p w14:paraId="1740A8C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269</w:t>
            </w:r>
          </w:p>
        </w:tc>
        <w:tc>
          <w:tcPr>
            <w:tcW w:w="750" w:type="pct"/>
            <w:shd w:val="clear" w:color="auto" w:fill="FFF2CC" w:themeFill="accent4" w:themeFillTint="33"/>
            <w:noWrap/>
            <w:vAlign w:val="center"/>
          </w:tcPr>
          <w:p w14:paraId="269857B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6.14</w:t>
            </w:r>
          </w:p>
        </w:tc>
        <w:tc>
          <w:tcPr>
            <w:tcW w:w="333" w:type="pct"/>
            <w:shd w:val="clear" w:color="auto" w:fill="FFF2CC" w:themeFill="accent4" w:themeFillTint="33"/>
            <w:vAlign w:val="center"/>
          </w:tcPr>
          <w:p w14:paraId="3D6953B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w:t>
            </w:r>
          </w:p>
        </w:tc>
        <w:tc>
          <w:tcPr>
            <w:tcW w:w="415" w:type="pct"/>
            <w:shd w:val="clear" w:color="auto" w:fill="FFF2CC" w:themeFill="accent4" w:themeFillTint="33"/>
            <w:vAlign w:val="center"/>
          </w:tcPr>
          <w:p w14:paraId="0CBD0CE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0.05</w:t>
            </w:r>
          </w:p>
        </w:tc>
      </w:tr>
      <w:tr w:rsidR="00E80357" w:rsidRPr="00694862" w14:paraId="6ECCB6DC"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767492F8"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Brines</w:t>
            </w:r>
          </w:p>
          <w:p w14:paraId="7137393D"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(Bustos-Caparros, unpublished)</w:t>
            </w:r>
          </w:p>
        </w:tc>
        <w:tc>
          <w:tcPr>
            <w:tcW w:w="676" w:type="pct"/>
            <w:shd w:val="clear" w:color="auto" w:fill="FFF2CC" w:themeFill="accent4" w:themeFillTint="33"/>
            <w:vAlign w:val="center"/>
          </w:tcPr>
          <w:p w14:paraId="6E9BD0D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6AA6E54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1506</w:t>
            </w:r>
          </w:p>
        </w:tc>
        <w:tc>
          <w:tcPr>
            <w:tcW w:w="418" w:type="pct"/>
            <w:shd w:val="clear" w:color="auto" w:fill="FFF2CC" w:themeFill="accent4" w:themeFillTint="33"/>
            <w:noWrap/>
            <w:vAlign w:val="center"/>
          </w:tcPr>
          <w:p w14:paraId="1FB6984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1403</w:t>
            </w:r>
          </w:p>
        </w:tc>
        <w:tc>
          <w:tcPr>
            <w:tcW w:w="584" w:type="pct"/>
            <w:shd w:val="clear" w:color="auto" w:fill="FFF2CC" w:themeFill="accent4" w:themeFillTint="33"/>
            <w:noWrap/>
            <w:vAlign w:val="center"/>
          </w:tcPr>
          <w:p w14:paraId="3AFDB51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105</w:t>
            </w:r>
          </w:p>
        </w:tc>
        <w:tc>
          <w:tcPr>
            <w:tcW w:w="750" w:type="pct"/>
            <w:shd w:val="clear" w:color="auto" w:fill="FFF2CC" w:themeFill="accent4" w:themeFillTint="33"/>
            <w:noWrap/>
            <w:vAlign w:val="center"/>
          </w:tcPr>
          <w:p w14:paraId="321800A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6.97</w:t>
            </w:r>
          </w:p>
        </w:tc>
        <w:tc>
          <w:tcPr>
            <w:tcW w:w="333" w:type="pct"/>
            <w:shd w:val="clear" w:color="auto" w:fill="FFF2CC" w:themeFill="accent4" w:themeFillTint="33"/>
            <w:vAlign w:val="center"/>
          </w:tcPr>
          <w:p w14:paraId="5DDDD85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3</w:t>
            </w:r>
          </w:p>
        </w:tc>
        <w:tc>
          <w:tcPr>
            <w:tcW w:w="415" w:type="pct"/>
            <w:shd w:val="clear" w:color="auto" w:fill="FFF2CC" w:themeFill="accent4" w:themeFillTint="33"/>
            <w:vAlign w:val="center"/>
          </w:tcPr>
          <w:p w14:paraId="22C15AF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0.20</w:t>
            </w:r>
          </w:p>
        </w:tc>
      </w:tr>
      <w:tr w:rsidR="00E80357" w:rsidRPr="00694862" w14:paraId="7E5521A0"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3E90080A"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Arctic samples</w:t>
            </w:r>
          </w:p>
          <w:p w14:paraId="369133B0"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(Unpublished)</w:t>
            </w:r>
          </w:p>
        </w:tc>
        <w:tc>
          <w:tcPr>
            <w:tcW w:w="676" w:type="pct"/>
            <w:shd w:val="clear" w:color="auto" w:fill="FFF2CC" w:themeFill="accent4" w:themeFillTint="33"/>
            <w:vAlign w:val="center"/>
          </w:tcPr>
          <w:p w14:paraId="7B78A86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5EE22DF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6303</w:t>
            </w:r>
          </w:p>
        </w:tc>
        <w:tc>
          <w:tcPr>
            <w:tcW w:w="418" w:type="pct"/>
            <w:shd w:val="clear" w:color="auto" w:fill="FFF2CC" w:themeFill="accent4" w:themeFillTint="33"/>
            <w:noWrap/>
            <w:vAlign w:val="center"/>
          </w:tcPr>
          <w:p w14:paraId="260B65B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5910</w:t>
            </w:r>
          </w:p>
        </w:tc>
        <w:tc>
          <w:tcPr>
            <w:tcW w:w="584" w:type="pct"/>
            <w:shd w:val="clear" w:color="auto" w:fill="FFF2CC" w:themeFill="accent4" w:themeFillTint="33"/>
            <w:noWrap/>
            <w:vAlign w:val="center"/>
          </w:tcPr>
          <w:p w14:paraId="1E4A857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396</w:t>
            </w:r>
          </w:p>
        </w:tc>
        <w:tc>
          <w:tcPr>
            <w:tcW w:w="750" w:type="pct"/>
            <w:shd w:val="clear" w:color="auto" w:fill="FFF2CC" w:themeFill="accent4" w:themeFillTint="33"/>
            <w:noWrap/>
            <w:vAlign w:val="center"/>
          </w:tcPr>
          <w:p w14:paraId="2BEEC12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6.28</w:t>
            </w:r>
          </w:p>
        </w:tc>
        <w:tc>
          <w:tcPr>
            <w:tcW w:w="333" w:type="pct"/>
            <w:shd w:val="clear" w:color="auto" w:fill="FFF2CC" w:themeFill="accent4" w:themeFillTint="33"/>
            <w:vAlign w:val="center"/>
          </w:tcPr>
          <w:p w14:paraId="0173F0D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w:t>
            </w:r>
          </w:p>
        </w:tc>
        <w:tc>
          <w:tcPr>
            <w:tcW w:w="415" w:type="pct"/>
            <w:shd w:val="clear" w:color="auto" w:fill="FFF2CC" w:themeFill="accent4" w:themeFillTint="33"/>
            <w:vAlign w:val="center"/>
          </w:tcPr>
          <w:p w14:paraId="57EB70D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0.11</w:t>
            </w:r>
          </w:p>
        </w:tc>
      </w:tr>
      <w:tr w:rsidR="00E80357" w:rsidRPr="00694862" w14:paraId="43FC0EE1"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22F7F8E7"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Brines</w:t>
            </w:r>
          </w:p>
          <w:p w14:paraId="1E148079"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(Liebana et al., unpublished)</w:t>
            </w:r>
          </w:p>
        </w:tc>
        <w:tc>
          <w:tcPr>
            <w:tcW w:w="676" w:type="pct"/>
            <w:shd w:val="clear" w:color="auto" w:fill="FFF2CC" w:themeFill="accent4" w:themeFillTint="33"/>
            <w:vAlign w:val="center"/>
          </w:tcPr>
          <w:p w14:paraId="1391718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4DBD448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2812</w:t>
            </w:r>
          </w:p>
        </w:tc>
        <w:tc>
          <w:tcPr>
            <w:tcW w:w="418" w:type="pct"/>
            <w:shd w:val="clear" w:color="auto" w:fill="FFF2CC" w:themeFill="accent4" w:themeFillTint="33"/>
            <w:noWrap/>
            <w:vAlign w:val="center"/>
          </w:tcPr>
          <w:p w14:paraId="70F9B10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2705</w:t>
            </w:r>
          </w:p>
        </w:tc>
        <w:tc>
          <w:tcPr>
            <w:tcW w:w="584" w:type="pct"/>
            <w:shd w:val="clear" w:color="auto" w:fill="FFF2CC" w:themeFill="accent4" w:themeFillTint="33"/>
            <w:noWrap/>
            <w:vAlign w:val="center"/>
          </w:tcPr>
          <w:p w14:paraId="36091AC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107</w:t>
            </w:r>
          </w:p>
        </w:tc>
        <w:tc>
          <w:tcPr>
            <w:tcW w:w="750" w:type="pct"/>
            <w:shd w:val="clear" w:color="auto" w:fill="FFF2CC" w:themeFill="accent4" w:themeFillTint="33"/>
            <w:noWrap/>
            <w:vAlign w:val="center"/>
          </w:tcPr>
          <w:p w14:paraId="165632C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3.81</w:t>
            </w:r>
          </w:p>
        </w:tc>
        <w:tc>
          <w:tcPr>
            <w:tcW w:w="333" w:type="pct"/>
            <w:shd w:val="clear" w:color="auto" w:fill="FFF2CC" w:themeFill="accent4" w:themeFillTint="33"/>
            <w:vAlign w:val="center"/>
          </w:tcPr>
          <w:p w14:paraId="03E6728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w:t>
            </w:r>
          </w:p>
        </w:tc>
        <w:tc>
          <w:tcPr>
            <w:tcW w:w="415" w:type="pct"/>
            <w:shd w:val="clear" w:color="auto" w:fill="FFF2CC" w:themeFill="accent4" w:themeFillTint="33"/>
            <w:vAlign w:val="center"/>
          </w:tcPr>
          <w:p w14:paraId="3AC573E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0.00</w:t>
            </w:r>
          </w:p>
        </w:tc>
      </w:tr>
      <w:tr w:rsidR="00E80357" w:rsidRPr="00694862" w14:paraId="4D50DADA"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37D39CCA"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Sandy sediments</w:t>
            </w:r>
          </w:p>
          <w:p w14:paraId="4C32BD0F"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(Heritier-Robins et al., 2021)</w:t>
            </w:r>
          </w:p>
        </w:tc>
        <w:tc>
          <w:tcPr>
            <w:tcW w:w="676" w:type="pct"/>
            <w:shd w:val="clear" w:color="auto" w:fill="FFF2CC" w:themeFill="accent4" w:themeFillTint="33"/>
            <w:vAlign w:val="center"/>
          </w:tcPr>
          <w:p w14:paraId="518BD3D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7C4A044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4094</w:t>
            </w:r>
          </w:p>
        </w:tc>
        <w:tc>
          <w:tcPr>
            <w:tcW w:w="418" w:type="pct"/>
            <w:shd w:val="clear" w:color="auto" w:fill="FFF2CC" w:themeFill="accent4" w:themeFillTint="33"/>
            <w:noWrap/>
            <w:vAlign w:val="center"/>
          </w:tcPr>
          <w:p w14:paraId="3E93856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3536</w:t>
            </w:r>
          </w:p>
        </w:tc>
        <w:tc>
          <w:tcPr>
            <w:tcW w:w="584" w:type="pct"/>
            <w:shd w:val="clear" w:color="auto" w:fill="FFF2CC" w:themeFill="accent4" w:themeFillTint="33"/>
            <w:noWrap/>
            <w:vAlign w:val="center"/>
          </w:tcPr>
          <w:p w14:paraId="3C71269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558</w:t>
            </w:r>
          </w:p>
        </w:tc>
        <w:tc>
          <w:tcPr>
            <w:tcW w:w="750" w:type="pct"/>
            <w:shd w:val="clear" w:color="auto" w:fill="FFF2CC" w:themeFill="accent4" w:themeFillTint="33"/>
            <w:noWrap/>
            <w:vAlign w:val="center"/>
          </w:tcPr>
          <w:p w14:paraId="5BE16F5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13.63</w:t>
            </w:r>
          </w:p>
        </w:tc>
        <w:tc>
          <w:tcPr>
            <w:tcW w:w="333" w:type="pct"/>
            <w:shd w:val="clear" w:color="auto" w:fill="FFF2CC" w:themeFill="accent4" w:themeFillTint="33"/>
            <w:vAlign w:val="center"/>
          </w:tcPr>
          <w:p w14:paraId="7278BD8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0</w:t>
            </w:r>
          </w:p>
        </w:tc>
        <w:tc>
          <w:tcPr>
            <w:tcW w:w="415" w:type="pct"/>
            <w:shd w:val="clear" w:color="auto" w:fill="FFF2CC" w:themeFill="accent4" w:themeFillTint="33"/>
            <w:vAlign w:val="center"/>
          </w:tcPr>
          <w:p w14:paraId="1D0B15D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0.00</w:t>
            </w:r>
          </w:p>
        </w:tc>
      </w:tr>
      <w:tr w:rsidR="00E80357" w:rsidRPr="00694862" w14:paraId="4C7C5F1F"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31E8B490"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Helgoland Sand</w:t>
            </w:r>
          </w:p>
          <w:p w14:paraId="4763CA36"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(Miksch et al., 2021)</w:t>
            </w:r>
          </w:p>
        </w:tc>
        <w:tc>
          <w:tcPr>
            <w:tcW w:w="676" w:type="pct"/>
            <w:shd w:val="clear" w:color="auto" w:fill="FFF2CC" w:themeFill="accent4" w:themeFillTint="33"/>
            <w:vAlign w:val="center"/>
          </w:tcPr>
          <w:p w14:paraId="5A51418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7A4C801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4999</w:t>
            </w:r>
          </w:p>
        </w:tc>
        <w:tc>
          <w:tcPr>
            <w:tcW w:w="418" w:type="pct"/>
            <w:shd w:val="clear" w:color="auto" w:fill="FFF2CC" w:themeFill="accent4" w:themeFillTint="33"/>
            <w:noWrap/>
            <w:vAlign w:val="center"/>
          </w:tcPr>
          <w:p w14:paraId="63DA98D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4982</w:t>
            </w:r>
          </w:p>
        </w:tc>
        <w:tc>
          <w:tcPr>
            <w:tcW w:w="584" w:type="pct"/>
            <w:shd w:val="clear" w:color="auto" w:fill="FFF2CC" w:themeFill="accent4" w:themeFillTint="33"/>
            <w:noWrap/>
            <w:vAlign w:val="center"/>
          </w:tcPr>
          <w:p w14:paraId="5427649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17</w:t>
            </w:r>
          </w:p>
        </w:tc>
        <w:tc>
          <w:tcPr>
            <w:tcW w:w="750" w:type="pct"/>
            <w:shd w:val="clear" w:color="auto" w:fill="FFF2CC" w:themeFill="accent4" w:themeFillTint="33"/>
            <w:noWrap/>
            <w:vAlign w:val="center"/>
          </w:tcPr>
          <w:p w14:paraId="064A32C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0.34</w:t>
            </w:r>
          </w:p>
        </w:tc>
        <w:tc>
          <w:tcPr>
            <w:tcW w:w="333" w:type="pct"/>
            <w:shd w:val="clear" w:color="auto" w:fill="FFF2CC" w:themeFill="accent4" w:themeFillTint="33"/>
            <w:vAlign w:val="center"/>
          </w:tcPr>
          <w:p w14:paraId="678A817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0</w:t>
            </w:r>
          </w:p>
        </w:tc>
        <w:tc>
          <w:tcPr>
            <w:tcW w:w="415" w:type="pct"/>
            <w:shd w:val="clear" w:color="auto" w:fill="FFF2CC" w:themeFill="accent4" w:themeFillTint="33"/>
            <w:vAlign w:val="center"/>
          </w:tcPr>
          <w:p w14:paraId="47957A2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0.00</w:t>
            </w:r>
          </w:p>
        </w:tc>
      </w:tr>
      <w:tr w:rsidR="00E80357" w:rsidRPr="00694862" w14:paraId="76659D1F"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5A59F523"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Svalbard Sand</w:t>
            </w:r>
          </w:p>
          <w:p w14:paraId="481E277E"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(Miksch et al., 2021)</w:t>
            </w:r>
          </w:p>
        </w:tc>
        <w:tc>
          <w:tcPr>
            <w:tcW w:w="676" w:type="pct"/>
            <w:shd w:val="clear" w:color="auto" w:fill="FFF2CC" w:themeFill="accent4" w:themeFillTint="33"/>
            <w:vAlign w:val="center"/>
          </w:tcPr>
          <w:p w14:paraId="47DDD63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246F630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4985</w:t>
            </w:r>
          </w:p>
        </w:tc>
        <w:tc>
          <w:tcPr>
            <w:tcW w:w="418" w:type="pct"/>
            <w:shd w:val="clear" w:color="auto" w:fill="FFF2CC" w:themeFill="accent4" w:themeFillTint="33"/>
            <w:noWrap/>
            <w:vAlign w:val="center"/>
          </w:tcPr>
          <w:p w14:paraId="6036F11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4933</w:t>
            </w:r>
          </w:p>
        </w:tc>
        <w:tc>
          <w:tcPr>
            <w:tcW w:w="584" w:type="pct"/>
            <w:shd w:val="clear" w:color="auto" w:fill="FFF2CC" w:themeFill="accent4" w:themeFillTint="33"/>
            <w:noWrap/>
            <w:vAlign w:val="center"/>
          </w:tcPr>
          <w:p w14:paraId="36CBC84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56</w:t>
            </w:r>
          </w:p>
        </w:tc>
        <w:tc>
          <w:tcPr>
            <w:tcW w:w="750" w:type="pct"/>
            <w:shd w:val="clear" w:color="auto" w:fill="FFF2CC" w:themeFill="accent4" w:themeFillTint="33"/>
            <w:noWrap/>
            <w:vAlign w:val="center"/>
          </w:tcPr>
          <w:p w14:paraId="42CE821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1.12</w:t>
            </w:r>
          </w:p>
        </w:tc>
        <w:tc>
          <w:tcPr>
            <w:tcW w:w="333" w:type="pct"/>
            <w:shd w:val="clear" w:color="auto" w:fill="FFF2CC" w:themeFill="accent4" w:themeFillTint="33"/>
            <w:vAlign w:val="center"/>
          </w:tcPr>
          <w:p w14:paraId="076083D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6</w:t>
            </w:r>
          </w:p>
        </w:tc>
        <w:tc>
          <w:tcPr>
            <w:tcW w:w="415" w:type="pct"/>
            <w:shd w:val="clear" w:color="auto" w:fill="FFF2CC" w:themeFill="accent4" w:themeFillTint="33"/>
            <w:vAlign w:val="center"/>
          </w:tcPr>
          <w:p w14:paraId="1CAEBBC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0.12</w:t>
            </w:r>
          </w:p>
        </w:tc>
      </w:tr>
      <w:tr w:rsidR="00E80357" w:rsidRPr="00694862" w14:paraId="0252F422"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3349AF70"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lastRenderedPageBreak/>
              <w:t>Marine sediments and sea cucumber gut microbiomes</w:t>
            </w:r>
          </w:p>
          <w:p w14:paraId="2CDC3B39"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(Maritan et al., 2025)</w:t>
            </w:r>
          </w:p>
        </w:tc>
        <w:tc>
          <w:tcPr>
            <w:tcW w:w="676" w:type="pct"/>
            <w:shd w:val="clear" w:color="auto" w:fill="FFF2CC" w:themeFill="accent4" w:themeFillTint="33"/>
            <w:vAlign w:val="center"/>
          </w:tcPr>
          <w:p w14:paraId="17D8C3E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p w14:paraId="71DFAE8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(7K A subs)</w:t>
            </w:r>
          </w:p>
        </w:tc>
        <w:tc>
          <w:tcPr>
            <w:tcW w:w="417" w:type="pct"/>
            <w:shd w:val="clear" w:color="auto" w:fill="FFF2CC" w:themeFill="accent4" w:themeFillTint="33"/>
            <w:noWrap/>
            <w:vAlign w:val="center"/>
          </w:tcPr>
          <w:p w14:paraId="2D388EA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7000</w:t>
            </w:r>
          </w:p>
        </w:tc>
        <w:tc>
          <w:tcPr>
            <w:tcW w:w="418" w:type="pct"/>
            <w:shd w:val="clear" w:color="auto" w:fill="FFF2CC" w:themeFill="accent4" w:themeFillTint="33"/>
            <w:noWrap/>
            <w:vAlign w:val="center"/>
          </w:tcPr>
          <w:p w14:paraId="6DC542F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5630</w:t>
            </w:r>
          </w:p>
        </w:tc>
        <w:tc>
          <w:tcPr>
            <w:tcW w:w="584" w:type="pct"/>
            <w:shd w:val="clear" w:color="auto" w:fill="FFF2CC" w:themeFill="accent4" w:themeFillTint="33"/>
            <w:noWrap/>
            <w:vAlign w:val="center"/>
          </w:tcPr>
          <w:p w14:paraId="43A683E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1416</w:t>
            </w:r>
          </w:p>
        </w:tc>
        <w:tc>
          <w:tcPr>
            <w:tcW w:w="750" w:type="pct"/>
            <w:shd w:val="clear" w:color="auto" w:fill="FFF2CC" w:themeFill="accent4" w:themeFillTint="33"/>
            <w:noWrap/>
            <w:vAlign w:val="center"/>
          </w:tcPr>
          <w:p w14:paraId="661DFE5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20.23</w:t>
            </w:r>
          </w:p>
        </w:tc>
        <w:tc>
          <w:tcPr>
            <w:tcW w:w="333" w:type="pct"/>
            <w:shd w:val="clear" w:color="auto" w:fill="FFF2CC" w:themeFill="accent4" w:themeFillTint="33"/>
            <w:vAlign w:val="center"/>
          </w:tcPr>
          <w:p w14:paraId="27B2506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175</w:t>
            </w:r>
          </w:p>
        </w:tc>
        <w:tc>
          <w:tcPr>
            <w:tcW w:w="415" w:type="pct"/>
            <w:shd w:val="clear" w:color="auto" w:fill="FFF2CC" w:themeFill="accent4" w:themeFillTint="33"/>
            <w:vAlign w:val="center"/>
          </w:tcPr>
          <w:p w14:paraId="7EC262B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2.50</w:t>
            </w:r>
          </w:p>
        </w:tc>
      </w:tr>
      <w:tr w:rsidR="00E80357" w:rsidRPr="00694862" w14:paraId="15B79D2A"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436C7F6A"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Marine sediments and sea cucumber gut microbiomes</w:t>
            </w:r>
          </w:p>
          <w:p w14:paraId="3460CECB"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(Maritan et al., 2025)</w:t>
            </w:r>
          </w:p>
        </w:tc>
        <w:tc>
          <w:tcPr>
            <w:tcW w:w="676" w:type="pct"/>
            <w:shd w:val="clear" w:color="auto" w:fill="FFF2CC" w:themeFill="accent4" w:themeFillTint="33"/>
            <w:vAlign w:val="center"/>
          </w:tcPr>
          <w:p w14:paraId="00E9FE9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p w14:paraId="2BD8AD3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(7K B subs)</w:t>
            </w:r>
          </w:p>
        </w:tc>
        <w:tc>
          <w:tcPr>
            <w:tcW w:w="417" w:type="pct"/>
            <w:shd w:val="clear" w:color="auto" w:fill="FFF2CC" w:themeFill="accent4" w:themeFillTint="33"/>
            <w:noWrap/>
            <w:vAlign w:val="center"/>
          </w:tcPr>
          <w:p w14:paraId="3279DFF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7000</w:t>
            </w:r>
          </w:p>
        </w:tc>
        <w:tc>
          <w:tcPr>
            <w:tcW w:w="418" w:type="pct"/>
            <w:shd w:val="clear" w:color="auto" w:fill="FFF2CC" w:themeFill="accent4" w:themeFillTint="33"/>
            <w:noWrap/>
            <w:vAlign w:val="center"/>
          </w:tcPr>
          <w:p w14:paraId="0891C29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5586</w:t>
            </w:r>
          </w:p>
        </w:tc>
        <w:tc>
          <w:tcPr>
            <w:tcW w:w="584" w:type="pct"/>
            <w:shd w:val="clear" w:color="auto" w:fill="FFF2CC" w:themeFill="accent4" w:themeFillTint="33"/>
            <w:noWrap/>
            <w:vAlign w:val="center"/>
          </w:tcPr>
          <w:p w14:paraId="5AE1D68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1473</w:t>
            </w:r>
          </w:p>
        </w:tc>
        <w:tc>
          <w:tcPr>
            <w:tcW w:w="750" w:type="pct"/>
            <w:shd w:val="clear" w:color="auto" w:fill="FFF2CC" w:themeFill="accent4" w:themeFillTint="33"/>
            <w:noWrap/>
            <w:vAlign w:val="center"/>
          </w:tcPr>
          <w:p w14:paraId="24EF004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21.04</w:t>
            </w:r>
          </w:p>
        </w:tc>
        <w:tc>
          <w:tcPr>
            <w:tcW w:w="333" w:type="pct"/>
            <w:shd w:val="clear" w:color="auto" w:fill="FFF2CC" w:themeFill="accent4" w:themeFillTint="33"/>
            <w:vAlign w:val="center"/>
          </w:tcPr>
          <w:p w14:paraId="7FEB354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172</w:t>
            </w:r>
          </w:p>
        </w:tc>
        <w:tc>
          <w:tcPr>
            <w:tcW w:w="415" w:type="pct"/>
            <w:shd w:val="clear" w:color="auto" w:fill="FFF2CC" w:themeFill="accent4" w:themeFillTint="33"/>
            <w:vAlign w:val="center"/>
          </w:tcPr>
          <w:p w14:paraId="7D67E48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2.46</w:t>
            </w:r>
          </w:p>
        </w:tc>
      </w:tr>
      <w:tr w:rsidR="00E80357" w:rsidRPr="00694862" w14:paraId="3EE8582E"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401500B1"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Rabbit gut</w:t>
            </w:r>
          </w:p>
          <w:p w14:paraId="00C85521"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b w:val="0"/>
                <w:bCs w:val="0"/>
                <w:color w:val="000000" w:themeColor="text1"/>
                <w:sz w:val="18"/>
                <w:szCs w:val="18"/>
              </w:rPr>
              <w:t>(Biada et al., 2025)</w:t>
            </w:r>
          </w:p>
        </w:tc>
        <w:tc>
          <w:tcPr>
            <w:tcW w:w="676" w:type="pct"/>
            <w:shd w:val="clear" w:color="auto" w:fill="FFF2CC" w:themeFill="accent4" w:themeFillTint="33"/>
            <w:vAlign w:val="center"/>
          </w:tcPr>
          <w:p w14:paraId="207689C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Illumina</w:t>
            </w:r>
          </w:p>
        </w:tc>
        <w:tc>
          <w:tcPr>
            <w:tcW w:w="417" w:type="pct"/>
            <w:shd w:val="clear" w:color="auto" w:fill="FFF2CC" w:themeFill="accent4" w:themeFillTint="33"/>
            <w:noWrap/>
            <w:vAlign w:val="center"/>
          </w:tcPr>
          <w:p w14:paraId="7E8FCF3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1456</w:t>
            </w:r>
          </w:p>
        </w:tc>
        <w:tc>
          <w:tcPr>
            <w:tcW w:w="418" w:type="pct"/>
            <w:shd w:val="clear" w:color="auto" w:fill="FFF2CC" w:themeFill="accent4" w:themeFillTint="33"/>
            <w:noWrap/>
            <w:vAlign w:val="center"/>
          </w:tcPr>
          <w:p w14:paraId="6E0D39F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1437</w:t>
            </w:r>
          </w:p>
        </w:tc>
        <w:tc>
          <w:tcPr>
            <w:tcW w:w="584" w:type="pct"/>
            <w:shd w:val="clear" w:color="auto" w:fill="FFF2CC" w:themeFill="accent4" w:themeFillTint="33"/>
            <w:noWrap/>
            <w:vAlign w:val="center"/>
          </w:tcPr>
          <w:p w14:paraId="0C76D91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19</w:t>
            </w:r>
          </w:p>
        </w:tc>
        <w:tc>
          <w:tcPr>
            <w:tcW w:w="750" w:type="pct"/>
            <w:shd w:val="clear" w:color="auto" w:fill="FFF2CC" w:themeFill="accent4" w:themeFillTint="33"/>
            <w:noWrap/>
            <w:vAlign w:val="center"/>
          </w:tcPr>
          <w:p w14:paraId="4673C92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1.30</w:t>
            </w:r>
          </w:p>
        </w:tc>
        <w:tc>
          <w:tcPr>
            <w:tcW w:w="333" w:type="pct"/>
            <w:shd w:val="clear" w:color="auto" w:fill="FFF2CC" w:themeFill="accent4" w:themeFillTint="33"/>
            <w:vAlign w:val="center"/>
          </w:tcPr>
          <w:p w14:paraId="62F9EAE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w:t>
            </w:r>
          </w:p>
        </w:tc>
        <w:tc>
          <w:tcPr>
            <w:tcW w:w="415" w:type="pct"/>
            <w:shd w:val="clear" w:color="auto" w:fill="FFF2CC" w:themeFill="accent4" w:themeFillTint="33"/>
            <w:vAlign w:val="center"/>
          </w:tcPr>
          <w:p w14:paraId="28B4E60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0.00</w:t>
            </w:r>
          </w:p>
        </w:tc>
      </w:tr>
      <w:tr w:rsidR="00E80357" w:rsidRPr="00694862" w14:paraId="17580CE5"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728BAFCE"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Epilithic biofilms</w:t>
            </w:r>
          </w:p>
          <w:p w14:paraId="73E45C88" w14:textId="77777777" w:rsidR="00E80357" w:rsidRPr="00694862" w:rsidRDefault="00E80357" w:rsidP="00536FD9">
            <w:pPr>
              <w:jc w:val="center"/>
              <w:rPr>
                <w:rFonts w:asciiTheme="minorHAnsi" w:hAnsiTheme="minorHAnsi" w:cstheme="minorHAnsi"/>
                <w:color w:val="000000" w:themeColor="text1"/>
                <w:sz w:val="18"/>
                <w:szCs w:val="18"/>
                <w:lang w:val="de-DE"/>
              </w:rPr>
            </w:pPr>
            <w:r w:rsidRPr="00694862">
              <w:rPr>
                <w:rFonts w:asciiTheme="minorHAnsi" w:hAnsiTheme="minorHAnsi" w:cstheme="minorHAnsi"/>
                <w:b w:val="0"/>
                <w:bCs w:val="0"/>
                <w:color w:val="000000" w:themeColor="text1"/>
                <w:sz w:val="18"/>
                <w:szCs w:val="18"/>
                <w:lang w:val="en-US"/>
              </w:rPr>
              <w:t>(Anderson et al., 2025)</w:t>
            </w:r>
          </w:p>
        </w:tc>
        <w:tc>
          <w:tcPr>
            <w:tcW w:w="676" w:type="pct"/>
            <w:shd w:val="clear" w:color="auto" w:fill="FFF2CC" w:themeFill="accent4" w:themeFillTint="33"/>
            <w:vAlign w:val="center"/>
          </w:tcPr>
          <w:p w14:paraId="1ABEC06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Illumina</w:t>
            </w:r>
          </w:p>
        </w:tc>
        <w:tc>
          <w:tcPr>
            <w:tcW w:w="417" w:type="pct"/>
            <w:shd w:val="clear" w:color="auto" w:fill="FFF2CC" w:themeFill="accent4" w:themeFillTint="33"/>
            <w:noWrap/>
            <w:vAlign w:val="center"/>
          </w:tcPr>
          <w:p w14:paraId="22E8C22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5871</w:t>
            </w:r>
          </w:p>
        </w:tc>
        <w:tc>
          <w:tcPr>
            <w:tcW w:w="418" w:type="pct"/>
            <w:shd w:val="clear" w:color="auto" w:fill="FFF2CC" w:themeFill="accent4" w:themeFillTint="33"/>
            <w:noWrap/>
            <w:vAlign w:val="center"/>
          </w:tcPr>
          <w:p w14:paraId="566E3B7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5182</w:t>
            </w:r>
          </w:p>
        </w:tc>
        <w:tc>
          <w:tcPr>
            <w:tcW w:w="584" w:type="pct"/>
            <w:shd w:val="clear" w:color="auto" w:fill="FFF2CC" w:themeFill="accent4" w:themeFillTint="33"/>
            <w:noWrap/>
            <w:vAlign w:val="center"/>
          </w:tcPr>
          <w:p w14:paraId="5DEC65D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697</w:t>
            </w:r>
          </w:p>
        </w:tc>
        <w:tc>
          <w:tcPr>
            <w:tcW w:w="750" w:type="pct"/>
            <w:shd w:val="clear" w:color="auto" w:fill="FFF2CC" w:themeFill="accent4" w:themeFillTint="33"/>
            <w:noWrap/>
            <w:vAlign w:val="center"/>
          </w:tcPr>
          <w:p w14:paraId="510C2E5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11.87</w:t>
            </w:r>
          </w:p>
        </w:tc>
        <w:tc>
          <w:tcPr>
            <w:tcW w:w="333" w:type="pct"/>
            <w:shd w:val="clear" w:color="auto" w:fill="FFF2CC" w:themeFill="accent4" w:themeFillTint="33"/>
            <w:vAlign w:val="center"/>
          </w:tcPr>
          <w:p w14:paraId="5B59B64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31</w:t>
            </w:r>
          </w:p>
        </w:tc>
        <w:tc>
          <w:tcPr>
            <w:tcW w:w="415" w:type="pct"/>
            <w:shd w:val="clear" w:color="auto" w:fill="FFF2CC" w:themeFill="accent4" w:themeFillTint="33"/>
            <w:vAlign w:val="center"/>
          </w:tcPr>
          <w:p w14:paraId="1BB2043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0.53</w:t>
            </w:r>
          </w:p>
        </w:tc>
      </w:tr>
      <w:tr w:rsidR="00E80357" w:rsidRPr="00694862" w14:paraId="3FA5F18C"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27F3640A"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Soil microbiome</w:t>
            </w:r>
          </w:p>
          <w:p w14:paraId="3F51ABF9"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(Veselovsky et al., 2025)</w:t>
            </w:r>
          </w:p>
        </w:tc>
        <w:tc>
          <w:tcPr>
            <w:tcW w:w="676" w:type="pct"/>
            <w:shd w:val="clear" w:color="auto" w:fill="FFF2CC" w:themeFill="accent4" w:themeFillTint="33"/>
            <w:vAlign w:val="center"/>
          </w:tcPr>
          <w:p w14:paraId="3B3F4F3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Illumina</w:t>
            </w:r>
          </w:p>
          <w:p w14:paraId="06CED01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(7K A subs)</w:t>
            </w:r>
          </w:p>
        </w:tc>
        <w:tc>
          <w:tcPr>
            <w:tcW w:w="417" w:type="pct"/>
            <w:shd w:val="clear" w:color="auto" w:fill="FFF2CC" w:themeFill="accent4" w:themeFillTint="33"/>
            <w:noWrap/>
            <w:vAlign w:val="center"/>
          </w:tcPr>
          <w:p w14:paraId="4710E2E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6942</w:t>
            </w:r>
          </w:p>
        </w:tc>
        <w:tc>
          <w:tcPr>
            <w:tcW w:w="418" w:type="pct"/>
            <w:shd w:val="clear" w:color="auto" w:fill="FFF2CC" w:themeFill="accent4" w:themeFillTint="33"/>
            <w:noWrap/>
            <w:vAlign w:val="center"/>
          </w:tcPr>
          <w:p w14:paraId="6DDDCA1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6549</w:t>
            </w:r>
          </w:p>
        </w:tc>
        <w:tc>
          <w:tcPr>
            <w:tcW w:w="584" w:type="pct"/>
            <w:shd w:val="clear" w:color="auto" w:fill="FFF2CC" w:themeFill="accent4" w:themeFillTint="33"/>
            <w:noWrap/>
            <w:vAlign w:val="center"/>
          </w:tcPr>
          <w:p w14:paraId="709F2FE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393</w:t>
            </w:r>
          </w:p>
        </w:tc>
        <w:tc>
          <w:tcPr>
            <w:tcW w:w="750" w:type="pct"/>
            <w:shd w:val="clear" w:color="auto" w:fill="FFF2CC" w:themeFill="accent4" w:themeFillTint="33"/>
            <w:noWrap/>
            <w:vAlign w:val="center"/>
          </w:tcPr>
          <w:p w14:paraId="25FD462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5.66</w:t>
            </w:r>
          </w:p>
        </w:tc>
        <w:tc>
          <w:tcPr>
            <w:tcW w:w="333" w:type="pct"/>
            <w:shd w:val="clear" w:color="auto" w:fill="FFF2CC" w:themeFill="accent4" w:themeFillTint="33"/>
            <w:vAlign w:val="center"/>
          </w:tcPr>
          <w:p w14:paraId="0077FCB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w:t>
            </w:r>
          </w:p>
        </w:tc>
        <w:tc>
          <w:tcPr>
            <w:tcW w:w="415" w:type="pct"/>
            <w:shd w:val="clear" w:color="auto" w:fill="FFF2CC" w:themeFill="accent4" w:themeFillTint="33"/>
            <w:vAlign w:val="center"/>
          </w:tcPr>
          <w:p w14:paraId="1625B53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0.00</w:t>
            </w:r>
          </w:p>
        </w:tc>
      </w:tr>
      <w:tr w:rsidR="00E80357" w:rsidRPr="00694862" w14:paraId="76FAEA9A"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FFF2CC" w:themeFill="accent4" w:themeFillTint="33"/>
            <w:noWrap/>
            <w:vAlign w:val="center"/>
          </w:tcPr>
          <w:p w14:paraId="5C3062C9"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Soil microbiome</w:t>
            </w:r>
          </w:p>
          <w:p w14:paraId="474A8FC9"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(Veselovsky et al., 2025)</w:t>
            </w:r>
          </w:p>
        </w:tc>
        <w:tc>
          <w:tcPr>
            <w:tcW w:w="676" w:type="pct"/>
            <w:shd w:val="clear" w:color="auto" w:fill="FFF2CC" w:themeFill="accent4" w:themeFillTint="33"/>
            <w:vAlign w:val="center"/>
          </w:tcPr>
          <w:p w14:paraId="127AF8E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Illumina</w:t>
            </w:r>
          </w:p>
          <w:p w14:paraId="12AB521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(7K B subs)</w:t>
            </w:r>
          </w:p>
        </w:tc>
        <w:tc>
          <w:tcPr>
            <w:tcW w:w="417" w:type="pct"/>
            <w:shd w:val="clear" w:color="auto" w:fill="FFF2CC" w:themeFill="accent4" w:themeFillTint="33"/>
            <w:noWrap/>
            <w:vAlign w:val="center"/>
          </w:tcPr>
          <w:p w14:paraId="5179219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6852</w:t>
            </w:r>
          </w:p>
        </w:tc>
        <w:tc>
          <w:tcPr>
            <w:tcW w:w="418" w:type="pct"/>
            <w:shd w:val="clear" w:color="auto" w:fill="FFF2CC" w:themeFill="accent4" w:themeFillTint="33"/>
            <w:noWrap/>
            <w:vAlign w:val="center"/>
          </w:tcPr>
          <w:p w14:paraId="2F0A3A2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6428</w:t>
            </w:r>
          </w:p>
        </w:tc>
        <w:tc>
          <w:tcPr>
            <w:tcW w:w="584" w:type="pct"/>
            <w:shd w:val="clear" w:color="auto" w:fill="FFF2CC" w:themeFill="accent4" w:themeFillTint="33"/>
            <w:noWrap/>
            <w:vAlign w:val="center"/>
          </w:tcPr>
          <w:p w14:paraId="3666C38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424</w:t>
            </w:r>
          </w:p>
        </w:tc>
        <w:tc>
          <w:tcPr>
            <w:tcW w:w="750" w:type="pct"/>
            <w:shd w:val="clear" w:color="auto" w:fill="FFF2CC" w:themeFill="accent4" w:themeFillTint="33"/>
            <w:noWrap/>
            <w:vAlign w:val="center"/>
          </w:tcPr>
          <w:p w14:paraId="1F67596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6.19</w:t>
            </w:r>
          </w:p>
        </w:tc>
        <w:tc>
          <w:tcPr>
            <w:tcW w:w="333" w:type="pct"/>
            <w:shd w:val="clear" w:color="auto" w:fill="FFF2CC" w:themeFill="accent4" w:themeFillTint="33"/>
            <w:vAlign w:val="center"/>
          </w:tcPr>
          <w:p w14:paraId="5ADD6B9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w:t>
            </w:r>
          </w:p>
        </w:tc>
        <w:tc>
          <w:tcPr>
            <w:tcW w:w="415" w:type="pct"/>
            <w:shd w:val="clear" w:color="auto" w:fill="FFF2CC" w:themeFill="accent4" w:themeFillTint="33"/>
            <w:vAlign w:val="center"/>
          </w:tcPr>
          <w:p w14:paraId="7B75F31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0.00</w:t>
            </w:r>
          </w:p>
        </w:tc>
      </w:tr>
      <w:tr w:rsidR="00E80357" w:rsidRPr="00694862" w14:paraId="4D278ACC"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9E2F3" w:themeFill="accent1" w:themeFillTint="33"/>
            <w:vAlign w:val="center"/>
          </w:tcPr>
          <w:p w14:paraId="130719E6"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Rabbit gut</w:t>
            </w:r>
          </w:p>
          <w:p w14:paraId="12793B17"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b w:val="0"/>
                <w:bCs w:val="0"/>
                <w:color w:val="000000" w:themeColor="text1"/>
                <w:sz w:val="18"/>
                <w:szCs w:val="18"/>
              </w:rPr>
              <w:t>(Biada et al., 2025)</w:t>
            </w:r>
          </w:p>
        </w:tc>
        <w:tc>
          <w:tcPr>
            <w:tcW w:w="676" w:type="pct"/>
            <w:shd w:val="clear" w:color="auto" w:fill="D9E2F3" w:themeFill="accent1" w:themeFillTint="33"/>
            <w:vAlign w:val="center"/>
          </w:tcPr>
          <w:p w14:paraId="4FDC8D1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PacBio</w:t>
            </w:r>
          </w:p>
        </w:tc>
        <w:tc>
          <w:tcPr>
            <w:tcW w:w="417" w:type="pct"/>
            <w:shd w:val="clear" w:color="auto" w:fill="D9E2F3" w:themeFill="accent1" w:themeFillTint="33"/>
            <w:vAlign w:val="center"/>
          </w:tcPr>
          <w:p w14:paraId="5B1E6E5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1892</w:t>
            </w:r>
          </w:p>
        </w:tc>
        <w:tc>
          <w:tcPr>
            <w:tcW w:w="418" w:type="pct"/>
            <w:shd w:val="clear" w:color="auto" w:fill="D9E2F3" w:themeFill="accent1" w:themeFillTint="33"/>
            <w:vAlign w:val="center"/>
          </w:tcPr>
          <w:p w14:paraId="397D0E6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1809</w:t>
            </w:r>
          </w:p>
        </w:tc>
        <w:tc>
          <w:tcPr>
            <w:tcW w:w="584" w:type="pct"/>
            <w:shd w:val="clear" w:color="auto" w:fill="D9E2F3" w:themeFill="accent1" w:themeFillTint="33"/>
            <w:vAlign w:val="center"/>
          </w:tcPr>
          <w:p w14:paraId="0D9D46E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83</w:t>
            </w:r>
          </w:p>
        </w:tc>
        <w:tc>
          <w:tcPr>
            <w:tcW w:w="750" w:type="pct"/>
            <w:shd w:val="clear" w:color="auto" w:fill="D9E2F3" w:themeFill="accent1" w:themeFillTint="33"/>
            <w:vAlign w:val="center"/>
          </w:tcPr>
          <w:p w14:paraId="65B4DC9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4.39</w:t>
            </w:r>
          </w:p>
        </w:tc>
        <w:tc>
          <w:tcPr>
            <w:tcW w:w="333" w:type="pct"/>
            <w:shd w:val="clear" w:color="auto" w:fill="D9E2F3" w:themeFill="accent1" w:themeFillTint="33"/>
            <w:vAlign w:val="center"/>
          </w:tcPr>
          <w:p w14:paraId="667F3ED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w:t>
            </w:r>
          </w:p>
        </w:tc>
        <w:tc>
          <w:tcPr>
            <w:tcW w:w="415" w:type="pct"/>
            <w:shd w:val="clear" w:color="auto" w:fill="D9E2F3" w:themeFill="accent1" w:themeFillTint="33"/>
            <w:vAlign w:val="center"/>
          </w:tcPr>
          <w:p w14:paraId="3A9A512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0.00</w:t>
            </w:r>
          </w:p>
        </w:tc>
      </w:tr>
      <w:tr w:rsidR="00E80357" w:rsidRPr="00694862" w14:paraId="7824EE39"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9E2F3" w:themeFill="accent1" w:themeFillTint="33"/>
            <w:vAlign w:val="center"/>
          </w:tcPr>
          <w:p w14:paraId="0104A136"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Epilithic biofilms</w:t>
            </w:r>
          </w:p>
          <w:p w14:paraId="29A933B7"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(Anderson et al., 2025)</w:t>
            </w:r>
          </w:p>
        </w:tc>
        <w:tc>
          <w:tcPr>
            <w:tcW w:w="676" w:type="pct"/>
            <w:shd w:val="clear" w:color="auto" w:fill="D9E2F3" w:themeFill="accent1" w:themeFillTint="33"/>
            <w:vAlign w:val="center"/>
          </w:tcPr>
          <w:p w14:paraId="5B31B59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PacBio</w:t>
            </w:r>
          </w:p>
          <w:p w14:paraId="1D0F68F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(10K A subs)</w:t>
            </w:r>
          </w:p>
        </w:tc>
        <w:tc>
          <w:tcPr>
            <w:tcW w:w="417" w:type="pct"/>
            <w:shd w:val="clear" w:color="auto" w:fill="D9E2F3" w:themeFill="accent1" w:themeFillTint="33"/>
            <w:vAlign w:val="center"/>
          </w:tcPr>
          <w:p w14:paraId="733A691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10082</w:t>
            </w:r>
          </w:p>
        </w:tc>
        <w:tc>
          <w:tcPr>
            <w:tcW w:w="418" w:type="pct"/>
            <w:shd w:val="clear" w:color="auto" w:fill="D9E2F3" w:themeFill="accent1" w:themeFillTint="33"/>
            <w:vAlign w:val="center"/>
          </w:tcPr>
          <w:p w14:paraId="22DEEC1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8986</w:t>
            </w:r>
          </w:p>
        </w:tc>
        <w:tc>
          <w:tcPr>
            <w:tcW w:w="584" w:type="pct"/>
            <w:shd w:val="clear" w:color="auto" w:fill="D9E2F3" w:themeFill="accent1" w:themeFillTint="33"/>
            <w:vAlign w:val="center"/>
          </w:tcPr>
          <w:p w14:paraId="5D1388D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1155</w:t>
            </w:r>
          </w:p>
        </w:tc>
        <w:tc>
          <w:tcPr>
            <w:tcW w:w="750" w:type="pct"/>
            <w:shd w:val="clear" w:color="auto" w:fill="D9E2F3" w:themeFill="accent1" w:themeFillTint="33"/>
            <w:vAlign w:val="center"/>
          </w:tcPr>
          <w:p w14:paraId="517493B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11.46</w:t>
            </w:r>
          </w:p>
        </w:tc>
        <w:tc>
          <w:tcPr>
            <w:tcW w:w="333" w:type="pct"/>
            <w:shd w:val="clear" w:color="auto" w:fill="D9E2F3" w:themeFill="accent1" w:themeFillTint="33"/>
            <w:vAlign w:val="center"/>
          </w:tcPr>
          <w:p w14:paraId="0052B80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94</w:t>
            </w:r>
          </w:p>
        </w:tc>
        <w:tc>
          <w:tcPr>
            <w:tcW w:w="415" w:type="pct"/>
            <w:shd w:val="clear" w:color="auto" w:fill="D9E2F3" w:themeFill="accent1" w:themeFillTint="33"/>
            <w:vAlign w:val="center"/>
          </w:tcPr>
          <w:p w14:paraId="0069DBE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0.93</w:t>
            </w:r>
          </w:p>
        </w:tc>
      </w:tr>
      <w:tr w:rsidR="00E80357" w:rsidRPr="00694862" w14:paraId="4B2E9E5E"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9E2F3" w:themeFill="accent1" w:themeFillTint="33"/>
            <w:vAlign w:val="center"/>
          </w:tcPr>
          <w:p w14:paraId="3BD404B8"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Epilithic biofilms</w:t>
            </w:r>
          </w:p>
          <w:p w14:paraId="4FC5DD16"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(Anderson et al., 2025)</w:t>
            </w:r>
          </w:p>
        </w:tc>
        <w:tc>
          <w:tcPr>
            <w:tcW w:w="676" w:type="pct"/>
            <w:shd w:val="clear" w:color="auto" w:fill="D9E2F3" w:themeFill="accent1" w:themeFillTint="33"/>
            <w:vAlign w:val="center"/>
          </w:tcPr>
          <w:p w14:paraId="74BF717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PacBio</w:t>
            </w:r>
          </w:p>
          <w:p w14:paraId="6F704E8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(10K B subs)</w:t>
            </w:r>
          </w:p>
        </w:tc>
        <w:tc>
          <w:tcPr>
            <w:tcW w:w="417" w:type="pct"/>
            <w:shd w:val="clear" w:color="auto" w:fill="D9E2F3" w:themeFill="accent1" w:themeFillTint="33"/>
            <w:vAlign w:val="center"/>
          </w:tcPr>
          <w:p w14:paraId="42814D5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10115</w:t>
            </w:r>
          </w:p>
        </w:tc>
        <w:tc>
          <w:tcPr>
            <w:tcW w:w="418" w:type="pct"/>
            <w:shd w:val="clear" w:color="auto" w:fill="D9E2F3" w:themeFill="accent1" w:themeFillTint="33"/>
            <w:vAlign w:val="center"/>
          </w:tcPr>
          <w:p w14:paraId="7581A4C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8860</w:t>
            </w:r>
          </w:p>
        </w:tc>
        <w:tc>
          <w:tcPr>
            <w:tcW w:w="584" w:type="pct"/>
            <w:shd w:val="clear" w:color="auto" w:fill="D9E2F3" w:themeFill="accent1" w:themeFillTint="33"/>
            <w:vAlign w:val="center"/>
          </w:tcPr>
          <w:p w14:paraId="099C394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1305</w:t>
            </w:r>
          </w:p>
        </w:tc>
        <w:tc>
          <w:tcPr>
            <w:tcW w:w="750" w:type="pct"/>
            <w:shd w:val="clear" w:color="auto" w:fill="D9E2F3" w:themeFill="accent1" w:themeFillTint="33"/>
            <w:vAlign w:val="center"/>
          </w:tcPr>
          <w:p w14:paraId="494DDC0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12.90</w:t>
            </w:r>
          </w:p>
        </w:tc>
        <w:tc>
          <w:tcPr>
            <w:tcW w:w="333" w:type="pct"/>
            <w:shd w:val="clear" w:color="auto" w:fill="D9E2F3" w:themeFill="accent1" w:themeFillTint="33"/>
            <w:vAlign w:val="center"/>
          </w:tcPr>
          <w:p w14:paraId="4AFE580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86</w:t>
            </w:r>
          </w:p>
        </w:tc>
        <w:tc>
          <w:tcPr>
            <w:tcW w:w="415" w:type="pct"/>
            <w:shd w:val="clear" w:color="auto" w:fill="D9E2F3" w:themeFill="accent1" w:themeFillTint="33"/>
            <w:vAlign w:val="center"/>
          </w:tcPr>
          <w:p w14:paraId="1A83BE7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0.85</w:t>
            </w:r>
          </w:p>
        </w:tc>
      </w:tr>
      <w:tr w:rsidR="00E80357" w:rsidRPr="00694862" w14:paraId="0395635E"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9E2F3" w:themeFill="accent1" w:themeFillTint="33"/>
            <w:vAlign w:val="center"/>
          </w:tcPr>
          <w:p w14:paraId="567E4C65"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Poultry litter</w:t>
            </w:r>
          </w:p>
          <w:p w14:paraId="4645AD23"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(Ivulic et al., 2022)</w:t>
            </w:r>
          </w:p>
        </w:tc>
        <w:tc>
          <w:tcPr>
            <w:tcW w:w="676" w:type="pct"/>
            <w:shd w:val="clear" w:color="auto" w:fill="D9E2F3" w:themeFill="accent1" w:themeFillTint="33"/>
            <w:vAlign w:val="center"/>
          </w:tcPr>
          <w:p w14:paraId="7A0FE78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PacBio</w:t>
            </w:r>
          </w:p>
        </w:tc>
        <w:tc>
          <w:tcPr>
            <w:tcW w:w="417" w:type="pct"/>
            <w:shd w:val="clear" w:color="auto" w:fill="D9E2F3" w:themeFill="accent1" w:themeFillTint="33"/>
            <w:vAlign w:val="center"/>
          </w:tcPr>
          <w:p w14:paraId="4F31779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2172</w:t>
            </w:r>
          </w:p>
        </w:tc>
        <w:tc>
          <w:tcPr>
            <w:tcW w:w="418" w:type="pct"/>
            <w:shd w:val="clear" w:color="auto" w:fill="D9E2F3" w:themeFill="accent1" w:themeFillTint="33"/>
            <w:vAlign w:val="center"/>
          </w:tcPr>
          <w:p w14:paraId="37C59E0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1759</w:t>
            </w:r>
          </w:p>
        </w:tc>
        <w:tc>
          <w:tcPr>
            <w:tcW w:w="584" w:type="pct"/>
            <w:shd w:val="clear" w:color="auto" w:fill="D9E2F3" w:themeFill="accent1" w:themeFillTint="33"/>
            <w:vAlign w:val="center"/>
          </w:tcPr>
          <w:p w14:paraId="334BE83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414</w:t>
            </w:r>
          </w:p>
        </w:tc>
        <w:tc>
          <w:tcPr>
            <w:tcW w:w="750" w:type="pct"/>
            <w:shd w:val="clear" w:color="auto" w:fill="D9E2F3" w:themeFill="accent1" w:themeFillTint="33"/>
            <w:vAlign w:val="center"/>
          </w:tcPr>
          <w:p w14:paraId="0217EA3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19.06</w:t>
            </w:r>
          </w:p>
        </w:tc>
        <w:tc>
          <w:tcPr>
            <w:tcW w:w="333" w:type="pct"/>
            <w:shd w:val="clear" w:color="auto" w:fill="D9E2F3" w:themeFill="accent1" w:themeFillTint="33"/>
            <w:vAlign w:val="center"/>
          </w:tcPr>
          <w:p w14:paraId="6A7FD80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55</w:t>
            </w:r>
          </w:p>
        </w:tc>
        <w:tc>
          <w:tcPr>
            <w:tcW w:w="415" w:type="pct"/>
            <w:shd w:val="clear" w:color="auto" w:fill="D9E2F3" w:themeFill="accent1" w:themeFillTint="33"/>
            <w:vAlign w:val="center"/>
          </w:tcPr>
          <w:p w14:paraId="458E6A6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2.53</w:t>
            </w:r>
          </w:p>
        </w:tc>
      </w:tr>
      <w:tr w:rsidR="00E80357" w:rsidRPr="00694862" w14:paraId="424D0C19"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9E2F3" w:themeFill="accent1" w:themeFillTint="33"/>
            <w:vAlign w:val="center"/>
          </w:tcPr>
          <w:p w14:paraId="1511AE1F"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Soil microbiome</w:t>
            </w:r>
          </w:p>
          <w:p w14:paraId="62518BBD"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(Veselovsky et al., 2025)</w:t>
            </w:r>
          </w:p>
        </w:tc>
        <w:tc>
          <w:tcPr>
            <w:tcW w:w="676" w:type="pct"/>
            <w:shd w:val="clear" w:color="auto" w:fill="D9E2F3" w:themeFill="accent1" w:themeFillTint="33"/>
            <w:vAlign w:val="center"/>
          </w:tcPr>
          <w:p w14:paraId="6D6ABF8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PacBio</w:t>
            </w:r>
          </w:p>
          <w:p w14:paraId="33419CA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(7K B subs)</w:t>
            </w:r>
          </w:p>
        </w:tc>
        <w:tc>
          <w:tcPr>
            <w:tcW w:w="417" w:type="pct"/>
            <w:shd w:val="clear" w:color="auto" w:fill="D9E2F3" w:themeFill="accent1" w:themeFillTint="33"/>
            <w:vAlign w:val="center"/>
          </w:tcPr>
          <w:p w14:paraId="7723254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6854</w:t>
            </w:r>
          </w:p>
        </w:tc>
        <w:tc>
          <w:tcPr>
            <w:tcW w:w="418" w:type="pct"/>
            <w:shd w:val="clear" w:color="auto" w:fill="D9E2F3" w:themeFill="accent1" w:themeFillTint="33"/>
            <w:vAlign w:val="center"/>
          </w:tcPr>
          <w:p w14:paraId="1A591B1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5595</w:t>
            </w:r>
          </w:p>
        </w:tc>
        <w:tc>
          <w:tcPr>
            <w:tcW w:w="584" w:type="pct"/>
            <w:shd w:val="clear" w:color="auto" w:fill="D9E2F3" w:themeFill="accent1" w:themeFillTint="33"/>
            <w:vAlign w:val="center"/>
          </w:tcPr>
          <w:p w14:paraId="6771DB9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1711</w:t>
            </w:r>
          </w:p>
        </w:tc>
        <w:tc>
          <w:tcPr>
            <w:tcW w:w="750" w:type="pct"/>
            <w:shd w:val="clear" w:color="auto" w:fill="D9E2F3" w:themeFill="accent1" w:themeFillTint="33"/>
            <w:vAlign w:val="center"/>
          </w:tcPr>
          <w:p w14:paraId="1602D2B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24.96</w:t>
            </w:r>
          </w:p>
        </w:tc>
        <w:tc>
          <w:tcPr>
            <w:tcW w:w="333" w:type="pct"/>
            <w:shd w:val="clear" w:color="auto" w:fill="D9E2F3" w:themeFill="accent1" w:themeFillTint="33"/>
            <w:vAlign w:val="center"/>
          </w:tcPr>
          <w:p w14:paraId="055B085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552</w:t>
            </w:r>
          </w:p>
        </w:tc>
        <w:tc>
          <w:tcPr>
            <w:tcW w:w="415" w:type="pct"/>
            <w:shd w:val="clear" w:color="auto" w:fill="D9E2F3" w:themeFill="accent1" w:themeFillTint="33"/>
            <w:vAlign w:val="center"/>
          </w:tcPr>
          <w:p w14:paraId="105C5C4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8.05</w:t>
            </w:r>
          </w:p>
        </w:tc>
      </w:tr>
      <w:tr w:rsidR="00E80357" w:rsidRPr="00694862" w14:paraId="581A9BC8"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9E2F3" w:themeFill="accent1" w:themeFillTint="33"/>
            <w:vAlign w:val="center"/>
          </w:tcPr>
          <w:p w14:paraId="20D60209"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Soil microbiome</w:t>
            </w:r>
          </w:p>
          <w:p w14:paraId="4D18DCC6"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(Veselovsky et al., 2025)</w:t>
            </w:r>
          </w:p>
        </w:tc>
        <w:tc>
          <w:tcPr>
            <w:tcW w:w="676" w:type="pct"/>
            <w:shd w:val="clear" w:color="auto" w:fill="D9E2F3" w:themeFill="accent1" w:themeFillTint="33"/>
            <w:vAlign w:val="center"/>
          </w:tcPr>
          <w:p w14:paraId="4DDA790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PacBio</w:t>
            </w:r>
          </w:p>
          <w:p w14:paraId="516237B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(7K B subs)</w:t>
            </w:r>
          </w:p>
        </w:tc>
        <w:tc>
          <w:tcPr>
            <w:tcW w:w="417" w:type="pct"/>
            <w:shd w:val="clear" w:color="auto" w:fill="D9E2F3" w:themeFill="accent1" w:themeFillTint="33"/>
            <w:vAlign w:val="center"/>
          </w:tcPr>
          <w:p w14:paraId="3FFF70F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6928</w:t>
            </w:r>
          </w:p>
        </w:tc>
        <w:tc>
          <w:tcPr>
            <w:tcW w:w="418" w:type="pct"/>
            <w:shd w:val="clear" w:color="auto" w:fill="D9E2F3" w:themeFill="accent1" w:themeFillTint="33"/>
            <w:vAlign w:val="center"/>
          </w:tcPr>
          <w:p w14:paraId="459CC01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5674</w:t>
            </w:r>
          </w:p>
        </w:tc>
        <w:tc>
          <w:tcPr>
            <w:tcW w:w="584" w:type="pct"/>
            <w:shd w:val="clear" w:color="auto" w:fill="D9E2F3" w:themeFill="accent1" w:themeFillTint="33"/>
            <w:vAlign w:val="center"/>
          </w:tcPr>
          <w:p w14:paraId="29830E5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1737</w:t>
            </w:r>
          </w:p>
        </w:tc>
        <w:tc>
          <w:tcPr>
            <w:tcW w:w="750" w:type="pct"/>
            <w:shd w:val="clear" w:color="auto" w:fill="D9E2F3" w:themeFill="accent1" w:themeFillTint="33"/>
            <w:vAlign w:val="center"/>
          </w:tcPr>
          <w:p w14:paraId="23C94E4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25.07</w:t>
            </w:r>
          </w:p>
        </w:tc>
        <w:tc>
          <w:tcPr>
            <w:tcW w:w="333" w:type="pct"/>
            <w:shd w:val="clear" w:color="auto" w:fill="D9E2F3" w:themeFill="accent1" w:themeFillTint="33"/>
            <w:vAlign w:val="center"/>
          </w:tcPr>
          <w:p w14:paraId="7CCE037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575</w:t>
            </w:r>
          </w:p>
        </w:tc>
        <w:tc>
          <w:tcPr>
            <w:tcW w:w="415" w:type="pct"/>
            <w:shd w:val="clear" w:color="auto" w:fill="D9E2F3" w:themeFill="accent1" w:themeFillTint="33"/>
            <w:vAlign w:val="center"/>
          </w:tcPr>
          <w:p w14:paraId="0667D31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8.30</w:t>
            </w:r>
          </w:p>
        </w:tc>
      </w:tr>
      <w:tr w:rsidR="00E80357" w:rsidRPr="00694862" w14:paraId="4E1CC82A"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9E2F3" w:themeFill="accent1" w:themeFillTint="33"/>
            <w:vAlign w:val="center"/>
          </w:tcPr>
          <w:p w14:paraId="0FD733DB"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Human Gut</w:t>
            </w:r>
          </w:p>
          <w:p w14:paraId="4DED1720"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(Buetas et al., 2024)</w:t>
            </w:r>
          </w:p>
        </w:tc>
        <w:tc>
          <w:tcPr>
            <w:tcW w:w="676" w:type="pct"/>
            <w:shd w:val="clear" w:color="auto" w:fill="D9E2F3" w:themeFill="accent1" w:themeFillTint="33"/>
            <w:vAlign w:val="center"/>
          </w:tcPr>
          <w:p w14:paraId="1B9CF3C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PacBio</w:t>
            </w:r>
          </w:p>
        </w:tc>
        <w:tc>
          <w:tcPr>
            <w:tcW w:w="417" w:type="pct"/>
            <w:shd w:val="clear" w:color="auto" w:fill="D9E2F3" w:themeFill="accent1" w:themeFillTint="33"/>
            <w:vAlign w:val="center"/>
          </w:tcPr>
          <w:p w14:paraId="6F41DCC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4745</w:t>
            </w:r>
          </w:p>
        </w:tc>
        <w:tc>
          <w:tcPr>
            <w:tcW w:w="418" w:type="pct"/>
            <w:shd w:val="clear" w:color="auto" w:fill="D9E2F3" w:themeFill="accent1" w:themeFillTint="33"/>
            <w:vAlign w:val="center"/>
          </w:tcPr>
          <w:p w14:paraId="4CBEDDC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4294</w:t>
            </w:r>
          </w:p>
        </w:tc>
        <w:tc>
          <w:tcPr>
            <w:tcW w:w="584" w:type="pct"/>
            <w:shd w:val="clear" w:color="auto" w:fill="D9E2F3" w:themeFill="accent1" w:themeFillTint="33"/>
            <w:vAlign w:val="center"/>
          </w:tcPr>
          <w:p w14:paraId="514F43A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451</w:t>
            </w:r>
          </w:p>
        </w:tc>
        <w:tc>
          <w:tcPr>
            <w:tcW w:w="750" w:type="pct"/>
            <w:shd w:val="clear" w:color="auto" w:fill="D9E2F3" w:themeFill="accent1" w:themeFillTint="33"/>
            <w:vAlign w:val="center"/>
          </w:tcPr>
          <w:p w14:paraId="68E3637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9.50</w:t>
            </w:r>
          </w:p>
        </w:tc>
        <w:tc>
          <w:tcPr>
            <w:tcW w:w="333" w:type="pct"/>
            <w:shd w:val="clear" w:color="auto" w:fill="D9E2F3" w:themeFill="accent1" w:themeFillTint="33"/>
            <w:vAlign w:val="center"/>
          </w:tcPr>
          <w:p w14:paraId="766C9BF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w:t>
            </w:r>
          </w:p>
        </w:tc>
        <w:tc>
          <w:tcPr>
            <w:tcW w:w="415" w:type="pct"/>
            <w:shd w:val="clear" w:color="auto" w:fill="D9E2F3" w:themeFill="accent1" w:themeFillTint="33"/>
            <w:vAlign w:val="center"/>
          </w:tcPr>
          <w:p w14:paraId="3FA8E9C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0.02</w:t>
            </w:r>
          </w:p>
        </w:tc>
      </w:tr>
      <w:tr w:rsidR="00E80357" w:rsidRPr="00694862" w14:paraId="76ECAEE0"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4137C36E"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Rabbit gut</w:t>
            </w:r>
          </w:p>
          <w:p w14:paraId="13513A71"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b w:val="0"/>
                <w:bCs w:val="0"/>
                <w:color w:val="000000" w:themeColor="text1"/>
                <w:sz w:val="18"/>
                <w:szCs w:val="18"/>
              </w:rPr>
              <w:t>(Biada et al., 2025)</w:t>
            </w:r>
          </w:p>
        </w:tc>
        <w:tc>
          <w:tcPr>
            <w:tcW w:w="676" w:type="pct"/>
            <w:shd w:val="clear" w:color="auto" w:fill="E2EFD9" w:themeFill="accent6" w:themeFillTint="33"/>
            <w:vAlign w:val="center"/>
          </w:tcPr>
          <w:p w14:paraId="2E3BAE9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Nanopore</w:t>
            </w:r>
          </w:p>
        </w:tc>
        <w:tc>
          <w:tcPr>
            <w:tcW w:w="417" w:type="pct"/>
            <w:shd w:val="clear" w:color="auto" w:fill="E2EFD9" w:themeFill="accent6" w:themeFillTint="33"/>
            <w:vAlign w:val="center"/>
          </w:tcPr>
          <w:p w14:paraId="42A65AE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4147</w:t>
            </w:r>
          </w:p>
        </w:tc>
        <w:tc>
          <w:tcPr>
            <w:tcW w:w="418" w:type="pct"/>
            <w:shd w:val="clear" w:color="auto" w:fill="E2EFD9" w:themeFill="accent6" w:themeFillTint="33"/>
            <w:vAlign w:val="center"/>
          </w:tcPr>
          <w:p w14:paraId="02FB488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3740</w:t>
            </w:r>
          </w:p>
        </w:tc>
        <w:tc>
          <w:tcPr>
            <w:tcW w:w="584" w:type="pct"/>
            <w:shd w:val="clear" w:color="auto" w:fill="E2EFD9" w:themeFill="accent6" w:themeFillTint="33"/>
            <w:vAlign w:val="center"/>
          </w:tcPr>
          <w:p w14:paraId="7D197A3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407</w:t>
            </w:r>
          </w:p>
        </w:tc>
        <w:tc>
          <w:tcPr>
            <w:tcW w:w="750" w:type="pct"/>
            <w:shd w:val="clear" w:color="auto" w:fill="E2EFD9" w:themeFill="accent6" w:themeFillTint="33"/>
            <w:vAlign w:val="center"/>
          </w:tcPr>
          <w:p w14:paraId="55728BC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9.81</w:t>
            </w:r>
          </w:p>
        </w:tc>
        <w:tc>
          <w:tcPr>
            <w:tcW w:w="333" w:type="pct"/>
            <w:shd w:val="clear" w:color="auto" w:fill="E2EFD9" w:themeFill="accent6" w:themeFillTint="33"/>
            <w:vAlign w:val="center"/>
          </w:tcPr>
          <w:p w14:paraId="2668AB7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0</w:t>
            </w:r>
          </w:p>
        </w:tc>
        <w:tc>
          <w:tcPr>
            <w:tcW w:w="415" w:type="pct"/>
            <w:shd w:val="clear" w:color="auto" w:fill="E2EFD9" w:themeFill="accent6" w:themeFillTint="33"/>
            <w:vAlign w:val="center"/>
          </w:tcPr>
          <w:p w14:paraId="1886656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0.00</w:t>
            </w:r>
          </w:p>
        </w:tc>
      </w:tr>
      <w:tr w:rsidR="00E80357" w:rsidRPr="00694862" w14:paraId="4AC6714C"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70FDC9BF"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Soil microbiome</w:t>
            </w:r>
          </w:p>
          <w:p w14:paraId="5331A6B0"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(Veselovsky et al., 2025)</w:t>
            </w:r>
          </w:p>
        </w:tc>
        <w:tc>
          <w:tcPr>
            <w:tcW w:w="676" w:type="pct"/>
            <w:shd w:val="clear" w:color="auto" w:fill="E2EFD9" w:themeFill="accent6" w:themeFillTint="33"/>
            <w:vAlign w:val="center"/>
          </w:tcPr>
          <w:p w14:paraId="32D482F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Nanopore</w:t>
            </w:r>
          </w:p>
          <w:p w14:paraId="1DB1B73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(7K A subs)</w:t>
            </w:r>
          </w:p>
        </w:tc>
        <w:tc>
          <w:tcPr>
            <w:tcW w:w="417" w:type="pct"/>
            <w:shd w:val="clear" w:color="auto" w:fill="E2EFD9" w:themeFill="accent6" w:themeFillTint="33"/>
            <w:vAlign w:val="center"/>
          </w:tcPr>
          <w:p w14:paraId="45CF9A1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6840</w:t>
            </w:r>
          </w:p>
        </w:tc>
        <w:tc>
          <w:tcPr>
            <w:tcW w:w="418" w:type="pct"/>
            <w:shd w:val="clear" w:color="auto" w:fill="E2EFD9" w:themeFill="accent6" w:themeFillTint="33"/>
            <w:vAlign w:val="center"/>
          </w:tcPr>
          <w:p w14:paraId="48584D8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5802</w:t>
            </w:r>
          </w:p>
        </w:tc>
        <w:tc>
          <w:tcPr>
            <w:tcW w:w="584" w:type="pct"/>
            <w:shd w:val="clear" w:color="auto" w:fill="E2EFD9" w:themeFill="accent6" w:themeFillTint="33"/>
            <w:vAlign w:val="center"/>
          </w:tcPr>
          <w:p w14:paraId="7EA2618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1581</w:t>
            </w:r>
          </w:p>
        </w:tc>
        <w:tc>
          <w:tcPr>
            <w:tcW w:w="750" w:type="pct"/>
            <w:shd w:val="clear" w:color="auto" w:fill="E2EFD9" w:themeFill="accent6" w:themeFillTint="33"/>
            <w:vAlign w:val="center"/>
          </w:tcPr>
          <w:p w14:paraId="3685123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23.11</w:t>
            </w:r>
          </w:p>
        </w:tc>
        <w:tc>
          <w:tcPr>
            <w:tcW w:w="333" w:type="pct"/>
            <w:shd w:val="clear" w:color="auto" w:fill="E2EFD9" w:themeFill="accent6" w:themeFillTint="33"/>
            <w:vAlign w:val="center"/>
          </w:tcPr>
          <w:p w14:paraId="2A18F0F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597</w:t>
            </w:r>
          </w:p>
        </w:tc>
        <w:tc>
          <w:tcPr>
            <w:tcW w:w="415" w:type="pct"/>
            <w:shd w:val="clear" w:color="auto" w:fill="E2EFD9" w:themeFill="accent6" w:themeFillTint="33"/>
            <w:vAlign w:val="center"/>
          </w:tcPr>
          <w:p w14:paraId="19E03E6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8.73</w:t>
            </w:r>
          </w:p>
        </w:tc>
      </w:tr>
      <w:tr w:rsidR="00E80357" w:rsidRPr="00694862" w14:paraId="2532BA0A"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39F54AD3"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Soil microbiome</w:t>
            </w:r>
          </w:p>
          <w:p w14:paraId="12444ECE"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(Veselovsky et al., 2025)</w:t>
            </w:r>
          </w:p>
        </w:tc>
        <w:tc>
          <w:tcPr>
            <w:tcW w:w="676" w:type="pct"/>
            <w:shd w:val="clear" w:color="auto" w:fill="E2EFD9" w:themeFill="accent6" w:themeFillTint="33"/>
            <w:vAlign w:val="center"/>
          </w:tcPr>
          <w:p w14:paraId="618FF99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Nanopore</w:t>
            </w:r>
          </w:p>
          <w:p w14:paraId="6B6818D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(7K B subs)</w:t>
            </w:r>
          </w:p>
        </w:tc>
        <w:tc>
          <w:tcPr>
            <w:tcW w:w="417" w:type="pct"/>
            <w:shd w:val="clear" w:color="auto" w:fill="E2EFD9" w:themeFill="accent6" w:themeFillTint="33"/>
            <w:vAlign w:val="center"/>
          </w:tcPr>
          <w:p w14:paraId="138E906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lang w:val="en-US"/>
              </w:rPr>
              <w:t>6654</w:t>
            </w:r>
          </w:p>
        </w:tc>
        <w:tc>
          <w:tcPr>
            <w:tcW w:w="418" w:type="pct"/>
            <w:shd w:val="clear" w:color="auto" w:fill="E2EFD9" w:themeFill="accent6" w:themeFillTint="33"/>
            <w:vAlign w:val="center"/>
          </w:tcPr>
          <w:p w14:paraId="5F47A40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lang w:val="en-US"/>
              </w:rPr>
              <w:t>5652</w:t>
            </w:r>
          </w:p>
        </w:tc>
        <w:tc>
          <w:tcPr>
            <w:tcW w:w="584" w:type="pct"/>
            <w:shd w:val="clear" w:color="auto" w:fill="E2EFD9" w:themeFill="accent6" w:themeFillTint="33"/>
            <w:vAlign w:val="center"/>
          </w:tcPr>
          <w:p w14:paraId="5A6B7E3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lang w:val="en-US"/>
              </w:rPr>
              <w:t>1502</w:t>
            </w:r>
          </w:p>
        </w:tc>
        <w:tc>
          <w:tcPr>
            <w:tcW w:w="750" w:type="pct"/>
            <w:shd w:val="clear" w:color="auto" w:fill="E2EFD9" w:themeFill="accent6" w:themeFillTint="33"/>
            <w:vAlign w:val="center"/>
          </w:tcPr>
          <w:p w14:paraId="68D7267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22.57</w:t>
            </w:r>
          </w:p>
        </w:tc>
        <w:tc>
          <w:tcPr>
            <w:tcW w:w="333" w:type="pct"/>
            <w:shd w:val="clear" w:color="auto" w:fill="E2EFD9" w:themeFill="accent6" w:themeFillTint="33"/>
            <w:vAlign w:val="center"/>
          </w:tcPr>
          <w:p w14:paraId="20EB1BB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lang w:val="en-US"/>
              </w:rPr>
              <w:t>570</w:t>
            </w:r>
          </w:p>
        </w:tc>
        <w:tc>
          <w:tcPr>
            <w:tcW w:w="415" w:type="pct"/>
            <w:shd w:val="clear" w:color="auto" w:fill="E2EFD9" w:themeFill="accent6" w:themeFillTint="33"/>
            <w:vAlign w:val="center"/>
          </w:tcPr>
          <w:p w14:paraId="7693F53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8.57</w:t>
            </w:r>
          </w:p>
        </w:tc>
      </w:tr>
      <w:tr w:rsidR="00E80357" w:rsidRPr="00694862" w14:paraId="1DC72C4C"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2617C5B6"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Gut mock microbiome</w:t>
            </w:r>
          </w:p>
          <w:p w14:paraId="790893CE"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(Curry et al., 2022)</w:t>
            </w:r>
          </w:p>
        </w:tc>
        <w:tc>
          <w:tcPr>
            <w:tcW w:w="676" w:type="pct"/>
            <w:shd w:val="clear" w:color="auto" w:fill="E2EFD9" w:themeFill="accent6" w:themeFillTint="33"/>
            <w:vAlign w:val="center"/>
          </w:tcPr>
          <w:p w14:paraId="591B4AF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Nanopore</w:t>
            </w:r>
          </w:p>
          <w:p w14:paraId="071876D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(10K A subs)</w:t>
            </w:r>
          </w:p>
        </w:tc>
        <w:tc>
          <w:tcPr>
            <w:tcW w:w="417" w:type="pct"/>
            <w:shd w:val="clear" w:color="auto" w:fill="E2EFD9" w:themeFill="accent6" w:themeFillTint="33"/>
            <w:vAlign w:val="center"/>
          </w:tcPr>
          <w:p w14:paraId="5094196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9759</w:t>
            </w:r>
          </w:p>
        </w:tc>
        <w:tc>
          <w:tcPr>
            <w:tcW w:w="418" w:type="pct"/>
            <w:shd w:val="clear" w:color="auto" w:fill="E2EFD9" w:themeFill="accent6" w:themeFillTint="33"/>
            <w:vAlign w:val="center"/>
          </w:tcPr>
          <w:p w14:paraId="5C9E811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8134</w:t>
            </w:r>
          </w:p>
        </w:tc>
        <w:tc>
          <w:tcPr>
            <w:tcW w:w="584" w:type="pct"/>
            <w:shd w:val="clear" w:color="auto" w:fill="E2EFD9" w:themeFill="accent6" w:themeFillTint="33"/>
            <w:vAlign w:val="center"/>
          </w:tcPr>
          <w:p w14:paraId="47CA596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2157</w:t>
            </w:r>
          </w:p>
        </w:tc>
        <w:tc>
          <w:tcPr>
            <w:tcW w:w="750" w:type="pct"/>
            <w:shd w:val="clear" w:color="auto" w:fill="E2EFD9" w:themeFill="accent6" w:themeFillTint="33"/>
            <w:vAlign w:val="center"/>
          </w:tcPr>
          <w:p w14:paraId="38D53B7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22.10</w:t>
            </w:r>
          </w:p>
        </w:tc>
        <w:tc>
          <w:tcPr>
            <w:tcW w:w="333" w:type="pct"/>
            <w:shd w:val="clear" w:color="auto" w:fill="E2EFD9" w:themeFill="accent6" w:themeFillTint="33"/>
            <w:vAlign w:val="center"/>
          </w:tcPr>
          <w:p w14:paraId="6756CC5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622</w:t>
            </w:r>
          </w:p>
        </w:tc>
        <w:tc>
          <w:tcPr>
            <w:tcW w:w="415" w:type="pct"/>
            <w:shd w:val="clear" w:color="auto" w:fill="E2EFD9" w:themeFill="accent6" w:themeFillTint="33"/>
            <w:vAlign w:val="center"/>
          </w:tcPr>
          <w:p w14:paraId="07E9574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6.37</w:t>
            </w:r>
          </w:p>
        </w:tc>
      </w:tr>
      <w:tr w:rsidR="00E80357" w:rsidRPr="00694862" w14:paraId="1EC56A36"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7CFB14BB"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Gut mock microbiome</w:t>
            </w:r>
          </w:p>
          <w:p w14:paraId="475741D2"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(Curry et al., 2022)</w:t>
            </w:r>
          </w:p>
        </w:tc>
        <w:tc>
          <w:tcPr>
            <w:tcW w:w="676" w:type="pct"/>
            <w:shd w:val="clear" w:color="auto" w:fill="E2EFD9" w:themeFill="accent6" w:themeFillTint="33"/>
            <w:vAlign w:val="center"/>
          </w:tcPr>
          <w:p w14:paraId="7984E0B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Nanopore</w:t>
            </w:r>
          </w:p>
          <w:p w14:paraId="79AEAF7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(10K B subs)</w:t>
            </w:r>
          </w:p>
        </w:tc>
        <w:tc>
          <w:tcPr>
            <w:tcW w:w="417" w:type="pct"/>
            <w:shd w:val="clear" w:color="auto" w:fill="E2EFD9" w:themeFill="accent6" w:themeFillTint="33"/>
            <w:vAlign w:val="center"/>
          </w:tcPr>
          <w:p w14:paraId="3D8F3FE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9838</w:t>
            </w:r>
          </w:p>
        </w:tc>
        <w:tc>
          <w:tcPr>
            <w:tcW w:w="418" w:type="pct"/>
            <w:shd w:val="clear" w:color="auto" w:fill="E2EFD9" w:themeFill="accent6" w:themeFillTint="33"/>
            <w:vAlign w:val="center"/>
          </w:tcPr>
          <w:p w14:paraId="3B94482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8330</w:t>
            </w:r>
          </w:p>
        </w:tc>
        <w:tc>
          <w:tcPr>
            <w:tcW w:w="584" w:type="pct"/>
            <w:shd w:val="clear" w:color="auto" w:fill="E2EFD9" w:themeFill="accent6" w:themeFillTint="33"/>
            <w:vAlign w:val="center"/>
          </w:tcPr>
          <w:p w14:paraId="429FFC7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2021</w:t>
            </w:r>
          </w:p>
        </w:tc>
        <w:tc>
          <w:tcPr>
            <w:tcW w:w="750" w:type="pct"/>
            <w:shd w:val="clear" w:color="auto" w:fill="E2EFD9" w:themeFill="accent6" w:themeFillTint="33"/>
            <w:vAlign w:val="center"/>
          </w:tcPr>
          <w:p w14:paraId="0EA46ED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20.54</w:t>
            </w:r>
          </w:p>
        </w:tc>
        <w:tc>
          <w:tcPr>
            <w:tcW w:w="333" w:type="pct"/>
            <w:shd w:val="clear" w:color="auto" w:fill="E2EFD9" w:themeFill="accent6" w:themeFillTint="33"/>
            <w:vAlign w:val="center"/>
          </w:tcPr>
          <w:p w14:paraId="553C13C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611</w:t>
            </w:r>
          </w:p>
        </w:tc>
        <w:tc>
          <w:tcPr>
            <w:tcW w:w="415" w:type="pct"/>
            <w:shd w:val="clear" w:color="auto" w:fill="E2EFD9" w:themeFill="accent6" w:themeFillTint="33"/>
            <w:vAlign w:val="center"/>
          </w:tcPr>
          <w:p w14:paraId="7CCEA60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6.21</w:t>
            </w:r>
          </w:p>
        </w:tc>
      </w:tr>
      <w:tr w:rsidR="00E80357" w:rsidRPr="00694862" w14:paraId="03D48B83"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16886EAA"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Gut mock microbiome</w:t>
            </w:r>
          </w:p>
          <w:p w14:paraId="0B0A2975"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(Curry et al., 2022)</w:t>
            </w:r>
          </w:p>
        </w:tc>
        <w:tc>
          <w:tcPr>
            <w:tcW w:w="676" w:type="pct"/>
            <w:shd w:val="clear" w:color="auto" w:fill="E2EFD9" w:themeFill="accent6" w:themeFillTint="33"/>
            <w:vAlign w:val="center"/>
          </w:tcPr>
          <w:p w14:paraId="1FE51BB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Nanopore</w:t>
            </w:r>
          </w:p>
          <w:p w14:paraId="3365D7E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(10K C subs)</w:t>
            </w:r>
          </w:p>
        </w:tc>
        <w:tc>
          <w:tcPr>
            <w:tcW w:w="417" w:type="pct"/>
            <w:shd w:val="clear" w:color="auto" w:fill="E2EFD9" w:themeFill="accent6" w:themeFillTint="33"/>
            <w:vAlign w:val="center"/>
          </w:tcPr>
          <w:p w14:paraId="6518CC9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9759</w:t>
            </w:r>
          </w:p>
        </w:tc>
        <w:tc>
          <w:tcPr>
            <w:tcW w:w="418" w:type="pct"/>
            <w:shd w:val="clear" w:color="auto" w:fill="E2EFD9" w:themeFill="accent6" w:themeFillTint="33"/>
            <w:vAlign w:val="center"/>
          </w:tcPr>
          <w:p w14:paraId="036E0A5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7883</w:t>
            </w:r>
          </w:p>
        </w:tc>
        <w:tc>
          <w:tcPr>
            <w:tcW w:w="584" w:type="pct"/>
            <w:shd w:val="clear" w:color="auto" w:fill="E2EFD9" w:themeFill="accent6" w:themeFillTint="33"/>
            <w:vAlign w:val="center"/>
          </w:tcPr>
          <w:p w14:paraId="2F8E54C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2371</w:t>
            </w:r>
          </w:p>
        </w:tc>
        <w:tc>
          <w:tcPr>
            <w:tcW w:w="750" w:type="pct"/>
            <w:shd w:val="clear" w:color="auto" w:fill="E2EFD9" w:themeFill="accent6" w:themeFillTint="33"/>
            <w:vAlign w:val="center"/>
          </w:tcPr>
          <w:p w14:paraId="025785E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24.30</w:t>
            </w:r>
          </w:p>
        </w:tc>
        <w:tc>
          <w:tcPr>
            <w:tcW w:w="333" w:type="pct"/>
            <w:shd w:val="clear" w:color="auto" w:fill="E2EFD9" w:themeFill="accent6" w:themeFillTint="33"/>
            <w:vAlign w:val="center"/>
          </w:tcPr>
          <w:p w14:paraId="72B9A5F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619</w:t>
            </w:r>
          </w:p>
        </w:tc>
        <w:tc>
          <w:tcPr>
            <w:tcW w:w="415" w:type="pct"/>
            <w:shd w:val="clear" w:color="auto" w:fill="E2EFD9" w:themeFill="accent6" w:themeFillTint="33"/>
            <w:vAlign w:val="center"/>
          </w:tcPr>
          <w:p w14:paraId="57200E6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6.34</w:t>
            </w:r>
          </w:p>
        </w:tc>
      </w:tr>
      <w:tr w:rsidR="00E80357" w:rsidRPr="00694862" w14:paraId="6F6D3349"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0BF8E620"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Gut mock microbiome</w:t>
            </w:r>
          </w:p>
          <w:p w14:paraId="66A122AE"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(Curry et al., 2022)</w:t>
            </w:r>
          </w:p>
        </w:tc>
        <w:tc>
          <w:tcPr>
            <w:tcW w:w="676" w:type="pct"/>
            <w:shd w:val="clear" w:color="auto" w:fill="E2EFD9" w:themeFill="accent6" w:themeFillTint="33"/>
            <w:vAlign w:val="center"/>
          </w:tcPr>
          <w:p w14:paraId="4EBC4AD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Nanopore</w:t>
            </w:r>
          </w:p>
          <w:p w14:paraId="289128C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(10K D subs)</w:t>
            </w:r>
          </w:p>
        </w:tc>
        <w:tc>
          <w:tcPr>
            <w:tcW w:w="417" w:type="pct"/>
            <w:shd w:val="clear" w:color="auto" w:fill="E2EFD9" w:themeFill="accent6" w:themeFillTint="33"/>
            <w:vAlign w:val="center"/>
          </w:tcPr>
          <w:p w14:paraId="63D7078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9985</w:t>
            </w:r>
          </w:p>
        </w:tc>
        <w:tc>
          <w:tcPr>
            <w:tcW w:w="418" w:type="pct"/>
            <w:shd w:val="clear" w:color="auto" w:fill="E2EFD9" w:themeFill="accent6" w:themeFillTint="33"/>
            <w:vAlign w:val="center"/>
          </w:tcPr>
          <w:p w14:paraId="4B47C13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8226</w:t>
            </w:r>
          </w:p>
        </w:tc>
        <w:tc>
          <w:tcPr>
            <w:tcW w:w="584" w:type="pct"/>
            <w:shd w:val="clear" w:color="auto" w:fill="E2EFD9" w:themeFill="accent6" w:themeFillTint="33"/>
            <w:vAlign w:val="center"/>
          </w:tcPr>
          <w:p w14:paraId="1ACB732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2274</w:t>
            </w:r>
          </w:p>
        </w:tc>
        <w:tc>
          <w:tcPr>
            <w:tcW w:w="750" w:type="pct"/>
            <w:shd w:val="clear" w:color="auto" w:fill="E2EFD9" w:themeFill="accent6" w:themeFillTint="33"/>
            <w:vAlign w:val="center"/>
          </w:tcPr>
          <w:p w14:paraId="0A0C9C4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22.77</w:t>
            </w:r>
          </w:p>
        </w:tc>
        <w:tc>
          <w:tcPr>
            <w:tcW w:w="333" w:type="pct"/>
            <w:shd w:val="clear" w:color="auto" w:fill="E2EFD9" w:themeFill="accent6" w:themeFillTint="33"/>
            <w:vAlign w:val="center"/>
          </w:tcPr>
          <w:p w14:paraId="20D3D06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606</w:t>
            </w:r>
          </w:p>
        </w:tc>
        <w:tc>
          <w:tcPr>
            <w:tcW w:w="415" w:type="pct"/>
            <w:shd w:val="clear" w:color="auto" w:fill="E2EFD9" w:themeFill="accent6" w:themeFillTint="33"/>
            <w:vAlign w:val="center"/>
          </w:tcPr>
          <w:p w14:paraId="78EE778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6.07</w:t>
            </w:r>
          </w:p>
        </w:tc>
      </w:tr>
      <w:tr w:rsidR="00E80357" w:rsidRPr="00694862" w14:paraId="65E0B18F"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E2EFD9" w:themeFill="accent6" w:themeFillTint="33"/>
            <w:vAlign w:val="center"/>
          </w:tcPr>
          <w:p w14:paraId="4B557A6B" w14:textId="77777777" w:rsidR="00E80357" w:rsidRPr="00694862" w:rsidRDefault="00E80357" w:rsidP="00536FD9">
            <w:pPr>
              <w:jc w:val="center"/>
              <w:rPr>
                <w:rFonts w:asciiTheme="minorHAnsi" w:hAnsiTheme="minorHAnsi" w:cstheme="minorHAnsi"/>
                <w:b w:val="0"/>
                <w:bCs w:val="0"/>
                <w:color w:val="000000" w:themeColor="text1"/>
                <w:sz w:val="18"/>
                <w:szCs w:val="18"/>
                <w:lang w:val="en-US"/>
              </w:rPr>
            </w:pPr>
            <w:r w:rsidRPr="00694862">
              <w:rPr>
                <w:rFonts w:asciiTheme="minorHAnsi" w:hAnsiTheme="minorHAnsi" w:cstheme="minorHAnsi"/>
                <w:color w:val="000000" w:themeColor="text1"/>
                <w:sz w:val="18"/>
                <w:szCs w:val="18"/>
                <w:lang w:val="en-US"/>
              </w:rPr>
              <w:t>Gut mock microbiome</w:t>
            </w:r>
          </w:p>
          <w:p w14:paraId="2946414D" w14:textId="77777777" w:rsidR="00E80357" w:rsidRPr="00694862" w:rsidRDefault="00E80357" w:rsidP="00536FD9">
            <w:pPr>
              <w:jc w:val="center"/>
              <w:rPr>
                <w:rFonts w:asciiTheme="minorHAnsi" w:hAnsiTheme="minorHAnsi" w:cstheme="minorHAnsi"/>
                <w:color w:val="000000" w:themeColor="text1"/>
                <w:sz w:val="18"/>
                <w:szCs w:val="18"/>
                <w:lang w:val="en-US"/>
              </w:rPr>
            </w:pPr>
            <w:r w:rsidRPr="00694862">
              <w:rPr>
                <w:rFonts w:asciiTheme="minorHAnsi" w:hAnsiTheme="minorHAnsi" w:cstheme="minorHAnsi"/>
                <w:b w:val="0"/>
                <w:bCs w:val="0"/>
                <w:color w:val="000000" w:themeColor="text1"/>
                <w:sz w:val="18"/>
                <w:szCs w:val="18"/>
                <w:lang w:val="en-US"/>
              </w:rPr>
              <w:t>(Curry et al., 2022)</w:t>
            </w:r>
          </w:p>
        </w:tc>
        <w:tc>
          <w:tcPr>
            <w:tcW w:w="676" w:type="pct"/>
            <w:shd w:val="clear" w:color="auto" w:fill="E2EFD9" w:themeFill="accent6" w:themeFillTint="33"/>
            <w:vAlign w:val="center"/>
          </w:tcPr>
          <w:p w14:paraId="0743E61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Nanopore</w:t>
            </w:r>
          </w:p>
          <w:p w14:paraId="52DDCB6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(10K E subs)</w:t>
            </w:r>
          </w:p>
        </w:tc>
        <w:tc>
          <w:tcPr>
            <w:tcW w:w="417" w:type="pct"/>
            <w:shd w:val="clear" w:color="auto" w:fill="E2EFD9" w:themeFill="accent6" w:themeFillTint="33"/>
            <w:vAlign w:val="center"/>
          </w:tcPr>
          <w:p w14:paraId="21D1153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9798</w:t>
            </w:r>
          </w:p>
        </w:tc>
        <w:tc>
          <w:tcPr>
            <w:tcW w:w="418" w:type="pct"/>
            <w:shd w:val="clear" w:color="auto" w:fill="E2EFD9" w:themeFill="accent6" w:themeFillTint="33"/>
            <w:vAlign w:val="center"/>
          </w:tcPr>
          <w:p w14:paraId="6D27E74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7855</w:t>
            </w:r>
          </w:p>
        </w:tc>
        <w:tc>
          <w:tcPr>
            <w:tcW w:w="584" w:type="pct"/>
            <w:shd w:val="clear" w:color="auto" w:fill="E2EFD9" w:themeFill="accent6" w:themeFillTint="33"/>
            <w:vAlign w:val="center"/>
          </w:tcPr>
          <w:p w14:paraId="2EE051C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2430</w:t>
            </w:r>
          </w:p>
        </w:tc>
        <w:tc>
          <w:tcPr>
            <w:tcW w:w="750" w:type="pct"/>
            <w:shd w:val="clear" w:color="auto" w:fill="E2EFD9" w:themeFill="accent6" w:themeFillTint="33"/>
            <w:vAlign w:val="center"/>
          </w:tcPr>
          <w:p w14:paraId="6EAE281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24.80</w:t>
            </w:r>
          </w:p>
        </w:tc>
        <w:tc>
          <w:tcPr>
            <w:tcW w:w="333" w:type="pct"/>
            <w:shd w:val="clear" w:color="auto" w:fill="E2EFD9" w:themeFill="accent6" w:themeFillTint="33"/>
            <w:vAlign w:val="center"/>
          </w:tcPr>
          <w:p w14:paraId="2A45E52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602</w:t>
            </w:r>
          </w:p>
        </w:tc>
        <w:tc>
          <w:tcPr>
            <w:tcW w:w="415" w:type="pct"/>
            <w:shd w:val="clear" w:color="auto" w:fill="E2EFD9" w:themeFill="accent6" w:themeFillTint="33"/>
            <w:vAlign w:val="center"/>
          </w:tcPr>
          <w:p w14:paraId="56751CD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6.14</w:t>
            </w:r>
          </w:p>
        </w:tc>
      </w:tr>
      <w:tr w:rsidR="00E80357" w:rsidRPr="00694862" w14:paraId="07ABA1BB"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0CECE" w:themeFill="background2" w:themeFillShade="E6"/>
            <w:vAlign w:val="center"/>
          </w:tcPr>
          <w:p w14:paraId="78089708" w14:textId="77777777" w:rsidR="00E80357" w:rsidRPr="00694862" w:rsidRDefault="00E80357" w:rsidP="00536FD9">
            <w:pPr>
              <w:jc w:val="center"/>
              <w:rPr>
                <w:rFonts w:asciiTheme="minorHAnsi" w:hAnsiTheme="minorHAnsi" w:cstheme="minorHAnsi"/>
                <w:b w:val="0"/>
                <w:bCs w:val="0"/>
                <w:color w:val="000000" w:themeColor="text1"/>
                <w:sz w:val="18"/>
                <w:szCs w:val="18"/>
              </w:rPr>
            </w:pPr>
            <w:r w:rsidRPr="00694862">
              <w:rPr>
                <w:rFonts w:asciiTheme="minorHAnsi" w:hAnsiTheme="minorHAnsi" w:cstheme="minorHAnsi"/>
                <w:color w:val="000000" w:themeColor="text1"/>
                <w:sz w:val="18"/>
                <w:szCs w:val="18"/>
              </w:rPr>
              <w:t>Hypersaline brines</w:t>
            </w:r>
          </w:p>
          <w:p w14:paraId="7C97172C" w14:textId="77777777" w:rsidR="00E80357" w:rsidRPr="00694862" w:rsidRDefault="00E80357" w:rsidP="00536FD9">
            <w:pPr>
              <w:jc w:val="center"/>
              <w:rPr>
                <w:rFonts w:asciiTheme="minorHAnsi" w:hAnsiTheme="minorHAnsi" w:cstheme="minorHAnsi"/>
                <w:b w:val="0"/>
                <w:bCs w:val="0"/>
                <w:color w:val="000000" w:themeColor="text1"/>
                <w:sz w:val="18"/>
                <w:szCs w:val="18"/>
              </w:rPr>
            </w:pPr>
            <w:r w:rsidRPr="00694862">
              <w:rPr>
                <w:rFonts w:asciiTheme="minorHAnsi" w:hAnsiTheme="minorHAnsi" w:cstheme="minorHAnsi"/>
                <w:b w:val="0"/>
                <w:bCs w:val="0"/>
                <w:color w:val="000000" w:themeColor="text1"/>
                <w:sz w:val="18"/>
                <w:szCs w:val="18"/>
              </w:rPr>
              <w:t>(Bustos-Caparros et al., 2024)</w:t>
            </w:r>
          </w:p>
        </w:tc>
        <w:tc>
          <w:tcPr>
            <w:tcW w:w="676" w:type="pct"/>
            <w:shd w:val="clear" w:color="auto" w:fill="D0CECE" w:themeFill="background2" w:themeFillShade="E6"/>
            <w:vAlign w:val="center"/>
          </w:tcPr>
          <w:p w14:paraId="4B60EA3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Metagen. reads</w:t>
            </w:r>
          </w:p>
        </w:tc>
        <w:tc>
          <w:tcPr>
            <w:tcW w:w="417" w:type="pct"/>
            <w:shd w:val="clear" w:color="auto" w:fill="D0CECE" w:themeFill="background2" w:themeFillShade="E6"/>
            <w:vAlign w:val="center"/>
          </w:tcPr>
          <w:p w14:paraId="600559B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7968</w:t>
            </w:r>
          </w:p>
        </w:tc>
        <w:tc>
          <w:tcPr>
            <w:tcW w:w="418" w:type="pct"/>
            <w:shd w:val="clear" w:color="auto" w:fill="D0CECE" w:themeFill="background2" w:themeFillShade="E6"/>
            <w:vAlign w:val="center"/>
          </w:tcPr>
          <w:p w14:paraId="484F2A8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7250</w:t>
            </w:r>
          </w:p>
        </w:tc>
        <w:tc>
          <w:tcPr>
            <w:tcW w:w="584" w:type="pct"/>
            <w:shd w:val="clear" w:color="auto" w:fill="D0CECE" w:themeFill="background2" w:themeFillShade="E6"/>
            <w:vAlign w:val="center"/>
          </w:tcPr>
          <w:p w14:paraId="20204D1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754</w:t>
            </w:r>
          </w:p>
        </w:tc>
        <w:tc>
          <w:tcPr>
            <w:tcW w:w="750" w:type="pct"/>
            <w:shd w:val="clear" w:color="auto" w:fill="D0CECE" w:themeFill="background2" w:themeFillShade="E6"/>
            <w:vAlign w:val="center"/>
          </w:tcPr>
          <w:p w14:paraId="123A84D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9.46</w:t>
            </w:r>
          </w:p>
        </w:tc>
        <w:tc>
          <w:tcPr>
            <w:tcW w:w="333" w:type="pct"/>
            <w:shd w:val="clear" w:color="auto" w:fill="D0CECE" w:themeFill="background2" w:themeFillShade="E6"/>
            <w:vAlign w:val="center"/>
          </w:tcPr>
          <w:p w14:paraId="6A05D30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44</w:t>
            </w:r>
          </w:p>
        </w:tc>
        <w:tc>
          <w:tcPr>
            <w:tcW w:w="415" w:type="pct"/>
            <w:shd w:val="clear" w:color="auto" w:fill="D0CECE" w:themeFill="background2" w:themeFillShade="E6"/>
            <w:vAlign w:val="center"/>
          </w:tcPr>
          <w:p w14:paraId="7C7DF84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0.55</w:t>
            </w:r>
          </w:p>
        </w:tc>
      </w:tr>
      <w:tr w:rsidR="00E80357" w:rsidRPr="00694862" w14:paraId="1B5EFC7A"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0CECE" w:themeFill="background2" w:themeFillShade="E6"/>
            <w:vAlign w:val="center"/>
          </w:tcPr>
          <w:p w14:paraId="5E682ADE" w14:textId="77777777" w:rsidR="00E80357" w:rsidRPr="00694862" w:rsidRDefault="00E80357" w:rsidP="00536FD9">
            <w:pPr>
              <w:jc w:val="center"/>
              <w:rPr>
                <w:rFonts w:asciiTheme="minorHAnsi" w:hAnsiTheme="minorHAnsi" w:cstheme="minorHAnsi"/>
                <w:b w:val="0"/>
                <w:bCs w:val="0"/>
                <w:color w:val="000000" w:themeColor="text1"/>
                <w:sz w:val="18"/>
                <w:szCs w:val="18"/>
              </w:rPr>
            </w:pPr>
            <w:r w:rsidRPr="00694862">
              <w:rPr>
                <w:rFonts w:asciiTheme="minorHAnsi" w:hAnsiTheme="minorHAnsi" w:cstheme="minorHAnsi"/>
                <w:color w:val="000000" w:themeColor="text1"/>
                <w:sz w:val="18"/>
                <w:szCs w:val="18"/>
              </w:rPr>
              <w:t>Hypersaline brines</w:t>
            </w:r>
          </w:p>
          <w:p w14:paraId="5D417FBB"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b w:val="0"/>
                <w:bCs w:val="0"/>
                <w:color w:val="000000" w:themeColor="text1"/>
                <w:sz w:val="18"/>
                <w:szCs w:val="18"/>
              </w:rPr>
              <w:t>(Bustos-Caparros et al., 2024)</w:t>
            </w:r>
          </w:p>
        </w:tc>
        <w:tc>
          <w:tcPr>
            <w:tcW w:w="676" w:type="pct"/>
            <w:shd w:val="clear" w:color="auto" w:fill="D0CECE" w:themeFill="background2" w:themeFillShade="E6"/>
            <w:vAlign w:val="center"/>
          </w:tcPr>
          <w:p w14:paraId="34CE172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Metagen. contigs</w:t>
            </w:r>
          </w:p>
        </w:tc>
        <w:tc>
          <w:tcPr>
            <w:tcW w:w="417" w:type="pct"/>
            <w:shd w:val="clear" w:color="auto" w:fill="D0CECE" w:themeFill="background2" w:themeFillShade="E6"/>
            <w:vAlign w:val="center"/>
          </w:tcPr>
          <w:p w14:paraId="615B146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1858</w:t>
            </w:r>
          </w:p>
        </w:tc>
        <w:tc>
          <w:tcPr>
            <w:tcW w:w="418" w:type="pct"/>
            <w:shd w:val="clear" w:color="auto" w:fill="D0CECE" w:themeFill="background2" w:themeFillShade="E6"/>
            <w:vAlign w:val="center"/>
          </w:tcPr>
          <w:p w14:paraId="7E2B6A9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1758</w:t>
            </w:r>
          </w:p>
        </w:tc>
        <w:tc>
          <w:tcPr>
            <w:tcW w:w="584" w:type="pct"/>
            <w:shd w:val="clear" w:color="auto" w:fill="D0CECE" w:themeFill="background2" w:themeFillShade="E6"/>
            <w:vAlign w:val="center"/>
          </w:tcPr>
          <w:p w14:paraId="62A5309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208</w:t>
            </w:r>
          </w:p>
        </w:tc>
        <w:tc>
          <w:tcPr>
            <w:tcW w:w="750" w:type="pct"/>
            <w:shd w:val="clear" w:color="auto" w:fill="D0CECE" w:themeFill="background2" w:themeFillShade="E6"/>
            <w:vAlign w:val="center"/>
          </w:tcPr>
          <w:p w14:paraId="764710B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11.19</w:t>
            </w:r>
          </w:p>
        </w:tc>
        <w:tc>
          <w:tcPr>
            <w:tcW w:w="333" w:type="pct"/>
            <w:shd w:val="clear" w:color="auto" w:fill="D0CECE" w:themeFill="background2" w:themeFillShade="E6"/>
            <w:vAlign w:val="center"/>
          </w:tcPr>
          <w:p w14:paraId="1F5904D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128</w:t>
            </w:r>
          </w:p>
        </w:tc>
        <w:tc>
          <w:tcPr>
            <w:tcW w:w="415" w:type="pct"/>
            <w:shd w:val="clear" w:color="auto" w:fill="D0CECE" w:themeFill="background2" w:themeFillShade="E6"/>
            <w:vAlign w:val="center"/>
          </w:tcPr>
          <w:p w14:paraId="351C57BF"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6.89</w:t>
            </w:r>
          </w:p>
        </w:tc>
      </w:tr>
      <w:tr w:rsidR="00E80357" w:rsidRPr="00694862" w14:paraId="557CF37E"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0CECE" w:themeFill="background2" w:themeFillShade="E6"/>
            <w:vAlign w:val="center"/>
          </w:tcPr>
          <w:p w14:paraId="26088FBE" w14:textId="77777777" w:rsidR="00E80357" w:rsidRPr="00694862" w:rsidRDefault="00E80357" w:rsidP="00536FD9">
            <w:pPr>
              <w:jc w:val="center"/>
              <w:rPr>
                <w:rFonts w:asciiTheme="minorHAnsi" w:hAnsiTheme="minorHAnsi" w:cstheme="minorHAnsi"/>
                <w:b w:val="0"/>
                <w:bCs w:val="0"/>
                <w:color w:val="000000" w:themeColor="text1"/>
                <w:sz w:val="18"/>
                <w:szCs w:val="18"/>
              </w:rPr>
            </w:pPr>
            <w:r w:rsidRPr="00694862">
              <w:rPr>
                <w:rFonts w:asciiTheme="minorHAnsi" w:hAnsiTheme="minorHAnsi" w:cstheme="minorHAnsi"/>
                <w:color w:val="000000" w:themeColor="text1"/>
                <w:sz w:val="18"/>
                <w:szCs w:val="18"/>
              </w:rPr>
              <w:t>Hypersaline brines</w:t>
            </w:r>
          </w:p>
          <w:p w14:paraId="317F2113"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b w:val="0"/>
                <w:bCs w:val="0"/>
                <w:color w:val="000000" w:themeColor="text1"/>
                <w:sz w:val="18"/>
                <w:szCs w:val="18"/>
              </w:rPr>
              <w:t>(Gonzalez-Mendez, unpubl.)</w:t>
            </w:r>
          </w:p>
        </w:tc>
        <w:tc>
          <w:tcPr>
            <w:tcW w:w="676" w:type="pct"/>
            <w:shd w:val="clear" w:color="auto" w:fill="D0CECE" w:themeFill="background2" w:themeFillShade="E6"/>
            <w:vAlign w:val="center"/>
          </w:tcPr>
          <w:p w14:paraId="7524A074"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Metagen. reads</w:t>
            </w:r>
          </w:p>
        </w:tc>
        <w:tc>
          <w:tcPr>
            <w:tcW w:w="417" w:type="pct"/>
            <w:shd w:val="clear" w:color="auto" w:fill="D0CECE" w:themeFill="background2" w:themeFillShade="E6"/>
            <w:vAlign w:val="center"/>
          </w:tcPr>
          <w:p w14:paraId="192C781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4763</w:t>
            </w:r>
          </w:p>
        </w:tc>
        <w:tc>
          <w:tcPr>
            <w:tcW w:w="418" w:type="pct"/>
            <w:shd w:val="clear" w:color="auto" w:fill="D0CECE" w:themeFill="background2" w:themeFillShade="E6"/>
            <w:vAlign w:val="center"/>
          </w:tcPr>
          <w:p w14:paraId="5A076D8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4294</w:t>
            </w:r>
          </w:p>
        </w:tc>
        <w:tc>
          <w:tcPr>
            <w:tcW w:w="584" w:type="pct"/>
            <w:shd w:val="clear" w:color="auto" w:fill="D0CECE" w:themeFill="background2" w:themeFillShade="E6"/>
            <w:vAlign w:val="center"/>
          </w:tcPr>
          <w:p w14:paraId="6A00F0B0"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474</w:t>
            </w:r>
          </w:p>
        </w:tc>
        <w:tc>
          <w:tcPr>
            <w:tcW w:w="750" w:type="pct"/>
            <w:shd w:val="clear" w:color="auto" w:fill="D0CECE" w:themeFill="background2" w:themeFillShade="E6"/>
            <w:vAlign w:val="center"/>
          </w:tcPr>
          <w:p w14:paraId="411E6F5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9.95</w:t>
            </w:r>
          </w:p>
        </w:tc>
        <w:tc>
          <w:tcPr>
            <w:tcW w:w="333" w:type="pct"/>
            <w:shd w:val="clear" w:color="auto" w:fill="D0CECE" w:themeFill="background2" w:themeFillShade="E6"/>
            <w:vAlign w:val="center"/>
          </w:tcPr>
          <w:p w14:paraId="47A17F6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6</w:t>
            </w:r>
          </w:p>
        </w:tc>
        <w:tc>
          <w:tcPr>
            <w:tcW w:w="415" w:type="pct"/>
            <w:shd w:val="clear" w:color="auto" w:fill="D0CECE" w:themeFill="background2" w:themeFillShade="E6"/>
            <w:vAlign w:val="center"/>
          </w:tcPr>
          <w:p w14:paraId="19A12108"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0.13</w:t>
            </w:r>
          </w:p>
        </w:tc>
      </w:tr>
      <w:tr w:rsidR="00E80357" w:rsidRPr="00694862" w14:paraId="7502546D"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0CECE" w:themeFill="background2" w:themeFillShade="E6"/>
            <w:vAlign w:val="center"/>
          </w:tcPr>
          <w:p w14:paraId="3595FC78" w14:textId="77777777" w:rsidR="00E80357" w:rsidRPr="00694862" w:rsidRDefault="00E80357" w:rsidP="00536FD9">
            <w:pPr>
              <w:jc w:val="center"/>
              <w:rPr>
                <w:rFonts w:asciiTheme="minorHAnsi" w:hAnsiTheme="minorHAnsi" w:cstheme="minorHAnsi"/>
                <w:b w:val="0"/>
                <w:bCs w:val="0"/>
                <w:color w:val="000000" w:themeColor="text1"/>
                <w:sz w:val="18"/>
                <w:szCs w:val="18"/>
              </w:rPr>
            </w:pPr>
            <w:r w:rsidRPr="00694862">
              <w:rPr>
                <w:rFonts w:asciiTheme="minorHAnsi" w:hAnsiTheme="minorHAnsi" w:cstheme="minorHAnsi"/>
                <w:color w:val="000000" w:themeColor="text1"/>
                <w:sz w:val="18"/>
                <w:szCs w:val="18"/>
              </w:rPr>
              <w:t>Hypersaline brines</w:t>
            </w:r>
          </w:p>
          <w:p w14:paraId="56035D50" w14:textId="77777777" w:rsidR="00E80357" w:rsidRPr="00694862" w:rsidRDefault="00E80357" w:rsidP="00536FD9">
            <w:pPr>
              <w:jc w:val="center"/>
              <w:rPr>
                <w:rFonts w:asciiTheme="minorHAnsi" w:hAnsiTheme="minorHAnsi" w:cstheme="minorHAnsi"/>
                <w:color w:val="000000" w:themeColor="text1"/>
                <w:sz w:val="18"/>
                <w:szCs w:val="18"/>
              </w:rPr>
            </w:pPr>
            <w:r w:rsidRPr="00694862">
              <w:rPr>
                <w:rFonts w:asciiTheme="minorHAnsi" w:hAnsiTheme="minorHAnsi" w:cstheme="minorHAnsi"/>
                <w:b w:val="0"/>
                <w:bCs w:val="0"/>
                <w:color w:val="000000" w:themeColor="text1"/>
                <w:sz w:val="18"/>
                <w:szCs w:val="18"/>
              </w:rPr>
              <w:t>(Gonzalez-Mendez, unpubl.)</w:t>
            </w:r>
          </w:p>
        </w:tc>
        <w:tc>
          <w:tcPr>
            <w:tcW w:w="676" w:type="pct"/>
            <w:shd w:val="clear" w:color="auto" w:fill="D0CECE" w:themeFill="background2" w:themeFillShade="E6"/>
            <w:vAlign w:val="center"/>
          </w:tcPr>
          <w:p w14:paraId="5A1F981C"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lang w:val="en-US"/>
              </w:rPr>
              <w:t>Metagen. contigs</w:t>
            </w:r>
          </w:p>
        </w:tc>
        <w:tc>
          <w:tcPr>
            <w:tcW w:w="417" w:type="pct"/>
            <w:shd w:val="clear" w:color="auto" w:fill="D0CECE" w:themeFill="background2" w:themeFillShade="E6"/>
            <w:vAlign w:val="center"/>
          </w:tcPr>
          <w:p w14:paraId="091B400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255</w:t>
            </w:r>
          </w:p>
        </w:tc>
        <w:tc>
          <w:tcPr>
            <w:tcW w:w="418" w:type="pct"/>
            <w:shd w:val="clear" w:color="auto" w:fill="D0CECE" w:themeFill="background2" w:themeFillShade="E6"/>
            <w:vAlign w:val="center"/>
          </w:tcPr>
          <w:p w14:paraId="75749F9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234</w:t>
            </w:r>
          </w:p>
        </w:tc>
        <w:tc>
          <w:tcPr>
            <w:tcW w:w="584" w:type="pct"/>
            <w:shd w:val="clear" w:color="auto" w:fill="D0CECE" w:themeFill="background2" w:themeFillShade="E6"/>
            <w:vAlign w:val="center"/>
          </w:tcPr>
          <w:p w14:paraId="161C3E07"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23</w:t>
            </w:r>
          </w:p>
        </w:tc>
        <w:tc>
          <w:tcPr>
            <w:tcW w:w="750" w:type="pct"/>
            <w:shd w:val="clear" w:color="auto" w:fill="D0CECE" w:themeFill="background2" w:themeFillShade="E6"/>
            <w:vAlign w:val="center"/>
          </w:tcPr>
          <w:p w14:paraId="54844CE9"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lang w:val="en-US"/>
              </w:rPr>
            </w:pPr>
            <w:r w:rsidRPr="00694862">
              <w:rPr>
                <w:rFonts w:asciiTheme="minorHAnsi" w:hAnsiTheme="minorHAnsi" w:cstheme="minorHAnsi"/>
                <w:color w:val="000000" w:themeColor="text1"/>
                <w:sz w:val="18"/>
                <w:szCs w:val="18"/>
              </w:rPr>
              <w:t>9.02</w:t>
            </w:r>
          </w:p>
        </w:tc>
        <w:tc>
          <w:tcPr>
            <w:tcW w:w="333" w:type="pct"/>
            <w:shd w:val="clear" w:color="auto" w:fill="D0CECE" w:themeFill="background2" w:themeFillShade="E6"/>
            <w:vAlign w:val="center"/>
          </w:tcPr>
          <w:p w14:paraId="7287739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lang w:val="en-US"/>
              </w:rPr>
            </w:pPr>
            <w:r w:rsidRPr="00694862">
              <w:rPr>
                <w:rFonts w:asciiTheme="minorHAnsi" w:hAnsiTheme="minorHAnsi" w:cstheme="minorHAnsi"/>
                <w:color w:val="000000" w:themeColor="text1"/>
                <w:sz w:val="18"/>
                <w:szCs w:val="18"/>
              </w:rPr>
              <w:t>7</w:t>
            </w:r>
          </w:p>
        </w:tc>
        <w:tc>
          <w:tcPr>
            <w:tcW w:w="415" w:type="pct"/>
            <w:shd w:val="clear" w:color="auto" w:fill="D0CECE" w:themeFill="background2" w:themeFillShade="E6"/>
            <w:vAlign w:val="center"/>
          </w:tcPr>
          <w:p w14:paraId="516A45BD"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694862">
              <w:rPr>
                <w:rFonts w:asciiTheme="minorHAnsi" w:hAnsiTheme="minorHAnsi" w:cstheme="minorHAnsi"/>
                <w:color w:val="000000" w:themeColor="text1"/>
                <w:sz w:val="18"/>
                <w:szCs w:val="18"/>
              </w:rPr>
              <w:t>2.75</w:t>
            </w:r>
          </w:p>
        </w:tc>
      </w:tr>
      <w:tr w:rsidR="00E80357" w:rsidRPr="00694862" w14:paraId="1D3908BF"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0CECE" w:themeFill="background2" w:themeFillShade="E6"/>
            <w:vAlign w:val="center"/>
          </w:tcPr>
          <w:p w14:paraId="756DC198" w14:textId="77777777" w:rsidR="00E80357" w:rsidRPr="00694862" w:rsidRDefault="00E80357" w:rsidP="00536FD9">
            <w:pPr>
              <w:jc w:val="center"/>
              <w:rPr>
                <w:rFonts w:asciiTheme="minorHAnsi" w:hAnsiTheme="minorHAnsi" w:cstheme="minorHAnsi"/>
                <w:b w:val="0"/>
                <w:bCs w:val="0"/>
                <w:color w:val="000000" w:themeColor="text1"/>
                <w:sz w:val="18"/>
                <w:szCs w:val="18"/>
                <w:lang w:val="de-DE"/>
              </w:rPr>
            </w:pPr>
            <w:r w:rsidRPr="00694862">
              <w:rPr>
                <w:rFonts w:asciiTheme="minorHAnsi" w:hAnsiTheme="minorHAnsi" w:cstheme="minorHAnsi"/>
                <w:color w:val="000000" w:themeColor="text1"/>
                <w:sz w:val="18"/>
                <w:szCs w:val="18"/>
                <w:lang w:val="de-DE"/>
              </w:rPr>
              <w:t>Ground water</w:t>
            </w:r>
          </w:p>
          <w:p w14:paraId="0EA8E8EC" w14:textId="77777777" w:rsidR="00E80357" w:rsidRPr="00694862" w:rsidRDefault="00E80357" w:rsidP="00536FD9">
            <w:pPr>
              <w:jc w:val="center"/>
              <w:rPr>
                <w:rFonts w:ascii="Calibri" w:hAnsi="Calibri" w:cs="Calibri"/>
                <w:color w:val="000000" w:themeColor="text1"/>
                <w:sz w:val="18"/>
                <w:szCs w:val="18"/>
                <w:lang w:val="de-DE"/>
              </w:rPr>
            </w:pPr>
            <w:r w:rsidRPr="00694862">
              <w:rPr>
                <w:rFonts w:asciiTheme="minorHAnsi" w:hAnsiTheme="minorHAnsi" w:cstheme="minorHAnsi"/>
                <w:b w:val="0"/>
                <w:bCs w:val="0"/>
                <w:color w:val="000000" w:themeColor="text1"/>
                <w:sz w:val="18"/>
                <w:szCs w:val="18"/>
                <w:lang w:val="de-DE"/>
              </w:rPr>
              <w:t>(Gago et al.,2024)</w:t>
            </w:r>
          </w:p>
        </w:tc>
        <w:tc>
          <w:tcPr>
            <w:tcW w:w="676" w:type="pct"/>
            <w:shd w:val="clear" w:color="auto" w:fill="D0CECE" w:themeFill="background2" w:themeFillShade="E6"/>
            <w:vAlign w:val="center"/>
          </w:tcPr>
          <w:p w14:paraId="00FC4D3A"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lang w:val="en-US"/>
              </w:rPr>
            </w:pPr>
            <w:r w:rsidRPr="00694862">
              <w:rPr>
                <w:rFonts w:asciiTheme="minorHAnsi" w:hAnsiTheme="minorHAnsi" w:cstheme="minorHAnsi"/>
                <w:color w:val="000000" w:themeColor="text1"/>
                <w:sz w:val="18"/>
                <w:szCs w:val="18"/>
                <w:lang w:val="en-US"/>
              </w:rPr>
              <w:t>Metagen. reads</w:t>
            </w:r>
          </w:p>
        </w:tc>
        <w:tc>
          <w:tcPr>
            <w:tcW w:w="417" w:type="pct"/>
            <w:shd w:val="clear" w:color="auto" w:fill="D0CECE" w:themeFill="background2" w:themeFillShade="E6"/>
            <w:vAlign w:val="center"/>
          </w:tcPr>
          <w:p w14:paraId="6A2B52F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17055</w:t>
            </w:r>
          </w:p>
        </w:tc>
        <w:tc>
          <w:tcPr>
            <w:tcW w:w="418" w:type="pct"/>
            <w:shd w:val="clear" w:color="auto" w:fill="D0CECE" w:themeFill="background2" w:themeFillShade="E6"/>
            <w:vAlign w:val="center"/>
          </w:tcPr>
          <w:p w14:paraId="1B1B47C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14762</w:t>
            </w:r>
          </w:p>
        </w:tc>
        <w:tc>
          <w:tcPr>
            <w:tcW w:w="584" w:type="pct"/>
            <w:shd w:val="clear" w:color="auto" w:fill="D0CECE" w:themeFill="background2" w:themeFillShade="E6"/>
            <w:vAlign w:val="center"/>
          </w:tcPr>
          <w:p w14:paraId="009D14A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2308</w:t>
            </w:r>
          </w:p>
        </w:tc>
        <w:tc>
          <w:tcPr>
            <w:tcW w:w="750" w:type="pct"/>
            <w:shd w:val="clear" w:color="auto" w:fill="D0CECE" w:themeFill="background2" w:themeFillShade="E6"/>
            <w:vAlign w:val="center"/>
          </w:tcPr>
          <w:p w14:paraId="252F0EF6"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13.53</w:t>
            </w:r>
          </w:p>
        </w:tc>
        <w:tc>
          <w:tcPr>
            <w:tcW w:w="333" w:type="pct"/>
            <w:shd w:val="clear" w:color="auto" w:fill="D0CECE" w:themeFill="background2" w:themeFillShade="E6"/>
            <w:vAlign w:val="center"/>
          </w:tcPr>
          <w:p w14:paraId="195DAC3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30</w:t>
            </w:r>
          </w:p>
        </w:tc>
        <w:tc>
          <w:tcPr>
            <w:tcW w:w="415" w:type="pct"/>
            <w:shd w:val="clear" w:color="auto" w:fill="D0CECE" w:themeFill="background2" w:themeFillShade="E6"/>
            <w:vAlign w:val="center"/>
          </w:tcPr>
          <w:p w14:paraId="39A58055"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0.18</w:t>
            </w:r>
          </w:p>
        </w:tc>
      </w:tr>
      <w:tr w:rsidR="00E80357" w:rsidRPr="00694862" w14:paraId="1A4A15CE" w14:textId="77777777" w:rsidTr="00536FD9">
        <w:trPr>
          <w:trHeight w:val="360"/>
        </w:trPr>
        <w:tc>
          <w:tcPr>
            <w:cnfStyle w:val="001000000000" w:firstRow="0" w:lastRow="0" w:firstColumn="1" w:lastColumn="0" w:oddVBand="0" w:evenVBand="0" w:oddHBand="0" w:evenHBand="0" w:firstRowFirstColumn="0" w:firstRowLastColumn="0" w:lastRowFirstColumn="0" w:lastRowLastColumn="0"/>
            <w:tcW w:w="1407" w:type="pct"/>
            <w:shd w:val="clear" w:color="auto" w:fill="D0CECE" w:themeFill="background2" w:themeFillShade="E6"/>
            <w:vAlign w:val="center"/>
          </w:tcPr>
          <w:p w14:paraId="30114AAC" w14:textId="77777777" w:rsidR="00E80357" w:rsidRPr="00694862" w:rsidRDefault="00E80357" w:rsidP="00536FD9">
            <w:pPr>
              <w:jc w:val="center"/>
              <w:rPr>
                <w:rFonts w:asciiTheme="minorHAnsi" w:hAnsiTheme="minorHAnsi" w:cstheme="minorHAnsi"/>
                <w:b w:val="0"/>
                <w:bCs w:val="0"/>
                <w:color w:val="000000" w:themeColor="text1"/>
                <w:sz w:val="18"/>
                <w:szCs w:val="18"/>
                <w:lang w:val="de-DE"/>
              </w:rPr>
            </w:pPr>
            <w:r w:rsidRPr="00694862">
              <w:rPr>
                <w:rFonts w:asciiTheme="minorHAnsi" w:hAnsiTheme="minorHAnsi" w:cstheme="minorHAnsi"/>
                <w:color w:val="000000" w:themeColor="text1"/>
                <w:sz w:val="18"/>
                <w:szCs w:val="18"/>
                <w:lang w:val="de-DE"/>
              </w:rPr>
              <w:t>Ground water</w:t>
            </w:r>
          </w:p>
          <w:p w14:paraId="226A86AC" w14:textId="77777777" w:rsidR="00E80357" w:rsidRPr="00694862" w:rsidRDefault="00E80357" w:rsidP="00536FD9">
            <w:pPr>
              <w:jc w:val="center"/>
              <w:rPr>
                <w:rFonts w:ascii="Calibri" w:hAnsi="Calibri" w:cs="Calibri"/>
                <w:color w:val="000000" w:themeColor="text1"/>
                <w:sz w:val="18"/>
                <w:szCs w:val="18"/>
                <w:lang w:val="de-DE"/>
              </w:rPr>
            </w:pPr>
            <w:r w:rsidRPr="00694862">
              <w:rPr>
                <w:rFonts w:asciiTheme="minorHAnsi" w:hAnsiTheme="minorHAnsi" w:cstheme="minorHAnsi"/>
                <w:b w:val="0"/>
                <w:bCs w:val="0"/>
                <w:color w:val="000000" w:themeColor="text1"/>
                <w:sz w:val="18"/>
                <w:szCs w:val="18"/>
                <w:lang w:val="de-DE"/>
              </w:rPr>
              <w:t>(Gago et al.,2024)</w:t>
            </w:r>
          </w:p>
        </w:tc>
        <w:tc>
          <w:tcPr>
            <w:tcW w:w="676" w:type="pct"/>
            <w:shd w:val="clear" w:color="auto" w:fill="D0CECE" w:themeFill="background2" w:themeFillShade="E6"/>
            <w:vAlign w:val="center"/>
          </w:tcPr>
          <w:p w14:paraId="6BBD3452"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lang w:val="en-US"/>
              </w:rPr>
            </w:pPr>
            <w:r w:rsidRPr="00694862">
              <w:rPr>
                <w:rFonts w:asciiTheme="minorHAnsi" w:hAnsiTheme="minorHAnsi" w:cstheme="minorHAnsi"/>
                <w:color w:val="000000" w:themeColor="text1"/>
                <w:sz w:val="18"/>
                <w:szCs w:val="18"/>
                <w:lang w:val="en-US"/>
              </w:rPr>
              <w:t>Metagen. contigs</w:t>
            </w:r>
          </w:p>
        </w:tc>
        <w:tc>
          <w:tcPr>
            <w:tcW w:w="417" w:type="pct"/>
            <w:shd w:val="clear" w:color="auto" w:fill="D0CECE" w:themeFill="background2" w:themeFillShade="E6"/>
            <w:vAlign w:val="center"/>
          </w:tcPr>
          <w:p w14:paraId="548D24B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817</w:t>
            </w:r>
          </w:p>
        </w:tc>
        <w:tc>
          <w:tcPr>
            <w:tcW w:w="418" w:type="pct"/>
            <w:shd w:val="clear" w:color="auto" w:fill="D0CECE" w:themeFill="background2" w:themeFillShade="E6"/>
            <w:vAlign w:val="center"/>
          </w:tcPr>
          <w:p w14:paraId="45C5CB0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565</w:t>
            </w:r>
          </w:p>
        </w:tc>
        <w:tc>
          <w:tcPr>
            <w:tcW w:w="584" w:type="pct"/>
            <w:shd w:val="clear" w:color="auto" w:fill="D0CECE" w:themeFill="background2" w:themeFillShade="E6"/>
            <w:vAlign w:val="center"/>
          </w:tcPr>
          <w:p w14:paraId="500BC4BB"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254</w:t>
            </w:r>
          </w:p>
        </w:tc>
        <w:tc>
          <w:tcPr>
            <w:tcW w:w="750" w:type="pct"/>
            <w:shd w:val="clear" w:color="auto" w:fill="D0CECE" w:themeFill="background2" w:themeFillShade="E6"/>
            <w:vAlign w:val="center"/>
          </w:tcPr>
          <w:p w14:paraId="6E87224E"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31.09</w:t>
            </w:r>
          </w:p>
        </w:tc>
        <w:tc>
          <w:tcPr>
            <w:tcW w:w="333" w:type="pct"/>
            <w:shd w:val="clear" w:color="auto" w:fill="D0CECE" w:themeFill="background2" w:themeFillShade="E6"/>
            <w:vAlign w:val="center"/>
          </w:tcPr>
          <w:p w14:paraId="513C0B83"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5</w:t>
            </w:r>
          </w:p>
        </w:tc>
        <w:tc>
          <w:tcPr>
            <w:tcW w:w="415" w:type="pct"/>
            <w:shd w:val="clear" w:color="auto" w:fill="D0CECE" w:themeFill="background2" w:themeFillShade="E6"/>
            <w:vAlign w:val="center"/>
          </w:tcPr>
          <w:p w14:paraId="07928021" w14:textId="77777777" w:rsidR="00E80357" w:rsidRPr="00694862" w:rsidRDefault="00E80357" w:rsidP="00536FD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94862">
              <w:rPr>
                <w:rFonts w:ascii="Calibri" w:hAnsi="Calibri" w:cs="Calibri"/>
                <w:sz w:val="18"/>
                <w:szCs w:val="18"/>
              </w:rPr>
              <w:t>0.61</w:t>
            </w:r>
          </w:p>
        </w:tc>
      </w:tr>
    </w:tbl>
    <w:p w14:paraId="273352EF" w14:textId="77777777" w:rsidR="00E80357" w:rsidRPr="00694862" w:rsidRDefault="00E80357" w:rsidP="00E80357">
      <w:pPr>
        <w:spacing w:before="120" w:after="120" w:line="276" w:lineRule="auto"/>
        <w:jc w:val="both"/>
        <w:rPr>
          <w:rFonts w:ascii="Calibri" w:hAnsi="Calibri" w:cs="Calibri"/>
          <w:sz w:val="20"/>
          <w:szCs w:val="20"/>
          <w:lang w:val="en-US"/>
        </w:rPr>
      </w:pPr>
    </w:p>
    <w:p w14:paraId="7CB7F870" w14:textId="77777777" w:rsidR="00E80357" w:rsidRPr="00694862" w:rsidRDefault="00E80357" w:rsidP="00E80357">
      <w:pPr>
        <w:pStyle w:val="Prrafodelista"/>
        <w:spacing w:before="120" w:after="120" w:line="276" w:lineRule="auto"/>
        <w:jc w:val="both"/>
        <w:rPr>
          <w:rFonts w:ascii="Calibri" w:hAnsi="Calibri" w:cs="Calibri"/>
          <w:sz w:val="20"/>
          <w:szCs w:val="20"/>
          <w:lang w:val="en-US"/>
        </w:rPr>
      </w:pPr>
    </w:p>
    <w:p w14:paraId="239CC638" w14:textId="080A20C2" w:rsidR="00E80357" w:rsidRPr="00694862" w:rsidRDefault="00E80357" w:rsidP="0045505A">
      <w:pPr>
        <w:pStyle w:val="Prrafodelista"/>
        <w:spacing w:before="120" w:after="120" w:line="276" w:lineRule="auto"/>
        <w:ind w:left="0"/>
        <w:jc w:val="both"/>
        <w:rPr>
          <w:rFonts w:ascii="Calibri" w:hAnsi="Calibri" w:cs="Calibri"/>
          <w:sz w:val="20"/>
          <w:szCs w:val="20"/>
          <w:lang w:val="en-US"/>
        </w:rPr>
      </w:pPr>
      <w:r w:rsidRPr="00694862">
        <w:rPr>
          <w:rFonts w:ascii="Calibri" w:hAnsi="Calibri" w:cs="Calibri"/>
          <w:noProof/>
          <w:sz w:val="20"/>
          <w:szCs w:val="20"/>
          <w:lang w:val="en-US"/>
        </w:rPr>
        <w:lastRenderedPageBreak/>
        <mc:AlternateContent>
          <mc:Choice Requires="wps">
            <w:drawing>
              <wp:inline distT="0" distB="0" distL="0" distR="0" wp14:anchorId="6E1B9FBA" wp14:editId="34CB88EC">
                <wp:extent cx="5400040" cy="5602605"/>
                <wp:effectExtent l="0" t="0" r="10160" b="10795"/>
                <wp:docPr id="1427034610" name="Cuadro de texto 1"/>
                <wp:cNvGraphicFramePr/>
                <a:graphic xmlns:a="http://schemas.openxmlformats.org/drawingml/2006/main">
                  <a:graphicData uri="http://schemas.microsoft.com/office/word/2010/wordprocessingShape">
                    <wps:wsp>
                      <wps:cNvSpPr txBox="1"/>
                      <wps:spPr>
                        <a:xfrm>
                          <a:off x="0" y="0"/>
                          <a:ext cx="5400040" cy="5602605"/>
                        </a:xfrm>
                        <a:prstGeom prst="rect">
                          <a:avLst/>
                        </a:prstGeom>
                        <a:solidFill>
                          <a:schemeClr val="lt1"/>
                        </a:solidFill>
                        <a:ln w="6350">
                          <a:solidFill>
                            <a:prstClr val="black"/>
                          </a:solidFill>
                        </a:ln>
                      </wps:spPr>
                      <wps:txbx>
                        <w:txbxContent>
                          <w:p w14:paraId="0E41E334" w14:textId="77777777" w:rsidR="00010328" w:rsidRDefault="00010328" w:rsidP="00E80357">
                            <w:pPr>
                              <w:jc w:val="both"/>
                              <w:rPr>
                                <w:rFonts w:ascii="Calibri" w:hAnsi="Calibri" w:cs="Calibri"/>
                                <w:b/>
                                <w:bCs/>
                                <w:sz w:val="18"/>
                                <w:szCs w:val="18"/>
                                <w:lang w:val="en-US"/>
                              </w:rPr>
                            </w:pPr>
                          </w:p>
                          <w:p w14:paraId="7F5B84B0" w14:textId="4B3A14EF" w:rsidR="00E80357" w:rsidRDefault="00010328" w:rsidP="00E80357">
                            <w:pPr>
                              <w:jc w:val="both"/>
                              <w:rPr>
                                <w:rFonts w:ascii="Calibri" w:hAnsi="Calibri" w:cs="Calibri"/>
                                <w:sz w:val="18"/>
                                <w:szCs w:val="18"/>
                                <w:lang w:val="en-US"/>
                              </w:rPr>
                            </w:pPr>
                            <w:r>
                              <w:rPr>
                                <w:rFonts w:ascii="Calibri" w:hAnsi="Calibri" w:cs="Calibri"/>
                                <w:b/>
                                <w:bCs/>
                                <w:sz w:val="18"/>
                                <w:szCs w:val="18"/>
                                <w:lang w:val="en-US"/>
                              </w:rPr>
                              <w:t xml:space="preserve">Supplementary Figure </w:t>
                            </w:r>
                            <w:r w:rsidR="00E80357" w:rsidRPr="00010328">
                              <w:rPr>
                                <w:rFonts w:ascii="Calibri" w:hAnsi="Calibri" w:cs="Calibri"/>
                                <w:b/>
                                <w:bCs/>
                                <w:sz w:val="18"/>
                                <w:szCs w:val="18"/>
                                <w:lang w:val="en-US"/>
                              </w:rPr>
                              <w:t>SF2</w:t>
                            </w:r>
                            <w:r>
                              <w:rPr>
                                <w:rFonts w:ascii="Calibri" w:hAnsi="Calibri" w:cs="Calibri"/>
                                <w:b/>
                                <w:bCs/>
                                <w:sz w:val="18"/>
                                <w:szCs w:val="18"/>
                                <w:lang w:val="en-US"/>
                              </w:rPr>
                              <w:t xml:space="preserve">: </w:t>
                            </w:r>
                            <w:r w:rsidR="00E80357" w:rsidRPr="00010328">
                              <w:rPr>
                                <w:rFonts w:ascii="Calibri" w:hAnsi="Calibri" w:cs="Calibri"/>
                                <w:sz w:val="18"/>
                                <w:szCs w:val="18"/>
                                <w:lang w:val="en-US"/>
                              </w:rPr>
                              <w:t>Examples of good sequences to keep</w:t>
                            </w:r>
                            <w:r>
                              <w:rPr>
                                <w:rFonts w:ascii="Calibri" w:hAnsi="Calibri" w:cs="Calibri"/>
                                <w:sz w:val="18"/>
                                <w:szCs w:val="18"/>
                                <w:lang w:val="en-US"/>
                              </w:rPr>
                              <w:t>.</w:t>
                            </w:r>
                            <w:r w:rsidR="00E80357" w:rsidRPr="00C4141C">
                              <w:rPr>
                                <w:rFonts w:ascii="Calibri" w:hAnsi="Calibri" w:cs="Calibri"/>
                                <w:sz w:val="18"/>
                                <w:szCs w:val="18"/>
                                <w:lang w:val="en-US"/>
                              </w:rPr>
                              <w:t xml:space="preserve"> The figure shows the 5’ end of the aligned amplicons of a selection of sequences that are to be kept for the analysis. In this figure, the number of unpaired bases (having a symbol # under the nucleotide) is low, and in general, the alignment seems adequate. Yet, the alignment of some sequences could be manually improved, but in general, the use of the gap filter would remove some of the wrong placed bases in the homologous sites.</w:t>
                            </w:r>
                          </w:p>
                          <w:p w14:paraId="74FE3E68" w14:textId="77777777" w:rsidR="00E80357" w:rsidRDefault="00E80357" w:rsidP="00E80357">
                            <w:pPr>
                              <w:jc w:val="both"/>
                              <w:rPr>
                                <w:rFonts w:ascii="Calibri" w:hAnsi="Calibri" w:cs="Calibri"/>
                                <w:sz w:val="18"/>
                                <w:szCs w:val="18"/>
                                <w:lang w:val="en-US"/>
                              </w:rPr>
                            </w:pPr>
                          </w:p>
                          <w:p w14:paraId="58AD2054" w14:textId="77777777" w:rsidR="00E80357" w:rsidRDefault="00E80357" w:rsidP="00E80357">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0C636F44" wp14:editId="5DB03D2C">
                                  <wp:extent cx="5496513" cy="5057939"/>
                                  <wp:effectExtent l="0" t="0" r="3175" b="0"/>
                                  <wp:docPr id="15155474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47423" name="Imagen 1515547423"/>
                                          <pic:cNvPicPr/>
                                        </pic:nvPicPr>
                                        <pic:blipFill>
                                          <a:blip r:embed="rId10">
                                            <a:extLst>
                                              <a:ext uri="{28A0092B-C50C-407E-A947-70E740481C1C}">
                                                <a14:useLocalDpi xmlns:a14="http://schemas.microsoft.com/office/drawing/2010/main" val="0"/>
                                              </a:ext>
                                            </a:extLst>
                                          </a:blip>
                                          <a:stretch>
                                            <a:fillRect/>
                                          </a:stretch>
                                        </pic:blipFill>
                                        <pic:spPr>
                                          <a:xfrm>
                                            <a:off x="0" y="0"/>
                                            <a:ext cx="5550083" cy="5107234"/>
                                          </a:xfrm>
                                          <a:prstGeom prst="rect">
                                            <a:avLst/>
                                          </a:prstGeom>
                                        </pic:spPr>
                                      </pic:pic>
                                    </a:graphicData>
                                  </a:graphic>
                                </wp:inline>
                              </w:drawing>
                            </w:r>
                          </w:p>
                          <w:p w14:paraId="04BE1CCC" w14:textId="77777777" w:rsidR="00E80357" w:rsidRPr="0039001D" w:rsidRDefault="00E80357" w:rsidP="00E80357">
                            <w:pPr>
                              <w:rPr>
                                <w:rFonts w:ascii="Calibri" w:hAnsi="Calibri" w:cs="Calibr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E1B9FBA" id="_x0000_t202" coordsize="21600,21600" o:spt="202" path="m,l,21600r21600,l21600,xe">
                <v:stroke joinstyle="miter"/>
                <v:path gradientshapeok="t" o:connecttype="rect"/>
              </v:shapetype>
              <v:shape id="Cuadro de texto 1" o:spid="_x0000_s1026" type="#_x0000_t202" style="width:425.2pt;height:4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" fillcolor="white [3201]" strokeweight=".5pt">
                <v:textbox>
                  <w:txbxContent>
                    <w:p w14:paraId="0E41E334" w14:textId="77777777" w:rsidR="00010328" w:rsidRDefault="00010328" w:rsidP="00E80357">
                      <w:pPr>
                        <w:jc w:val="both"/>
                        <w:rPr>
                          <w:rFonts w:ascii="Calibri" w:hAnsi="Calibri" w:cs="Calibri"/>
                          <w:b/>
                          <w:bCs/>
                          <w:sz w:val="18"/>
                          <w:szCs w:val="18"/>
                          <w:lang w:val="en-US"/>
                        </w:rPr>
                      </w:pPr>
                    </w:p>
                    <w:p w14:paraId="7F5B84B0" w14:textId="4B3A14EF" w:rsidR="00E80357" w:rsidRDefault="00010328" w:rsidP="00E80357">
                      <w:pPr>
                        <w:jc w:val="both"/>
                        <w:rPr>
                          <w:rFonts w:ascii="Calibri" w:hAnsi="Calibri" w:cs="Calibri"/>
                          <w:sz w:val="18"/>
                          <w:szCs w:val="18"/>
                          <w:lang w:val="en-US"/>
                        </w:rPr>
                      </w:pPr>
                      <w:r>
                        <w:rPr>
                          <w:rFonts w:ascii="Calibri" w:hAnsi="Calibri" w:cs="Calibri"/>
                          <w:b/>
                          <w:bCs/>
                          <w:sz w:val="18"/>
                          <w:szCs w:val="18"/>
                          <w:lang w:val="en-US"/>
                        </w:rPr>
                        <w:t xml:space="preserve">Supplementary Figure </w:t>
                      </w:r>
                      <w:r w:rsidR="00E80357" w:rsidRPr="00010328">
                        <w:rPr>
                          <w:rFonts w:ascii="Calibri" w:hAnsi="Calibri" w:cs="Calibri"/>
                          <w:b/>
                          <w:bCs/>
                          <w:sz w:val="18"/>
                          <w:szCs w:val="18"/>
                          <w:lang w:val="en-US"/>
                        </w:rPr>
                        <w:t>SF2</w:t>
                      </w:r>
                      <w:r>
                        <w:rPr>
                          <w:rFonts w:ascii="Calibri" w:hAnsi="Calibri" w:cs="Calibri"/>
                          <w:b/>
                          <w:bCs/>
                          <w:sz w:val="18"/>
                          <w:szCs w:val="18"/>
                          <w:lang w:val="en-US"/>
                        </w:rPr>
                        <w:t xml:space="preserve">: </w:t>
                      </w:r>
                      <w:r w:rsidR="00E80357" w:rsidRPr="00010328">
                        <w:rPr>
                          <w:rFonts w:ascii="Calibri" w:hAnsi="Calibri" w:cs="Calibri"/>
                          <w:sz w:val="18"/>
                          <w:szCs w:val="18"/>
                          <w:lang w:val="en-US"/>
                        </w:rPr>
                        <w:t>Examples of good sequences to keep</w:t>
                      </w:r>
                      <w:r>
                        <w:rPr>
                          <w:rFonts w:ascii="Calibri" w:hAnsi="Calibri" w:cs="Calibri"/>
                          <w:sz w:val="18"/>
                          <w:szCs w:val="18"/>
                          <w:lang w:val="en-US"/>
                        </w:rPr>
                        <w:t>.</w:t>
                      </w:r>
                      <w:r w:rsidR="00E80357" w:rsidRPr="00C4141C">
                        <w:rPr>
                          <w:rFonts w:ascii="Calibri" w:hAnsi="Calibri" w:cs="Calibri"/>
                          <w:sz w:val="18"/>
                          <w:szCs w:val="18"/>
                          <w:lang w:val="en-US"/>
                        </w:rPr>
                        <w:t xml:space="preserve"> The figure shows the 5’ end of the aligned amplicons of a selection of sequences that are to be kept for the analysis. In this figure, the number of unpaired bases (having a symbol # under the nucleotide) is low, and in general, the alignment seems adequate. Yet, the alignment of some sequences could be manually improved, but in general, the use of the gap filter would remove some of the wrong placed bases in the homologous sites.</w:t>
                      </w:r>
                    </w:p>
                    <w:p w14:paraId="74FE3E68" w14:textId="77777777" w:rsidR="00E80357" w:rsidRDefault="00E80357" w:rsidP="00E80357">
                      <w:pPr>
                        <w:jc w:val="both"/>
                        <w:rPr>
                          <w:rFonts w:ascii="Calibri" w:hAnsi="Calibri" w:cs="Calibri"/>
                          <w:sz w:val="18"/>
                          <w:szCs w:val="18"/>
                          <w:lang w:val="en-US"/>
                        </w:rPr>
                      </w:pPr>
                    </w:p>
                    <w:p w14:paraId="58AD2054" w14:textId="77777777" w:rsidR="00E80357" w:rsidRDefault="00E80357" w:rsidP="00E80357">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0C636F44" wp14:editId="5DB03D2C">
                            <wp:extent cx="5496513" cy="5057939"/>
                            <wp:effectExtent l="0" t="0" r="3175" b="0"/>
                            <wp:docPr id="15155474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47423" name="Imagen 1515547423"/>
                                    <pic:cNvPicPr/>
                                  </pic:nvPicPr>
                                  <pic:blipFill>
                                    <a:blip r:embed="rId11">
                                      <a:extLst>
                                        <a:ext uri="{28A0092B-C50C-407E-A947-70E740481C1C}">
                                          <a14:useLocalDpi xmlns:a14="http://schemas.microsoft.com/office/drawing/2010/main" val="0"/>
                                        </a:ext>
                                      </a:extLst>
                                    </a:blip>
                                    <a:stretch>
                                      <a:fillRect/>
                                    </a:stretch>
                                  </pic:blipFill>
                                  <pic:spPr>
                                    <a:xfrm>
                                      <a:off x="0" y="0"/>
                                      <a:ext cx="5550083" cy="5107234"/>
                                    </a:xfrm>
                                    <a:prstGeom prst="rect">
                                      <a:avLst/>
                                    </a:prstGeom>
                                  </pic:spPr>
                                </pic:pic>
                              </a:graphicData>
                            </a:graphic>
                          </wp:inline>
                        </w:drawing>
                      </w:r>
                    </w:p>
                    <w:p w14:paraId="04BE1CCC" w14:textId="77777777" w:rsidR="00E80357" w:rsidRPr="0039001D" w:rsidRDefault="00E80357" w:rsidP="00E80357">
                      <w:pPr>
                        <w:rPr>
                          <w:rFonts w:ascii="Calibri" w:hAnsi="Calibri" w:cs="Calibri"/>
                          <w:sz w:val="20"/>
                          <w:szCs w:val="20"/>
                        </w:rPr>
                      </w:pPr>
                    </w:p>
                  </w:txbxContent>
                </v:textbox>
                <w10:anchorlock/>
              </v:shape>
            </w:pict>
          </mc:Fallback>
        </mc:AlternateContent>
      </w:r>
    </w:p>
    <w:p w14:paraId="506D22F7" w14:textId="77777777" w:rsidR="00E80357" w:rsidRPr="00694862" w:rsidRDefault="00E80357" w:rsidP="00E80357">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rPr>
        <mc:AlternateContent>
          <mc:Choice Requires="wps">
            <w:drawing>
              <wp:inline distT="0" distB="0" distL="0" distR="0" wp14:anchorId="7F50A45E" wp14:editId="53BE93CC">
                <wp:extent cx="5408930" cy="2604135"/>
                <wp:effectExtent l="0" t="0" r="13970" b="12065"/>
                <wp:docPr id="1772077320" name="Cuadro de texto 1"/>
                <wp:cNvGraphicFramePr/>
                <a:graphic xmlns:a="http://schemas.openxmlformats.org/drawingml/2006/main">
                  <a:graphicData uri="http://schemas.microsoft.com/office/word/2010/wordprocessingShape">
                    <wps:wsp>
                      <wps:cNvSpPr txBox="1"/>
                      <wps:spPr>
                        <a:xfrm>
                          <a:off x="0" y="0"/>
                          <a:ext cx="5408930" cy="2604135"/>
                        </a:xfrm>
                        <a:prstGeom prst="rect">
                          <a:avLst/>
                        </a:prstGeom>
                        <a:solidFill>
                          <a:schemeClr val="lt1"/>
                        </a:solidFill>
                        <a:ln w="6350">
                          <a:solidFill>
                            <a:prstClr val="black"/>
                          </a:solidFill>
                        </a:ln>
                      </wps:spPr>
                      <wps:txbx>
                        <w:txbxContent>
                          <w:p w14:paraId="542FDCE5" w14:textId="77777777" w:rsidR="00010328" w:rsidRDefault="00010328" w:rsidP="00E80357">
                            <w:pPr>
                              <w:jc w:val="both"/>
                              <w:rPr>
                                <w:rFonts w:ascii="Calibri" w:hAnsi="Calibri" w:cs="Calibri"/>
                                <w:b/>
                                <w:bCs/>
                                <w:sz w:val="18"/>
                                <w:szCs w:val="18"/>
                                <w:lang w:val="en-US"/>
                              </w:rPr>
                            </w:pPr>
                          </w:p>
                          <w:p w14:paraId="4D27A709" w14:textId="41B83E03" w:rsidR="00E80357" w:rsidRDefault="00010328" w:rsidP="00E80357">
                            <w:pPr>
                              <w:jc w:val="both"/>
                              <w:rPr>
                                <w:rFonts w:ascii="Calibri" w:hAnsi="Calibri" w:cs="Calibri"/>
                                <w:sz w:val="18"/>
                                <w:szCs w:val="18"/>
                                <w:lang w:val="en-US"/>
                              </w:rPr>
                            </w:pPr>
                            <w:r>
                              <w:rPr>
                                <w:rFonts w:ascii="Calibri" w:hAnsi="Calibri" w:cs="Calibri"/>
                                <w:b/>
                                <w:bCs/>
                                <w:sz w:val="18"/>
                                <w:szCs w:val="18"/>
                                <w:lang w:val="en-US"/>
                              </w:rPr>
                              <w:t xml:space="preserve">Supplementary Figure </w:t>
                            </w:r>
                            <w:r w:rsidR="00E80357" w:rsidRPr="00010328">
                              <w:rPr>
                                <w:rFonts w:ascii="Calibri" w:hAnsi="Calibri" w:cs="Calibri"/>
                                <w:b/>
                                <w:bCs/>
                                <w:sz w:val="18"/>
                                <w:szCs w:val="18"/>
                                <w:lang w:val="en-US"/>
                              </w:rPr>
                              <w:t xml:space="preserve">SF3: </w:t>
                            </w:r>
                            <w:r w:rsidR="00E80357" w:rsidRPr="00010328">
                              <w:rPr>
                                <w:rFonts w:ascii="Calibri" w:hAnsi="Calibri" w:cs="Calibri"/>
                                <w:sz w:val="18"/>
                                <w:szCs w:val="18"/>
                                <w:lang w:val="en-US"/>
                              </w:rPr>
                              <w:t>Examples of bad sequences to remove</w:t>
                            </w:r>
                            <w:r>
                              <w:rPr>
                                <w:rFonts w:ascii="Calibri" w:hAnsi="Calibri" w:cs="Calibri"/>
                                <w:sz w:val="18"/>
                                <w:szCs w:val="18"/>
                                <w:lang w:val="en-US"/>
                              </w:rPr>
                              <w:t>.</w:t>
                            </w:r>
                            <w:r w:rsidR="00E80357" w:rsidRPr="00010328">
                              <w:rPr>
                                <w:rFonts w:ascii="Calibri" w:hAnsi="Calibri" w:cs="Calibri"/>
                                <w:sz w:val="18"/>
                                <w:szCs w:val="18"/>
                                <w:lang w:val="en-US"/>
                              </w:rPr>
                              <w:t xml:space="preserve"> </w:t>
                            </w:r>
                            <w:r w:rsidR="00E80357" w:rsidRPr="00C4141C">
                              <w:rPr>
                                <w:rFonts w:ascii="Calibri" w:hAnsi="Calibri" w:cs="Calibri"/>
                                <w:sz w:val="18"/>
                                <w:szCs w:val="18"/>
                                <w:lang w:val="en-US"/>
                              </w:rPr>
                              <w:t>The figure shows the 5’ end of some sequences that were aligned out from the specific correct homologous sites. In general, these unaligned sequences belonged to 18S rRNA genes, not taken into account in the LTPlus.</w:t>
                            </w:r>
                          </w:p>
                          <w:p w14:paraId="03D29C06" w14:textId="77777777" w:rsidR="00010328" w:rsidRPr="00C4141C" w:rsidRDefault="00010328" w:rsidP="00E80357">
                            <w:pPr>
                              <w:jc w:val="both"/>
                              <w:rPr>
                                <w:rFonts w:ascii="Calibri" w:hAnsi="Calibri" w:cs="Calibri"/>
                                <w:sz w:val="18"/>
                                <w:szCs w:val="18"/>
                                <w:lang w:val="en-US"/>
                              </w:rPr>
                            </w:pPr>
                          </w:p>
                          <w:p w14:paraId="053FED3F" w14:textId="77777777" w:rsidR="00E80357" w:rsidRPr="0039001D" w:rsidRDefault="00E80357" w:rsidP="00E80357">
                            <w:pPr>
                              <w:jc w:val="both"/>
                              <w:rPr>
                                <w:rFonts w:ascii="Calibri" w:hAnsi="Calibri" w:cs="Calibri"/>
                                <w:sz w:val="20"/>
                                <w:szCs w:val="20"/>
                              </w:rPr>
                            </w:pPr>
                            <w:r>
                              <w:rPr>
                                <w:rFonts w:ascii="Calibri" w:hAnsi="Calibri" w:cs="Calibri"/>
                                <w:noProof/>
                                <w:sz w:val="20"/>
                                <w:szCs w:val="20"/>
                                <w14:ligatures w14:val="standardContextual"/>
                              </w:rPr>
                              <w:drawing>
                                <wp:inline distT="0" distB="0" distL="0" distR="0" wp14:anchorId="007D4FB9" wp14:editId="62682AC5">
                                  <wp:extent cx="5121910" cy="2038350"/>
                                  <wp:effectExtent l="0" t="0" r="0" b="6350"/>
                                  <wp:docPr id="7956327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47928" name="Imagen 1446747928"/>
                                          <pic:cNvPicPr/>
                                        </pic:nvPicPr>
                                        <pic:blipFill>
                                          <a:blip r:embed="rId12">
                                            <a:extLst>
                                              <a:ext uri="{28A0092B-C50C-407E-A947-70E740481C1C}">
                                                <a14:useLocalDpi xmlns:a14="http://schemas.microsoft.com/office/drawing/2010/main" val="0"/>
                                              </a:ext>
                                            </a:extLst>
                                          </a:blip>
                                          <a:stretch>
                                            <a:fillRect/>
                                          </a:stretch>
                                        </pic:blipFill>
                                        <pic:spPr>
                                          <a:xfrm>
                                            <a:off x="0" y="0"/>
                                            <a:ext cx="5121910" cy="2038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F50A45E" id="_x0000_s1027" type="#_x0000_t202" style="width:425.9pt;height:20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" fillcolor="white [3201]" strokeweight=".5pt">
                <v:textbox>
                  <w:txbxContent>
                    <w:p w14:paraId="542FDCE5" w14:textId="77777777" w:rsidR="00010328" w:rsidRDefault="00010328" w:rsidP="00E80357">
                      <w:pPr>
                        <w:jc w:val="both"/>
                        <w:rPr>
                          <w:rFonts w:ascii="Calibri" w:hAnsi="Calibri" w:cs="Calibri"/>
                          <w:b/>
                          <w:bCs/>
                          <w:sz w:val="18"/>
                          <w:szCs w:val="18"/>
                          <w:lang w:val="en-US"/>
                        </w:rPr>
                      </w:pPr>
                    </w:p>
                    <w:p w14:paraId="4D27A709" w14:textId="41B83E03" w:rsidR="00E80357" w:rsidRDefault="00010328" w:rsidP="00E80357">
                      <w:pPr>
                        <w:jc w:val="both"/>
                        <w:rPr>
                          <w:rFonts w:ascii="Calibri" w:hAnsi="Calibri" w:cs="Calibri"/>
                          <w:sz w:val="18"/>
                          <w:szCs w:val="18"/>
                          <w:lang w:val="en-US"/>
                        </w:rPr>
                      </w:pPr>
                      <w:r>
                        <w:rPr>
                          <w:rFonts w:ascii="Calibri" w:hAnsi="Calibri" w:cs="Calibri"/>
                          <w:b/>
                          <w:bCs/>
                          <w:sz w:val="18"/>
                          <w:szCs w:val="18"/>
                          <w:lang w:val="en-US"/>
                        </w:rPr>
                        <w:t xml:space="preserve">Supplementary Figure </w:t>
                      </w:r>
                      <w:r w:rsidR="00E80357" w:rsidRPr="00010328">
                        <w:rPr>
                          <w:rFonts w:ascii="Calibri" w:hAnsi="Calibri" w:cs="Calibri"/>
                          <w:b/>
                          <w:bCs/>
                          <w:sz w:val="18"/>
                          <w:szCs w:val="18"/>
                          <w:lang w:val="en-US"/>
                        </w:rPr>
                        <w:t xml:space="preserve">SF3: </w:t>
                      </w:r>
                      <w:r w:rsidR="00E80357" w:rsidRPr="00010328">
                        <w:rPr>
                          <w:rFonts w:ascii="Calibri" w:hAnsi="Calibri" w:cs="Calibri"/>
                          <w:sz w:val="18"/>
                          <w:szCs w:val="18"/>
                          <w:lang w:val="en-US"/>
                        </w:rPr>
                        <w:t>Examples of bad sequences to remove</w:t>
                      </w:r>
                      <w:r>
                        <w:rPr>
                          <w:rFonts w:ascii="Calibri" w:hAnsi="Calibri" w:cs="Calibri"/>
                          <w:sz w:val="18"/>
                          <w:szCs w:val="18"/>
                          <w:lang w:val="en-US"/>
                        </w:rPr>
                        <w:t>.</w:t>
                      </w:r>
                      <w:r w:rsidR="00E80357" w:rsidRPr="00010328">
                        <w:rPr>
                          <w:rFonts w:ascii="Calibri" w:hAnsi="Calibri" w:cs="Calibri"/>
                          <w:sz w:val="18"/>
                          <w:szCs w:val="18"/>
                          <w:lang w:val="en-US"/>
                        </w:rPr>
                        <w:t xml:space="preserve"> </w:t>
                      </w:r>
                      <w:r w:rsidR="00E80357" w:rsidRPr="00C4141C">
                        <w:rPr>
                          <w:rFonts w:ascii="Calibri" w:hAnsi="Calibri" w:cs="Calibri"/>
                          <w:sz w:val="18"/>
                          <w:szCs w:val="18"/>
                          <w:lang w:val="en-US"/>
                        </w:rPr>
                        <w:t xml:space="preserve">The figure shows the 5’ end of some sequences that were aligned out from the specific correct homologous sites. In general, these unaligned sequences belonged to 18S rRNA genes, not taken into account in the </w:t>
                      </w:r>
                      <w:proofErr w:type="spellStart"/>
                      <w:r w:rsidR="00E80357" w:rsidRPr="00C4141C">
                        <w:rPr>
                          <w:rFonts w:ascii="Calibri" w:hAnsi="Calibri" w:cs="Calibri"/>
                          <w:sz w:val="18"/>
                          <w:szCs w:val="18"/>
                          <w:lang w:val="en-US"/>
                        </w:rPr>
                        <w:t>LTPlus</w:t>
                      </w:r>
                      <w:proofErr w:type="spellEnd"/>
                      <w:r w:rsidR="00E80357" w:rsidRPr="00C4141C">
                        <w:rPr>
                          <w:rFonts w:ascii="Calibri" w:hAnsi="Calibri" w:cs="Calibri"/>
                          <w:sz w:val="18"/>
                          <w:szCs w:val="18"/>
                          <w:lang w:val="en-US"/>
                        </w:rPr>
                        <w:t>.</w:t>
                      </w:r>
                    </w:p>
                    <w:p w14:paraId="03D29C06" w14:textId="77777777" w:rsidR="00010328" w:rsidRPr="00C4141C" w:rsidRDefault="00010328" w:rsidP="00E80357">
                      <w:pPr>
                        <w:jc w:val="both"/>
                        <w:rPr>
                          <w:rFonts w:ascii="Calibri" w:hAnsi="Calibri" w:cs="Calibri"/>
                          <w:sz w:val="18"/>
                          <w:szCs w:val="18"/>
                          <w:lang w:val="en-US"/>
                        </w:rPr>
                      </w:pPr>
                    </w:p>
                    <w:p w14:paraId="053FED3F" w14:textId="77777777" w:rsidR="00E80357" w:rsidRPr="0039001D" w:rsidRDefault="00E80357" w:rsidP="00E80357">
                      <w:pPr>
                        <w:jc w:val="both"/>
                        <w:rPr>
                          <w:rFonts w:ascii="Calibri" w:hAnsi="Calibri" w:cs="Calibri"/>
                          <w:sz w:val="20"/>
                          <w:szCs w:val="20"/>
                        </w:rPr>
                      </w:pPr>
                      <w:r>
                        <w:rPr>
                          <w:rFonts w:ascii="Calibri" w:hAnsi="Calibri" w:cs="Calibri"/>
                          <w:noProof/>
                          <w:sz w:val="20"/>
                          <w:szCs w:val="20"/>
                          <w14:ligatures w14:val="standardContextual"/>
                        </w:rPr>
                        <w:drawing>
                          <wp:inline distT="0" distB="0" distL="0" distR="0" wp14:anchorId="007D4FB9" wp14:editId="62682AC5">
                            <wp:extent cx="5121910" cy="2038350"/>
                            <wp:effectExtent l="0" t="0" r="0" b="6350"/>
                            <wp:docPr id="7956327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47928" name="Imagen 1446747928"/>
                                    <pic:cNvPicPr/>
                                  </pic:nvPicPr>
                                  <pic:blipFill>
                                    <a:blip r:embed="rId13">
                                      <a:extLst>
                                        <a:ext uri="{28A0092B-C50C-407E-A947-70E740481C1C}">
                                          <a14:useLocalDpi xmlns:a14="http://schemas.microsoft.com/office/drawing/2010/main" val="0"/>
                                        </a:ext>
                                      </a:extLst>
                                    </a:blip>
                                    <a:stretch>
                                      <a:fillRect/>
                                    </a:stretch>
                                  </pic:blipFill>
                                  <pic:spPr>
                                    <a:xfrm>
                                      <a:off x="0" y="0"/>
                                      <a:ext cx="5121910" cy="2038350"/>
                                    </a:xfrm>
                                    <a:prstGeom prst="rect">
                                      <a:avLst/>
                                    </a:prstGeom>
                                  </pic:spPr>
                                </pic:pic>
                              </a:graphicData>
                            </a:graphic>
                          </wp:inline>
                        </w:drawing>
                      </w:r>
                    </w:p>
                  </w:txbxContent>
                </v:textbox>
                <w10:anchorlock/>
              </v:shape>
            </w:pict>
          </mc:Fallback>
        </mc:AlternateContent>
      </w:r>
    </w:p>
    <w:p w14:paraId="7B671039" w14:textId="6238E644" w:rsidR="00E80357" w:rsidRPr="00694862" w:rsidRDefault="00E80357" w:rsidP="00E80357">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rPr>
        <w:lastRenderedPageBreak/>
        <mc:AlternateContent>
          <mc:Choice Requires="wps">
            <w:drawing>
              <wp:inline distT="0" distB="0" distL="0" distR="0" wp14:anchorId="5138D772" wp14:editId="0CADFE31">
                <wp:extent cx="5400040" cy="1891461"/>
                <wp:effectExtent l="0" t="0" r="10160" b="13970"/>
                <wp:docPr id="1233625350" name="Cuadro de texto 1"/>
                <wp:cNvGraphicFramePr/>
                <a:graphic xmlns:a="http://schemas.openxmlformats.org/drawingml/2006/main">
                  <a:graphicData uri="http://schemas.microsoft.com/office/word/2010/wordprocessingShape">
                    <wps:wsp>
                      <wps:cNvSpPr txBox="1"/>
                      <wps:spPr>
                        <a:xfrm>
                          <a:off x="0" y="0"/>
                          <a:ext cx="5400040" cy="1891461"/>
                        </a:xfrm>
                        <a:prstGeom prst="rect">
                          <a:avLst/>
                        </a:prstGeom>
                        <a:solidFill>
                          <a:schemeClr val="lt1"/>
                        </a:solidFill>
                        <a:ln w="6350">
                          <a:solidFill>
                            <a:prstClr val="black"/>
                          </a:solidFill>
                        </a:ln>
                      </wps:spPr>
                      <wps:txbx>
                        <w:txbxContent>
                          <w:p w14:paraId="513DBB1B" w14:textId="73422EC6" w:rsidR="00E80357" w:rsidRDefault="002B7D08" w:rsidP="00E80357">
                            <w:pPr>
                              <w:jc w:val="both"/>
                              <w:rPr>
                                <w:rFonts w:ascii="Calibri" w:hAnsi="Calibri" w:cs="Calibri"/>
                                <w:sz w:val="18"/>
                                <w:szCs w:val="18"/>
                                <w:lang w:val="en-US"/>
                              </w:rPr>
                            </w:pPr>
                            <w:r>
                              <w:rPr>
                                <w:rFonts w:ascii="Calibri" w:hAnsi="Calibri" w:cs="Calibri"/>
                                <w:b/>
                                <w:bCs/>
                                <w:sz w:val="18"/>
                                <w:szCs w:val="18"/>
                                <w:lang w:val="en-US"/>
                              </w:rPr>
                              <w:t xml:space="preserve">Supplementary </w:t>
                            </w:r>
                            <w:r w:rsidRPr="002B7D08">
                              <w:rPr>
                                <w:rFonts w:ascii="Calibri" w:hAnsi="Calibri" w:cs="Calibri"/>
                                <w:b/>
                                <w:bCs/>
                                <w:sz w:val="18"/>
                                <w:szCs w:val="18"/>
                                <w:lang w:val="en-US"/>
                              </w:rPr>
                              <w:t xml:space="preserve">Figure </w:t>
                            </w:r>
                            <w:r w:rsidR="00E80357" w:rsidRPr="002B7D08">
                              <w:rPr>
                                <w:rFonts w:ascii="Calibri" w:hAnsi="Calibri" w:cs="Calibri"/>
                                <w:b/>
                                <w:bCs/>
                                <w:sz w:val="18"/>
                                <w:szCs w:val="18"/>
                                <w:lang w:val="en-US"/>
                              </w:rPr>
                              <w:t>SF4:</w:t>
                            </w:r>
                            <w:r w:rsidR="00E80357" w:rsidRPr="00C4141C">
                              <w:rPr>
                                <w:rFonts w:ascii="Calibri" w:hAnsi="Calibri" w:cs="Calibri"/>
                                <w:sz w:val="18"/>
                                <w:szCs w:val="18"/>
                                <w:u w:val="single"/>
                                <w:lang w:val="en-US"/>
                              </w:rPr>
                              <w:t xml:space="preserve"> </w:t>
                            </w:r>
                            <w:r w:rsidR="00E80357" w:rsidRPr="002B7D08">
                              <w:rPr>
                                <w:rFonts w:ascii="Calibri" w:hAnsi="Calibri" w:cs="Calibri"/>
                                <w:sz w:val="18"/>
                                <w:szCs w:val="18"/>
                                <w:lang w:val="en-US"/>
                              </w:rPr>
                              <w:t>Examples of bad sequences to remov</w:t>
                            </w:r>
                            <w:r w:rsidR="000460DB">
                              <w:rPr>
                                <w:rFonts w:ascii="Calibri" w:hAnsi="Calibri" w:cs="Calibri"/>
                                <w:sz w:val="18"/>
                                <w:szCs w:val="18"/>
                                <w:lang w:val="en-US"/>
                              </w:rPr>
                              <w:t>e</w:t>
                            </w:r>
                            <w:r>
                              <w:rPr>
                                <w:rFonts w:ascii="Calibri" w:hAnsi="Calibri" w:cs="Calibri"/>
                                <w:sz w:val="18"/>
                                <w:szCs w:val="18"/>
                                <w:lang w:val="en-US"/>
                              </w:rPr>
                              <w:t>.</w:t>
                            </w:r>
                            <w:r w:rsidR="00E80357" w:rsidRPr="00C4141C">
                              <w:rPr>
                                <w:rFonts w:ascii="Calibri" w:hAnsi="Calibri" w:cs="Calibri"/>
                                <w:sz w:val="18"/>
                                <w:szCs w:val="18"/>
                                <w:lang w:val="en-US"/>
                              </w:rPr>
                              <w:t xml:space="preserve"> The figure shows the 5’ end of some sequences which alignment shows a large portion of wrong pairing. For the number of mismatches that seem to violate the helix pairing, we believe that may be chimera fruit from the wrong assembly during the sequencing process. </w:t>
                            </w:r>
                          </w:p>
                          <w:p w14:paraId="483FE38F" w14:textId="77777777" w:rsidR="00E80357" w:rsidRPr="0039001D" w:rsidRDefault="00E80357" w:rsidP="00E80357">
                            <w:pPr>
                              <w:rPr>
                                <w:rFonts w:ascii="Calibri" w:hAnsi="Calibri" w:cs="Calibri"/>
                                <w:sz w:val="20"/>
                                <w:szCs w:val="20"/>
                              </w:rPr>
                            </w:pPr>
                            <w:r>
                              <w:rPr>
                                <w:rFonts w:ascii="Calibri" w:hAnsi="Calibri" w:cs="Calibri"/>
                                <w:noProof/>
                                <w:sz w:val="20"/>
                                <w:szCs w:val="20"/>
                                <w14:ligatures w14:val="standardContextual"/>
                              </w:rPr>
                              <w:drawing>
                                <wp:inline distT="0" distB="0" distL="0" distR="0" wp14:anchorId="5609BC3D" wp14:editId="4E876173">
                                  <wp:extent cx="5296153" cy="1336842"/>
                                  <wp:effectExtent l="0" t="0" r="0" b="0"/>
                                  <wp:docPr id="6976989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98989" name="Imagen 697698989"/>
                                          <pic:cNvPicPr/>
                                        </pic:nvPicPr>
                                        <pic:blipFill>
                                          <a:blip r:embed="rId14">
                                            <a:extLst>
                                              <a:ext uri="{28A0092B-C50C-407E-A947-70E740481C1C}">
                                                <a14:useLocalDpi xmlns:a14="http://schemas.microsoft.com/office/drawing/2010/main" val="0"/>
                                              </a:ext>
                                            </a:extLst>
                                          </a:blip>
                                          <a:stretch>
                                            <a:fillRect/>
                                          </a:stretch>
                                        </pic:blipFill>
                                        <pic:spPr>
                                          <a:xfrm>
                                            <a:off x="0" y="0"/>
                                            <a:ext cx="5323611" cy="13437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138D772" id="_x0000_s1028" type="#_x0000_t202" style="width:425.2pt;height:14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" fillcolor="white [3201]" strokeweight=".5pt">
                <v:textbox>
                  <w:txbxContent>
                    <w:p w14:paraId="513DBB1B" w14:textId="73422EC6" w:rsidR="00E80357" w:rsidRDefault="002B7D08" w:rsidP="00E80357">
                      <w:pPr>
                        <w:jc w:val="both"/>
                        <w:rPr>
                          <w:rFonts w:ascii="Calibri" w:hAnsi="Calibri" w:cs="Calibri"/>
                          <w:sz w:val="18"/>
                          <w:szCs w:val="18"/>
                          <w:lang w:val="en-US"/>
                        </w:rPr>
                      </w:pPr>
                      <w:r>
                        <w:rPr>
                          <w:rFonts w:ascii="Calibri" w:hAnsi="Calibri" w:cs="Calibri"/>
                          <w:b/>
                          <w:bCs/>
                          <w:sz w:val="18"/>
                          <w:szCs w:val="18"/>
                          <w:lang w:val="en-US"/>
                        </w:rPr>
                        <w:t xml:space="preserve">Supplementary </w:t>
                      </w:r>
                      <w:r w:rsidRPr="002B7D08">
                        <w:rPr>
                          <w:rFonts w:ascii="Calibri" w:hAnsi="Calibri" w:cs="Calibri"/>
                          <w:b/>
                          <w:bCs/>
                          <w:sz w:val="18"/>
                          <w:szCs w:val="18"/>
                          <w:lang w:val="en-US"/>
                        </w:rPr>
                        <w:t xml:space="preserve">Figure </w:t>
                      </w:r>
                      <w:r w:rsidR="00E80357" w:rsidRPr="002B7D08">
                        <w:rPr>
                          <w:rFonts w:ascii="Calibri" w:hAnsi="Calibri" w:cs="Calibri"/>
                          <w:b/>
                          <w:bCs/>
                          <w:sz w:val="18"/>
                          <w:szCs w:val="18"/>
                          <w:lang w:val="en-US"/>
                        </w:rPr>
                        <w:t>SF4:</w:t>
                      </w:r>
                      <w:r w:rsidR="00E80357" w:rsidRPr="00C4141C">
                        <w:rPr>
                          <w:rFonts w:ascii="Calibri" w:hAnsi="Calibri" w:cs="Calibri"/>
                          <w:sz w:val="18"/>
                          <w:szCs w:val="18"/>
                          <w:u w:val="single"/>
                          <w:lang w:val="en-US"/>
                        </w:rPr>
                        <w:t xml:space="preserve"> </w:t>
                      </w:r>
                      <w:r w:rsidR="00E80357" w:rsidRPr="002B7D08">
                        <w:rPr>
                          <w:rFonts w:ascii="Calibri" w:hAnsi="Calibri" w:cs="Calibri"/>
                          <w:sz w:val="18"/>
                          <w:szCs w:val="18"/>
                          <w:lang w:val="en-US"/>
                        </w:rPr>
                        <w:t>Examples of bad sequences to remov</w:t>
                      </w:r>
                      <w:r w:rsidR="000460DB">
                        <w:rPr>
                          <w:rFonts w:ascii="Calibri" w:hAnsi="Calibri" w:cs="Calibri"/>
                          <w:sz w:val="18"/>
                          <w:szCs w:val="18"/>
                          <w:lang w:val="en-US"/>
                        </w:rPr>
                        <w:t>e</w:t>
                      </w:r>
                      <w:r>
                        <w:rPr>
                          <w:rFonts w:ascii="Calibri" w:hAnsi="Calibri" w:cs="Calibri"/>
                          <w:sz w:val="18"/>
                          <w:szCs w:val="18"/>
                          <w:lang w:val="en-US"/>
                        </w:rPr>
                        <w:t>.</w:t>
                      </w:r>
                      <w:r w:rsidR="00E80357" w:rsidRPr="00C4141C">
                        <w:rPr>
                          <w:rFonts w:ascii="Calibri" w:hAnsi="Calibri" w:cs="Calibri"/>
                          <w:sz w:val="18"/>
                          <w:szCs w:val="18"/>
                          <w:lang w:val="en-US"/>
                        </w:rPr>
                        <w:t xml:space="preserve"> The figure shows the 5’ end of some sequences which alignment shows a large portion of wrong pairing. For the number of mismatches that seem to violate the helix pairing, we believe that may be chimera fruit from the wrong assembly during the sequencing process. </w:t>
                      </w:r>
                    </w:p>
                    <w:p w14:paraId="483FE38F" w14:textId="77777777" w:rsidR="00E80357" w:rsidRPr="0039001D" w:rsidRDefault="00E80357" w:rsidP="00E80357">
                      <w:pPr>
                        <w:rPr>
                          <w:rFonts w:ascii="Calibri" w:hAnsi="Calibri" w:cs="Calibri"/>
                          <w:sz w:val="20"/>
                          <w:szCs w:val="20"/>
                        </w:rPr>
                      </w:pPr>
                      <w:r>
                        <w:rPr>
                          <w:rFonts w:ascii="Calibri" w:hAnsi="Calibri" w:cs="Calibri"/>
                          <w:noProof/>
                          <w:sz w:val="20"/>
                          <w:szCs w:val="20"/>
                          <w14:ligatures w14:val="standardContextual"/>
                        </w:rPr>
                        <w:drawing>
                          <wp:inline distT="0" distB="0" distL="0" distR="0" wp14:anchorId="5609BC3D" wp14:editId="4E876173">
                            <wp:extent cx="5296153" cy="1336842"/>
                            <wp:effectExtent l="0" t="0" r="0" b="0"/>
                            <wp:docPr id="6976989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98989" name="Imagen 697698989"/>
                                    <pic:cNvPicPr/>
                                  </pic:nvPicPr>
                                  <pic:blipFill>
                                    <a:blip r:embed="rId15">
                                      <a:extLst>
                                        <a:ext uri="{28A0092B-C50C-407E-A947-70E740481C1C}">
                                          <a14:useLocalDpi xmlns:a14="http://schemas.microsoft.com/office/drawing/2010/main" val="0"/>
                                        </a:ext>
                                      </a:extLst>
                                    </a:blip>
                                    <a:stretch>
                                      <a:fillRect/>
                                    </a:stretch>
                                  </pic:blipFill>
                                  <pic:spPr>
                                    <a:xfrm>
                                      <a:off x="0" y="0"/>
                                      <a:ext cx="5323611" cy="1343773"/>
                                    </a:xfrm>
                                    <a:prstGeom prst="rect">
                                      <a:avLst/>
                                    </a:prstGeom>
                                  </pic:spPr>
                                </pic:pic>
                              </a:graphicData>
                            </a:graphic>
                          </wp:inline>
                        </w:drawing>
                      </w:r>
                    </w:p>
                  </w:txbxContent>
                </v:textbox>
                <w10:anchorlock/>
              </v:shape>
            </w:pict>
          </mc:Fallback>
        </mc:AlternateContent>
      </w:r>
    </w:p>
    <w:p w14:paraId="3BE64794" w14:textId="77777777" w:rsidR="00E80357" w:rsidRPr="00694862" w:rsidRDefault="00E80357" w:rsidP="00E80357">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14:ligatures w14:val="standardContextual"/>
        </w:rPr>
        <mc:AlternateContent>
          <mc:Choice Requires="wps">
            <w:drawing>
              <wp:inline distT="0" distB="0" distL="0" distR="0" wp14:anchorId="09FD661C" wp14:editId="4FEF0247">
                <wp:extent cx="5400040" cy="3117850"/>
                <wp:effectExtent l="0" t="0" r="10160" b="19050"/>
                <wp:docPr id="537215454" name="Cuadro de texto 9"/>
                <wp:cNvGraphicFramePr/>
                <a:graphic xmlns:a="http://schemas.openxmlformats.org/drawingml/2006/main">
                  <a:graphicData uri="http://schemas.microsoft.com/office/word/2010/wordprocessingShape">
                    <wps:wsp>
                      <wps:cNvSpPr txBox="1"/>
                      <wps:spPr>
                        <a:xfrm>
                          <a:off x="0" y="0"/>
                          <a:ext cx="5400040" cy="3117850"/>
                        </a:xfrm>
                        <a:prstGeom prst="rect">
                          <a:avLst/>
                        </a:prstGeom>
                        <a:solidFill>
                          <a:schemeClr val="lt1"/>
                        </a:solidFill>
                        <a:ln w="6350">
                          <a:solidFill>
                            <a:prstClr val="black"/>
                          </a:solidFill>
                        </a:ln>
                      </wps:spPr>
                      <wps:txbx>
                        <w:txbxContent>
                          <w:p w14:paraId="3AB26B32" w14:textId="1C368968" w:rsidR="00E80357" w:rsidRPr="00341966" w:rsidRDefault="00151937" w:rsidP="00E80357">
                            <w:pPr>
                              <w:jc w:val="both"/>
                              <w:rPr>
                                <w:rFonts w:ascii="Calibri" w:hAnsi="Calibri" w:cs="Calibri"/>
                                <w:sz w:val="20"/>
                                <w:szCs w:val="20"/>
                                <w:lang w:val="en-US"/>
                              </w:rPr>
                            </w:pPr>
                            <w:r>
                              <w:rPr>
                                <w:rFonts w:ascii="Calibri" w:hAnsi="Calibri" w:cs="Calibri"/>
                                <w:b/>
                                <w:bCs/>
                                <w:sz w:val="18"/>
                                <w:szCs w:val="18"/>
                                <w:lang w:val="en-US"/>
                              </w:rPr>
                              <w:t xml:space="preserve">Supplementary </w:t>
                            </w:r>
                            <w:r w:rsidRPr="00151937">
                              <w:rPr>
                                <w:rFonts w:ascii="Calibri" w:hAnsi="Calibri" w:cs="Calibri"/>
                                <w:b/>
                                <w:bCs/>
                                <w:sz w:val="18"/>
                                <w:szCs w:val="18"/>
                                <w:lang w:val="en-US"/>
                              </w:rPr>
                              <w:t xml:space="preserve">Figure </w:t>
                            </w:r>
                            <w:r w:rsidR="00E80357" w:rsidRPr="00151937">
                              <w:rPr>
                                <w:rFonts w:ascii="Calibri" w:hAnsi="Calibri" w:cs="Calibri"/>
                                <w:b/>
                                <w:bCs/>
                                <w:sz w:val="18"/>
                                <w:szCs w:val="18"/>
                                <w:lang w:val="en-US"/>
                              </w:rPr>
                              <w:t>SF5:</w:t>
                            </w:r>
                            <w:r w:rsidR="00E80357" w:rsidRPr="00151937">
                              <w:rPr>
                                <w:rFonts w:ascii="Calibri" w:hAnsi="Calibri" w:cs="Calibri"/>
                                <w:sz w:val="18"/>
                                <w:szCs w:val="18"/>
                                <w:lang w:val="en-US"/>
                              </w:rPr>
                              <w:t xml:space="preserve"> Examples of bad sequences to remove and adequate to keep</w:t>
                            </w:r>
                            <w:r>
                              <w:rPr>
                                <w:rFonts w:ascii="Calibri" w:hAnsi="Calibri" w:cs="Calibri"/>
                                <w:sz w:val="18"/>
                                <w:szCs w:val="18"/>
                                <w:lang w:val="en-US"/>
                              </w:rPr>
                              <w:t>.</w:t>
                            </w:r>
                            <w:r w:rsidR="00E80357" w:rsidRPr="00341966">
                              <w:rPr>
                                <w:rFonts w:ascii="Calibri" w:hAnsi="Calibri" w:cs="Calibri"/>
                                <w:sz w:val="18"/>
                                <w:szCs w:val="18"/>
                                <w:lang w:val="en-US"/>
                              </w:rPr>
                              <w:t xml:space="preserve"> </w:t>
                            </w:r>
                            <w:r>
                              <w:rPr>
                                <w:rFonts w:ascii="Calibri" w:hAnsi="Calibri" w:cs="Calibri"/>
                                <w:sz w:val="18"/>
                                <w:szCs w:val="18"/>
                                <w:lang w:val="en-US"/>
                              </w:rPr>
                              <w:t>S</w:t>
                            </w:r>
                            <w:r w:rsidR="00E80357" w:rsidRPr="00341966">
                              <w:rPr>
                                <w:rFonts w:ascii="Calibri" w:hAnsi="Calibri" w:cs="Calibri"/>
                                <w:sz w:val="18"/>
                                <w:szCs w:val="18"/>
                                <w:lang w:val="en-US"/>
                              </w:rPr>
                              <w:t xml:space="preserve">equences aligned out of the </w:t>
                            </w:r>
                            <w:r w:rsidR="000460DB">
                              <w:rPr>
                                <w:rFonts w:ascii="Calibri" w:hAnsi="Calibri" w:cs="Calibri"/>
                                <w:sz w:val="18"/>
                                <w:szCs w:val="18"/>
                                <w:lang w:val="en-US"/>
                              </w:rPr>
                              <w:t>I</w:t>
                            </w:r>
                            <w:r w:rsidR="00E80357" w:rsidRPr="00341966">
                              <w:rPr>
                                <w:rFonts w:ascii="Calibri" w:hAnsi="Calibri" w:cs="Calibri"/>
                                <w:sz w:val="18"/>
                                <w:szCs w:val="18"/>
                                <w:lang w:val="en-US"/>
                              </w:rPr>
                              <w:t>llumina amplified range may not be true 16S rRNA gene sequences. The major</w:t>
                            </w:r>
                            <w:r w:rsidR="000460DB">
                              <w:rPr>
                                <w:rFonts w:ascii="Calibri" w:hAnsi="Calibri" w:cs="Calibri"/>
                                <w:sz w:val="18"/>
                                <w:szCs w:val="18"/>
                                <w:lang w:val="en-US"/>
                              </w:rPr>
                              <w:t>i</w:t>
                            </w:r>
                            <w:r w:rsidR="00E80357" w:rsidRPr="00341966">
                              <w:rPr>
                                <w:rFonts w:ascii="Calibri" w:hAnsi="Calibri" w:cs="Calibri"/>
                                <w:sz w:val="18"/>
                                <w:szCs w:val="18"/>
                                <w:lang w:val="en-US"/>
                              </w:rPr>
                              <w:t xml:space="preserve">ty of the sequences align within the amplified stretch and unless the alignments are bad, the sequences are kept. Seq obtained from </w:t>
                            </w:r>
                            <w:r w:rsidR="00E80357" w:rsidRPr="000460DB">
                              <w:rPr>
                                <w:rFonts w:ascii="Calibri" w:hAnsi="Calibri" w:cs="Calibri"/>
                                <w:sz w:val="18"/>
                                <w:szCs w:val="18"/>
                                <w:lang w:val="en-US"/>
                              </w:rPr>
                              <w:t>Maritan et al., 2025,</w:t>
                            </w:r>
                            <w:r w:rsidR="00E80357" w:rsidRPr="00341966">
                              <w:rPr>
                                <w:rFonts w:ascii="Calibri" w:hAnsi="Calibri" w:cs="Calibri"/>
                                <w:sz w:val="18"/>
                                <w:szCs w:val="18"/>
                                <w:lang w:val="en-US"/>
                              </w:rPr>
                              <w:t xml:space="preserve"> which resulted from the amplification of extracted DNA from sea cucumber gut microbiome.</w:t>
                            </w:r>
                          </w:p>
                          <w:p w14:paraId="69C71EA6" w14:textId="77777777" w:rsidR="00E80357" w:rsidRPr="00341966" w:rsidRDefault="00E80357" w:rsidP="00E80357">
                            <w:pPr>
                              <w:rPr>
                                <w:rFonts w:ascii="Calibri" w:hAnsi="Calibri" w:cs="Calibri"/>
                                <w:sz w:val="20"/>
                                <w:szCs w:val="20"/>
                                <w:lang w:val="en-US"/>
                              </w:rPr>
                            </w:pPr>
                          </w:p>
                          <w:p w14:paraId="16EFBD12" w14:textId="77777777" w:rsidR="00E80357" w:rsidRPr="00341966" w:rsidRDefault="00E80357" w:rsidP="00E80357">
                            <w:pPr>
                              <w:rPr>
                                <w:lang w:val="en-US"/>
                              </w:rPr>
                            </w:pPr>
                            <w:r w:rsidRPr="00341966">
                              <w:rPr>
                                <w:rFonts w:ascii="Calibri" w:hAnsi="Calibri" w:cs="Calibri"/>
                                <w:noProof/>
                                <w:sz w:val="20"/>
                                <w:szCs w:val="20"/>
                                <w:lang w:val="en-US"/>
                                <w14:ligatures w14:val="standardContextual"/>
                              </w:rPr>
                              <w:drawing>
                                <wp:inline distT="0" distB="0" distL="0" distR="0" wp14:anchorId="06350B33" wp14:editId="3BFB44B9">
                                  <wp:extent cx="5828220" cy="3138905"/>
                                  <wp:effectExtent l="0" t="0" r="1270" b="0"/>
                                  <wp:docPr id="18046035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45206" name="Imagen 343545206"/>
                                          <pic:cNvPicPr/>
                                        </pic:nvPicPr>
                                        <pic:blipFill>
                                          <a:blip r:embed="rId16">
                                            <a:extLst>
                                              <a:ext uri="{28A0092B-C50C-407E-A947-70E740481C1C}">
                                                <a14:useLocalDpi xmlns:a14="http://schemas.microsoft.com/office/drawing/2010/main" val="0"/>
                                              </a:ext>
                                            </a:extLst>
                                          </a:blip>
                                          <a:stretch>
                                            <a:fillRect/>
                                          </a:stretch>
                                        </pic:blipFill>
                                        <pic:spPr>
                                          <a:xfrm>
                                            <a:off x="0" y="0"/>
                                            <a:ext cx="5858619" cy="31552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9FD661C" id="Cuadro de texto 9" o:spid="_x0000_s1029" type="#_x0000_t202" style="width:425.2pt;height:2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" fillcolor="white [3201]" strokeweight=".5pt">
                <v:textbox>
                  <w:txbxContent>
                    <w:p w14:paraId="3AB26B32" w14:textId="1C368968" w:rsidR="00E80357" w:rsidRPr="00341966" w:rsidRDefault="00151937" w:rsidP="00E80357">
                      <w:pPr>
                        <w:jc w:val="both"/>
                        <w:rPr>
                          <w:rFonts w:ascii="Calibri" w:hAnsi="Calibri" w:cs="Calibri"/>
                          <w:sz w:val="20"/>
                          <w:szCs w:val="20"/>
                          <w:lang w:val="en-US"/>
                        </w:rPr>
                      </w:pPr>
                      <w:r>
                        <w:rPr>
                          <w:rFonts w:ascii="Calibri" w:hAnsi="Calibri" w:cs="Calibri"/>
                          <w:b/>
                          <w:bCs/>
                          <w:sz w:val="18"/>
                          <w:szCs w:val="18"/>
                          <w:lang w:val="en-US"/>
                        </w:rPr>
                        <w:t xml:space="preserve">Supplementary </w:t>
                      </w:r>
                      <w:r w:rsidRPr="00151937">
                        <w:rPr>
                          <w:rFonts w:ascii="Calibri" w:hAnsi="Calibri" w:cs="Calibri"/>
                          <w:b/>
                          <w:bCs/>
                          <w:sz w:val="18"/>
                          <w:szCs w:val="18"/>
                          <w:lang w:val="en-US"/>
                        </w:rPr>
                        <w:t xml:space="preserve">Figure </w:t>
                      </w:r>
                      <w:r w:rsidR="00E80357" w:rsidRPr="00151937">
                        <w:rPr>
                          <w:rFonts w:ascii="Calibri" w:hAnsi="Calibri" w:cs="Calibri"/>
                          <w:b/>
                          <w:bCs/>
                          <w:sz w:val="18"/>
                          <w:szCs w:val="18"/>
                          <w:lang w:val="en-US"/>
                        </w:rPr>
                        <w:t>SF5:</w:t>
                      </w:r>
                      <w:r w:rsidR="00E80357" w:rsidRPr="00151937">
                        <w:rPr>
                          <w:rFonts w:ascii="Calibri" w:hAnsi="Calibri" w:cs="Calibri"/>
                          <w:sz w:val="18"/>
                          <w:szCs w:val="18"/>
                          <w:lang w:val="en-US"/>
                        </w:rPr>
                        <w:t xml:space="preserve"> Examples of bad sequences to remove and adequate to keep</w:t>
                      </w:r>
                      <w:r>
                        <w:rPr>
                          <w:rFonts w:ascii="Calibri" w:hAnsi="Calibri" w:cs="Calibri"/>
                          <w:sz w:val="18"/>
                          <w:szCs w:val="18"/>
                          <w:lang w:val="en-US"/>
                        </w:rPr>
                        <w:t>.</w:t>
                      </w:r>
                      <w:r w:rsidR="00E80357" w:rsidRPr="00341966">
                        <w:rPr>
                          <w:rFonts w:ascii="Calibri" w:hAnsi="Calibri" w:cs="Calibri"/>
                          <w:sz w:val="18"/>
                          <w:szCs w:val="18"/>
                          <w:lang w:val="en-US"/>
                        </w:rPr>
                        <w:t xml:space="preserve"> </w:t>
                      </w:r>
                      <w:r>
                        <w:rPr>
                          <w:rFonts w:ascii="Calibri" w:hAnsi="Calibri" w:cs="Calibri"/>
                          <w:sz w:val="18"/>
                          <w:szCs w:val="18"/>
                          <w:lang w:val="en-US"/>
                        </w:rPr>
                        <w:t>S</w:t>
                      </w:r>
                      <w:r w:rsidR="00E80357" w:rsidRPr="00341966">
                        <w:rPr>
                          <w:rFonts w:ascii="Calibri" w:hAnsi="Calibri" w:cs="Calibri"/>
                          <w:sz w:val="18"/>
                          <w:szCs w:val="18"/>
                          <w:lang w:val="en-US"/>
                        </w:rPr>
                        <w:t xml:space="preserve">equences aligned out of the </w:t>
                      </w:r>
                      <w:r w:rsidR="000460DB">
                        <w:rPr>
                          <w:rFonts w:ascii="Calibri" w:hAnsi="Calibri" w:cs="Calibri"/>
                          <w:sz w:val="18"/>
                          <w:szCs w:val="18"/>
                          <w:lang w:val="en-US"/>
                        </w:rPr>
                        <w:t>I</w:t>
                      </w:r>
                      <w:r w:rsidR="00E80357" w:rsidRPr="00341966">
                        <w:rPr>
                          <w:rFonts w:ascii="Calibri" w:hAnsi="Calibri" w:cs="Calibri"/>
                          <w:sz w:val="18"/>
                          <w:szCs w:val="18"/>
                          <w:lang w:val="en-US"/>
                        </w:rPr>
                        <w:t>llumina amplified range may not be true 16S rRNA gene sequences. The major</w:t>
                      </w:r>
                      <w:r w:rsidR="000460DB">
                        <w:rPr>
                          <w:rFonts w:ascii="Calibri" w:hAnsi="Calibri" w:cs="Calibri"/>
                          <w:sz w:val="18"/>
                          <w:szCs w:val="18"/>
                          <w:lang w:val="en-US"/>
                        </w:rPr>
                        <w:t>i</w:t>
                      </w:r>
                      <w:r w:rsidR="00E80357" w:rsidRPr="00341966">
                        <w:rPr>
                          <w:rFonts w:ascii="Calibri" w:hAnsi="Calibri" w:cs="Calibri"/>
                          <w:sz w:val="18"/>
                          <w:szCs w:val="18"/>
                          <w:lang w:val="en-US"/>
                        </w:rPr>
                        <w:t xml:space="preserve">ty of the sequences align within the amplified stretch and unless the alignments are bad, the sequences are kept. Seq obtained from </w:t>
                      </w:r>
                      <w:proofErr w:type="spellStart"/>
                      <w:r w:rsidR="00E80357" w:rsidRPr="000460DB">
                        <w:rPr>
                          <w:rFonts w:ascii="Calibri" w:hAnsi="Calibri" w:cs="Calibri"/>
                          <w:sz w:val="18"/>
                          <w:szCs w:val="18"/>
                          <w:lang w:val="en-US"/>
                        </w:rPr>
                        <w:t>Maritan</w:t>
                      </w:r>
                      <w:proofErr w:type="spellEnd"/>
                      <w:r w:rsidR="00E80357" w:rsidRPr="000460DB">
                        <w:rPr>
                          <w:rFonts w:ascii="Calibri" w:hAnsi="Calibri" w:cs="Calibri"/>
                          <w:sz w:val="18"/>
                          <w:szCs w:val="18"/>
                          <w:lang w:val="en-US"/>
                        </w:rPr>
                        <w:t xml:space="preserve"> et al., 2025,</w:t>
                      </w:r>
                      <w:r w:rsidR="00E80357" w:rsidRPr="00341966">
                        <w:rPr>
                          <w:rFonts w:ascii="Calibri" w:hAnsi="Calibri" w:cs="Calibri"/>
                          <w:sz w:val="18"/>
                          <w:szCs w:val="18"/>
                          <w:lang w:val="en-US"/>
                        </w:rPr>
                        <w:t xml:space="preserve"> which resulted from the amplification of extracted DNA from sea cucumber gut microbiome.</w:t>
                      </w:r>
                    </w:p>
                    <w:p w14:paraId="69C71EA6" w14:textId="77777777" w:rsidR="00E80357" w:rsidRPr="00341966" w:rsidRDefault="00E80357" w:rsidP="00E80357">
                      <w:pPr>
                        <w:rPr>
                          <w:rFonts w:ascii="Calibri" w:hAnsi="Calibri" w:cs="Calibri"/>
                          <w:sz w:val="20"/>
                          <w:szCs w:val="20"/>
                          <w:lang w:val="en-US"/>
                        </w:rPr>
                      </w:pPr>
                    </w:p>
                    <w:p w14:paraId="16EFBD12" w14:textId="77777777" w:rsidR="00E80357" w:rsidRPr="00341966" w:rsidRDefault="00E80357" w:rsidP="00E80357">
                      <w:pPr>
                        <w:rPr>
                          <w:lang w:val="en-US"/>
                        </w:rPr>
                      </w:pPr>
                      <w:r w:rsidRPr="00341966">
                        <w:rPr>
                          <w:rFonts w:ascii="Calibri" w:hAnsi="Calibri" w:cs="Calibri"/>
                          <w:noProof/>
                          <w:sz w:val="20"/>
                          <w:szCs w:val="20"/>
                          <w:lang w:val="en-US"/>
                          <w14:ligatures w14:val="standardContextual"/>
                        </w:rPr>
                        <w:drawing>
                          <wp:inline distT="0" distB="0" distL="0" distR="0" wp14:anchorId="06350B33" wp14:editId="3BFB44B9">
                            <wp:extent cx="5828220" cy="3138905"/>
                            <wp:effectExtent l="0" t="0" r="1270" b="0"/>
                            <wp:docPr id="18046035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45206" name="Imagen 343545206"/>
                                    <pic:cNvPicPr/>
                                  </pic:nvPicPr>
                                  <pic:blipFill>
                                    <a:blip r:embed="rId17">
                                      <a:extLst>
                                        <a:ext uri="{28A0092B-C50C-407E-A947-70E740481C1C}">
                                          <a14:useLocalDpi xmlns:a14="http://schemas.microsoft.com/office/drawing/2010/main" val="0"/>
                                        </a:ext>
                                      </a:extLst>
                                    </a:blip>
                                    <a:stretch>
                                      <a:fillRect/>
                                    </a:stretch>
                                  </pic:blipFill>
                                  <pic:spPr>
                                    <a:xfrm>
                                      <a:off x="0" y="0"/>
                                      <a:ext cx="5858619" cy="3155277"/>
                                    </a:xfrm>
                                    <a:prstGeom prst="rect">
                                      <a:avLst/>
                                    </a:prstGeom>
                                  </pic:spPr>
                                </pic:pic>
                              </a:graphicData>
                            </a:graphic>
                          </wp:inline>
                        </w:drawing>
                      </w:r>
                    </w:p>
                  </w:txbxContent>
                </v:textbox>
                <w10:anchorlock/>
              </v:shape>
            </w:pict>
          </mc:Fallback>
        </mc:AlternateContent>
      </w:r>
    </w:p>
    <w:p w14:paraId="0C54CFC3" w14:textId="77777777" w:rsidR="00E80357" w:rsidRPr="00694862" w:rsidRDefault="00E80357" w:rsidP="00E80357">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14:ligatures w14:val="standardContextual"/>
        </w:rPr>
        <w:lastRenderedPageBreak/>
        <mc:AlternateContent>
          <mc:Choice Requires="wps">
            <w:drawing>
              <wp:inline distT="0" distB="0" distL="0" distR="0" wp14:anchorId="7A2AC639" wp14:editId="5603625B">
                <wp:extent cx="5469890" cy="4069080"/>
                <wp:effectExtent l="0" t="0" r="16510" b="7620"/>
                <wp:docPr id="447052467" name="Cuadro de texto 7"/>
                <wp:cNvGraphicFramePr/>
                <a:graphic xmlns:a="http://schemas.openxmlformats.org/drawingml/2006/main">
                  <a:graphicData uri="http://schemas.microsoft.com/office/word/2010/wordprocessingShape">
                    <wps:wsp>
                      <wps:cNvSpPr txBox="1"/>
                      <wps:spPr>
                        <a:xfrm>
                          <a:off x="0" y="0"/>
                          <a:ext cx="5469890" cy="4069080"/>
                        </a:xfrm>
                        <a:prstGeom prst="rect">
                          <a:avLst/>
                        </a:prstGeom>
                        <a:solidFill>
                          <a:schemeClr val="lt1"/>
                        </a:solidFill>
                        <a:ln w="6350">
                          <a:solidFill>
                            <a:prstClr val="black"/>
                          </a:solidFill>
                        </a:ln>
                      </wps:spPr>
                      <wps:txbx>
                        <w:txbxContent>
                          <w:p w14:paraId="31883298" w14:textId="79D5FD3D" w:rsidR="00E80357" w:rsidRPr="00341966" w:rsidRDefault="00151937" w:rsidP="00E80357">
                            <w:pPr>
                              <w:jc w:val="both"/>
                              <w:rPr>
                                <w:rFonts w:ascii="Calibri" w:hAnsi="Calibri" w:cs="Calibri"/>
                                <w:sz w:val="20"/>
                                <w:szCs w:val="20"/>
                                <w:lang w:val="en-US"/>
                              </w:rPr>
                            </w:pPr>
                            <w:r>
                              <w:rPr>
                                <w:rFonts w:ascii="Calibri" w:hAnsi="Calibri" w:cs="Calibri"/>
                                <w:b/>
                                <w:bCs/>
                                <w:sz w:val="18"/>
                                <w:szCs w:val="18"/>
                                <w:lang w:val="en-US"/>
                              </w:rPr>
                              <w:t xml:space="preserve">Supplementary Figure </w:t>
                            </w:r>
                            <w:r w:rsidR="00E80357" w:rsidRPr="00151937">
                              <w:rPr>
                                <w:rFonts w:ascii="Calibri" w:hAnsi="Calibri" w:cs="Calibri"/>
                                <w:b/>
                                <w:bCs/>
                                <w:sz w:val="18"/>
                                <w:szCs w:val="18"/>
                                <w:lang w:val="en-US"/>
                              </w:rPr>
                              <w:t>SF6:</w:t>
                            </w:r>
                            <w:r w:rsidR="00E80357" w:rsidRPr="00151937">
                              <w:rPr>
                                <w:rFonts w:ascii="Calibri" w:hAnsi="Calibri" w:cs="Calibri"/>
                                <w:sz w:val="18"/>
                                <w:szCs w:val="18"/>
                                <w:lang w:val="en-US"/>
                              </w:rPr>
                              <w:t xml:space="preserve"> Examples of bad sequences to remove and adequate to keep</w:t>
                            </w:r>
                            <w:r>
                              <w:rPr>
                                <w:rFonts w:ascii="Calibri" w:hAnsi="Calibri" w:cs="Calibri"/>
                                <w:sz w:val="18"/>
                                <w:szCs w:val="18"/>
                                <w:lang w:val="en-US"/>
                              </w:rPr>
                              <w:t>.</w:t>
                            </w:r>
                            <w:r w:rsidR="00E80357" w:rsidRPr="00341966">
                              <w:rPr>
                                <w:rFonts w:ascii="Calibri" w:hAnsi="Calibri" w:cs="Calibri"/>
                                <w:sz w:val="18"/>
                                <w:szCs w:val="18"/>
                                <w:lang w:val="en-US"/>
                              </w:rPr>
                              <w:t xml:space="preserve"> </w:t>
                            </w:r>
                            <w:r>
                              <w:rPr>
                                <w:rFonts w:ascii="Calibri" w:hAnsi="Calibri" w:cs="Calibri"/>
                                <w:sz w:val="18"/>
                                <w:szCs w:val="18"/>
                                <w:lang w:val="en-US"/>
                              </w:rPr>
                              <w:t>S</w:t>
                            </w:r>
                            <w:r w:rsidR="00E80357" w:rsidRPr="00341966">
                              <w:rPr>
                                <w:rFonts w:ascii="Calibri" w:hAnsi="Calibri" w:cs="Calibri"/>
                                <w:sz w:val="18"/>
                                <w:szCs w:val="18"/>
                                <w:lang w:val="en-US"/>
                              </w:rPr>
                              <w:t xml:space="preserve">equences aligned out of the </w:t>
                            </w:r>
                            <w:r w:rsidR="000460DB">
                              <w:rPr>
                                <w:rFonts w:ascii="Calibri" w:hAnsi="Calibri" w:cs="Calibri"/>
                                <w:sz w:val="18"/>
                                <w:szCs w:val="18"/>
                                <w:lang w:val="en-US"/>
                              </w:rPr>
                              <w:t>I</w:t>
                            </w:r>
                            <w:r w:rsidR="00E80357" w:rsidRPr="00341966">
                              <w:rPr>
                                <w:rFonts w:ascii="Calibri" w:hAnsi="Calibri" w:cs="Calibri"/>
                                <w:sz w:val="18"/>
                                <w:szCs w:val="18"/>
                                <w:lang w:val="en-US"/>
                              </w:rPr>
                              <w:t xml:space="preserve">llumina amplified range may not be true 16S rRNA gene sequences. The majority of the sequences align within the amplified stretch and unless the alignments are bad, the sequences are kept. Seq obtained from </w:t>
                            </w:r>
                            <w:r w:rsidR="00E80357" w:rsidRPr="000460DB">
                              <w:rPr>
                                <w:rFonts w:ascii="Calibri" w:hAnsi="Calibri" w:cs="Calibri"/>
                                <w:sz w:val="18"/>
                                <w:szCs w:val="18"/>
                                <w:lang w:val="en-US"/>
                              </w:rPr>
                              <w:t>Glasl et al., 2024,</w:t>
                            </w:r>
                            <w:r w:rsidR="00E80357" w:rsidRPr="00341966">
                              <w:rPr>
                                <w:rFonts w:ascii="Calibri" w:hAnsi="Calibri" w:cs="Calibri"/>
                                <w:sz w:val="18"/>
                                <w:szCs w:val="18"/>
                                <w:lang w:val="en-US"/>
                              </w:rPr>
                              <w:t xml:space="preserve"> which resulted from the amplification of extracted DNA from sponge microbiome.</w:t>
                            </w:r>
                          </w:p>
                          <w:p w14:paraId="5109AC56" w14:textId="77777777" w:rsidR="00E80357" w:rsidRPr="00341966" w:rsidRDefault="00E80357" w:rsidP="00E80357">
                            <w:pPr>
                              <w:rPr>
                                <w:rFonts w:ascii="Calibri" w:hAnsi="Calibri" w:cs="Calibri"/>
                                <w:sz w:val="20"/>
                                <w:szCs w:val="20"/>
                                <w:lang w:val="en-US"/>
                              </w:rPr>
                            </w:pPr>
                          </w:p>
                          <w:p w14:paraId="7B254524" w14:textId="77777777" w:rsidR="00E80357" w:rsidRPr="00341966" w:rsidRDefault="00E80357" w:rsidP="00E80357">
                            <w:pPr>
                              <w:rPr>
                                <w:rFonts w:ascii="Calibri" w:hAnsi="Calibri" w:cs="Calibri"/>
                                <w:sz w:val="20"/>
                                <w:szCs w:val="20"/>
                                <w:lang w:val="en-US"/>
                              </w:rPr>
                            </w:pPr>
                            <w:r w:rsidRPr="00341966">
                              <w:rPr>
                                <w:rFonts w:ascii="Calibri" w:hAnsi="Calibri" w:cs="Calibri"/>
                                <w:noProof/>
                                <w:sz w:val="20"/>
                                <w:szCs w:val="20"/>
                                <w:lang w:val="en-US"/>
                                <w14:ligatures w14:val="standardContextual"/>
                              </w:rPr>
                              <w:drawing>
                                <wp:inline distT="0" distB="0" distL="0" distR="0" wp14:anchorId="5FDA777A" wp14:editId="5B2677D5">
                                  <wp:extent cx="5269832" cy="3279983"/>
                                  <wp:effectExtent l="0" t="0" r="1270" b="0"/>
                                  <wp:docPr id="112613651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02676" name="Imagen 271302676"/>
                                          <pic:cNvPicPr/>
                                        </pic:nvPicPr>
                                        <pic:blipFill>
                                          <a:blip r:embed="rId18">
                                            <a:extLst>
                                              <a:ext uri="{28A0092B-C50C-407E-A947-70E740481C1C}">
                                                <a14:useLocalDpi xmlns:a14="http://schemas.microsoft.com/office/drawing/2010/main" val="0"/>
                                              </a:ext>
                                            </a:extLst>
                                          </a:blip>
                                          <a:stretch>
                                            <a:fillRect/>
                                          </a:stretch>
                                        </pic:blipFill>
                                        <pic:spPr>
                                          <a:xfrm>
                                            <a:off x="0" y="0"/>
                                            <a:ext cx="5369661" cy="3342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A2AC639" id="Cuadro de texto 7" o:spid="_x0000_s1030" type="#_x0000_t202" style="width:430.7pt;height:3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" fillcolor="white [3201]" strokeweight=".5pt">
                <v:textbox>
                  <w:txbxContent>
                    <w:p w14:paraId="31883298" w14:textId="79D5FD3D" w:rsidR="00E80357" w:rsidRPr="00341966" w:rsidRDefault="00151937" w:rsidP="00E80357">
                      <w:pPr>
                        <w:jc w:val="both"/>
                        <w:rPr>
                          <w:rFonts w:ascii="Calibri" w:hAnsi="Calibri" w:cs="Calibri"/>
                          <w:sz w:val="20"/>
                          <w:szCs w:val="20"/>
                          <w:lang w:val="en-US"/>
                        </w:rPr>
                      </w:pPr>
                      <w:r>
                        <w:rPr>
                          <w:rFonts w:ascii="Calibri" w:hAnsi="Calibri" w:cs="Calibri"/>
                          <w:b/>
                          <w:bCs/>
                          <w:sz w:val="18"/>
                          <w:szCs w:val="18"/>
                          <w:lang w:val="en-US"/>
                        </w:rPr>
                        <w:t xml:space="preserve">Supplementary Figure </w:t>
                      </w:r>
                      <w:r w:rsidR="00E80357" w:rsidRPr="00151937">
                        <w:rPr>
                          <w:rFonts w:ascii="Calibri" w:hAnsi="Calibri" w:cs="Calibri"/>
                          <w:b/>
                          <w:bCs/>
                          <w:sz w:val="18"/>
                          <w:szCs w:val="18"/>
                          <w:lang w:val="en-US"/>
                        </w:rPr>
                        <w:t>SF6:</w:t>
                      </w:r>
                      <w:r w:rsidR="00E80357" w:rsidRPr="00151937">
                        <w:rPr>
                          <w:rFonts w:ascii="Calibri" w:hAnsi="Calibri" w:cs="Calibri"/>
                          <w:sz w:val="18"/>
                          <w:szCs w:val="18"/>
                          <w:lang w:val="en-US"/>
                        </w:rPr>
                        <w:t xml:space="preserve"> Examples of bad sequences to remove and adequate to keep</w:t>
                      </w:r>
                      <w:r>
                        <w:rPr>
                          <w:rFonts w:ascii="Calibri" w:hAnsi="Calibri" w:cs="Calibri"/>
                          <w:sz w:val="18"/>
                          <w:szCs w:val="18"/>
                          <w:lang w:val="en-US"/>
                        </w:rPr>
                        <w:t>.</w:t>
                      </w:r>
                      <w:r w:rsidR="00E80357" w:rsidRPr="00341966">
                        <w:rPr>
                          <w:rFonts w:ascii="Calibri" w:hAnsi="Calibri" w:cs="Calibri"/>
                          <w:sz w:val="18"/>
                          <w:szCs w:val="18"/>
                          <w:lang w:val="en-US"/>
                        </w:rPr>
                        <w:t xml:space="preserve"> </w:t>
                      </w:r>
                      <w:r>
                        <w:rPr>
                          <w:rFonts w:ascii="Calibri" w:hAnsi="Calibri" w:cs="Calibri"/>
                          <w:sz w:val="18"/>
                          <w:szCs w:val="18"/>
                          <w:lang w:val="en-US"/>
                        </w:rPr>
                        <w:t>S</w:t>
                      </w:r>
                      <w:r w:rsidR="00E80357" w:rsidRPr="00341966">
                        <w:rPr>
                          <w:rFonts w:ascii="Calibri" w:hAnsi="Calibri" w:cs="Calibri"/>
                          <w:sz w:val="18"/>
                          <w:szCs w:val="18"/>
                          <w:lang w:val="en-US"/>
                        </w:rPr>
                        <w:t xml:space="preserve">equences aligned out of the </w:t>
                      </w:r>
                      <w:r w:rsidR="000460DB">
                        <w:rPr>
                          <w:rFonts w:ascii="Calibri" w:hAnsi="Calibri" w:cs="Calibri"/>
                          <w:sz w:val="18"/>
                          <w:szCs w:val="18"/>
                          <w:lang w:val="en-US"/>
                        </w:rPr>
                        <w:t>I</w:t>
                      </w:r>
                      <w:r w:rsidR="00E80357" w:rsidRPr="00341966">
                        <w:rPr>
                          <w:rFonts w:ascii="Calibri" w:hAnsi="Calibri" w:cs="Calibri"/>
                          <w:sz w:val="18"/>
                          <w:szCs w:val="18"/>
                          <w:lang w:val="en-US"/>
                        </w:rPr>
                        <w:t xml:space="preserve">llumina amplified range may not be true 16S rRNA gene sequences. The majority of the sequences align within the amplified stretch and unless the alignments are bad, the sequences are kept. Seq obtained from </w:t>
                      </w:r>
                      <w:proofErr w:type="spellStart"/>
                      <w:r w:rsidR="00E80357" w:rsidRPr="000460DB">
                        <w:rPr>
                          <w:rFonts w:ascii="Calibri" w:hAnsi="Calibri" w:cs="Calibri"/>
                          <w:sz w:val="18"/>
                          <w:szCs w:val="18"/>
                          <w:lang w:val="en-US"/>
                        </w:rPr>
                        <w:t>Glasl</w:t>
                      </w:r>
                      <w:proofErr w:type="spellEnd"/>
                      <w:r w:rsidR="00E80357" w:rsidRPr="000460DB">
                        <w:rPr>
                          <w:rFonts w:ascii="Calibri" w:hAnsi="Calibri" w:cs="Calibri"/>
                          <w:sz w:val="18"/>
                          <w:szCs w:val="18"/>
                          <w:lang w:val="en-US"/>
                        </w:rPr>
                        <w:t xml:space="preserve"> et al., 2024,</w:t>
                      </w:r>
                      <w:r w:rsidR="00E80357" w:rsidRPr="00341966">
                        <w:rPr>
                          <w:rFonts w:ascii="Calibri" w:hAnsi="Calibri" w:cs="Calibri"/>
                          <w:sz w:val="18"/>
                          <w:szCs w:val="18"/>
                          <w:lang w:val="en-US"/>
                        </w:rPr>
                        <w:t xml:space="preserve"> which resulted from the amplification of extracted DNA from sponge microbiome.</w:t>
                      </w:r>
                    </w:p>
                    <w:p w14:paraId="5109AC56" w14:textId="77777777" w:rsidR="00E80357" w:rsidRPr="00341966" w:rsidRDefault="00E80357" w:rsidP="00E80357">
                      <w:pPr>
                        <w:rPr>
                          <w:rFonts w:ascii="Calibri" w:hAnsi="Calibri" w:cs="Calibri"/>
                          <w:sz w:val="20"/>
                          <w:szCs w:val="20"/>
                          <w:lang w:val="en-US"/>
                        </w:rPr>
                      </w:pPr>
                    </w:p>
                    <w:p w14:paraId="7B254524" w14:textId="77777777" w:rsidR="00E80357" w:rsidRPr="00341966" w:rsidRDefault="00E80357" w:rsidP="00E80357">
                      <w:pPr>
                        <w:rPr>
                          <w:rFonts w:ascii="Calibri" w:hAnsi="Calibri" w:cs="Calibri"/>
                          <w:sz w:val="20"/>
                          <w:szCs w:val="20"/>
                          <w:lang w:val="en-US"/>
                        </w:rPr>
                      </w:pPr>
                      <w:r w:rsidRPr="00341966">
                        <w:rPr>
                          <w:rFonts w:ascii="Calibri" w:hAnsi="Calibri" w:cs="Calibri"/>
                          <w:noProof/>
                          <w:sz w:val="20"/>
                          <w:szCs w:val="20"/>
                          <w:lang w:val="en-US"/>
                          <w14:ligatures w14:val="standardContextual"/>
                        </w:rPr>
                        <w:drawing>
                          <wp:inline distT="0" distB="0" distL="0" distR="0" wp14:anchorId="5FDA777A" wp14:editId="5B2677D5">
                            <wp:extent cx="5269832" cy="3279983"/>
                            <wp:effectExtent l="0" t="0" r="1270" b="0"/>
                            <wp:docPr id="112613651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02676" name="Imagen 271302676"/>
                                    <pic:cNvPicPr/>
                                  </pic:nvPicPr>
                                  <pic:blipFill>
                                    <a:blip r:embed="rId19">
                                      <a:extLst>
                                        <a:ext uri="{28A0092B-C50C-407E-A947-70E740481C1C}">
                                          <a14:useLocalDpi xmlns:a14="http://schemas.microsoft.com/office/drawing/2010/main" val="0"/>
                                        </a:ext>
                                      </a:extLst>
                                    </a:blip>
                                    <a:stretch>
                                      <a:fillRect/>
                                    </a:stretch>
                                  </pic:blipFill>
                                  <pic:spPr>
                                    <a:xfrm>
                                      <a:off x="0" y="0"/>
                                      <a:ext cx="5369661" cy="3342118"/>
                                    </a:xfrm>
                                    <a:prstGeom prst="rect">
                                      <a:avLst/>
                                    </a:prstGeom>
                                  </pic:spPr>
                                </pic:pic>
                              </a:graphicData>
                            </a:graphic>
                          </wp:inline>
                        </w:drawing>
                      </w:r>
                    </w:p>
                  </w:txbxContent>
                </v:textbox>
                <w10:anchorlock/>
              </v:shape>
            </w:pict>
          </mc:Fallback>
        </mc:AlternateContent>
      </w:r>
    </w:p>
    <w:p w14:paraId="6662B1D3" w14:textId="77777777" w:rsidR="003A5850" w:rsidRPr="00694862" w:rsidRDefault="003A5850" w:rsidP="003A5850">
      <w:pPr>
        <w:spacing w:before="120" w:after="120" w:line="276" w:lineRule="auto"/>
        <w:jc w:val="both"/>
        <w:rPr>
          <w:rFonts w:ascii="Calibri" w:hAnsi="Calibri" w:cs="Calibri"/>
          <w:sz w:val="20"/>
          <w:szCs w:val="20"/>
          <w:lang w:val="en-US"/>
        </w:rPr>
      </w:pPr>
    </w:p>
    <w:p w14:paraId="734CD5F9" w14:textId="77777777" w:rsidR="003A5850" w:rsidRPr="00694862" w:rsidRDefault="003A5850" w:rsidP="003A5850">
      <w:pPr>
        <w:spacing w:before="120" w:after="120" w:line="276" w:lineRule="auto"/>
        <w:jc w:val="both"/>
        <w:rPr>
          <w:rFonts w:ascii="Calibri" w:hAnsi="Calibri" w:cs="Calibri"/>
          <w:sz w:val="20"/>
          <w:szCs w:val="20"/>
          <w:lang w:val="en-US"/>
        </w:rPr>
      </w:pPr>
      <w:r w:rsidRPr="00694862">
        <w:rPr>
          <w:rFonts w:ascii="Calibri" w:hAnsi="Calibri" w:cs="Calibri"/>
          <w:b/>
          <w:bCs/>
          <w:noProof/>
          <w:sz w:val="20"/>
          <w:szCs w:val="20"/>
          <w:lang w:val="en-US"/>
          <w14:ligatures w14:val="standardContextual"/>
        </w:rPr>
        <w:lastRenderedPageBreak/>
        <mc:AlternateContent>
          <mc:Choice Requires="wps">
            <w:drawing>
              <wp:inline distT="0" distB="0" distL="0" distR="0" wp14:anchorId="735137A1" wp14:editId="0DD0140D">
                <wp:extent cx="5400040" cy="5417820"/>
                <wp:effectExtent l="0" t="0" r="10160" b="17780"/>
                <wp:docPr id="259442265" name="Cuadro de texto 11"/>
                <wp:cNvGraphicFramePr/>
                <a:graphic xmlns:a="http://schemas.openxmlformats.org/drawingml/2006/main">
                  <a:graphicData uri="http://schemas.microsoft.com/office/word/2010/wordprocessingShape">
                    <wps:wsp>
                      <wps:cNvSpPr txBox="1"/>
                      <wps:spPr>
                        <a:xfrm>
                          <a:off x="0" y="0"/>
                          <a:ext cx="5400040" cy="5417820"/>
                        </a:xfrm>
                        <a:prstGeom prst="rect">
                          <a:avLst/>
                        </a:prstGeom>
                        <a:solidFill>
                          <a:schemeClr val="lt1"/>
                        </a:solidFill>
                        <a:ln w="6350">
                          <a:solidFill>
                            <a:prstClr val="black"/>
                          </a:solidFill>
                        </a:ln>
                      </wps:spPr>
                      <wps:txbx>
                        <w:txbxContent>
                          <w:p w14:paraId="3F2EAF40" w14:textId="684D3560" w:rsidR="003A5850" w:rsidRDefault="00693512" w:rsidP="003A5850">
                            <w:pPr>
                              <w:jc w:val="both"/>
                              <w:rPr>
                                <w:rFonts w:ascii="Calibri" w:hAnsi="Calibri" w:cs="Calibri"/>
                                <w:sz w:val="18"/>
                                <w:szCs w:val="18"/>
                                <w:lang w:val="en-US"/>
                              </w:rPr>
                            </w:pPr>
                            <w:r>
                              <w:rPr>
                                <w:rFonts w:ascii="Calibri" w:hAnsi="Calibri" w:cs="Calibri"/>
                                <w:b/>
                                <w:bCs/>
                                <w:sz w:val="18"/>
                                <w:szCs w:val="18"/>
                                <w:lang w:val="en-US"/>
                              </w:rPr>
                              <w:t xml:space="preserve">Supplementary </w:t>
                            </w:r>
                            <w:r w:rsidRPr="00693512">
                              <w:rPr>
                                <w:rFonts w:ascii="Calibri" w:hAnsi="Calibri" w:cs="Calibri"/>
                                <w:b/>
                                <w:bCs/>
                                <w:sz w:val="18"/>
                                <w:szCs w:val="18"/>
                                <w:lang w:val="en-US"/>
                              </w:rPr>
                              <w:t xml:space="preserve">Figure </w:t>
                            </w:r>
                            <w:r w:rsidR="003A5850" w:rsidRPr="000460DB">
                              <w:rPr>
                                <w:rFonts w:ascii="Calibri" w:hAnsi="Calibri" w:cs="Calibri"/>
                                <w:b/>
                                <w:bCs/>
                                <w:sz w:val="18"/>
                                <w:szCs w:val="18"/>
                                <w:lang w:val="en-US"/>
                              </w:rPr>
                              <w:t>SF7:</w:t>
                            </w:r>
                            <w:r w:rsidR="003A5850" w:rsidRPr="000460DB">
                              <w:rPr>
                                <w:rFonts w:ascii="Calibri" w:hAnsi="Calibri" w:cs="Calibri"/>
                                <w:sz w:val="18"/>
                                <w:szCs w:val="18"/>
                                <w:lang w:val="en-US"/>
                              </w:rPr>
                              <w:t xml:space="preserve"> Example</w:t>
                            </w:r>
                            <w:r w:rsidR="003A5850" w:rsidRPr="00693512">
                              <w:rPr>
                                <w:rFonts w:ascii="Calibri" w:hAnsi="Calibri" w:cs="Calibri"/>
                                <w:sz w:val="18"/>
                                <w:szCs w:val="18"/>
                                <w:lang w:val="en-US"/>
                              </w:rPr>
                              <w:t xml:space="preserve"> of optimal amplicon sequences affiliating with their next relatives in the LTPlus</w:t>
                            </w:r>
                            <w:r>
                              <w:rPr>
                                <w:rFonts w:ascii="Calibri" w:hAnsi="Calibri" w:cs="Calibri"/>
                                <w:sz w:val="18"/>
                                <w:szCs w:val="18"/>
                                <w:lang w:val="en-US"/>
                              </w:rPr>
                              <w:t>.</w:t>
                            </w:r>
                            <w:r w:rsidR="003A5850" w:rsidRPr="002C6DD3">
                              <w:rPr>
                                <w:rFonts w:ascii="Calibri" w:hAnsi="Calibri" w:cs="Calibri"/>
                                <w:sz w:val="18"/>
                                <w:szCs w:val="18"/>
                                <w:lang w:val="en-US"/>
                              </w:rPr>
                              <w:t xml:space="preserve"> </w:t>
                            </w:r>
                            <w:r>
                              <w:rPr>
                                <w:rFonts w:ascii="Calibri" w:hAnsi="Calibri" w:cs="Calibri"/>
                                <w:sz w:val="18"/>
                                <w:szCs w:val="18"/>
                                <w:lang w:val="en-US"/>
                              </w:rPr>
                              <w:t>T</w:t>
                            </w:r>
                            <w:r w:rsidR="003A5850" w:rsidRPr="002C6DD3">
                              <w:rPr>
                                <w:rFonts w:ascii="Calibri" w:hAnsi="Calibri" w:cs="Calibri"/>
                                <w:sz w:val="18"/>
                                <w:szCs w:val="18"/>
                                <w:lang w:val="en-US"/>
                              </w:rPr>
                              <w:t xml:space="preserve">he images exemplify how different OPUs with are nested depending on their relative internal distances, and that (in general) most of the sequences affiliate with a very short branch with closest relatives. The short distance is due to the short length of the amplicon lacking enough sequence information. Longer branches may indicate alignment problems.  </w:t>
                            </w:r>
                          </w:p>
                          <w:p w14:paraId="5E6A6AEB" w14:textId="77777777" w:rsidR="00D104C1" w:rsidRPr="002C6DD3" w:rsidRDefault="00D104C1" w:rsidP="003A5850">
                            <w:pPr>
                              <w:jc w:val="both"/>
                              <w:rPr>
                                <w:rFonts w:ascii="Calibri" w:hAnsi="Calibri" w:cs="Calibri"/>
                                <w:sz w:val="18"/>
                                <w:szCs w:val="18"/>
                                <w:lang w:val="en-US"/>
                              </w:rPr>
                            </w:pPr>
                          </w:p>
                          <w:p w14:paraId="7D05EE48" w14:textId="77777777" w:rsidR="003A5850" w:rsidRDefault="003A5850" w:rsidP="003A5850">
                            <w:pPr>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2DB5FCEB" wp14:editId="39B47FFD">
                                  <wp:extent cx="5189855" cy="1986280"/>
                                  <wp:effectExtent l="0" t="0" r="4445" b="0"/>
                                  <wp:docPr id="10077572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55610" name="Imagen 1829155610"/>
                                          <pic:cNvPicPr/>
                                        </pic:nvPicPr>
                                        <pic:blipFill>
                                          <a:blip r:embed="rId20">
                                            <a:extLst>
                                              <a:ext uri="{28A0092B-C50C-407E-A947-70E740481C1C}">
                                                <a14:useLocalDpi xmlns:a14="http://schemas.microsoft.com/office/drawing/2010/main" val="0"/>
                                              </a:ext>
                                            </a:extLst>
                                          </a:blip>
                                          <a:stretch>
                                            <a:fillRect/>
                                          </a:stretch>
                                        </pic:blipFill>
                                        <pic:spPr>
                                          <a:xfrm>
                                            <a:off x="0" y="0"/>
                                            <a:ext cx="5230430" cy="2001809"/>
                                          </a:xfrm>
                                          <a:prstGeom prst="rect">
                                            <a:avLst/>
                                          </a:prstGeom>
                                        </pic:spPr>
                                      </pic:pic>
                                    </a:graphicData>
                                  </a:graphic>
                                </wp:inline>
                              </w:drawing>
                            </w:r>
                          </w:p>
                          <w:p w14:paraId="67933DA9" w14:textId="77777777" w:rsidR="003A5850" w:rsidRDefault="003A5850" w:rsidP="003A5850">
                            <w:pPr>
                              <w:rPr>
                                <w:rFonts w:ascii="Calibri" w:hAnsi="Calibri" w:cs="Calibri"/>
                                <w:sz w:val="20"/>
                                <w:szCs w:val="20"/>
                                <w:lang w:val="en-US"/>
                              </w:rPr>
                            </w:pPr>
                          </w:p>
                          <w:p w14:paraId="16B15FD4" w14:textId="77777777" w:rsidR="003A5850" w:rsidRPr="000E7049" w:rsidRDefault="003A5850" w:rsidP="003A5850">
                            <w:pPr>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5C9EE4BA" wp14:editId="56B988EA">
                                  <wp:extent cx="5190371" cy="2341880"/>
                                  <wp:effectExtent l="0" t="0" r="4445" b="0"/>
                                  <wp:docPr id="36975118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41172" name="Imagen 1911941172"/>
                                          <pic:cNvPicPr/>
                                        </pic:nvPicPr>
                                        <pic:blipFill>
                                          <a:blip r:embed="rId21">
                                            <a:extLst>
                                              <a:ext uri="{28A0092B-C50C-407E-A947-70E740481C1C}">
                                                <a14:useLocalDpi xmlns:a14="http://schemas.microsoft.com/office/drawing/2010/main" val="0"/>
                                              </a:ext>
                                            </a:extLst>
                                          </a:blip>
                                          <a:stretch>
                                            <a:fillRect/>
                                          </a:stretch>
                                        </pic:blipFill>
                                        <pic:spPr>
                                          <a:xfrm>
                                            <a:off x="0" y="0"/>
                                            <a:ext cx="5302746" cy="23925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5137A1" id="Cuadro de texto 11" o:spid="_x0000_s1031" type="#_x0000_t202" style="width:425.2pt;height:4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" fillcolor="white [3201]" strokeweight=".5pt">
                <v:textbox>
                  <w:txbxContent>
                    <w:p w14:paraId="3F2EAF40" w14:textId="684D3560" w:rsidR="003A5850" w:rsidRDefault="00693512" w:rsidP="003A5850">
                      <w:pPr>
                        <w:jc w:val="both"/>
                        <w:rPr>
                          <w:rFonts w:ascii="Calibri" w:hAnsi="Calibri" w:cs="Calibri"/>
                          <w:sz w:val="18"/>
                          <w:szCs w:val="18"/>
                          <w:lang w:val="en-US"/>
                        </w:rPr>
                      </w:pPr>
                      <w:r>
                        <w:rPr>
                          <w:rFonts w:ascii="Calibri" w:hAnsi="Calibri" w:cs="Calibri"/>
                          <w:b/>
                          <w:bCs/>
                          <w:sz w:val="18"/>
                          <w:szCs w:val="18"/>
                          <w:lang w:val="en-US"/>
                        </w:rPr>
                        <w:t xml:space="preserve">Supplementary </w:t>
                      </w:r>
                      <w:r w:rsidRPr="00693512">
                        <w:rPr>
                          <w:rFonts w:ascii="Calibri" w:hAnsi="Calibri" w:cs="Calibri"/>
                          <w:b/>
                          <w:bCs/>
                          <w:sz w:val="18"/>
                          <w:szCs w:val="18"/>
                          <w:lang w:val="en-US"/>
                        </w:rPr>
                        <w:t xml:space="preserve">Figure </w:t>
                      </w:r>
                      <w:r w:rsidR="003A5850" w:rsidRPr="000460DB">
                        <w:rPr>
                          <w:rFonts w:ascii="Calibri" w:hAnsi="Calibri" w:cs="Calibri"/>
                          <w:b/>
                          <w:bCs/>
                          <w:sz w:val="18"/>
                          <w:szCs w:val="18"/>
                          <w:lang w:val="en-US"/>
                        </w:rPr>
                        <w:t>SF7:</w:t>
                      </w:r>
                      <w:r w:rsidR="003A5850" w:rsidRPr="000460DB">
                        <w:rPr>
                          <w:rFonts w:ascii="Calibri" w:hAnsi="Calibri" w:cs="Calibri"/>
                          <w:sz w:val="18"/>
                          <w:szCs w:val="18"/>
                          <w:lang w:val="en-US"/>
                        </w:rPr>
                        <w:t xml:space="preserve"> Example</w:t>
                      </w:r>
                      <w:r w:rsidR="003A5850" w:rsidRPr="00693512">
                        <w:rPr>
                          <w:rFonts w:ascii="Calibri" w:hAnsi="Calibri" w:cs="Calibri"/>
                          <w:sz w:val="18"/>
                          <w:szCs w:val="18"/>
                          <w:lang w:val="en-US"/>
                        </w:rPr>
                        <w:t xml:space="preserve"> of optimal amplicon sequences affiliating with their next relatives in the </w:t>
                      </w:r>
                      <w:proofErr w:type="spellStart"/>
                      <w:r w:rsidR="003A5850" w:rsidRPr="00693512">
                        <w:rPr>
                          <w:rFonts w:ascii="Calibri" w:hAnsi="Calibri" w:cs="Calibri"/>
                          <w:sz w:val="18"/>
                          <w:szCs w:val="18"/>
                          <w:lang w:val="en-US"/>
                        </w:rPr>
                        <w:t>LTPlus</w:t>
                      </w:r>
                      <w:proofErr w:type="spellEnd"/>
                      <w:r>
                        <w:rPr>
                          <w:rFonts w:ascii="Calibri" w:hAnsi="Calibri" w:cs="Calibri"/>
                          <w:sz w:val="18"/>
                          <w:szCs w:val="18"/>
                          <w:lang w:val="en-US"/>
                        </w:rPr>
                        <w:t>.</w:t>
                      </w:r>
                      <w:r w:rsidR="003A5850" w:rsidRPr="002C6DD3">
                        <w:rPr>
                          <w:rFonts w:ascii="Calibri" w:hAnsi="Calibri" w:cs="Calibri"/>
                          <w:sz w:val="18"/>
                          <w:szCs w:val="18"/>
                          <w:lang w:val="en-US"/>
                        </w:rPr>
                        <w:t xml:space="preserve"> </w:t>
                      </w:r>
                      <w:r>
                        <w:rPr>
                          <w:rFonts w:ascii="Calibri" w:hAnsi="Calibri" w:cs="Calibri"/>
                          <w:sz w:val="18"/>
                          <w:szCs w:val="18"/>
                          <w:lang w:val="en-US"/>
                        </w:rPr>
                        <w:t>T</w:t>
                      </w:r>
                      <w:r w:rsidR="003A5850" w:rsidRPr="002C6DD3">
                        <w:rPr>
                          <w:rFonts w:ascii="Calibri" w:hAnsi="Calibri" w:cs="Calibri"/>
                          <w:sz w:val="18"/>
                          <w:szCs w:val="18"/>
                          <w:lang w:val="en-US"/>
                        </w:rPr>
                        <w:t xml:space="preserve">he images exemplify how different OPUs with are nested depending on their relative internal distances, and that (in general) most of the sequences affiliate with a very short branch with closest relatives. The short distance is due to the short length of the amplicon lacking enough sequence information. Longer branches may indicate alignment problems.  </w:t>
                      </w:r>
                    </w:p>
                    <w:p w14:paraId="5E6A6AEB" w14:textId="77777777" w:rsidR="00D104C1" w:rsidRPr="002C6DD3" w:rsidRDefault="00D104C1" w:rsidP="003A5850">
                      <w:pPr>
                        <w:jc w:val="both"/>
                        <w:rPr>
                          <w:rFonts w:ascii="Calibri" w:hAnsi="Calibri" w:cs="Calibri"/>
                          <w:sz w:val="18"/>
                          <w:szCs w:val="18"/>
                          <w:lang w:val="en-US"/>
                        </w:rPr>
                      </w:pPr>
                    </w:p>
                    <w:p w14:paraId="7D05EE48" w14:textId="77777777" w:rsidR="003A5850" w:rsidRDefault="003A5850" w:rsidP="003A5850">
                      <w:pPr>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2DB5FCEB" wp14:editId="39B47FFD">
                            <wp:extent cx="5189855" cy="1986280"/>
                            <wp:effectExtent l="0" t="0" r="4445" b="0"/>
                            <wp:docPr id="10077572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55610" name="Imagen 1829155610"/>
                                    <pic:cNvPicPr/>
                                  </pic:nvPicPr>
                                  <pic:blipFill>
                                    <a:blip r:embed="rId22">
                                      <a:extLst>
                                        <a:ext uri="{28A0092B-C50C-407E-A947-70E740481C1C}">
                                          <a14:useLocalDpi xmlns:a14="http://schemas.microsoft.com/office/drawing/2010/main" val="0"/>
                                        </a:ext>
                                      </a:extLst>
                                    </a:blip>
                                    <a:stretch>
                                      <a:fillRect/>
                                    </a:stretch>
                                  </pic:blipFill>
                                  <pic:spPr>
                                    <a:xfrm>
                                      <a:off x="0" y="0"/>
                                      <a:ext cx="5230430" cy="2001809"/>
                                    </a:xfrm>
                                    <a:prstGeom prst="rect">
                                      <a:avLst/>
                                    </a:prstGeom>
                                  </pic:spPr>
                                </pic:pic>
                              </a:graphicData>
                            </a:graphic>
                          </wp:inline>
                        </w:drawing>
                      </w:r>
                    </w:p>
                    <w:p w14:paraId="67933DA9" w14:textId="77777777" w:rsidR="003A5850" w:rsidRDefault="003A5850" w:rsidP="003A5850">
                      <w:pPr>
                        <w:rPr>
                          <w:rFonts w:ascii="Calibri" w:hAnsi="Calibri" w:cs="Calibri"/>
                          <w:sz w:val="20"/>
                          <w:szCs w:val="20"/>
                          <w:lang w:val="en-US"/>
                        </w:rPr>
                      </w:pPr>
                    </w:p>
                    <w:p w14:paraId="16B15FD4" w14:textId="77777777" w:rsidR="003A5850" w:rsidRPr="000E7049" w:rsidRDefault="003A5850" w:rsidP="003A5850">
                      <w:pPr>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5C9EE4BA" wp14:editId="56B988EA">
                            <wp:extent cx="5190371" cy="2341880"/>
                            <wp:effectExtent l="0" t="0" r="4445" b="0"/>
                            <wp:docPr id="36975118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41172" name="Imagen 1911941172"/>
                                    <pic:cNvPicPr/>
                                  </pic:nvPicPr>
                                  <pic:blipFill>
                                    <a:blip r:embed="rId23">
                                      <a:extLst>
                                        <a:ext uri="{28A0092B-C50C-407E-A947-70E740481C1C}">
                                          <a14:useLocalDpi xmlns:a14="http://schemas.microsoft.com/office/drawing/2010/main" val="0"/>
                                        </a:ext>
                                      </a:extLst>
                                    </a:blip>
                                    <a:stretch>
                                      <a:fillRect/>
                                    </a:stretch>
                                  </pic:blipFill>
                                  <pic:spPr>
                                    <a:xfrm>
                                      <a:off x="0" y="0"/>
                                      <a:ext cx="5302746" cy="2392583"/>
                                    </a:xfrm>
                                    <a:prstGeom prst="rect">
                                      <a:avLst/>
                                    </a:prstGeom>
                                  </pic:spPr>
                                </pic:pic>
                              </a:graphicData>
                            </a:graphic>
                          </wp:inline>
                        </w:drawing>
                      </w:r>
                    </w:p>
                  </w:txbxContent>
                </v:textbox>
                <w10:anchorlock/>
              </v:shape>
            </w:pict>
          </mc:Fallback>
        </mc:AlternateContent>
      </w:r>
    </w:p>
    <w:p w14:paraId="65B9A7FE" w14:textId="77777777" w:rsidR="003A5850" w:rsidRPr="00694862" w:rsidRDefault="003A5850" w:rsidP="003A5850">
      <w:pPr>
        <w:jc w:val="both"/>
        <w:rPr>
          <w:rFonts w:ascii="Calibri" w:hAnsi="Calibri" w:cs="Calibri"/>
          <w:b/>
          <w:bCs/>
          <w:sz w:val="20"/>
          <w:szCs w:val="20"/>
          <w:lang w:val="en-US"/>
        </w:rPr>
      </w:pPr>
    </w:p>
    <w:p w14:paraId="1E6EA2E7" w14:textId="77777777" w:rsidR="003A5850" w:rsidRPr="00694862" w:rsidRDefault="003A5850" w:rsidP="003A5850">
      <w:pPr>
        <w:spacing w:before="120" w:after="120" w:line="276" w:lineRule="auto"/>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lastRenderedPageBreak/>
        <mc:AlternateContent>
          <mc:Choice Requires="wps">
            <w:drawing>
              <wp:anchor distT="0" distB="0" distL="114300" distR="114300" simplePos="0" relativeHeight="251695104" behindDoc="0" locked="0" layoutInCell="1" allowOverlap="1" wp14:anchorId="029DF43E" wp14:editId="00AFA6E0">
                <wp:simplePos x="0" y="0"/>
                <wp:positionH relativeFrom="margin">
                  <wp:posOffset>-71755</wp:posOffset>
                </wp:positionH>
                <wp:positionV relativeFrom="margin">
                  <wp:posOffset>123825</wp:posOffset>
                </wp:positionV>
                <wp:extent cx="5479415" cy="7022465"/>
                <wp:effectExtent l="0" t="0" r="6985" b="13335"/>
                <wp:wrapSquare wrapText="bothSides"/>
                <wp:docPr id="1170152081" name="Cuadro de texto 6"/>
                <wp:cNvGraphicFramePr/>
                <a:graphic xmlns:a="http://schemas.openxmlformats.org/drawingml/2006/main">
                  <a:graphicData uri="http://schemas.microsoft.com/office/word/2010/wordprocessingShape">
                    <wps:wsp>
                      <wps:cNvSpPr txBox="1"/>
                      <wps:spPr>
                        <a:xfrm>
                          <a:off x="0" y="0"/>
                          <a:ext cx="5479415" cy="7022465"/>
                        </a:xfrm>
                        <a:prstGeom prst="rect">
                          <a:avLst/>
                        </a:prstGeom>
                        <a:solidFill>
                          <a:schemeClr val="lt1"/>
                        </a:solidFill>
                        <a:ln w="6350">
                          <a:solidFill>
                            <a:prstClr val="black"/>
                          </a:solidFill>
                        </a:ln>
                      </wps:spPr>
                      <wps:txbx>
                        <w:txbxContent>
                          <w:p w14:paraId="26C64E94" w14:textId="5F0ABFCE" w:rsidR="003A5850" w:rsidRPr="00575C8A" w:rsidRDefault="00D104C1" w:rsidP="003A5850">
                            <w:pPr>
                              <w:jc w:val="both"/>
                              <w:rPr>
                                <w:rFonts w:ascii="Calibri" w:hAnsi="Calibri" w:cs="Calibri"/>
                                <w:sz w:val="20"/>
                                <w:szCs w:val="20"/>
                                <w:lang w:val="en-US"/>
                              </w:rPr>
                            </w:pPr>
                            <w:r>
                              <w:rPr>
                                <w:rFonts w:ascii="Calibri" w:hAnsi="Calibri" w:cs="Calibri"/>
                                <w:b/>
                                <w:bCs/>
                                <w:sz w:val="18"/>
                                <w:szCs w:val="18"/>
                                <w:lang w:val="en-US"/>
                              </w:rPr>
                              <w:t xml:space="preserve">Supplementary </w:t>
                            </w:r>
                            <w:r w:rsidRPr="000460DB">
                              <w:rPr>
                                <w:rFonts w:ascii="Calibri" w:hAnsi="Calibri" w:cs="Calibri"/>
                                <w:b/>
                                <w:bCs/>
                                <w:sz w:val="18"/>
                                <w:szCs w:val="18"/>
                                <w:lang w:val="en-US"/>
                              </w:rPr>
                              <w:t xml:space="preserve">Figure </w:t>
                            </w:r>
                            <w:r w:rsidR="003A5850" w:rsidRPr="000460DB">
                              <w:rPr>
                                <w:rFonts w:ascii="Calibri" w:hAnsi="Calibri" w:cs="Calibri"/>
                                <w:b/>
                                <w:bCs/>
                                <w:sz w:val="18"/>
                                <w:szCs w:val="18"/>
                                <w:lang w:val="en-US"/>
                              </w:rPr>
                              <w:t>SF8:</w:t>
                            </w:r>
                            <w:r w:rsidR="003A5850" w:rsidRPr="00D104C1">
                              <w:rPr>
                                <w:rFonts w:ascii="Calibri" w:hAnsi="Calibri" w:cs="Calibri"/>
                                <w:sz w:val="18"/>
                                <w:szCs w:val="18"/>
                                <w:lang w:val="en-US"/>
                              </w:rPr>
                              <w:t xml:space="preserve"> Example of sequences of Eukarya that have not been removed from the tree</w:t>
                            </w:r>
                            <w:r>
                              <w:rPr>
                                <w:rFonts w:ascii="Calibri" w:hAnsi="Calibri" w:cs="Calibri"/>
                                <w:sz w:val="18"/>
                                <w:szCs w:val="18"/>
                                <w:lang w:val="en-US"/>
                              </w:rPr>
                              <w:t>.</w:t>
                            </w:r>
                            <w:r w:rsidR="003A5850" w:rsidRPr="002C6DD3">
                              <w:rPr>
                                <w:rFonts w:ascii="Calibri" w:hAnsi="Calibri" w:cs="Calibri"/>
                                <w:sz w:val="18"/>
                                <w:szCs w:val="18"/>
                                <w:lang w:val="en-US"/>
                              </w:rPr>
                              <w:t xml:space="preserve"> </w:t>
                            </w:r>
                            <w:r>
                              <w:rPr>
                                <w:rFonts w:ascii="Calibri" w:hAnsi="Calibri" w:cs="Calibri"/>
                                <w:sz w:val="18"/>
                                <w:szCs w:val="18"/>
                                <w:lang w:val="en-US"/>
                              </w:rPr>
                              <w:t>T</w:t>
                            </w:r>
                            <w:r w:rsidR="003A5850" w:rsidRPr="002C6DD3">
                              <w:rPr>
                                <w:rFonts w:ascii="Calibri" w:hAnsi="Calibri" w:cs="Calibri"/>
                                <w:sz w:val="18"/>
                                <w:szCs w:val="18"/>
                                <w:lang w:val="en-US"/>
                              </w:rPr>
                              <w:t>he macros not always detect non prokaryotic amplicon sequences to be removed. In general, if belonging to an eukaryote, the sequences affiliate outside both prokaryotic domains as the LTPlus does not take into account eukaryote 18S rRNA gene sequences</w:t>
                            </w:r>
                            <w:r w:rsidR="003A5850">
                              <w:rPr>
                                <w:rFonts w:ascii="Calibri" w:hAnsi="Calibri" w:cs="Calibri"/>
                                <w:sz w:val="20"/>
                                <w:szCs w:val="20"/>
                                <w:lang w:val="en-US"/>
                              </w:rPr>
                              <w:t>.</w:t>
                            </w:r>
                          </w:p>
                          <w:p w14:paraId="20C147E1" w14:textId="77777777" w:rsidR="003A5850" w:rsidRDefault="003A5850" w:rsidP="003A5850">
                            <w:pPr>
                              <w:jc w:val="both"/>
                              <w:rPr>
                                <w:rFonts w:ascii="Calibri" w:hAnsi="Calibri" w:cs="Calibri"/>
                                <w:sz w:val="20"/>
                                <w:szCs w:val="20"/>
                                <w:lang w:val="en-US"/>
                              </w:rPr>
                            </w:pPr>
                            <w:r w:rsidRPr="00575C8A">
                              <w:rPr>
                                <w:noProof/>
                                <w:lang w:val="en-US"/>
                                <w14:ligatures w14:val="standardContextual"/>
                              </w:rPr>
                              <w:drawing>
                                <wp:inline distT="0" distB="0" distL="0" distR="0" wp14:anchorId="39634CD3" wp14:editId="31871E3C">
                                  <wp:extent cx="5299075" cy="6108192"/>
                                  <wp:effectExtent l="0" t="0" r="0" b="635"/>
                                  <wp:docPr id="1144990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35906" name="Imagen 1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88910" cy="7249165"/>
                                          </a:xfrm>
                                          <a:prstGeom prst="rect">
                                            <a:avLst/>
                                          </a:prstGeom>
                                        </pic:spPr>
                                      </pic:pic>
                                    </a:graphicData>
                                  </a:graphic>
                                </wp:inline>
                              </w:drawing>
                            </w:r>
                          </w:p>
                          <w:p w14:paraId="31EF3A7C" w14:textId="77777777" w:rsidR="003A5850" w:rsidRDefault="003A5850" w:rsidP="003A5850">
                            <w:pPr>
                              <w:jc w:val="both"/>
                              <w:rPr>
                                <w:rFonts w:ascii="Calibri" w:hAnsi="Calibri" w:cs="Calibri"/>
                                <w:sz w:val="20"/>
                                <w:szCs w:val="20"/>
                                <w:lang w:val="en-US"/>
                              </w:rPr>
                            </w:pPr>
                          </w:p>
                          <w:p w14:paraId="41A38648" w14:textId="77777777" w:rsidR="003A5850" w:rsidRPr="00575C8A" w:rsidRDefault="003A5850" w:rsidP="003A5850">
                            <w:pPr>
                              <w:jc w:val="both"/>
                              <w:rPr>
                                <w:rFonts w:ascii="Calibri" w:hAnsi="Calibri" w:cs="Calibri"/>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DF43E" id="_x0000_s1032" type="#_x0000_t202" style="position:absolute;left:0;text-align:left;margin-left:-5.65pt;margin-top:9.75pt;width:431.45pt;height:552.9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" fillcolor="white [3201]" strokeweight=".5pt">
                <v:textbox>
                  <w:txbxContent>
                    <w:p w14:paraId="26C64E94" w14:textId="5F0ABFCE" w:rsidR="003A5850" w:rsidRPr="00575C8A" w:rsidRDefault="00D104C1" w:rsidP="003A5850">
                      <w:pPr>
                        <w:jc w:val="both"/>
                        <w:rPr>
                          <w:rFonts w:ascii="Calibri" w:hAnsi="Calibri" w:cs="Calibri"/>
                          <w:sz w:val="20"/>
                          <w:szCs w:val="20"/>
                          <w:lang w:val="en-US"/>
                        </w:rPr>
                      </w:pPr>
                      <w:r>
                        <w:rPr>
                          <w:rFonts w:ascii="Calibri" w:hAnsi="Calibri" w:cs="Calibri"/>
                          <w:b/>
                          <w:bCs/>
                          <w:sz w:val="18"/>
                          <w:szCs w:val="18"/>
                          <w:lang w:val="en-US"/>
                        </w:rPr>
                        <w:t xml:space="preserve">Supplementary </w:t>
                      </w:r>
                      <w:r w:rsidRPr="000460DB">
                        <w:rPr>
                          <w:rFonts w:ascii="Calibri" w:hAnsi="Calibri" w:cs="Calibri"/>
                          <w:b/>
                          <w:bCs/>
                          <w:sz w:val="18"/>
                          <w:szCs w:val="18"/>
                          <w:lang w:val="en-US"/>
                        </w:rPr>
                        <w:t xml:space="preserve">Figure </w:t>
                      </w:r>
                      <w:r w:rsidR="003A5850" w:rsidRPr="000460DB">
                        <w:rPr>
                          <w:rFonts w:ascii="Calibri" w:hAnsi="Calibri" w:cs="Calibri"/>
                          <w:b/>
                          <w:bCs/>
                          <w:sz w:val="18"/>
                          <w:szCs w:val="18"/>
                          <w:lang w:val="en-US"/>
                        </w:rPr>
                        <w:t>SF8:</w:t>
                      </w:r>
                      <w:r w:rsidR="003A5850" w:rsidRPr="00D104C1">
                        <w:rPr>
                          <w:rFonts w:ascii="Calibri" w:hAnsi="Calibri" w:cs="Calibri"/>
                          <w:sz w:val="18"/>
                          <w:szCs w:val="18"/>
                          <w:lang w:val="en-US"/>
                        </w:rPr>
                        <w:t xml:space="preserve"> Example of sequences of Eukarya that have not been removed from the tree</w:t>
                      </w:r>
                      <w:r>
                        <w:rPr>
                          <w:rFonts w:ascii="Calibri" w:hAnsi="Calibri" w:cs="Calibri"/>
                          <w:sz w:val="18"/>
                          <w:szCs w:val="18"/>
                          <w:lang w:val="en-US"/>
                        </w:rPr>
                        <w:t>.</w:t>
                      </w:r>
                      <w:r w:rsidR="003A5850" w:rsidRPr="002C6DD3">
                        <w:rPr>
                          <w:rFonts w:ascii="Calibri" w:hAnsi="Calibri" w:cs="Calibri"/>
                          <w:sz w:val="18"/>
                          <w:szCs w:val="18"/>
                          <w:lang w:val="en-US"/>
                        </w:rPr>
                        <w:t xml:space="preserve"> </w:t>
                      </w:r>
                      <w:r>
                        <w:rPr>
                          <w:rFonts w:ascii="Calibri" w:hAnsi="Calibri" w:cs="Calibri"/>
                          <w:sz w:val="18"/>
                          <w:szCs w:val="18"/>
                          <w:lang w:val="en-US"/>
                        </w:rPr>
                        <w:t>T</w:t>
                      </w:r>
                      <w:r w:rsidR="003A5850" w:rsidRPr="002C6DD3">
                        <w:rPr>
                          <w:rFonts w:ascii="Calibri" w:hAnsi="Calibri" w:cs="Calibri"/>
                          <w:sz w:val="18"/>
                          <w:szCs w:val="18"/>
                          <w:lang w:val="en-US"/>
                        </w:rPr>
                        <w:t xml:space="preserve">he macros not always detect non prokaryotic amplicon sequences to be removed. In general, if belonging to </w:t>
                      </w:r>
                      <w:proofErr w:type="gramStart"/>
                      <w:r w:rsidR="003A5850" w:rsidRPr="002C6DD3">
                        <w:rPr>
                          <w:rFonts w:ascii="Calibri" w:hAnsi="Calibri" w:cs="Calibri"/>
                          <w:sz w:val="18"/>
                          <w:szCs w:val="18"/>
                          <w:lang w:val="en-US"/>
                        </w:rPr>
                        <w:t>an</w:t>
                      </w:r>
                      <w:proofErr w:type="gramEnd"/>
                      <w:r w:rsidR="003A5850" w:rsidRPr="002C6DD3">
                        <w:rPr>
                          <w:rFonts w:ascii="Calibri" w:hAnsi="Calibri" w:cs="Calibri"/>
                          <w:sz w:val="18"/>
                          <w:szCs w:val="18"/>
                          <w:lang w:val="en-US"/>
                        </w:rPr>
                        <w:t xml:space="preserve"> eukaryote, the sequences affiliate outside both prokaryotic domains as the </w:t>
                      </w:r>
                      <w:proofErr w:type="spellStart"/>
                      <w:r w:rsidR="003A5850" w:rsidRPr="002C6DD3">
                        <w:rPr>
                          <w:rFonts w:ascii="Calibri" w:hAnsi="Calibri" w:cs="Calibri"/>
                          <w:sz w:val="18"/>
                          <w:szCs w:val="18"/>
                          <w:lang w:val="en-US"/>
                        </w:rPr>
                        <w:t>LTPlus</w:t>
                      </w:r>
                      <w:proofErr w:type="spellEnd"/>
                      <w:r w:rsidR="003A5850" w:rsidRPr="002C6DD3">
                        <w:rPr>
                          <w:rFonts w:ascii="Calibri" w:hAnsi="Calibri" w:cs="Calibri"/>
                          <w:sz w:val="18"/>
                          <w:szCs w:val="18"/>
                          <w:lang w:val="en-US"/>
                        </w:rPr>
                        <w:t xml:space="preserve"> does not take into account eukaryote 18S rRNA gene sequences</w:t>
                      </w:r>
                      <w:r w:rsidR="003A5850">
                        <w:rPr>
                          <w:rFonts w:ascii="Calibri" w:hAnsi="Calibri" w:cs="Calibri"/>
                          <w:sz w:val="20"/>
                          <w:szCs w:val="20"/>
                          <w:lang w:val="en-US"/>
                        </w:rPr>
                        <w:t>.</w:t>
                      </w:r>
                    </w:p>
                    <w:p w14:paraId="20C147E1" w14:textId="77777777" w:rsidR="003A5850" w:rsidRDefault="003A5850" w:rsidP="003A5850">
                      <w:pPr>
                        <w:jc w:val="both"/>
                        <w:rPr>
                          <w:rFonts w:ascii="Calibri" w:hAnsi="Calibri" w:cs="Calibri"/>
                          <w:sz w:val="20"/>
                          <w:szCs w:val="20"/>
                          <w:lang w:val="en-US"/>
                        </w:rPr>
                      </w:pPr>
                      <w:r w:rsidRPr="00575C8A">
                        <w:rPr>
                          <w:noProof/>
                          <w:lang w:val="en-US"/>
                          <w14:ligatures w14:val="standardContextual"/>
                        </w:rPr>
                        <w:drawing>
                          <wp:inline distT="0" distB="0" distL="0" distR="0" wp14:anchorId="39634CD3" wp14:editId="31871E3C">
                            <wp:extent cx="5299075" cy="6108192"/>
                            <wp:effectExtent l="0" t="0" r="0" b="635"/>
                            <wp:docPr id="1144990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35906" name="Imagen 1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88910" cy="7249165"/>
                                    </a:xfrm>
                                    <a:prstGeom prst="rect">
                                      <a:avLst/>
                                    </a:prstGeom>
                                  </pic:spPr>
                                </pic:pic>
                              </a:graphicData>
                            </a:graphic>
                          </wp:inline>
                        </w:drawing>
                      </w:r>
                    </w:p>
                    <w:p w14:paraId="31EF3A7C" w14:textId="77777777" w:rsidR="003A5850" w:rsidRDefault="003A5850" w:rsidP="003A5850">
                      <w:pPr>
                        <w:jc w:val="both"/>
                        <w:rPr>
                          <w:rFonts w:ascii="Calibri" w:hAnsi="Calibri" w:cs="Calibri"/>
                          <w:sz w:val="20"/>
                          <w:szCs w:val="20"/>
                          <w:lang w:val="en-US"/>
                        </w:rPr>
                      </w:pPr>
                    </w:p>
                    <w:p w14:paraId="41A38648" w14:textId="77777777" w:rsidR="003A5850" w:rsidRPr="00575C8A" w:rsidRDefault="003A5850" w:rsidP="003A5850">
                      <w:pPr>
                        <w:jc w:val="both"/>
                        <w:rPr>
                          <w:rFonts w:ascii="Calibri" w:hAnsi="Calibri" w:cs="Calibri"/>
                          <w:sz w:val="20"/>
                          <w:szCs w:val="20"/>
                          <w:lang w:val="en-US"/>
                        </w:rPr>
                      </w:pPr>
                    </w:p>
                  </w:txbxContent>
                </v:textbox>
                <w10:wrap type="square" anchorx="margin" anchory="margin"/>
              </v:shape>
            </w:pict>
          </mc:Fallback>
        </mc:AlternateContent>
      </w:r>
    </w:p>
    <w:p w14:paraId="156C336A" w14:textId="77777777" w:rsidR="003A5850" w:rsidRPr="00694862" w:rsidRDefault="003A5850" w:rsidP="003A5850">
      <w:pPr>
        <w:spacing w:before="120" w:after="120" w:line="276" w:lineRule="auto"/>
        <w:jc w:val="both"/>
        <w:rPr>
          <w:rFonts w:ascii="Calibri" w:hAnsi="Calibri" w:cs="Calibri"/>
          <w:b/>
          <w:bCs/>
          <w:sz w:val="20"/>
          <w:szCs w:val="20"/>
          <w:lang w:val="en-US"/>
        </w:rPr>
      </w:pPr>
    </w:p>
    <w:p w14:paraId="72FD2586" w14:textId="77777777" w:rsidR="003A5850" w:rsidRPr="00694862" w:rsidRDefault="003A5850" w:rsidP="003A5850">
      <w:pPr>
        <w:spacing w:before="120" w:after="120" w:line="276" w:lineRule="auto"/>
        <w:jc w:val="both"/>
        <w:rPr>
          <w:rFonts w:ascii="Calibri" w:hAnsi="Calibri" w:cs="Calibri"/>
          <w:b/>
          <w:bCs/>
          <w:sz w:val="20"/>
          <w:szCs w:val="20"/>
          <w:lang w:val="en-US"/>
        </w:rPr>
      </w:pPr>
    </w:p>
    <w:p w14:paraId="74957279" w14:textId="77777777" w:rsidR="003A5850" w:rsidRPr="00694862" w:rsidRDefault="003A5850" w:rsidP="003A5850">
      <w:pPr>
        <w:spacing w:before="120" w:after="120" w:line="276" w:lineRule="auto"/>
        <w:jc w:val="both"/>
        <w:rPr>
          <w:rFonts w:ascii="Calibri" w:hAnsi="Calibri" w:cs="Calibri"/>
          <w:b/>
          <w:bCs/>
          <w:sz w:val="20"/>
          <w:szCs w:val="20"/>
          <w:lang w:val="en-US"/>
        </w:rPr>
      </w:pPr>
    </w:p>
    <w:p w14:paraId="24558245" w14:textId="77777777" w:rsidR="003A5850" w:rsidRPr="00694862" w:rsidRDefault="003A5850" w:rsidP="003A5850">
      <w:pPr>
        <w:spacing w:before="120" w:after="120" w:line="276" w:lineRule="auto"/>
        <w:jc w:val="both"/>
        <w:rPr>
          <w:rFonts w:ascii="Calibri" w:hAnsi="Calibri" w:cs="Calibri"/>
          <w:b/>
          <w:bCs/>
          <w:sz w:val="20"/>
          <w:szCs w:val="20"/>
          <w:lang w:val="en-US"/>
        </w:rPr>
      </w:pPr>
    </w:p>
    <w:p w14:paraId="7F7363B5" w14:textId="77777777" w:rsidR="003A5850" w:rsidRPr="00694862" w:rsidRDefault="003A5850" w:rsidP="003A5850">
      <w:pPr>
        <w:spacing w:before="120" w:after="120" w:line="276" w:lineRule="auto"/>
        <w:jc w:val="both"/>
        <w:rPr>
          <w:rFonts w:ascii="Calibri" w:hAnsi="Calibri" w:cs="Calibri"/>
          <w:b/>
          <w:bCs/>
          <w:sz w:val="20"/>
          <w:szCs w:val="20"/>
          <w:lang w:val="en-US"/>
        </w:rPr>
      </w:pPr>
    </w:p>
    <w:p w14:paraId="08C5245F" w14:textId="77777777" w:rsidR="003A5850" w:rsidRPr="00694862" w:rsidRDefault="003A5850" w:rsidP="003A5850">
      <w:pPr>
        <w:jc w:val="both"/>
        <w:rPr>
          <w:rFonts w:ascii="Calibri" w:hAnsi="Calibri" w:cs="Calibri"/>
          <w:sz w:val="20"/>
          <w:szCs w:val="20"/>
          <w:lang w:val="en-US"/>
        </w:rPr>
      </w:pPr>
      <w:r w:rsidRPr="00694862">
        <w:rPr>
          <w:rFonts w:ascii="Calibri" w:hAnsi="Calibri" w:cs="Calibri"/>
          <w:b/>
          <w:bCs/>
          <w:noProof/>
          <w:sz w:val="20"/>
          <w:szCs w:val="20"/>
          <w:lang w:val="en-US"/>
          <w14:ligatures w14:val="standardContextual"/>
        </w:rPr>
        <w:lastRenderedPageBreak/>
        <mc:AlternateContent>
          <mc:Choice Requires="wps">
            <w:drawing>
              <wp:inline distT="0" distB="0" distL="0" distR="0" wp14:anchorId="6DA18344" wp14:editId="6835B8C3">
                <wp:extent cx="5965190" cy="6325438"/>
                <wp:effectExtent l="0" t="0" r="16510" b="12065"/>
                <wp:docPr id="2043060188" name="Cuadro de texto 4"/>
                <wp:cNvGraphicFramePr/>
                <a:graphic xmlns:a="http://schemas.openxmlformats.org/drawingml/2006/main">
                  <a:graphicData uri="http://schemas.microsoft.com/office/word/2010/wordprocessingShape">
                    <wps:wsp>
                      <wps:cNvSpPr txBox="1"/>
                      <wps:spPr>
                        <a:xfrm>
                          <a:off x="0" y="0"/>
                          <a:ext cx="5965190" cy="6325438"/>
                        </a:xfrm>
                        <a:prstGeom prst="rect">
                          <a:avLst/>
                        </a:prstGeom>
                        <a:solidFill>
                          <a:schemeClr val="lt1"/>
                        </a:solidFill>
                        <a:ln w="6350">
                          <a:solidFill>
                            <a:prstClr val="black"/>
                          </a:solidFill>
                        </a:ln>
                      </wps:spPr>
                      <wps:txbx>
                        <w:txbxContent>
                          <w:p w14:paraId="279FA6A2" w14:textId="0FE89F4E" w:rsidR="003A5850" w:rsidRPr="002C6DD3" w:rsidRDefault="005148F7" w:rsidP="003A5850">
                            <w:pPr>
                              <w:jc w:val="both"/>
                              <w:rPr>
                                <w:rFonts w:ascii="Calibri" w:hAnsi="Calibri" w:cs="Calibri"/>
                                <w:sz w:val="18"/>
                                <w:szCs w:val="18"/>
                                <w:lang w:val="en-US"/>
                              </w:rPr>
                            </w:pPr>
                            <w:r>
                              <w:rPr>
                                <w:rFonts w:ascii="Calibri" w:hAnsi="Calibri" w:cs="Calibri"/>
                                <w:b/>
                                <w:bCs/>
                                <w:sz w:val="18"/>
                                <w:szCs w:val="18"/>
                                <w:lang w:val="en-US"/>
                              </w:rPr>
                              <w:t xml:space="preserve">Supplementary </w:t>
                            </w:r>
                            <w:r w:rsidRPr="000460DB">
                              <w:rPr>
                                <w:rFonts w:ascii="Calibri" w:hAnsi="Calibri" w:cs="Calibri"/>
                                <w:b/>
                                <w:bCs/>
                                <w:sz w:val="18"/>
                                <w:szCs w:val="18"/>
                                <w:lang w:val="en-US"/>
                              </w:rPr>
                              <w:t xml:space="preserve">Figure </w:t>
                            </w:r>
                            <w:r w:rsidR="003A5850" w:rsidRPr="000460DB">
                              <w:rPr>
                                <w:rFonts w:ascii="Calibri" w:hAnsi="Calibri" w:cs="Calibri"/>
                                <w:b/>
                                <w:bCs/>
                                <w:sz w:val="18"/>
                                <w:szCs w:val="18"/>
                                <w:lang w:val="en-US"/>
                              </w:rPr>
                              <w:t>SF9:</w:t>
                            </w:r>
                            <w:r w:rsidR="003A5850" w:rsidRPr="005148F7">
                              <w:rPr>
                                <w:rFonts w:ascii="Calibri" w:hAnsi="Calibri" w:cs="Calibri"/>
                                <w:sz w:val="18"/>
                                <w:szCs w:val="18"/>
                                <w:lang w:val="en-US"/>
                              </w:rPr>
                              <w:t xml:space="preserve"> Example of no 16S rRNA gene amplicon sequence</w:t>
                            </w:r>
                            <w:r>
                              <w:rPr>
                                <w:rFonts w:ascii="Calibri" w:hAnsi="Calibri" w:cs="Calibri"/>
                                <w:sz w:val="18"/>
                                <w:szCs w:val="18"/>
                                <w:lang w:val="en-US"/>
                              </w:rPr>
                              <w:t>.</w:t>
                            </w:r>
                            <w:r w:rsidR="003A5850" w:rsidRPr="002C6DD3">
                              <w:rPr>
                                <w:rFonts w:ascii="Calibri" w:hAnsi="Calibri" w:cs="Calibri"/>
                                <w:sz w:val="18"/>
                                <w:szCs w:val="18"/>
                                <w:lang w:val="en-US"/>
                              </w:rPr>
                              <w:t xml:space="preserve"> </w:t>
                            </w:r>
                            <w:r>
                              <w:rPr>
                                <w:rFonts w:ascii="Calibri" w:hAnsi="Calibri" w:cs="Calibri"/>
                                <w:sz w:val="18"/>
                                <w:szCs w:val="18"/>
                                <w:lang w:val="en-US"/>
                              </w:rPr>
                              <w:t>A</w:t>
                            </w:r>
                            <w:r w:rsidR="003A5850" w:rsidRPr="002C6DD3">
                              <w:rPr>
                                <w:rFonts w:ascii="Calibri" w:hAnsi="Calibri" w:cs="Calibri"/>
                                <w:sz w:val="18"/>
                                <w:szCs w:val="18"/>
                                <w:lang w:val="en-US"/>
                              </w:rPr>
                              <w:t xml:space="preserve">mong the amplicon sequences, there were some that affiliate always with long branches and need to be removed from the study. This example of ASV _00386 seems to affiliate with uncultured members of the </w:t>
                            </w:r>
                            <w:r w:rsidR="003A5850" w:rsidRPr="002C6DD3">
                              <w:rPr>
                                <w:rFonts w:ascii="Calibri" w:hAnsi="Calibri" w:cs="Calibri"/>
                                <w:i/>
                                <w:iCs/>
                                <w:sz w:val="18"/>
                                <w:szCs w:val="18"/>
                                <w:lang w:val="en-US"/>
                              </w:rPr>
                              <w:t xml:space="preserve">Selenomonadaceae </w:t>
                            </w:r>
                            <w:r w:rsidR="003A5850" w:rsidRPr="002C6DD3">
                              <w:rPr>
                                <w:rFonts w:ascii="Calibri" w:hAnsi="Calibri" w:cs="Calibri"/>
                                <w:sz w:val="18"/>
                                <w:szCs w:val="18"/>
                                <w:lang w:val="en-US"/>
                              </w:rPr>
                              <w:t>(A). However, the alignment itself was wrong and did not align within the homologous base range expected (B), and the blast results did not render any close relative sequence using megablast, and only some similar sequences (70% identity) with some sequences of a published genome (in this case OZ006997.1) were identified using discontinuous megablast (C).</w:t>
                            </w:r>
                          </w:p>
                          <w:p w14:paraId="32C86F97" w14:textId="77777777" w:rsidR="003A5850" w:rsidRPr="002C6DD3" w:rsidRDefault="003A5850" w:rsidP="003A5850">
                            <w:pPr>
                              <w:jc w:val="both"/>
                              <w:rPr>
                                <w:rFonts w:ascii="Calibri" w:hAnsi="Calibri" w:cs="Calibri"/>
                                <w:sz w:val="18"/>
                                <w:szCs w:val="18"/>
                                <w:lang w:val="en-US"/>
                              </w:rPr>
                            </w:pPr>
                          </w:p>
                          <w:p w14:paraId="4E6DCC6C"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sz w:val="18"/>
                                <w:szCs w:val="18"/>
                                <w:lang w:val="en-US"/>
                              </w:rPr>
                              <w:t xml:space="preserve">A) tree excerpt showing the position of the sequence ASV_00386 with long branches affiliating within the </w:t>
                            </w:r>
                            <w:r w:rsidRPr="002C6DD3">
                              <w:rPr>
                                <w:rFonts w:ascii="Calibri" w:hAnsi="Calibri" w:cs="Calibri"/>
                                <w:i/>
                                <w:iCs/>
                                <w:sz w:val="18"/>
                                <w:szCs w:val="18"/>
                                <w:lang w:val="en-US"/>
                              </w:rPr>
                              <w:t>Selenomonadaceae.</w:t>
                            </w:r>
                          </w:p>
                          <w:p w14:paraId="65481988" w14:textId="77777777" w:rsidR="003A5850" w:rsidRPr="002C6DD3" w:rsidRDefault="003A5850" w:rsidP="003A5850">
                            <w:pPr>
                              <w:jc w:val="both"/>
                              <w:rPr>
                                <w:rFonts w:ascii="Calibri" w:hAnsi="Calibri" w:cs="Calibri"/>
                                <w:sz w:val="18"/>
                                <w:szCs w:val="18"/>
                                <w:lang w:val="en-US"/>
                              </w:rPr>
                            </w:pPr>
                          </w:p>
                          <w:p w14:paraId="1A086F7E"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noProof/>
                                <w:sz w:val="18"/>
                                <w:szCs w:val="18"/>
                                <w:lang w:val="en-US"/>
                                <w14:ligatures w14:val="standardContextual"/>
                              </w:rPr>
                              <w:drawing>
                                <wp:inline distT="0" distB="0" distL="0" distR="0" wp14:anchorId="0656DEC3" wp14:editId="4DAC8AF9">
                                  <wp:extent cx="5775960" cy="1963420"/>
                                  <wp:effectExtent l="0" t="0" r="2540" b="5080"/>
                                  <wp:docPr id="7279148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14844" name="Imagen 727914844"/>
                                          <pic:cNvPicPr/>
                                        </pic:nvPicPr>
                                        <pic:blipFill>
                                          <a:blip r:embed="rId26">
                                            <a:extLst>
                                              <a:ext uri="{28A0092B-C50C-407E-A947-70E740481C1C}">
                                                <a14:useLocalDpi xmlns:a14="http://schemas.microsoft.com/office/drawing/2010/main" val="0"/>
                                              </a:ext>
                                            </a:extLst>
                                          </a:blip>
                                          <a:stretch>
                                            <a:fillRect/>
                                          </a:stretch>
                                        </pic:blipFill>
                                        <pic:spPr>
                                          <a:xfrm>
                                            <a:off x="0" y="0"/>
                                            <a:ext cx="5775960" cy="1963420"/>
                                          </a:xfrm>
                                          <a:prstGeom prst="rect">
                                            <a:avLst/>
                                          </a:prstGeom>
                                        </pic:spPr>
                                      </pic:pic>
                                    </a:graphicData>
                                  </a:graphic>
                                </wp:inline>
                              </w:drawing>
                            </w:r>
                          </w:p>
                          <w:p w14:paraId="50A9FCA1" w14:textId="77777777" w:rsidR="003A5850" w:rsidRPr="002C6DD3" w:rsidRDefault="003A5850" w:rsidP="003A5850">
                            <w:pPr>
                              <w:jc w:val="both"/>
                              <w:rPr>
                                <w:rFonts w:ascii="Calibri" w:hAnsi="Calibri" w:cs="Calibri"/>
                                <w:sz w:val="18"/>
                                <w:szCs w:val="18"/>
                                <w:lang w:val="en-US"/>
                              </w:rPr>
                            </w:pPr>
                          </w:p>
                          <w:p w14:paraId="244D8DBF"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sz w:val="18"/>
                                <w:szCs w:val="18"/>
                                <w:lang w:val="en-US"/>
                              </w:rPr>
                              <w:t xml:space="preserve">B) sequence alignment showing that ASV_00836 (highlighted in yellow) is not aligned with the expected homologous base range for which the amplicon sequences were generated. </w:t>
                            </w:r>
                          </w:p>
                          <w:p w14:paraId="4E43A962" w14:textId="77777777" w:rsidR="003A5850" w:rsidRPr="002C6DD3" w:rsidRDefault="003A5850" w:rsidP="003A5850">
                            <w:pPr>
                              <w:jc w:val="both"/>
                              <w:rPr>
                                <w:rFonts w:ascii="Calibri" w:hAnsi="Calibri" w:cs="Calibri"/>
                                <w:sz w:val="18"/>
                                <w:szCs w:val="18"/>
                                <w:lang w:val="en-US"/>
                              </w:rPr>
                            </w:pPr>
                          </w:p>
                          <w:p w14:paraId="14C5FC01"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b/>
                                <w:bCs/>
                                <w:noProof/>
                                <w:sz w:val="18"/>
                                <w:szCs w:val="18"/>
                                <w:lang w:val="en-US"/>
                                <w14:ligatures w14:val="standardContextual"/>
                              </w:rPr>
                              <w:drawing>
                                <wp:inline distT="0" distB="0" distL="0" distR="0" wp14:anchorId="6F5C4BC5" wp14:editId="42D3B230">
                                  <wp:extent cx="5846937" cy="180967"/>
                                  <wp:effectExtent l="0" t="0" r="0" b="0"/>
                                  <wp:docPr id="17339527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5279" name="Imagen 173395279"/>
                                          <pic:cNvPicPr/>
                                        </pic:nvPicPr>
                                        <pic:blipFill>
                                          <a:blip r:embed="rId27">
                                            <a:extLst>
                                              <a:ext uri="{28A0092B-C50C-407E-A947-70E740481C1C}">
                                                <a14:useLocalDpi xmlns:a14="http://schemas.microsoft.com/office/drawing/2010/main" val="0"/>
                                              </a:ext>
                                            </a:extLst>
                                          </a:blip>
                                          <a:stretch>
                                            <a:fillRect/>
                                          </a:stretch>
                                        </pic:blipFill>
                                        <pic:spPr>
                                          <a:xfrm>
                                            <a:off x="0" y="0"/>
                                            <a:ext cx="6292477" cy="194757"/>
                                          </a:xfrm>
                                          <a:prstGeom prst="rect">
                                            <a:avLst/>
                                          </a:prstGeom>
                                        </pic:spPr>
                                      </pic:pic>
                                    </a:graphicData>
                                  </a:graphic>
                                </wp:inline>
                              </w:drawing>
                            </w:r>
                          </w:p>
                          <w:p w14:paraId="0A617F51" w14:textId="77777777" w:rsidR="003A5850" w:rsidRPr="002C6DD3" w:rsidRDefault="003A5850" w:rsidP="003A5850">
                            <w:pPr>
                              <w:jc w:val="both"/>
                              <w:rPr>
                                <w:rFonts w:ascii="Calibri" w:hAnsi="Calibri" w:cs="Calibri"/>
                                <w:sz w:val="18"/>
                                <w:szCs w:val="18"/>
                                <w:lang w:val="en-US"/>
                              </w:rPr>
                            </w:pPr>
                          </w:p>
                          <w:p w14:paraId="595E0ECE"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noProof/>
                                <w:sz w:val="18"/>
                                <w:szCs w:val="18"/>
                                <w:lang w:val="en-US"/>
                                <w14:ligatures w14:val="standardContextual"/>
                              </w:rPr>
                              <w:drawing>
                                <wp:inline distT="0" distB="0" distL="0" distR="0" wp14:anchorId="4E67AB63" wp14:editId="7A26C788">
                                  <wp:extent cx="5775960" cy="265430"/>
                                  <wp:effectExtent l="0" t="0" r="2540" b="1270"/>
                                  <wp:docPr id="92560129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01299" name="Imagen 925601299"/>
                                          <pic:cNvPicPr/>
                                        </pic:nvPicPr>
                                        <pic:blipFill>
                                          <a:blip r:embed="rId28">
                                            <a:extLst>
                                              <a:ext uri="{28A0092B-C50C-407E-A947-70E740481C1C}">
                                                <a14:useLocalDpi xmlns:a14="http://schemas.microsoft.com/office/drawing/2010/main" val="0"/>
                                              </a:ext>
                                            </a:extLst>
                                          </a:blip>
                                          <a:stretch>
                                            <a:fillRect/>
                                          </a:stretch>
                                        </pic:blipFill>
                                        <pic:spPr>
                                          <a:xfrm>
                                            <a:off x="0" y="0"/>
                                            <a:ext cx="5775960" cy="265430"/>
                                          </a:xfrm>
                                          <a:prstGeom prst="rect">
                                            <a:avLst/>
                                          </a:prstGeom>
                                        </pic:spPr>
                                      </pic:pic>
                                    </a:graphicData>
                                  </a:graphic>
                                </wp:inline>
                              </w:drawing>
                            </w:r>
                          </w:p>
                          <w:p w14:paraId="086AE083" w14:textId="77777777" w:rsidR="003A5850" w:rsidRPr="002C6DD3" w:rsidRDefault="003A5850" w:rsidP="003A5850">
                            <w:pPr>
                              <w:jc w:val="both"/>
                              <w:rPr>
                                <w:rFonts w:ascii="Calibri" w:hAnsi="Calibri" w:cs="Calibri"/>
                                <w:sz w:val="18"/>
                                <w:szCs w:val="18"/>
                                <w:lang w:val="en-US"/>
                              </w:rPr>
                            </w:pPr>
                          </w:p>
                          <w:p w14:paraId="0733B5BE"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sz w:val="18"/>
                                <w:szCs w:val="18"/>
                                <w:lang w:val="en-US"/>
                              </w:rPr>
                              <w:t xml:space="preserve">C) discontinuous megablast results showing that the read does not match a 16S rRNA gene sequence, but some sequences in the (in this case) genome of a </w:t>
                            </w:r>
                            <w:r w:rsidRPr="002C6DD3">
                              <w:rPr>
                                <w:rFonts w:ascii="Calibri" w:hAnsi="Calibri" w:cs="Calibri"/>
                                <w:i/>
                                <w:iCs/>
                                <w:sz w:val="18"/>
                                <w:szCs w:val="18"/>
                                <w:lang w:val="en-US"/>
                              </w:rPr>
                              <w:t>Ligilactobacillus</w:t>
                            </w:r>
                            <w:r w:rsidRPr="002C6DD3">
                              <w:rPr>
                                <w:rFonts w:ascii="Calibri" w:hAnsi="Calibri" w:cs="Calibri"/>
                                <w:sz w:val="18"/>
                                <w:szCs w:val="18"/>
                                <w:lang w:val="en-US"/>
                              </w:rPr>
                              <w:t xml:space="preserve">.  </w:t>
                            </w:r>
                          </w:p>
                          <w:p w14:paraId="65CFFDAF" w14:textId="77777777" w:rsidR="003A5850" w:rsidRPr="002C6DD3" w:rsidRDefault="003A5850" w:rsidP="003A5850">
                            <w:pPr>
                              <w:jc w:val="both"/>
                              <w:rPr>
                                <w:rFonts w:ascii="Calibri" w:hAnsi="Calibri" w:cs="Calibri"/>
                                <w:sz w:val="18"/>
                                <w:szCs w:val="18"/>
                                <w:lang w:val="en-US"/>
                              </w:rPr>
                            </w:pPr>
                          </w:p>
                          <w:p w14:paraId="7743FD3C"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noProof/>
                                <w:sz w:val="18"/>
                                <w:szCs w:val="18"/>
                                <w:lang w:val="en-US"/>
                                <w14:ligatures w14:val="standardContextual"/>
                              </w:rPr>
                              <w:drawing>
                                <wp:inline distT="0" distB="0" distL="0" distR="0" wp14:anchorId="3CC1B30E" wp14:editId="6DFEE34B">
                                  <wp:extent cx="5775960" cy="1190625"/>
                                  <wp:effectExtent l="0" t="0" r="2540" b="3175"/>
                                  <wp:docPr id="12521680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68030" name="Imagen 1252168030"/>
                                          <pic:cNvPicPr/>
                                        </pic:nvPicPr>
                                        <pic:blipFill>
                                          <a:blip r:embed="rId29">
                                            <a:extLst>
                                              <a:ext uri="{28A0092B-C50C-407E-A947-70E740481C1C}">
                                                <a14:useLocalDpi xmlns:a14="http://schemas.microsoft.com/office/drawing/2010/main" val="0"/>
                                              </a:ext>
                                            </a:extLst>
                                          </a:blip>
                                          <a:stretch>
                                            <a:fillRect/>
                                          </a:stretch>
                                        </pic:blipFill>
                                        <pic:spPr>
                                          <a:xfrm>
                                            <a:off x="0" y="0"/>
                                            <a:ext cx="5775960" cy="11906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A18344" id="Cuadro de texto 4" o:spid="_x0000_s1033" type="#_x0000_t202" style="width:469.7pt;height:49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" fillcolor="white [3201]" strokeweight=".5pt">
                <v:textbox>
                  <w:txbxContent>
                    <w:p w14:paraId="279FA6A2" w14:textId="0FE89F4E" w:rsidR="003A5850" w:rsidRPr="002C6DD3" w:rsidRDefault="005148F7" w:rsidP="003A5850">
                      <w:pPr>
                        <w:jc w:val="both"/>
                        <w:rPr>
                          <w:rFonts w:ascii="Calibri" w:hAnsi="Calibri" w:cs="Calibri"/>
                          <w:sz w:val="18"/>
                          <w:szCs w:val="18"/>
                          <w:lang w:val="en-US"/>
                        </w:rPr>
                      </w:pPr>
                      <w:r>
                        <w:rPr>
                          <w:rFonts w:ascii="Calibri" w:hAnsi="Calibri" w:cs="Calibri"/>
                          <w:b/>
                          <w:bCs/>
                          <w:sz w:val="18"/>
                          <w:szCs w:val="18"/>
                          <w:lang w:val="en-US"/>
                        </w:rPr>
                        <w:t xml:space="preserve">Supplementary </w:t>
                      </w:r>
                      <w:r w:rsidRPr="000460DB">
                        <w:rPr>
                          <w:rFonts w:ascii="Calibri" w:hAnsi="Calibri" w:cs="Calibri"/>
                          <w:b/>
                          <w:bCs/>
                          <w:sz w:val="18"/>
                          <w:szCs w:val="18"/>
                          <w:lang w:val="en-US"/>
                        </w:rPr>
                        <w:t xml:space="preserve">Figure </w:t>
                      </w:r>
                      <w:r w:rsidR="003A5850" w:rsidRPr="000460DB">
                        <w:rPr>
                          <w:rFonts w:ascii="Calibri" w:hAnsi="Calibri" w:cs="Calibri"/>
                          <w:b/>
                          <w:bCs/>
                          <w:sz w:val="18"/>
                          <w:szCs w:val="18"/>
                          <w:lang w:val="en-US"/>
                        </w:rPr>
                        <w:t>SF9:</w:t>
                      </w:r>
                      <w:r w:rsidR="003A5850" w:rsidRPr="005148F7">
                        <w:rPr>
                          <w:rFonts w:ascii="Calibri" w:hAnsi="Calibri" w:cs="Calibri"/>
                          <w:sz w:val="18"/>
                          <w:szCs w:val="18"/>
                          <w:lang w:val="en-US"/>
                        </w:rPr>
                        <w:t xml:space="preserve"> Example of no 16S rRNA gene amplicon sequence</w:t>
                      </w:r>
                      <w:r>
                        <w:rPr>
                          <w:rFonts w:ascii="Calibri" w:hAnsi="Calibri" w:cs="Calibri"/>
                          <w:sz w:val="18"/>
                          <w:szCs w:val="18"/>
                          <w:lang w:val="en-US"/>
                        </w:rPr>
                        <w:t>.</w:t>
                      </w:r>
                      <w:r w:rsidR="003A5850" w:rsidRPr="002C6DD3">
                        <w:rPr>
                          <w:rFonts w:ascii="Calibri" w:hAnsi="Calibri" w:cs="Calibri"/>
                          <w:sz w:val="18"/>
                          <w:szCs w:val="18"/>
                          <w:lang w:val="en-US"/>
                        </w:rPr>
                        <w:t xml:space="preserve"> </w:t>
                      </w:r>
                      <w:r>
                        <w:rPr>
                          <w:rFonts w:ascii="Calibri" w:hAnsi="Calibri" w:cs="Calibri"/>
                          <w:sz w:val="18"/>
                          <w:szCs w:val="18"/>
                          <w:lang w:val="en-US"/>
                        </w:rPr>
                        <w:t>A</w:t>
                      </w:r>
                      <w:r w:rsidR="003A5850" w:rsidRPr="002C6DD3">
                        <w:rPr>
                          <w:rFonts w:ascii="Calibri" w:hAnsi="Calibri" w:cs="Calibri"/>
                          <w:sz w:val="18"/>
                          <w:szCs w:val="18"/>
                          <w:lang w:val="en-US"/>
                        </w:rPr>
                        <w:t xml:space="preserve">mong the amplicon sequences, there were some that affiliate always with long branches and need to be removed from the study. This example of ASV _00386 seems to affiliate with uncultured members of the </w:t>
                      </w:r>
                      <w:proofErr w:type="spellStart"/>
                      <w:r w:rsidR="003A5850" w:rsidRPr="002C6DD3">
                        <w:rPr>
                          <w:rFonts w:ascii="Calibri" w:hAnsi="Calibri" w:cs="Calibri"/>
                          <w:i/>
                          <w:iCs/>
                          <w:sz w:val="18"/>
                          <w:szCs w:val="18"/>
                          <w:lang w:val="en-US"/>
                        </w:rPr>
                        <w:t>Selenomonadaceae</w:t>
                      </w:r>
                      <w:proofErr w:type="spellEnd"/>
                      <w:r w:rsidR="003A5850" w:rsidRPr="002C6DD3">
                        <w:rPr>
                          <w:rFonts w:ascii="Calibri" w:hAnsi="Calibri" w:cs="Calibri"/>
                          <w:i/>
                          <w:iCs/>
                          <w:sz w:val="18"/>
                          <w:szCs w:val="18"/>
                          <w:lang w:val="en-US"/>
                        </w:rPr>
                        <w:t xml:space="preserve"> </w:t>
                      </w:r>
                      <w:r w:rsidR="003A5850" w:rsidRPr="002C6DD3">
                        <w:rPr>
                          <w:rFonts w:ascii="Calibri" w:hAnsi="Calibri" w:cs="Calibri"/>
                          <w:sz w:val="18"/>
                          <w:szCs w:val="18"/>
                          <w:lang w:val="en-US"/>
                        </w:rPr>
                        <w:t xml:space="preserve">(A). However, the alignment itself was wrong and did not align within the homologous base range expected (B), and the blast results did not render any close relative sequence using </w:t>
                      </w:r>
                      <w:proofErr w:type="spellStart"/>
                      <w:r w:rsidR="003A5850" w:rsidRPr="002C6DD3">
                        <w:rPr>
                          <w:rFonts w:ascii="Calibri" w:hAnsi="Calibri" w:cs="Calibri"/>
                          <w:sz w:val="18"/>
                          <w:szCs w:val="18"/>
                          <w:lang w:val="en-US"/>
                        </w:rPr>
                        <w:t>megablast</w:t>
                      </w:r>
                      <w:proofErr w:type="spellEnd"/>
                      <w:r w:rsidR="003A5850" w:rsidRPr="002C6DD3">
                        <w:rPr>
                          <w:rFonts w:ascii="Calibri" w:hAnsi="Calibri" w:cs="Calibri"/>
                          <w:sz w:val="18"/>
                          <w:szCs w:val="18"/>
                          <w:lang w:val="en-US"/>
                        </w:rPr>
                        <w:t xml:space="preserve">, and only some similar sequences (70% identity) with some sequences of a published genome (in this case OZ006997.1) were identified using discontinuous </w:t>
                      </w:r>
                      <w:proofErr w:type="spellStart"/>
                      <w:r w:rsidR="003A5850" w:rsidRPr="002C6DD3">
                        <w:rPr>
                          <w:rFonts w:ascii="Calibri" w:hAnsi="Calibri" w:cs="Calibri"/>
                          <w:sz w:val="18"/>
                          <w:szCs w:val="18"/>
                          <w:lang w:val="en-US"/>
                        </w:rPr>
                        <w:t>megablast</w:t>
                      </w:r>
                      <w:proofErr w:type="spellEnd"/>
                      <w:r w:rsidR="003A5850" w:rsidRPr="002C6DD3">
                        <w:rPr>
                          <w:rFonts w:ascii="Calibri" w:hAnsi="Calibri" w:cs="Calibri"/>
                          <w:sz w:val="18"/>
                          <w:szCs w:val="18"/>
                          <w:lang w:val="en-US"/>
                        </w:rPr>
                        <w:t xml:space="preserve"> (C).</w:t>
                      </w:r>
                    </w:p>
                    <w:p w14:paraId="32C86F97" w14:textId="77777777" w:rsidR="003A5850" w:rsidRPr="002C6DD3" w:rsidRDefault="003A5850" w:rsidP="003A5850">
                      <w:pPr>
                        <w:jc w:val="both"/>
                        <w:rPr>
                          <w:rFonts w:ascii="Calibri" w:hAnsi="Calibri" w:cs="Calibri"/>
                          <w:sz w:val="18"/>
                          <w:szCs w:val="18"/>
                          <w:lang w:val="en-US"/>
                        </w:rPr>
                      </w:pPr>
                    </w:p>
                    <w:p w14:paraId="4E6DCC6C"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sz w:val="18"/>
                          <w:szCs w:val="18"/>
                          <w:lang w:val="en-US"/>
                        </w:rPr>
                        <w:t xml:space="preserve">A) tree excerpt showing the position of the sequence ASV_00386 with long branches affiliating within the </w:t>
                      </w:r>
                      <w:proofErr w:type="spellStart"/>
                      <w:r w:rsidRPr="002C6DD3">
                        <w:rPr>
                          <w:rFonts w:ascii="Calibri" w:hAnsi="Calibri" w:cs="Calibri"/>
                          <w:i/>
                          <w:iCs/>
                          <w:sz w:val="18"/>
                          <w:szCs w:val="18"/>
                          <w:lang w:val="en-US"/>
                        </w:rPr>
                        <w:t>Selenomonadaceae</w:t>
                      </w:r>
                      <w:proofErr w:type="spellEnd"/>
                      <w:r w:rsidRPr="002C6DD3">
                        <w:rPr>
                          <w:rFonts w:ascii="Calibri" w:hAnsi="Calibri" w:cs="Calibri"/>
                          <w:i/>
                          <w:iCs/>
                          <w:sz w:val="18"/>
                          <w:szCs w:val="18"/>
                          <w:lang w:val="en-US"/>
                        </w:rPr>
                        <w:t>.</w:t>
                      </w:r>
                    </w:p>
                    <w:p w14:paraId="65481988" w14:textId="77777777" w:rsidR="003A5850" w:rsidRPr="002C6DD3" w:rsidRDefault="003A5850" w:rsidP="003A5850">
                      <w:pPr>
                        <w:jc w:val="both"/>
                        <w:rPr>
                          <w:rFonts w:ascii="Calibri" w:hAnsi="Calibri" w:cs="Calibri"/>
                          <w:sz w:val="18"/>
                          <w:szCs w:val="18"/>
                          <w:lang w:val="en-US"/>
                        </w:rPr>
                      </w:pPr>
                    </w:p>
                    <w:p w14:paraId="1A086F7E"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noProof/>
                          <w:sz w:val="18"/>
                          <w:szCs w:val="18"/>
                          <w:lang w:val="en-US"/>
                          <w14:ligatures w14:val="standardContextual"/>
                        </w:rPr>
                        <w:drawing>
                          <wp:inline distT="0" distB="0" distL="0" distR="0" wp14:anchorId="0656DEC3" wp14:editId="4DAC8AF9">
                            <wp:extent cx="5775960" cy="1963420"/>
                            <wp:effectExtent l="0" t="0" r="2540" b="5080"/>
                            <wp:docPr id="7279148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14844" name="Imagen 727914844"/>
                                    <pic:cNvPicPr/>
                                  </pic:nvPicPr>
                                  <pic:blipFill>
                                    <a:blip r:embed="rId30">
                                      <a:extLst>
                                        <a:ext uri="{28A0092B-C50C-407E-A947-70E740481C1C}">
                                          <a14:useLocalDpi xmlns:a14="http://schemas.microsoft.com/office/drawing/2010/main" val="0"/>
                                        </a:ext>
                                      </a:extLst>
                                    </a:blip>
                                    <a:stretch>
                                      <a:fillRect/>
                                    </a:stretch>
                                  </pic:blipFill>
                                  <pic:spPr>
                                    <a:xfrm>
                                      <a:off x="0" y="0"/>
                                      <a:ext cx="5775960" cy="1963420"/>
                                    </a:xfrm>
                                    <a:prstGeom prst="rect">
                                      <a:avLst/>
                                    </a:prstGeom>
                                  </pic:spPr>
                                </pic:pic>
                              </a:graphicData>
                            </a:graphic>
                          </wp:inline>
                        </w:drawing>
                      </w:r>
                    </w:p>
                    <w:p w14:paraId="50A9FCA1" w14:textId="77777777" w:rsidR="003A5850" w:rsidRPr="002C6DD3" w:rsidRDefault="003A5850" w:rsidP="003A5850">
                      <w:pPr>
                        <w:jc w:val="both"/>
                        <w:rPr>
                          <w:rFonts w:ascii="Calibri" w:hAnsi="Calibri" w:cs="Calibri"/>
                          <w:sz w:val="18"/>
                          <w:szCs w:val="18"/>
                          <w:lang w:val="en-US"/>
                        </w:rPr>
                      </w:pPr>
                    </w:p>
                    <w:p w14:paraId="244D8DBF"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sz w:val="18"/>
                          <w:szCs w:val="18"/>
                          <w:lang w:val="en-US"/>
                        </w:rPr>
                        <w:t xml:space="preserve">B) sequence alignment showing that ASV_00836 (highlighted in yellow) is not aligned with the expected homologous base range for which the amplicon sequences were generated. </w:t>
                      </w:r>
                    </w:p>
                    <w:p w14:paraId="4E43A962" w14:textId="77777777" w:rsidR="003A5850" w:rsidRPr="002C6DD3" w:rsidRDefault="003A5850" w:rsidP="003A5850">
                      <w:pPr>
                        <w:jc w:val="both"/>
                        <w:rPr>
                          <w:rFonts w:ascii="Calibri" w:hAnsi="Calibri" w:cs="Calibri"/>
                          <w:sz w:val="18"/>
                          <w:szCs w:val="18"/>
                          <w:lang w:val="en-US"/>
                        </w:rPr>
                      </w:pPr>
                    </w:p>
                    <w:p w14:paraId="14C5FC01"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b/>
                          <w:bCs/>
                          <w:noProof/>
                          <w:sz w:val="18"/>
                          <w:szCs w:val="18"/>
                          <w:lang w:val="en-US"/>
                          <w14:ligatures w14:val="standardContextual"/>
                        </w:rPr>
                        <w:drawing>
                          <wp:inline distT="0" distB="0" distL="0" distR="0" wp14:anchorId="6F5C4BC5" wp14:editId="42D3B230">
                            <wp:extent cx="5846937" cy="180967"/>
                            <wp:effectExtent l="0" t="0" r="0" b="0"/>
                            <wp:docPr id="17339527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5279" name="Imagen 173395279"/>
                                    <pic:cNvPicPr/>
                                  </pic:nvPicPr>
                                  <pic:blipFill>
                                    <a:blip r:embed="rId31">
                                      <a:extLst>
                                        <a:ext uri="{28A0092B-C50C-407E-A947-70E740481C1C}">
                                          <a14:useLocalDpi xmlns:a14="http://schemas.microsoft.com/office/drawing/2010/main" val="0"/>
                                        </a:ext>
                                      </a:extLst>
                                    </a:blip>
                                    <a:stretch>
                                      <a:fillRect/>
                                    </a:stretch>
                                  </pic:blipFill>
                                  <pic:spPr>
                                    <a:xfrm>
                                      <a:off x="0" y="0"/>
                                      <a:ext cx="6292477" cy="194757"/>
                                    </a:xfrm>
                                    <a:prstGeom prst="rect">
                                      <a:avLst/>
                                    </a:prstGeom>
                                  </pic:spPr>
                                </pic:pic>
                              </a:graphicData>
                            </a:graphic>
                          </wp:inline>
                        </w:drawing>
                      </w:r>
                    </w:p>
                    <w:p w14:paraId="0A617F51" w14:textId="77777777" w:rsidR="003A5850" w:rsidRPr="002C6DD3" w:rsidRDefault="003A5850" w:rsidP="003A5850">
                      <w:pPr>
                        <w:jc w:val="both"/>
                        <w:rPr>
                          <w:rFonts w:ascii="Calibri" w:hAnsi="Calibri" w:cs="Calibri"/>
                          <w:sz w:val="18"/>
                          <w:szCs w:val="18"/>
                          <w:lang w:val="en-US"/>
                        </w:rPr>
                      </w:pPr>
                    </w:p>
                    <w:p w14:paraId="595E0ECE"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noProof/>
                          <w:sz w:val="18"/>
                          <w:szCs w:val="18"/>
                          <w:lang w:val="en-US"/>
                          <w14:ligatures w14:val="standardContextual"/>
                        </w:rPr>
                        <w:drawing>
                          <wp:inline distT="0" distB="0" distL="0" distR="0" wp14:anchorId="4E67AB63" wp14:editId="7A26C788">
                            <wp:extent cx="5775960" cy="265430"/>
                            <wp:effectExtent l="0" t="0" r="2540" b="1270"/>
                            <wp:docPr id="92560129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01299" name="Imagen 925601299"/>
                                    <pic:cNvPicPr/>
                                  </pic:nvPicPr>
                                  <pic:blipFill>
                                    <a:blip r:embed="rId32">
                                      <a:extLst>
                                        <a:ext uri="{28A0092B-C50C-407E-A947-70E740481C1C}">
                                          <a14:useLocalDpi xmlns:a14="http://schemas.microsoft.com/office/drawing/2010/main" val="0"/>
                                        </a:ext>
                                      </a:extLst>
                                    </a:blip>
                                    <a:stretch>
                                      <a:fillRect/>
                                    </a:stretch>
                                  </pic:blipFill>
                                  <pic:spPr>
                                    <a:xfrm>
                                      <a:off x="0" y="0"/>
                                      <a:ext cx="5775960" cy="265430"/>
                                    </a:xfrm>
                                    <a:prstGeom prst="rect">
                                      <a:avLst/>
                                    </a:prstGeom>
                                  </pic:spPr>
                                </pic:pic>
                              </a:graphicData>
                            </a:graphic>
                          </wp:inline>
                        </w:drawing>
                      </w:r>
                    </w:p>
                    <w:p w14:paraId="086AE083" w14:textId="77777777" w:rsidR="003A5850" w:rsidRPr="002C6DD3" w:rsidRDefault="003A5850" w:rsidP="003A5850">
                      <w:pPr>
                        <w:jc w:val="both"/>
                        <w:rPr>
                          <w:rFonts w:ascii="Calibri" w:hAnsi="Calibri" w:cs="Calibri"/>
                          <w:sz w:val="18"/>
                          <w:szCs w:val="18"/>
                          <w:lang w:val="en-US"/>
                        </w:rPr>
                      </w:pPr>
                    </w:p>
                    <w:p w14:paraId="0733B5BE"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sz w:val="18"/>
                          <w:szCs w:val="18"/>
                          <w:lang w:val="en-US"/>
                        </w:rPr>
                        <w:t xml:space="preserve">C) discontinuous </w:t>
                      </w:r>
                      <w:proofErr w:type="spellStart"/>
                      <w:r w:rsidRPr="002C6DD3">
                        <w:rPr>
                          <w:rFonts w:ascii="Calibri" w:hAnsi="Calibri" w:cs="Calibri"/>
                          <w:sz w:val="18"/>
                          <w:szCs w:val="18"/>
                          <w:lang w:val="en-US"/>
                        </w:rPr>
                        <w:t>megablast</w:t>
                      </w:r>
                      <w:proofErr w:type="spellEnd"/>
                      <w:r w:rsidRPr="002C6DD3">
                        <w:rPr>
                          <w:rFonts w:ascii="Calibri" w:hAnsi="Calibri" w:cs="Calibri"/>
                          <w:sz w:val="18"/>
                          <w:szCs w:val="18"/>
                          <w:lang w:val="en-US"/>
                        </w:rPr>
                        <w:t xml:space="preserve"> results showing that the read does not match a 16S rRNA gene sequence, but some sequences in the (in this case) genome of a </w:t>
                      </w:r>
                      <w:proofErr w:type="spellStart"/>
                      <w:r w:rsidRPr="002C6DD3">
                        <w:rPr>
                          <w:rFonts w:ascii="Calibri" w:hAnsi="Calibri" w:cs="Calibri"/>
                          <w:i/>
                          <w:iCs/>
                          <w:sz w:val="18"/>
                          <w:szCs w:val="18"/>
                          <w:lang w:val="en-US"/>
                        </w:rPr>
                        <w:t>Ligilactobacillus</w:t>
                      </w:r>
                      <w:proofErr w:type="spellEnd"/>
                      <w:r w:rsidRPr="002C6DD3">
                        <w:rPr>
                          <w:rFonts w:ascii="Calibri" w:hAnsi="Calibri" w:cs="Calibri"/>
                          <w:sz w:val="18"/>
                          <w:szCs w:val="18"/>
                          <w:lang w:val="en-US"/>
                        </w:rPr>
                        <w:t xml:space="preserve">.  </w:t>
                      </w:r>
                    </w:p>
                    <w:p w14:paraId="65CFFDAF" w14:textId="77777777" w:rsidR="003A5850" w:rsidRPr="002C6DD3" w:rsidRDefault="003A5850" w:rsidP="003A5850">
                      <w:pPr>
                        <w:jc w:val="both"/>
                        <w:rPr>
                          <w:rFonts w:ascii="Calibri" w:hAnsi="Calibri" w:cs="Calibri"/>
                          <w:sz w:val="18"/>
                          <w:szCs w:val="18"/>
                          <w:lang w:val="en-US"/>
                        </w:rPr>
                      </w:pPr>
                    </w:p>
                    <w:p w14:paraId="7743FD3C" w14:textId="77777777" w:rsidR="003A5850" w:rsidRPr="002C6DD3" w:rsidRDefault="003A5850" w:rsidP="003A5850">
                      <w:pPr>
                        <w:jc w:val="both"/>
                        <w:rPr>
                          <w:rFonts w:ascii="Calibri" w:hAnsi="Calibri" w:cs="Calibri"/>
                          <w:sz w:val="18"/>
                          <w:szCs w:val="18"/>
                          <w:lang w:val="en-US"/>
                        </w:rPr>
                      </w:pPr>
                      <w:r w:rsidRPr="002C6DD3">
                        <w:rPr>
                          <w:rFonts w:ascii="Calibri" w:hAnsi="Calibri" w:cs="Calibri"/>
                          <w:noProof/>
                          <w:sz w:val="18"/>
                          <w:szCs w:val="18"/>
                          <w:lang w:val="en-US"/>
                          <w14:ligatures w14:val="standardContextual"/>
                        </w:rPr>
                        <w:drawing>
                          <wp:inline distT="0" distB="0" distL="0" distR="0" wp14:anchorId="3CC1B30E" wp14:editId="6DFEE34B">
                            <wp:extent cx="5775960" cy="1190625"/>
                            <wp:effectExtent l="0" t="0" r="2540" b="3175"/>
                            <wp:docPr id="12521680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68030" name="Imagen 1252168030"/>
                                    <pic:cNvPicPr/>
                                  </pic:nvPicPr>
                                  <pic:blipFill>
                                    <a:blip r:embed="rId33">
                                      <a:extLst>
                                        <a:ext uri="{28A0092B-C50C-407E-A947-70E740481C1C}">
                                          <a14:useLocalDpi xmlns:a14="http://schemas.microsoft.com/office/drawing/2010/main" val="0"/>
                                        </a:ext>
                                      </a:extLst>
                                    </a:blip>
                                    <a:stretch>
                                      <a:fillRect/>
                                    </a:stretch>
                                  </pic:blipFill>
                                  <pic:spPr>
                                    <a:xfrm>
                                      <a:off x="0" y="0"/>
                                      <a:ext cx="5775960" cy="1190625"/>
                                    </a:xfrm>
                                    <a:prstGeom prst="rect">
                                      <a:avLst/>
                                    </a:prstGeom>
                                  </pic:spPr>
                                </pic:pic>
                              </a:graphicData>
                            </a:graphic>
                          </wp:inline>
                        </w:drawing>
                      </w:r>
                    </w:p>
                  </w:txbxContent>
                </v:textbox>
                <w10:anchorlock/>
              </v:shape>
            </w:pict>
          </mc:Fallback>
        </mc:AlternateContent>
      </w:r>
    </w:p>
    <w:p w14:paraId="0E110FAE" w14:textId="77777777" w:rsidR="003A5850" w:rsidRPr="00694862" w:rsidRDefault="003A5850" w:rsidP="003A5850">
      <w:pPr>
        <w:jc w:val="both"/>
        <w:rPr>
          <w:rFonts w:ascii="Calibri" w:hAnsi="Calibri" w:cs="Calibri"/>
          <w:sz w:val="20"/>
          <w:szCs w:val="20"/>
          <w:lang w:val="en-US"/>
        </w:rPr>
      </w:pPr>
    </w:p>
    <w:p w14:paraId="3F933E68" w14:textId="24EDDA89" w:rsidR="00DC2C4A" w:rsidRPr="00694862" w:rsidRDefault="00DC2C4A">
      <w:pPr>
        <w:rPr>
          <w:rFonts w:ascii="Calibri" w:hAnsi="Calibri" w:cs="Calibri"/>
          <w:b/>
          <w:bCs/>
          <w:sz w:val="20"/>
          <w:szCs w:val="20"/>
          <w:lang w:val="en-US"/>
        </w:rPr>
      </w:pPr>
      <w:r w:rsidRPr="00694862">
        <w:rPr>
          <w:rFonts w:ascii="Calibri" w:hAnsi="Calibri" w:cs="Calibri"/>
          <w:b/>
          <w:bCs/>
          <w:sz w:val="20"/>
          <w:szCs w:val="20"/>
          <w:lang w:val="en-US"/>
        </w:rPr>
        <w:br w:type="page"/>
      </w:r>
    </w:p>
    <w:p w14:paraId="72669C01" w14:textId="77777777" w:rsidR="00DC2C4A" w:rsidRPr="00694862" w:rsidRDefault="00DC2C4A" w:rsidP="003A5850">
      <w:pPr>
        <w:spacing w:before="120" w:after="120" w:line="276" w:lineRule="auto"/>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lastRenderedPageBreak/>
        <mc:AlternateContent>
          <mc:Choice Requires="wps">
            <w:drawing>
              <wp:inline distT="0" distB="0" distL="0" distR="0" wp14:anchorId="59C89226" wp14:editId="3B99F72A">
                <wp:extent cx="5479415" cy="5359706"/>
                <wp:effectExtent l="0" t="0" r="6985" b="12700"/>
                <wp:docPr id="1308708384" name="Cuadro de texto 6"/>
                <wp:cNvGraphicFramePr/>
                <a:graphic xmlns:a="http://schemas.openxmlformats.org/drawingml/2006/main">
                  <a:graphicData uri="http://schemas.microsoft.com/office/word/2010/wordprocessingShape">
                    <wps:wsp>
                      <wps:cNvSpPr txBox="1"/>
                      <wps:spPr>
                        <a:xfrm>
                          <a:off x="0" y="0"/>
                          <a:ext cx="5479415" cy="5359706"/>
                        </a:xfrm>
                        <a:prstGeom prst="rect">
                          <a:avLst/>
                        </a:prstGeom>
                        <a:solidFill>
                          <a:schemeClr val="lt1"/>
                        </a:solidFill>
                        <a:ln w="6350">
                          <a:solidFill>
                            <a:prstClr val="black"/>
                          </a:solidFill>
                        </a:ln>
                      </wps:spPr>
                      <wps:txbx>
                        <w:txbxContent>
                          <w:p w14:paraId="65504DD7" w14:textId="50376E21" w:rsidR="00DC2C4A" w:rsidRPr="00DC2C4A" w:rsidRDefault="00DC2C4A" w:rsidP="00DC2C4A">
                            <w:pPr>
                              <w:jc w:val="both"/>
                              <w:rPr>
                                <w:rFonts w:ascii="Calibri" w:hAnsi="Calibri" w:cs="Calibri"/>
                                <w:sz w:val="18"/>
                                <w:szCs w:val="18"/>
                                <w:lang w:val="en-US"/>
                              </w:rPr>
                            </w:pPr>
                            <w:r w:rsidRPr="00DC2C4A">
                              <w:rPr>
                                <w:rFonts w:ascii="Calibri" w:hAnsi="Calibri" w:cs="Calibri"/>
                                <w:b/>
                                <w:bCs/>
                                <w:sz w:val="18"/>
                                <w:szCs w:val="18"/>
                                <w:lang w:val="en-US"/>
                              </w:rPr>
                              <w:t xml:space="preserve">Supplementary Figure </w:t>
                            </w:r>
                            <w:r w:rsidRPr="000460DB">
                              <w:rPr>
                                <w:rFonts w:ascii="Calibri" w:hAnsi="Calibri" w:cs="Calibri"/>
                                <w:b/>
                                <w:bCs/>
                                <w:sz w:val="18"/>
                                <w:szCs w:val="18"/>
                                <w:lang w:val="en-US"/>
                              </w:rPr>
                              <w:t>SF10:</w:t>
                            </w:r>
                            <w:r w:rsidRPr="000460DB">
                              <w:rPr>
                                <w:rFonts w:ascii="Calibri" w:hAnsi="Calibri" w:cs="Calibri"/>
                                <w:sz w:val="18"/>
                                <w:szCs w:val="18"/>
                                <w:lang w:val="en-US"/>
                              </w:rPr>
                              <w:t xml:space="preserve"> Example</w:t>
                            </w:r>
                            <w:r w:rsidRPr="00DC2C4A">
                              <w:rPr>
                                <w:rFonts w:ascii="Calibri" w:hAnsi="Calibri" w:cs="Calibri"/>
                                <w:sz w:val="18"/>
                                <w:szCs w:val="18"/>
                                <w:lang w:val="en-US"/>
                              </w:rPr>
                              <w:t xml:space="preserve"> of</w:t>
                            </w:r>
                            <w:r>
                              <w:rPr>
                                <w:rFonts w:ascii="Calibri" w:hAnsi="Calibri" w:cs="Calibri"/>
                                <w:sz w:val="18"/>
                                <w:szCs w:val="18"/>
                                <w:lang w:val="en-US"/>
                              </w:rPr>
                              <w:t xml:space="preserve"> amplicon reads sequenced using the</w:t>
                            </w:r>
                            <w:r w:rsidRPr="00DC2C4A">
                              <w:rPr>
                                <w:rFonts w:ascii="Calibri" w:hAnsi="Calibri" w:cs="Calibri"/>
                                <w:sz w:val="18"/>
                                <w:szCs w:val="18"/>
                                <w:lang w:val="en-US"/>
                              </w:rPr>
                              <w:t xml:space="preserve"> </w:t>
                            </w:r>
                            <w:r>
                              <w:rPr>
                                <w:rFonts w:ascii="Calibri" w:hAnsi="Calibri" w:cs="Calibri"/>
                                <w:sz w:val="18"/>
                                <w:szCs w:val="18"/>
                                <w:lang w:val="en-US"/>
                              </w:rPr>
                              <w:t>I</w:t>
                            </w:r>
                            <w:r w:rsidRPr="00DC2C4A">
                              <w:rPr>
                                <w:rFonts w:ascii="Calibri" w:hAnsi="Calibri" w:cs="Calibri"/>
                                <w:sz w:val="18"/>
                                <w:szCs w:val="18"/>
                                <w:lang w:val="en-US"/>
                              </w:rPr>
                              <w:t>llumin</w:t>
                            </w:r>
                            <w:r>
                              <w:rPr>
                                <w:rFonts w:ascii="Calibri" w:hAnsi="Calibri" w:cs="Calibri"/>
                                <w:sz w:val="18"/>
                                <w:szCs w:val="18"/>
                                <w:lang w:val="en-US"/>
                              </w:rPr>
                              <w:t>a</w:t>
                            </w:r>
                            <w:r w:rsidRPr="00DC2C4A">
                              <w:rPr>
                                <w:rFonts w:ascii="Calibri" w:hAnsi="Calibri" w:cs="Calibri"/>
                                <w:sz w:val="18"/>
                                <w:szCs w:val="18"/>
                                <w:lang w:val="en-US"/>
                              </w:rPr>
                              <w:t xml:space="preserve"> (A</w:t>
                            </w:r>
                            <w:r w:rsidR="009B4F23">
                              <w:rPr>
                                <w:rFonts w:ascii="Calibri" w:hAnsi="Calibri" w:cs="Calibri"/>
                                <w:sz w:val="18"/>
                                <w:szCs w:val="18"/>
                                <w:lang w:val="en-US"/>
                              </w:rPr>
                              <w:t xml:space="preserve"> and C</w:t>
                            </w:r>
                            <w:r w:rsidRPr="00DC2C4A">
                              <w:rPr>
                                <w:rFonts w:ascii="Calibri" w:hAnsi="Calibri" w:cs="Calibri"/>
                                <w:sz w:val="18"/>
                                <w:szCs w:val="18"/>
                                <w:lang w:val="en-US"/>
                              </w:rPr>
                              <w:t>) and Nanopore (B</w:t>
                            </w:r>
                            <w:r w:rsidR="009B4F23">
                              <w:rPr>
                                <w:rFonts w:ascii="Calibri" w:hAnsi="Calibri" w:cs="Calibri"/>
                                <w:sz w:val="18"/>
                                <w:szCs w:val="18"/>
                                <w:lang w:val="en-US"/>
                              </w:rPr>
                              <w:t xml:space="preserve"> and D</w:t>
                            </w:r>
                            <w:r w:rsidRPr="00DC2C4A">
                              <w:rPr>
                                <w:rFonts w:ascii="Calibri" w:hAnsi="Calibri" w:cs="Calibri"/>
                                <w:sz w:val="18"/>
                                <w:szCs w:val="18"/>
                                <w:lang w:val="en-US"/>
                              </w:rPr>
                              <w:t xml:space="preserve">) </w:t>
                            </w:r>
                            <w:r>
                              <w:rPr>
                                <w:rFonts w:ascii="Calibri" w:hAnsi="Calibri" w:cs="Calibri"/>
                                <w:sz w:val="18"/>
                                <w:szCs w:val="18"/>
                                <w:lang w:val="en-US"/>
                              </w:rPr>
                              <w:t>platforms</w:t>
                            </w:r>
                            <w:r w:rsidR="00F954D4">
                              <w:rPr>
                                <w:rFonts w:ascii="Calibri" w:hAnsi="Calibri" w:cs="Calibri"/>
                                <w:sz w:val="18"/>
                                <w:szCs w:val="18"/>
                                <w:lang w:val="en-US"/>
                              </w:rPr>
                              <w:t>, and</w:t>
                            </w:r>
                            <w:r w:rsidRPr="00DC2C4A">
                              <w:rPr>
                                <w:rFonts w:ascii="Calibri" w:hAnsi="Calibri" w:cs="Calibri"/>
                                <w:sz w:val="18"/>
                                <w:szCs w:val="18"/>
                                <w:lang w:val="en-US"/>
                              </w:rPr>
                              <w:t xml:space="preserve"> </w:t>
                            </w:r>
                            <w:r>
                              <w:rPr>
                                <w:rFonts w:ascii="Calibri" w:hAnsi="Calibri" w:cs="Calibri"/>
                                <w:sz w:val="18"/>
                                <w:szCs w:val="18"/>
                                <w:lang w:val="en-US"/>
                              </w:rPr>
                              <w:t xml:space="preserve">inserted </w:t>
                            </w:r>
                            <w:r w:rsidRPr="00DC2C4A">
                              <w:rPr>
                                <w:rFonts w:ascii="Calibri" w:hAnsi="Calibri" w:cs="Calibri"/>
                                <w:sz w:val="18"/>
                                <w:szCs w:val="18"/>
                                <w:lang w:val="en-US"/>
                              </w:rPr>
                              <w:t>in the same phylogenetic branch</w:t>
                            </w:r>
                            <w:r>
                              <w:rPr>
                                <w:rFonts w:ascii="Calibri" w:hAnsi="Calibri" w:cs="Calibri"/>
                                <w:sz w:val="18"/>
                                <w:szCs w:val="18"/>
                                <w:lang w:val="en-US"/>
                              </w:rPr>
                              <w:t xml:space="preserve"> showing different branch lengths</w:t>
                            </w:r>
                            <w:r w:rsidR="009B4F23">
                              <w:rPr>
                                <w:rFonts w:ascii="Calibri" w:hAnsi="Calibri" w:cs="Calibri"/>
                                <w:sz w:val="18"/>
                                <w:szCs w:val="18"/>
                                <w:lang w:val="en-US"/>
                              </w:rPr>
                              <w:t>. A and B show the sequence insertion in the tree and C and D show the alignments w</w:t>
                            </w:r>
                            <w:r w:rsidR="00ED3FB0">
                              <w:rPr>
                                <w:rFonts w:ascii="Calibri" w:hAnsi="Calibri" w:cs="Calibri"/>
                                <w:sz w:val="18"/>
                                <w:szCs w:val="18"/>
                                <w:lang w:val="en-US"/>
                              </w:rPr>
                              <w:t xml:space="preserve">ith the reference sequences highlighted in yellow. </w:t>
                            </w:r>
                            <w:r w:rsidRPr="00DC2C4A">
                              <w:rPr>
                                <w:rFonts w:ascii="Calibri" w:hAnsi="Calibri" w:cs="Calibri"/>
                                <w:sz w:val="18"/>
                                <w:szCs w:val="18"/>
                                <w:lang w:val="en-US"/>
                              </w:rPr>
                              <w:t xml:space="preserve"> </w:t>
                            </w:r>
                            <w:r>
                              <w:rPr>
                                <w:rFonts w:ascii="Calibri" w:hAnsi="Calibri" w:cs="Calibri"/>
                                <w:sz w:val="18"/>
                                <w:szCs w:val="18"/>
                                <w:lang w:val="en-US"/>
                              </w:rPr>
                              <w:t xml:space="preserve">(data </w:t>
                            </w:r>
                            <w:r w:rsidRPr="00DC2C4A">
                              <w:rPr>
                                <w:rFonts w:ascii="Calibri" w:hAnsi="Calibri" w:cs="Calibri"/>
                                <w:sz w:val="18"/>
                                <w:szCs w:val="18"/>
                                <w:lang w:val="en-US"/>
                              </w:rPr>
                              <w:t>from Veselovsky.et al., 2025</w:t>
                            </w:r>
                            <w:r>
                              <w:rPr>
                                <w:rFonts w:ascii="Calibri" w:hAnsi="Calibri" w:cs="Calibri"/>
                                <w:sz w:val="18"/>
                                <w:szCs w:val="18"/>
                                <w:lang w:val="en-US"/>
                              </w:rPr>
                              <w:t>)</w:t>
                            </w:r>
                            <w:r w:rsidR="00F954D4">
                              <w:rPr>
                                <w:rFonts w:ascii="Calibri" w:hAnsi="Calibri" w:cs="Calibri"/>
                                <w:sz w:val="18"/>
                                <w:szCs w:val="18"/>
                                <w:lang w:val="en-US"/>
                              </w:rPr>
                              <w:t>.</w:t>
                            </w:r>
                          </w:p>
                          <w:tbl>
                            <w:tblPr>
                              <w:tblStyle w:val="Tablaconcuadrcula"/>
                              <w:tblW w:w="0" w:type="auto"/>
                              <w:tblLook w:val="04A0" w:firstRow="1" w:lastRow="0" w:firstColumn="1" w:lastColumn="0" w:noHBand="0" w:noVBand="1"/>
                            </w:tblPr>
                            <w:tblGrid>
                              <w:gridCol w:w="4273"/>
                              <w:gridCol w:w="4283"/>
                            </w:tblGrid>
                            <w:tr w:rsidR="00F954D4" w14:paraId="60B40F3F" w14:textId="77777777" w:rsidTr="00F954D4">
                              <w:tc>
                                <w:tcPr>
                                  <w:tcW w:w="4160" w:type="dxa"/>
                                </w:tcPr>
                                <w:p w14:paraId="007905CD" w14:textId="76B9DB3F" w:rsidR="00F954D4" w:rsidRDefault="00F954D4" w:rsidP="00DC2C4A">
                                  <w:pPr>
                                    <w:jc w:val="both"/>
                                    <w:rPr>
                                      <w:rFonts w:ascii="Calibri" w:hAnsi="Calibri" w:cs="Calibri"/>
                                      <w:noProof/>
                                      <w:sz w:val="20"/>
                                      <w:szCs w:val="20"/>
                                      <w:lang w:val="en-US"/>
                                      <w14:ligatures w14:val="standardContextual"/>
                                    </w:rPr>
                                  </w:pPr>
                                  <w:r>
                                    <w:rPr>
                                      <w:rFonts w:ascii="Calibri" w:hAnsi="Calibri" w:cs="Calibri"/>
                                      <w:noProof/>
                                      <w:sz w:val="20"/>
                                      <w:szCs w:val="20"/>
                                      <w:lang w:val="en-US"/>
                                      <w14:ligatures w14:val="standardContextual"/>
                                    </w:rPr>
                                    <w:t>A</w:t>
                                  </w:r>
                                </w:p>
                              </w:tc>
                              <w:tc>
                                <w:tcPr>
                                  <w:tcW w:w="4161" w:type="dxa"/>
                                </w:tcPr>
                                <w:p w14:paraId="3DE04B43" w14:textId="531CE749" w:rsidR="00F954D4" w:rsidRDefault="00F954D4" w:rsidP="00DC2C4A">
                                  <w:pPr>
                                    <w:jc w:val="both"/>
                                    <w:rPr>
                                      <w:rFonts w:ascii="Calibri" w:hAnsi="Calibri" w:cs="Calibri"/>
                                      <w:noProof/>
                                      <w:sz w:val="20"/>
                                      <w:szCs w:val="20"/>
                                      <w:lang w:val="en-US"/>
                                      <w14:ligatures w14:val="standardContextual"/>
                                    </w:rPr>
                                  </w:pPr>
                                  <w:r>
                                    <w:rPr>
                                      <w:rFonts w:ascii="Calibri" w:hAnsi="Calibri" w:cs="Calibri"/>
                                      <w:noProof/>
                                      <w:sz w:val="20"/>
                                      <w:szCs w:val="20"/>
                                      <w:lang w:val="en-US"/>
                                      <w14:ligatures w14:val="standardContextual"/>
                                    </w:rPr>
                                    <w:t>B</w:t>
                                  </w:r>
                                </w:p>
                              </w:tc>
                            </w:tr>
                            <w:tr w:rsidR="00F954D4" w14:paraId="6994241B" w14:textId="77777777" w:rsidTr="00F954D4">
                              <w:tc>
                                <w:tcPr>
                                  <w:tcW w:w="4160" w:type="dxa"/>
                                </w:tcPr>
                                <w:p w14:paraId="2A924D62" w14:textId="034EB9B8" w:rsidR="00F954D4" w:rsidRDefault="00F954D4"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7E377B77" wp14:editId="75274C6A">
                                        <wp:extent cx="2452262" cy="3227295"/>
                                        <wp:effectExtent l="0" t="0" r="0" b="0"/>
                                        <wp:docPr id="52880729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07296" name="Imagen 528807296"/>
                                                <pic:cNvPicPr/>
                                              </pic:nvPicPr>
                                              <pic:blipFill>
                                                <a:blip r:embed="rId34">
                                                  <a:extLst>
                                                    <a:ext uri="{28A0092B-C50C-407E-A947-70E740481C1C}">
                                                      <a14:useLocalDpi xmlns:a14="http://schemas.microsoft.com/office/drawing/2010/main" val="0"/>
                                                    </a:ext>
                                                  </a:extLst>
                                                </a:blip>
                                                <a:stretch>
                                                  <a:fillRect/>
                                                </a:stretch>
                                              </pic:blipFill>
                                              <pic:spPr>
                                                <a:xfrm>
                                                  <a:off x="0" y="0"/>
                                                  <a:ext cx="2469991" cy="3250627"/>
                                                </a:xfrm>
                                                <a:prstGeom prst="rect">
                                                  <a:avLst/>
                                                </a:prstGeom>
                                              </pic:spPr>
                                            </pic:pic>
                                          </a:graphicData>
                                        </a:graphic>
                                      </wp:inline>
                                    </w:drawing>
                                  </w:r>
                                </w:p>
                              </w:tc>
                              <w:tc>
                                <w:tcPr>
                                  <w:tcW w:w="4161" w:type="dxa"/>
                                </w:tcPr>
                                <w:p w14:paraId="49AF6A77" w14:textId="05152317" w:rsidR="00F954D4" w:rsidRDefault="00F954D4"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16EFE022" wp14:editId="45B84DA9">
                                        <wp:extent cx="2458429" cy="3228920"/>
                                        <wp:effectExtent l="0" t="0" r="5715" b="0"/>
                                        <wp:docPr id="12474855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85533" name="Imagen 1247485533"/>
                                                <pic:cNvPicPr/>
                                              </pic:nvPicPr>
                                              <pic:blipFill>
                                                <a:blip r:embed="rId35">
                                                  <a:extLst>
                                                    <a:ext uri="{28A0092B-C50C-407E-A947-70E740481C1C}">
                                                      <a14:useLocalDpi xmlns:a14="http://schemas.microsoft.com/office/drawing/2010/main" val="0"/>
                                                    </a:ext>
                                                  </a:extLst>
                                                </a:blip>
                                                <a:stretch>
                                                  <a:fillRect/>
                                                </a:stretch>
                                              </pic:blipFill>
                                              <pic:spPr>
                                                <a:xfrm>
                                                  <a:off x="0" y="0"/>
                                                  <a:ext cx="2479477" cy="3256564"/>
                                                </a:xfrm>
                                                <a:prstGeom prst="rect">
                                                  <a:avLst/>
                                                </a:prstGeom>
                                              </pic:spPr>
                                            </pic:pic>
                                          </a:graphicData>
                                        </a:graphic>
                                      </wp:inline>
                                    </w:drawing>
                                  </w:r>
                                </w:p>
                              </w:tc>
                            </w:tr>
                            <w:tr w:rsidR="009B4F23" w14:paraId="3BAC0DE0" w14:textId="77777777" w:rsidTr="004048E5">
                              <w:tc>
                                <w:tcPr>
                                  <w:tcW w:w="8321" w:type="dxa"/>
                                  <w:gridSpan w:val="2"/>
                                </w:tcPr>
                                <w:p w14:paraId="69EC5A03" w14:textId="0A2B0066" w:rsidR="009B4F23" w:rsidRDefault="009B4F23" w:rsidP="00DC2C4A">
                                  <w:pPr>
                                    <w:jc w:val="both"/>
                                    <w:rPr>
                                      <w:rFonts w:ascii="Calibri" w:hAnsi="Calibri" w:cs="Calibri"/>
                                      <w:sz w:val="20"/>
                                      <w:szCs w:val="20"/>
                                      <w:lang w:val="en-US"/>
                                    </w:rPr>
                                  </w:pPr>
                                  <w:r>
                                    <w:rPr>
                                      <w:rFonts w:ascii="Calibri" w:hAnsi="Calibri" w:cs="Calibri"/>
                                      <w:sz w:val="20"/>
                                      <w:szCs w:val="20"/>
                                      <w:lang w:val="en-US"/>
                                    </w:rPr>
                                    <w:t>C</w:t>
                                  </w:r>
                                </w:p>
                                <w:p w14:paraId="1441CEED" w14:textId="6B8F0CD6" w:rsidR="009B4F23" w:rsidRDefault="009B4F23"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1360DCF1" wp14:editId="5E7932D5">
                                        <wp:extent cx="5290185" cy="471170"/>
                                        <wp:effectExtent l="0" t="0" r="5715" b="0"/>
                                        <wp:docPr id="33778058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80581" name="Imagen 337780581"/>
                                                <pic:cNvPicPr/>
                                              </pic:nvPicPr>
                                              <pic:blipFill>
                                                <a:blip r:embed="rId36">
                                                  <a:extLst>
                                                    <a:ext uri="{28A0092B-C50C-407E-A947-70E740481C1C}">
                                                      <a14:useLocalDpi xmlns:a14="http://schemas.microsoft.com/office/drawing/2010/main" val="0"/>
                                                    </a:ext>
                                                  </a:extLst>
                                                </a:blip>
                                                <a:stretch>
                                                  <a:fillRect/>
                                                </a:stretch>
                                              </pic:blipFill>
                                              <pic:spPr>
                                                <a:xfrm>
                                                  <a:off x="0" y="0"/>
                                                  <a:ext cx="5290185" cy="471170"/>
                                                </a:xfrm>
                                                <a:prstGeom prst="rect">
                                                  <a:avLst/>
                                                </a:prstGeom>
                                              </pic:spPr>
                                            </pic:pic>
                                          </a:graphicData>
                                        </a:graphic>
                                      </wp:inline>
                                    </w:drawing>
                                  </w:r>
                                </w:p>
                              </w:tc>
                            </w:tr>
                            <w:tr w:rsidR="009B4F23" w14:paraId="6662013C" w14:textId="77777777" w:rsidTr="00B36931">
                              <w:tc>
                                <w:tcPr>
                                  <w:tcW w:w="8321" w:type="dxa"/>
                                  <w:gridSpan w:val="2"/>
                                </w:tcPr>
                                <w:p w14:paraId="15218549" w14:textId="78CEFEB2" w:rsidR="009B4F23" w:rsidRDefault="009B4F23" w:rsidP="00DC2C4A">
                                  <w:pPr>
                                    <w:jc w:val="both"/>
                                    <w:rPr>
                                      <w:rFonts w:ascii="Calibri" w:hAnsi="Calibri" w:cs="Calibri"/>
                                      <w:sz w:val="20"/>
                                      <w:szCs w:val="20"/>
                                      <w:lang w:val="en-US"/>
                                    </w:rPr>
                                  </w:pPr>
                                  <w:r>
                                    <w:rPr>
                                      <w:rFonts w:ascii="Calibri" w:hAnsi="Calibri" w:cs="Calibri"/>
                                      <w:sz w:val="20"/>
                                      <w:szCs w:val="20"/>
                                      <w:lang w:val="en-US"/>
                                    </w:rPr>
                                    <w:t>D</w:t>
                                  </w:r>
                                </w:p>
                                <w:p w14:paraId="02392C38" w14:textId="3A0962D6" w:rsidR="009B4F23" w:rsidRDefault="009B4F23"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116B10F7" wp14:editId="34E90C71">
                                        <wp:extent cx="5290185" cy="417830"/>
                                        <wp:effectExtent l="0" t="0" r="5715" b="1270"/>
                                        <wp:docPr id="17368315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31500" name="Imagen 1736831500"/>
                                                <pic:cNvPicPr/>
                                              </pic:nvPicPr>
                                              <pic:blipFill>
                                                <a:blip r:embed="rId37">
                                                  <a:extLst>
                                                    <a:ext uri="{28A0092B-C50C-407E-A947-70E740481C1C}">
                                                      <a14:useLocalDpi xmlns:a14="http://schemas.microsoft.com/office/drawing/2010/main" val="0"/>
                                                    </a:ext>
                                                  </a:extLst>
                                                </a:blip>
                                                <a:stretch>
                                                  <a:fillRect/>
                                                </a:stretch>
                                              </pic:blipFill>
                                              <pic:spPr>
                                                <a:xfrm>
                                                  <a:off x="0" y="0"/>
                                                  <a:ext cx="5290185" cy="417830"/>
                                                </a:xfrm>
                                                <a:prstGeom prst="rect">
                                                  <a:avLst/>
                                                </a:prstGeom>
                                              </pic:spPr>
                                            </pic:pic>
                                          </a:graphicData>
                                        </a:graphic>
                                      </wp:inline>
                                    </w:drawing>
                                  </w:r>
                                </w:p>
                              </w:tc>
                            </w:tr>
                          </w:tbl>
                          <w:p w14:paraId="2B8DE029" w14:textId="4A742B6A" w:rsidR="00DC2C4A" w:rsidRDefault="00DC2C4A" w:rsidP="00DC2C4A">
                            <w:pPr>
                              <w:jc w:val="both"/>
                              <w:rPr>
                                <w:rFonts w:ascii="Calibri" w:hAnsi="Calibri" w:cs="Calibri"/>
                                <w:sz w:val="20"/>
                                <w:szCs w:val="20"/>
                                <w:lang w:val="en-US"/>
                              </w:rPr>
                            </w:pPr>
                          </w:p>
                          <w:p w14:paraId="7CDD5A02" w14:textId="6FAF26A5" w:rsidR="00DC2C4A" w:rsidRPr="00575C8A" w:rsidRDefault="00DC2C4A" w:rsidP="00DC2C4A">
                            <w:pPr>
                              <w:jc w:val="both"/>
                              <w:rPr>
                                <w:rFonts w:ascii="Calibri" w:hAnsi="Calibri" w:cs="Calibri"/>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9C89226" id="_x0000_t202" coordsize="21600,21600" o:spt="202" path="m,l,21600r21600,l21600,xe">
                <v:stroke joinstyle="miter"/>
                <v:path gradientshapeok="t" o:connecttype="rect"/>
              </v:shapetype>
              <v:shape id="Cuadro de texto 6" o:spid="_x0000_s1034" type="#_x0000_t202" style="width:431.45pt;height:4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" fillcolor="white [3201]" strokeweight=".5pt">
                <v:textbox>
                  <w:txbxContent>
                    <w:p w14:paraId="65504DD7" w14:textId="50376E21" w:rsidR="00DC2C4A" w:rsidRPr="00DC2C4A" w:rsidRDefault="00DC2C4A" w:rsidP="00DC2C4A">
                      <w:pPr>
                        <w:jc w:val="both"/>
                        <w:rPr>
                          <w:rFonts w:ascii="Calibri" w:hAnsi="Calibri" w:cs="Calibri"/>
                          <w:sz w:val="18"/>
                          <w:szCs w:val="18"/>
                          <w:lang w:val="en-US"/>
                        </w:rPr>
                      </w:pPr>
                      <w:r w:rsidRPr="00DC2C4A">
                        <w:rPr>
                          <w:rFonts w:ascii="Calibri" w:hAnsi="Calibri" w:cs="Calibri"/>
                          <w:b/>
                          <w:bCs/>
                          <w:sz w:val="18"/>
                          <w:szCs w:val="18"/>
                          <w:lang w:val="en-US"/>
                        </w:rPr>
                        <w:t xml:space="preserve">Supplementary Figure </w:t>
                      </w:r>
                      <w:r w:rsidRPr="000460DB">
                        <w:rPr>
                          <w:rFonts w:ascii="Calibri" w:hAnsi="Calibri" w:cs="Calibri"/>
                          <w:b/>
                          <w:bCs/>
                          <w:sz w:val="18"/>
                          <w:szCs w:val="18"/>
                          <w:lang w:val="en-US"/>
                        </w:rPr>
                        <w:t>SF10:</w:t>
                      </w:r>
                      <w:r w:rsidRPr="000460DB">
                        <w:rPr>
                          <w:rFonts w:ascii="Calibri" w:hAnsi="Calibri" w:cs="Calibri"/>
                          <w:sz w:val="18"/>
                          <w:szCs w:val="18"/>
                          <w:lang w:val="en-US"/>
                        </w:rPr>
                        <w:t xml:space="preserve"> Example</w:t>
                      </w:r>
                      <w:r w:rsidRPr="00DC2C4A">
                        <w:rPr>
                          <w:rFonts w:ascii="Calibri" w:hAnsi="Calibri" w:cs="Calibri"/>
                          <w:sz w:val="18"/>
                          <w:szCs w:val="18"/>
                          <w:lang w:val="en-US"/>
                        </w:rPr>
                        <w:t xml:space="preserve"> of</w:t>
                      </w:r>
                      <w:r>
                        <w:rPr>
                          <w:rFonts w:ascii="Calibri" w:hAnsi="Calibri" w:cs="Calibri"/>
                          <w:sz w:val="18"/>
                          <w:szCs w:val="18"/>
                          <w:lang w:val="en-US"/>
                        </w:rPr>
                        <w:t xml:space="preserve"> amplicon reads sequenced using the</w:t>
                      </w:r>
                      <w:r w:rsidRPr="00DC2C4A">
                        <w:rPr>
                          <w:rFonts w:ascii="Calibri" w:hAnsi="Calibri" w:cs="Calibri"/>
                          <w:sz w:val="18"/>
                          <w:szCs w:val="18"/>
                          <w:lang w:val="en-US"/>
                        </w:rPr>
                        <w:t xml:space="preserve"> </w:t>
                      </w:r>
                      <w:r>
                        <w:rPr>
                          <w:rFonts w:ascii="Calibri" w:hAnsi="Calibri" w:cs="Calibri"/>
                          <w:sz w:val="18"/>
                          <w:szCs w:val="18"/>
                          <w:lang w:val="en-US"/>
                        </w:rPr>
                        <w:t>I</w:t>
                      </w:r>
                      <w:r w:rsidRPr="00DC2C4A">
                        <w:rPr>
                          <w:rFonts w:ascii="Calibri" w:hAnsi="Calibri" w:cs="Calibri"/>
                          <w:sz w:val="18"/>
                          <w:szCs w:val="18"/>
                          <w:lang w:val="en-US"/>
                        </w:rPr>
                        <w:t>llumin</w:t>
                      </w:r>
                      <w:r>
                        <w:rPr>
                          <w:rFonts w:ascii="Calibri" w:hAnsi="Calibri" w:cs="Calibri"/>
                          <w:sz w:val="18"/>
                          <w:szCs w:val="18"/>
                          <w:lang w:val="en-US"/>
                        </w:rPr>
                        <w:t>a</w:t>
                      </w:r>
                      <w:r w:rsidRPr="00DC2C4A">
                        <w:rPr>
                          <w:rFonts w:ascii="Calibri" w:hAnsi="Calibri" w:cs="Calibri"/>
                          <w:sz w:val="18"/>
                          <w:szCs w:val="18"/>
                          <w:lang w:val="en-US"/>
                        </w:rPr>
                        <w:t xml:space="preserve"> (A</w:t>
                      </w:r>
                      <w:r w:rsidR="009B4F23">
                        <w:rPr>
                          <w:rFonts w:ascii="Calibri" w:hAnsi="Calibri" w:cs="Calibri"/>
                          <w:sz w:val="18"/>
                          <w:szCs w:val="18"/>
                          <w:lang w:val="en-US"/>
                        </w:rPr>
                        <w:t xml:space="preserve"> and C</w:t>
                      </w:r>
                      <w:r w:rsidRPr="00DC2C4A">
                        <w:rPr>
                          <w:rFonts w:ascii="Calibri" w:hAnsi="Calibri" w:cs="Calibri"/>
                          <w:sz w:val="18"/>
                          <w:szCs w:val="18"/>
                          <w:lang w:val="en-US"/>
                        </w:rPr>
                        <w:t>) and Nanopore (B</w:t>
                      </w:r>
                      <w:r w:rsidR="009B4F23">
                        <w:rPr>
                          <w:rFonts w:ascii="Calibri" w:hAnsi="Calibri" w:cs="Calibri"/>
                          <w:sz w:val="18"/>
                          <w:szCs w:val="18"/>
                          <w:lang w:val="en-US"/>
                        </w:rPr>
                        <w:t xml:space="preserve"> and D</w:t>
                      </w:r>
                      <w:r w:rsidRPr="00DC2C4A">
                        <w:rPr>
                          <w:rFonts w:ascii="Calibri" w:hAnsi="Calibri" w:cs="Calibri"/>
                          <w:sz w:val="18"/>
                          <w:szCs w:val="18"/>
                          <w:lang w:val="en-US"/>
                        </w:rPr>
                        <w:t xml:space="preserve">) </w:t>
                      </w:r>
                      <w:r>
                        <w:rPr>
                          <w:rFonts w:ascii="Calibri" w:hAnsi="Calibri" w:cs="Calibri"/>
                          <w:sz w:val="18"/>
                          <w:szCs w:val="18"/>
                          <w:lang w:val="en-US"/>
                        </w:rPr>
                        <w:t>platforms</w:t>
                      </w:r>
                      <w:r w:rsidR="00F954D4">
                        <w:rPr>
                          <w:rFonts w:ascii="Calibri" w:hAnsi="Calibri" w:cs="Calibri"/>
                          <w:sz w:val="18"/>
                          <w:szCs w:val="18"/>
                          <w:lang w:val="en-US"/>
                        </w:rPr>
                        <w:t>, and</w:t>
                      </w:r>
                      <w:r w:rsidRPr="00DC2C4A">
                        <w:rPr>
                          <w:rFonts w:ascii="Calibri" w:hAnsi="Calibri" w:cs="Calibri"/>
                          <w:sz w:val="18"/>
                          <w:szCs w:val="18"/>
                          <w:lang w:val="en-US"/>
                        </w:rPr>
                        <w:t xml:space="preserve"> </w:t>
                      </w:r>
                      <w:r>
                        <w:rPr>
                          <w:rFonts w:ascii="Calibri" w:hAnsi="Calibri" w:cs="Calibri"/>
                          <w:sz w:val="18"/>
                          <w:szCs w:val="18"/>
                          <w:lang w:val="en-US"/>
                        </w:rPr>
                        <w:t xml:space="preserve">inserted </w:t>
                      </w:r>
                      <w:r w:rsidRPr="00DC2C4A">
                        <w:rPr>
                          <w:rFonts w:ascii="Calibri" w:hAnsi="Calibri" w:cs="Calibri"/>
                          <w:sz w:val="18"/>
                          <w:szCs w:val="18"/>
                          <w:lang w:val="en-US"/>
                        </w:rPr>
                        <w:t>in the same phylogenetic branch</w:t>
                      </w:r>
                      <w:r>
                        <w:rPr>
                          <w:rFonts w:ascii="Calibri" w:hAnsi="Calibri" w:cs="Calibri"/>
                          <w:sz w:val="18"/>
                          <w:szCs w:val="18"/>
                          <w:lang w:val="en-US"/>
                        </w:rPr>
                        <w:t xml:space="preserve"> showing different branch lengths</w:t>
                      </w:r>
                      <w:r w:rsidR="009B4F23">
                        <w:rPr>
                          <w:rFonts w:ascii="Calibri" w:hAnsi="Calibri" w:cs="Calibri"/>
                          <w:sz w:val="18"/>
                          <w:szCs w:val="18"/>
                          <w:lang w:val="en-US"/>
                        </w:rPr>
                        <w:t>. A and B show the sequence insertion in the tree and C and D show the alignments w</w:t>
                      </w:r>
                      <w:r w:rsidR="00ED3FB0">
                        <w:rPr>
                          <w:rFonts w:ascii="Calibri" w:hAnsi="Calibri" w:cs="Calibri"/>
                          <w:sz w:val="18"/>
                          <w:szCs w:val="18"/>
                          <w:lang w:val="en-US"/>
                        </w:rPr>
                        <w:t xml:space="preserve">ith the reference sequences highlighted in yellow. </w:t>
                      </w:r>
                      <w:r w:rsidRPr="00DC2C4A">
                        <w:rPr>
                          <w:rFonts w:ascii="Calibri" w:hAnsi="Calibri" w:cs="Calibri"/>
                          <w:sz w:val="18"/>
                          <w:szCs w:val="18"/>
                          <w:lang w:val="en-US"/>
                        </w:rPr>
                        <w:t xml:space="preserve"> </w:t>
                      </w:r>
                      <w:r>
                        <w:rPr>
                          <w:rFonts w:ascii="Calibri" w:hAnsi="Calibri" w:cs="Calibri"/>
                          <w:sz w:val="18"/>
                          <w:szCs w:val="18"/>
                          <w:lang w:val="en-US"/>
                        </w:rPr>
                        <w:t xml:space="preserve">(data </w:t>
                      </w:r>
                      <w:r w:rsidRPr="00DC2C4A">
                        <w:rPr>
                          <w:rFonts w:ascii="Calibri" w:hAnsi="Calibri" w:cs="Calibri"/>
                          <w:sz w:val="18"/>
                          <w:szCs w:val="18"/>
                          <w:lang w:val="en-US"/>
                        </w:rPr>
                        <w:t>from Veselovsky.et al., 2025</w:t>
                      </w:r>
                      <w:r>
                        <w:rPr>
                          <w:rFonts w:ascii="Calibri" w:hAnsi="Calibri" w:cs="Calibri"/>
                          <w:sz w:val="18"/>
                          <w:szCs w:val="18"/>
                          <w:lang w:val="en-US"/>
                        </w:rPr>
                        <w:t>)</w:t>
                      </w:r>
                      <w:r w:rsidR="00F954D4">
                        <w:rPr>
                          <w:rFonts w:ascii="Calibri" w:hAnsi="Calibri" w:cs="Calibri"/>
                          <w:sz w:val="18"/>
                          <w:szCs w:val="18"/>
                          <w:lang w:val="en-US"/>
                        </w:rPr>
                        <w:t>.</w:t>
                      </w:r>
                    </w:p>
                    <w:tbl>
                      <w:tblPr>
                        <w:tblStyle w:val="Tablaconcuadrcula"/>
                        <w:tblW w:w="0" w:type="auto"/>
                        <w:tblLook w:val="04A0" w:firstRow="1" w:lastRow="0" w:firstColumn="1" w:lastColumn="0" w:noHBand="0" w:noVBand="1"/>
                      </w:tblPr>
                      <w:tblGrid>
                        <w:gridCol w:w="4273"/>
                        <w:gridCol w:w="4283"/>
                      </w:tblGrid>
                      <w:tr w:rsidR="00F954D4" w14:paraId="60B40F3F" w14:textId="77777777" w:rsidTr="00F954D4">
                        <w:tc>
                          <w:tcPr>
                            <w:tcW w:w="4160" w:type="dxa"/>
                          </w:tcPr>
                          <w:p w14:paraId="007905CD" w14:textId="76B9DB3F" w:rsidR="00F954D4" w:rsidRDefault="00F954D4" w:rsidP="00DC2C4A">
                            <w:pPr>
                              <w:jc w:val="both"/>
                              <w:rPr>
                                <w:rFonts w:ascii="Calibri" w:hAnsi="Calibri" w:cs="Calibri"/>
                                <w:noProof/>
                                <w:sz w:val="20"/>
                                <w:szCs w:val="20"/>
                                <w:lang w:val="en-US"/>
                                <w14:ligatures w14:val="standardContextual"/>
                              </w:rPr>
                            </w:pPr>
                            <w:r>
                              <w:rPr>
                                <w:rFonts w:ascii="Calibri" w:hAnsi="Calibri" w:cs="Calibri"/>
                                <w:noProof/>
                                <w:sz w:val="20"/>
                                <w:szCs w:val="20"/>
                                <w:lang w:val="en-US"/>
                                <w14:ligatures w14:val="standardContextual"/>
                              </w:rPr>
                              <w:t>A</w:t>
                            </w:r>
                          </w:p>
                        </w:tc>
                        <w:tc>
                          <w:tcPr>
                            <w:tcW w:w="4161" w:type="dxa"/>
                          </w:tcPr>
                          <w:p w14:paraId="3DE04B43" w14:textId="531CE749" w:rsidR="00F954D4" w:rsidRDefault="00F954D4" w:rsidP="00DC2C4A">
                            <w:pPr>
                              <w:jc w:val="both"/>
                              <w:rPr>
                                <w:rFonts w:ascii="Calibri" w:hAnsi="Calibri" w:cs="Calibri"/>
                                <w:noProof/>
                                <w:sz w:val="20"/>
                                <w:szCs w:val="20"/>
                                <w:lang w:val="en-US"/>
                                <w14:ligatures w14:val="standardContextual"/>
                              </w:rPr>
                            </w:pPr>
                            <w:r>
                              <w:rPr>
                                <w:rFonts w:ascii="Calibri" w:hAnsi="Calibri" w:cs="Calibri"/>
                                <w:noProof/>
                                <w:sz w:val="20"/>
                                <w:szCs w:val="20"/>
                                <w:lang w:val="en-US"/>
                                <w14:ligatures w14:val="standardContextual"/>
                              </w:rPr>
                              <w:t>B</w:t>
                            </w:r>
                          </w:p>
                        </w:tc>
                      </w:tr>
                      <w:tr w:rsidR="00F954D4" w14:paraId="6994241B" w14:textId="77777777" w:rsidTr="00F954D4">
                        <w:tc>
                          <w:tcPr>
                            <w:tcW w:w="4160" w:type="dxa"/>
                          </w:tcPr>
                          <w:p w14:paraId="2A924D62" w14:textId="034EB9B8" w:rsidR="00F954D4" w:rsidRDefault="00F954D4"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7E377B77" wp14:editId="75274C6A">
                                  <wp:extent cx="2452262" cy="3227295"/>
                                  <wp:effectExtent l="0" t="0" r="0" b="0"/>
                                  <wp:docPr id="52880729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07296" name="Imagen 528807296"/>
                                          <pic:cNvPicPr/>
                                        </pic:nvPicPr>
                                        <pic:blipFill>
                                          <a:blip r:embed="rId34">
                                            <a:extLst>
                                              <a:ext uri="{28A0092B-C50C-407E-A947-70E740481C1C}">
                                                <a14:useLocalDpi xmlns:a14="http://schemas.microsoft.com/office/drawing/2010/main" val="0"/>
                                              </a:ext>
                                            </a:extLst>
                                          </a:blip>
                                          <a:stretch>
                                            <a:fillRect/>
                                          </a:stretch>
                                        </pic:blipFill>
                                        <pic:spPr>
                                          <a:xfrm>
                                            <a:off x="0" y="0"/>
                                            <a:ext cx="2469991" cy="3250627"/>
                                          </a:xfrm>
                                          <a:prstGeom prst="rect">
                                            <a:avLst/>
                                          </a:prstGeom>
                                        </pic:spPr>
                                      </pic:pic>
                                    </a:graphicData>
                                  </a:graphic>
                                </wp:inline>
                              </w:drawing>
                            </w:r>
                          </w:p>
                        </w:tc>
                        <w:tc>
                          <w:tcPr>
                            <w:tcW w:w="4161" w:type="dxa"/>
                          </w:tcPr>
                          <w:p w14:paraId="49AF6A77" w14:textId="05152317" w:rsidR="00F954D4" w:rsidRDefault="00F954D4"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16EFE022" wp14:editId="45B84DA9">
                                  <wp:extent cx="2458429" cy="3228920"/>
                                  <wp:effectExtent l="0" t="0" r="5715" b="0"/>
                                  <wp:docPr id="12474855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85533" name="Imagen 1247485533"/>
                                          <pic:cNvPicPr/>
                                        </pic:nvPicPr>
                                        <pic:blipFill>
                                          <a:blip r:embed="rId35">
                                            <a:extLst>
                                              <a:ext uri="{28A0092B-C50C-407E-A947-70E740481C1C}">
                                                <a14:useLocalDpi xmlns:a14="http://schemas.microsoft.com/office/drawing/2010/main" val="0"/>
                                              </a:ext>
                                            </a:extLst>
                                          </a:blip>
                                          <a:stretch>
                                            <a:fillRect/>
                                          </a:stretch>
                                        </pic:blipFill>
                                        <pic:spPr>
                                          <a:xfrm>
                                            <a:off x="0" y="0"/>
                                            <a:ext cx="2479477" cy="3256564"/>
                                          </a:xfrm>
                                          <a:prstGeom prst="rect">
                                            <a:avLst/>
                                          </a:prstGeom>
                                        </pic:spPr>
                                      </pic:pic>
                                    </a:graphicData>
                                  </a:graphic>
                                </wp:inline>
                              </w:drawing>
                            </w:r>
                          </w:p>
                        </w:tc>
                      </w:tr>
                      <w:tr w:rsidR="009B4F23" w14:paraId="3BAC0DE0" w14:textId="77777777" w:rsidTr="004048E5">
                        <w:tc>
                          <w:tcPr>
                            <w:tcW w:w="8321" w:type="dxa"/>
                            <w:gridSpan w:val="2"/>
                          </w:tcPr>
                          <w:p w14:paraId="69EC5A03" w14:textId="0A2B0066" w:rsidR="009B4F23" w:rsidRDefault="009B4F23" w:rsidP="00DC2C4A">
                            <w:pPr>
                              <w:jc w:val="both"/>
                              <w:rPr>
                                <w:rFonts w:ascii="Calibri" w:hAnsi="Calibri" w:cs="Calibri"/>
                                <w:sz w:val="20"/>
                                <w:szCs w:val="20"/>
                                <w:lang w:val="en-US"/>
                              </w:rPr>
                            </w:pPr>
                            <w:r>
                              <w:rPr>
                                <w:rFonts w:ascii="Calibri" w:hAnsi="Calibri" w:cs="Calibri"/>
                                <w:sz w:val="20"/>
                                <w:szCs w:val="20"/>
                                <w:lang w:val="en-US"/>
                              </w:rPr>
                              <w:t>C</w:t>
                            </w:r>
                          </w:p>
                          <w:p w14:paraId="1441CEED" w14:textId="6B8F0CD6" w:rsidR="009B4F23" w:rsidRDefault="009B4F23"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1360DCF1" wp14:editId="5E7932D5">
                                  <wp:extent cx="5290185" cy="471170"/>
                                  <wp:effectExtent l="0" t="0" r="5715" b="0"/>
                                  <wp:docPr id="33778058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80581" name="Imagen 337780581"/>
                                          <pic:cNvPicPr/>
                                        </pic:nvPicPr>
                                        <pic:blipFill>
                                          <a:blip r:embed="rId36">
                                            <a:extLst>
                                              <a:ext uri="{28A0092B-C50C-407E-A947-70E740481C1C}">
                                                <a14:useLocalDpi xmlns:a14="http://schemas.microsoft.com/office/drawing/2010/main" val="0"/>
                                              </a:ext>
                                            </a:extLst>
                                          </a:blip>
                                          <a:stretch>
                                            <a:fillRect/>
                                          </a:stretch>
                                        </pic:blipFill>
                                        <pic:spPr>
                                          <a:xfrm>
                                            <a:off x="0" y="0"/>
                                            <a:ext cx="5290185" cy="471170"/>
                                          </a:xfrm>
                                          <a:prstGeom prst="rect">
                                            <a:avLst/>
                                          </a:prstGeom>
                                        </pic:spPr>
                                      </pic:pic>
                                    </a:graphicData>
                                  </a:graphic>
                                </wp:inline>
                              </w:drawing>
                            </w:r>
                          </w:p>
                        </w:tc>
                      </w:tr>
                      <w:tr w:rsidR="009B4F23" w14:paraId="6662013C" w14:textId="77777777" w:rsidTr="00B36931">
                        <w:tc>
                          <w:tcPr>
                            <w:tcW w:w="8321" w:type="dxa"/>
                            <w:gridSpan w:val="2"/>
                          </w:tcPr>
                          <w:p w14:paraId="15218549" w14:textId="78CEFEB2" w:rsidR="009B4F23" w:rsidRDefault="009B4F23" w:rsidP="00DC2C4A">
                            <w:pPr>
                              <w:jc w:val="both"/>
                              <w:rPr>
                                <w:rFonts w:ascii="Calibri" w:hAnsi="Calibri" w:cs="Calibri"/>
                                <w:sz w:val="20"/>
                                <w:szCs w:val="20"/>
                                <w:lang w:val="en-US"/>
                              </w:rPr>
                            </w:pPr>
                            <w:r>
                              <w:rPr>
                                <w:rFonts w:ascii="Calibri" w:hAnsi="Calibri" w:cs="Calibri"/>
                                <w:sz w:val="20"/>
                                <w:szCs w:val="20"/>
                                <w:lang w:val="en-US"/>
                              </w:rPr>
                              <w:t>D</w:t>
                            </w:r>
                          </w:p>
                          <w:p w14:paraId="02392C38" w14:textId="3A0962D6" w:rsidR="009B4F23" w:rsidRDefault="009B4F23" w:rsidP="00DC2C4A">
                            <w:pPr>
                              <w:jc w:val="both"/>
                              <w:rPr>
                                <w:rFonts w:ascii="Calibri" w:hAnsi="Calibri" w:cs="Calibri"/>
                                <w:sz w:val="20"/>
                                <w:szCs w:val="20"/>
                                <w:lang w:val="en-US"/>
                              </w:rPr>
                            </w:pPr>
                            <w:r>
                              <w:rPr>
                                <w:rFonts w:ascii="Calibri" w:hAnsi="Calibri" w:cs="Calibri"/>
                                <w:noProof/>
                                <w:sz w:val="20"/>
                                <w:szCs w:val="20"/>
                                <w:lang w:val="en-US"/>
                                <w14:ligatures w14:val="standardContextual"/>
                              </w:rPr>
                              <w:drawing>
                                <wp:inline distT="0" distB="0" distL="0" distR="0" wp14:anchorId="116B10F7" wp14:editId="34E90C71">
                                  <wp:extent cx="5290185" cy="417830"/>
                                  <wp:effectExtent l="0" t="0" r="5715" b="1270"/>
                                  <wp:docPr id="17368315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31500" name="Imagen 1736831500"/>
                                          <pic:cNvPicPr/>
                                        </pic:nvPicPr>
                                        <pic:blipFill>
                                          <a:blip r:embed="rId37">
                                            <a:extLst>
                                              <a:ext uri="{28A0092B-C50C-407E-A947-70E740481C1C}">
                                                <a14:useLocalDpi xmlns:a14="http://schemas.microsoft.com/office/drawing/2010/main" val="0"/>
                                              </a:ext>
                                            </a:extLst>
                                          </a:blip>
                                          <a:stretch>
                                            <a:fillRect/>
                                          </a:stretch>
                                        </pic:blipFill>
                                        <pic:spPr>
                                          <a:xfrm>
                                            <a:off x="0" y="0"/>
                                            <a:ext cx="5290185" cy="417830"/>
                                          </a:xfrm>
                                          <a:prstGeom prst="rect">
                                            <a:avLst/>
                                          </a:prstGeom>
                                        </pic:spPr>
                                      </pic:pic>
                                    </a:graphicData>
                                  </a:graphic>
                                </wp:inline>
                              </w:drawing>
                            </w:r>
                          </w:p>
                        </w:tc>
                      </w:tr>
                    </w:tbl>
                    <w:p w14:paraId="2B8DE029" w14:textId="4A742B6A" w:rsidR="00DC2C4A" w:rsidRDefault="00DC2C4A" w:rsidP="00DC2C4A">
                      <w:pPr>
                        <w:jc w:val="both"/>
                        <w:rPr>
                          <w:rFonts w:ascii="Calibri" w:hAnsi="Calibri" w:cs="Calibri"/>
                          <w:sz w:val="20"/>
                          <w:szCs w:val="20"/>
                          <w:lang w:val="en-US"/>
                        </w:rPr>
                      </w:pPr>
                    </w:p>
                    <w:p w14:paraId="7CDD5A02" w14:textId="6FAF26A5" w:rsidR="00DC2C4A" w:rsidRPr="00575C8A" w:rsidRDefault="00DC2C4A" w:rsidP="00DC2C4A">
                      <w:pPr>
                        <w:jc w:val="both"/>
                        <w:rPr>
                          <w:rFonts w:ascii="Calibri" w:hAnsi="Calibri" w:cs="Calibri"/>
                          <w:sz w:val="20"/>
                          <w:szCs w:val="20"/>
                          <w:lang w:val="en-US"/>
                        </w:rPr>
                      </w:pPr>
                    </w:p>
                  </w:txbxContent>
                </v:textbox>
                <w10:anchorlock/>
              </v:shape>
            </w:pict>
          </mc:Fallback>
        </mc:AlternateContent>
      </w:r>
    </w:p>
    <w:p w14:paraId="58754B6D" w14:textId="77777777" w:rsidR="00DC2C4A" w:rsidRPr="00694862" w:rsidRDefault="00DC2C4A" w:rsidP="003A5850">
      <w:pPr>
        <w:spacing w:before="120" w:after="120" w:line="276" w:lineRule="auto"/>
        <w:jc w:val="both"/>
        <w:rPr>
          <w:rFonts w:ascii="Calibri" w:hAnsi="Calibri" w:cs="Calibri"/>
          <w:b/>
          <w:bCs/>
          <w:sz w:val="20"/>
          <w:szCs w:val="20"/>
          <w:lang w:val="en-US"/>
        </w:rPr>
      </w:pPr>
    </w:p>
    <w:p w14:paraId="0ECDFE77" w14:textId="657BC65A" w:rsidR="003A5850" w:rsidRPr="00694862" w:rsidRDefault="0020479A" w:rsidP="003A5850">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 xml:space="preserve">Supplementary </w:t>
      </w:r>
      <w:r w:rsidR="003A5850" w:rsidRPr="00694862">
        <w:rPr>
          <w:rFonts w:ascii="Calibri" w:hAnsi="Calibri" w:cs="Calibri"/>
          <w:b/>
          <w:bCs/>
          <w:sz w:val="20"/>
          <w:szCs w:val="20"/>
          <w:lang w:val="en-US"/>
        </w:rPr>
        <w:t>Text Stxt</w:t>
      </w:r>
      <w:r w:rsidR="00091185" w:rsidRPr="00694862">
        <w:rPr>
          <w:rFonts w:ascii="Calibri" w:hAnsi="Calibri" w:cs="Calibri"/>
          <w:b/>
          <w:bCs/>
          <w:sz w:val="20"/>
          <w:szCs w:val="20"/>
          <w:lang w:val="en-US"/>
        </w:rPr>
        <w:t>2</w:t>
      </w:r>
      <w:r w:rsidR="003A5850" w:rsidRPr="00694862">
        <w:rPr>
          <w:rFonts w:ascii="Calibri" w:hAnsi="Calibri" w:cs="Calibri"/>
          <w:b/>
          <w:bCs/>
          <w:sz w:val="20"/>
          <w:szCs w:val="20"/>
          <w:lang w:val="en-US"/>
        </w:rPr>
        <w:t>:</w:t>
      </w:r>
      <w:r w:rsidR="003A5850" w:rsidRPr="00694862">
        <w:rPr>
          <w:rFonts w:ascii="Calibri" w:hAnsi="Calibri" w:cs="Calibri"/>
          <w:b/>
          <w:bCs/>
          <w:i/>
          <w:iCs/>
          <w:sz w:val="20"/>
          <w:szCs w:val="20"/>
          <w:lang w:val="en-US"/>
        </w:rPr>
        <w:t xml:space="preserve"> </w:t>
      </w:r>
      <w:r w:rsidR="003A5850" w:rsidRPr="00694862">
        <w:rPr>
          <w:rFonts w:ascii="Calibri" w:hAnsi="Calibri" w:cs="Calibri"/>
          <w:b/>
          <w:bCs/>
          <w:sz w:val="20"/>
          <w:szCs w:val="20"/>
          <w:lang w:val="en-US"/>
        </w:rPr>
        <w:t>Recommendations for manual evaluation of the OTUs that had been removed from the approach</w:t>
      </w:r>
    </w:p>
    <w:p w14:paraId="0FA7D72D" w14:textId="2A2D67E2" w:rsidR="003A5850" w:rsidRPr="00694862" w:rsidRDefault="003A5850" w:rsidP="003A5850">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In general, the affiliation of most sequences seems to be correct. There is always a percentage &lt;1</w:t>
      </w:r>
      <w:r w:rsidR="000460DB" w:rsidRPr="00694862">
        <w:rPr>
          <w:rFonts w:ascii="Calibri" w:hAnsi="Calibri" w:cs="Calibri"/>
          <w:sz w:val="20"/>
          <w:szCs w:val="20"/>
          <w:lang w:val="en-US"/>
        </w:rPr>
        <w:t>5</w:t>
      </w:r>
      <w:r w:rsidRPr="00694862">
        <w:rPr>
          <w:rFonts w:ascii="Calibri" w:hAnsi="Calibri" w:cs="Calibri"/>
          <w:sz w:val="20"/>
          <w:szCs w:val="20"/>
          <w:lang w:val="en-US"/>
        </w:rPr>
        <w:t xml:space="preserve">% of the sequences that are discarded. It is highly recommendable to manually inspect the tree positions of these discarded sequences, just because the program may not be infallible and either some discarded sequences could be good and usable amplicon reads. This may be especially relevant if the discarded sequences belong to relevant OTUs or ASVs. However, in our experience these discarded reads may not modify significantly the final results as in general, relevant OPUs representing the most abundant taxa are formed by a large number of amplicon sequences rather than being singletons that appear unclustered. </w:t>
      </w:r>
    </w:p>
    <w:p w14:paraId="0FF9B4FC" w14:textId="79D9F483" w:rsidR="009D1C88" w:rsidRPr="00694862" w:rsidRDefault="003A5850" w:rsidP="00BA0DB3">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In addition to this, it is recommended to manually supervise the tree to detect sequences exhibiting long branches that had not been discarded, which should be removed as they may lead to misinterpretations. Such actions would help in fine-tuning the results, but in general, the output generated after automatization would render good results to be analyzed. </w:t>
      </w:r>
      <w:r w:rsidR="00E80357" w:rsidRPr="00694862">
        <w:rPr>
          <w:rFonts w:ascii="Calibri" w:hAnsi="Calibri" w:cs="Calibri"/>
          <w:noProof/>
          <w:sz w:val="20"/>
          <w:szCs w:val="20"/>
          <w:lang w:val="en-US"/>
          <w14:ligatures w14:val="standardContextual"/>
        </w:rPr>
        <mc:AlternateContent>
          <mc:Choice Requires="wps">
            <w:drawing>
              <wp:anchor distT="0" distB="0" distL="114300" distR="114300" simplePos="0" relativeHeight="251693056" behindDoc="0" locked="0" layoutInCell="1" allowOverlap="1" wp14:anchorId="5AE11B64" wp14:editId="08E4BF78">
                <wp:simplePos x="0" y="0"/>
                <wp:positionH relativeFrom="margin">
                  <wp:posOffset>86995</wp:posOffset>
                </wp:positionH>
                <wp:positionV relativeFrom="margin">
                  <wp:posOffset>11015345</wp:posOffset>
                </wp:positionV>
                <wp:extent cx="5432425" cy="3790950"/>
                <wp:effectExtent l="0" t="0" r="15875" b="19050"/>
                <wp:wrapSquare wrapText="bothSides"/>
                <wp:docPr id="1328078312" name="Cuadro de texto 9"/>
                <wp:cNvGraphicFramePr/>
                <a:graphic xmlns:a="http://schemas.openxmlformats.org/drawingml/2006/main">
                  <a:graphicData uri="http://schemas.microsoft.com/office/word/2010/wordprocessingShape">
                    <wps:wsp>
                      <wps:cNvSpPr txBox="1"/>
                      <wps:spPr>
                        <a:xfrm>
                          <a:off x="0" y="0"/>
                          <a:ext cx="5432425" cy="3790950"/>
                        </a:xfrm>
                        <a:prstGeom prst="rect">
                          <a:avLst/>
                        </a:prstGeom>
                        <a:solidFill>
                          <a:schemeClr val="lt1"/>
                        </a:solidFill>
                        <a:ln w="6350">
                          <a:solidFill>
                            <a:prstClr val="black"/>
                          </a:solidFill>
                        </a:ln>
                      </wps:spPr>
                      <wps:txbx>
                        <w:txbxContent>
                          <w:p w14:paraId="6DD01186" w14:textId="77777777" w:rsidR="00E80357" w:rsidRPr="00E0599C" w:rsidRDefault="00E80357" w:rsidP="00E80357">
                            <w:pPr>
                              <w:rPr>
                                <w:rFonts w:ascii="Calibri" w:hAnsi="Calibri" w:cs="Calibri"/>
                                <w:sz w:val="20"/>
                                <w:szCs w:val="20"/>
                                <w:lang w:val="en-US"/>
                              </w:rPr>
                            </w:pPr>
                            <w:r w:rsidRPr="00E0599C">
                              <w:rPr>
                                <w:rFonts w:ascii="Calibri" w:hAnsi="Calibri" w:cs="Calibri"/>
                                <w:sz w:val="20"/>
                                <w:szCs w:val="20"/>
                                <w:lang w:val="en-US"/>
                              </w:rPr>
                              <w:t>Example of inadequate aligned and bad aligned Pacbio sequences (</w:t>
                            </w:r>
                            <w:r w:rsidRPr="00E0599C">
                              <w:rPr>
                                <w:rFonts w:ascii="Calibri" w:hAnsi="Calibri" w:cs="Calibri"/>
                                <w:sz w:val="20"/>
                                <w:szCs w:val="20"/>
                                <w:highlight w:val="yellow"/>
                                <w:lang w:val="en-US"/>
                              </w:rPr>
                              <w:t>Biada et al.,</w:t>
                            </w:r>
                            <w:r w:rsidRPr="00E0599C">
                              <w:rPr>
                                <w:rFonts w:ascii="Calibri" w:hAnsi="Calibri" w:cs="Calibri"/>
                                <w:sz w:val="20"/>
                                <w:szCs w:val="20"/>
                                <w:lang w:val="en-US"/>
                              </w:rPr>
                              <w:t xml:space="preserve"> ) sea Rabbit gut microbiome.</w:t>
                            </w:r>
                          </w:p>
                          <w:p w14:paraId="623D3824" w14:textId="77777777" w:rsidR="00E80357" w:rsidRPr="00E0599C" w:rsidRDefault="00E80357" w:rsidP="00E80357">
                            <w:pPr>
                              <w:rPr>
                                <w:rFonts w:ascii="Calibri" w:hAnsi="Calibri" w:cs="Calibri"/>
                                <w:sz w:val="20"/>
                                <w:szCs w:val="20"/>
                                <w:lang w:val="en-US"/>
                              </w:rPr>
                            </w:pPr>
                          </w:p>
                          <w:p w14:paraId="619F9DA9" w14:textId="77777777" w:rsidR="00E80357" w:rsidRPr="00E22035" w:rsidRDefault="00E80357" w:rsidP="00E80357">
                            <w:r>
                              <w:rPr>
                                <w:noProof/>
                                <w14:ligatures w14:val="standardContextual"/>
                              </w:rPr>
                              <w:drawing>
                                <wp:inline distT="0" distB="0" distL="0" distR="0" wp14:anchorId="43703B67" wp14:editId="43A3C48C">
                                  <wp:extent cx="5303787" cy="3239143"/>
                                  <wp:effectExtent l="0" t="0" r="5080" b="0"/>
                                  <wp:docPr id="174326444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64441" name="Imagen 1743264441"/>
                                          <pic:cNvPicPr/>
                                        </pic:nvPicPr>
                                        <pic:blipFill>
                                          <a:blip r:embed="rId38">
                                            <a:extLst>
                                              <a:ext uri="{28A0092B-C50C-407E-A947-70E740481C1C}">
                                                <a14:useLocalDpi xmlns:a14="http://schemas.microsoft.com/office/drawing/2010/main" val="0"/>
                                              </a:ext>
                                            </a:extLst>
                                          </a:blip>
                                          <a:stretch>
                                            <a:fillRect/>
                                          </a:stretch>
                                        </pic:blipFill>
                                        <pic:spPr>
                                          <a:xfrm>
                                            <a:off x="0" y="0"/>
                                            <a:ext cx="5399094" cy="32973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E11B64" id="_x0000_s1035" type="#_x0000_t202" style="position:absolute;left:0;text-align:left;margin-left:6.85pt;margin-top:867.35pt;width:427.75pt;height:298.5pt;z-index:25169305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" fillcolor="white [3201]" strokeweight=".5pt">
                <v:textbox>
                  <w:txbxContent>
                    <w:p w14:paraId="6DD01186" w14:textId="77777777" w:rsidR="00E80357" w:rsidRPr="00E0599C" w:rsidRDefault="00E80357" w:rsidP="00E80357">
                      <w:pPr>
                        <w:rPr>
                          <w:rFonts w:ascii="Calibri" w:hAnsi="Calibri" w:cs="Calibri"/>
                          <w:sz w:val="20"/>
                          <w:szCs w:val="20"/>
                          <w:lang w:val="en-US"/>
                        </w:rPr>
                      </w:pPr>
                      <w:r w:rsidRPr="00E0599C">
                        <w:rPr>
                          <w:rFonts w:ascii="Calibri" w:hAnsi="Calibri" w:cs="Calibri"/>
                          <w:sz w:val="20"/>
                          <w:szCs w:val="20"/>
                          <w:lang w:val="en-US"/>
                        </w:rPr>
                        <w:t xml:space="preserve">Example of inadequate aligned and bad aligned </w:t>
                      </w:r>
                      <w:proofErr w:type="spellStart"/>
                      <w:r w:rsidRPr="00E0599C">
                        <w:rPr>
                          <w:rFonts w:ascii="Calibri" w:hAnsi="Calibri" w:cs="Calibri"/>
                          <w:sz w:val="20"/>
                          <w:szCs w:val="20"/>
                          <w:lang w:val="en-US"/>
                        </w:rPr>
                        <w:t>Pacbio</w:t>
                      </w:r>
                      <w:proofErr w:type="spellEnd"/>
                      <w:r w:rsidRPr="00E0599C">
                        <w:rPr>
                          <w:rFonts w:ascii="Calibri" w:hAnsi="Calibri" w:cs="Calibri"/>
                          <w:sz w:val="20"/>
                          <w:szCs w:val="20"/>
                          <w:lang w:val="en-US"/>
                        </w:rPr>
                        <w:t xml:space="preserve"> sequences (</w:t>
                      </w:r>
                      <w:proofErr w:type="spellStart"/>
                      <w:r w:rsidRPr="00E0599C">
                        <w:rPr>
                          <w:rFonts w:ascii="Calibri" w:hAnsi="Calibri" w:cs="Calibri"/>
                          <w:sz w:val="20"/>
                          <w:szCs w:val="20"/>
                          <w:highlight w:val="yellow"/>
                          <w:lang w:val="en-US"/>
                        </w:rPr>
                        <w:t>Biada</w:t>
                      </w:r>
                      <w:proofErr w:type="spellEnd"/>
                      <w:r w:rsidRPr="00E0599C">
                        <w:rPr>
                          <w:rFonts w:ascii="Calibri" w:hAnsi="Calibri" w:cs="Calibri"/>
                          <w:sz w:val="20"/>
                          <w:szCs w:val="20"/>
                          <w:highlight w:val="yellow"/>
                          <w:lang w:val="en-US"/>
                        </w:rPr>
                        <w:t xml:space="preserve"> et al.</w:t>
                      </w:r>
                      <w:proofErr w:type="gramStart"/>
                      <w:r w:rsidRPr="00E0599C">
                        <w:rPr>
                          <w:rFonts w:ascii="Calibri" w:hAnsi="Calibri" w:cs="Calibri"/>
                          <w:sz w:val="20"/>
                          <w:szCs w:val="20"/>
                          <w:highlight w:val="yellow"/>
                          <w:lang w:val="en-US"/>
                        </w:rPr>
                        <w:t>,</w:t>
                      </w:r>
                      <w:r w:rsidRPr="00E0599C">
                        <w:rPr>
                          <w:rFonts w:ascii="Calibri" w:hAnsi="Calibri" w:cs="Calibri"/>
                          <w:sz w:val="20"/>
                          <w:szCs w:val="20"/>
                          <w:lang w:val="en-US"/>
                        </w:rPr>
                        <w:t xml:space="preserve"> )</w:t>
                      </w:r>
                      <w:proofErr w:type="gramEnd"/>
                      <w:r w:rsidRPr="00E0599C">
                        <w:rPr>
                          <w:rFonts w:ascii="Calibri" w:hAnsi="Calibri" w:cs="Calibri"/>
                          <w:sz w:val="20"/>
                          <w:szCs w:val="20"/>
                          <w:lang w:val="en-US"/>
                        </w:rPr>
                        <w:t xml:space="preserve"> sea Rabbit gut microbiome.</w:t>
                      </w:r>
                    </w:p>
                    <w:p w14:paraId="623D3824" w14:textId="77777777" w:rsidR="00E80357" w:rsidRPr="00E0599C" w:rsidRDefault="00E80357" w:rsidP="00E80357">
                      <w:pPr>
                        <w:rPr>
                          <w:rFonts w:ascii="Calibri" w:hAnsi="Calibri" w:cs="Calibri"/>
                          <w:sz w:val="20"/>
                          <w:szCs w:val="20"/>
                          <w:lang w:val="en-US"/>
                        </w:rPr>
                      </w:pPr>
                    </w:p>
                    <w:p w14:paraId="619F9DA9" w14:textId="77777777" w:rsidR="00E80357" w:rsidRPr="00E22035" w:rsidRDefault="00E80357" w:rsidP="00E80357">
                      <w:r>
                        <w:rPr>
                          <w:noProof/>
                          <w14:ligatures w14:val="standardContextual"/>
                        </w:rPr>
                        <w:drawing>
                          <wp:inline distT="0" distB="0" distL="0" distR="0" wp14:anchorId="43703B67" wp14:editId="43A3C48C">
                            <wp:extent cx="5303787" cy="3239143"/>
                            <wp:effectExtent l="0" t="0" r="5080" b="0"/>
                            <wp:docPr id="174326444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64441" name="Imagen 1743264441"/>
                                    <pic:cNvPicPr/>
                                  </pic:nvPicPr>
                                  <pic:blipFill>
                                    <a:blip r:embed="rId39">
                                      <a:extLst>
                                        <a:ext uri="{28A0092B-C50C-407E-A947-70E740481C1C}">
                                          <a14:useLocalDpi xmlns:a14="http://schemas.microsoft.com/office/drawing/2010/main" val="0"/>
                                        </a:ext>
                                      </a:extLst>
                                    </a:blip>
                                    <a:stretch>
                                      <a:fillRect/>
                                    </a:stretch>
                                  </pic:blipFill>
                                  <pic:spPr>
                                    <a:xfrm>
                                      <a:off x="0" y="0"/>
                                      <a:ext cx="5399094" cy="3297349"/>
                                    </a:xfrm>
                                    <a:prstGeom prst="rect">
                                      <a:avLst/>
                                    </a:prstGeom>
                                  </pic:spPr>
                                </pic:pic>
                              </a:graphicData>
                            </a:graphic>
                          </wp:inline>
                        </w:drawing>
                      </w:r>
                    </w:p>
                  </w:txbxContent>
                </v:textbox>
                <w10:wrap type="square" anchorx="margin" anchory="margin"/>
              </v:shape>
            </w:pict>
          </mc:Fallback>
        </mc:AlternateContent>
      </w:r>
    </w:p>
    <w:p w14:paraId="6D99C7C8" w14:textId="77777777" w:rsidR="00B8592E" w:rsidRPr="00694862" w:rsidRDefault="00B8592E" w:rsidP="00BA0DB3">
      <w:pPr>
        <w:spacing w:before="120" w:after="120" w:line="276" w:lineRule="auto"/>
        <w:jc w:val="both"/>
        <w:rPr>
          <w:rFonts w:ascii="Calibri" w:hAnsi="Calibri" w:cs="Calibri"/>
          <w:sz w:val="20"/>
          <w:szCs w:val="20"/>
          <w:lang w:val="en-US"/>
        </w:rPr>
      </w:pPr>
    </w:p>
    <w:p w14:paraId="071783E6" w14:textId="77777777" w:rsidR="00170014" w:rsidRPr="00694862" w:rsidRDefault="00170014">
      <w:pPr>
        <w:rPr>
          <w:rFonts w:ascii="Calibri" w:hAnsi="Calibri" w:cs="Calibri"/>
          <w:b/>
          <w:bCs/>
          <w:sz w:val="20"/>
          <w:szCs w:val="20"/>
          <w:lang w:val="en-US"/>
        </w:rPr>
      </w:pPr>
      <w:r w:rsidRPr="00694862">
        <w:rPr>
          <w:rFonts w:ascii="Calibri" w:hAnsi="Calibri" w:cs="Calibri"/>
          <w:b/>
          <w:bCs/>
          <w:sz w:val="20"/>
          <w:szCs w:val="20"/>
          <w:lang w:val="en-US"/>
        </w:rPr>
        <w:br w:type="page"/>
      </w:r>
    </w:p>
    <w:p w14:paraId="7D17B69A" w14:textId="1CABD503" w:rsidR="00755B1B" w:rsidRPr="00694862" w:rsidRDefault="00FA06A8" w:rsidP="00BA0DB3">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lastRenderedPageBreak/>
        <w:t>Text Stxt</w:t>
      </w:r>
      <w:r w:rsidR="00DA6215" w:rsidRPr="00694862">
        <w:rPr>
          <w:rFonts w:ascii="Calibri" w:hAnsi="Calibri" w:cs="Calibri"/>
          <w:b/>
          <w:bCs/>
          <w:sz w:val="20"/>
          <w:szCs w:val="20"/>
          <w:lang w:val="en-US"/>
        </w:rPr>
        <w:t>3</w:t>
      </w:r>
      <w:r w:rsidRPr="00694862">
        <w:rPr>
          <w:rFonts w:ascii="Calibri" w:hAnsi="Calibri" w:cs="Calibri"/>
          <w:b/>
          <w:bCs/>
          <w:sz w:val="20"/>
          <w:szCs w:val="20"/>
          <w:lang w:val="en-US"/>
        </w:rPr>
        <w:t>:</w:t>
      </w:r>
      <w:r w:rsidRPr="00694862">
        <w:rPr>
          <w:rFonts w:ascii="Calibri" w:hAnsi="Calibri" w:cs="Calibri"/>
          <w:b/>
          <w:bCs/>
          <w:i/>
          <w:iCs/>
          <w:sz w:val="20"/>
          <w:szCs w:val="20"/>
          <w:lang w:val="en-US"/>
        </w:rPr>
        <w:t xml:space="preserve"> </w:t>
      </w:r>
      <w:r w:rsidR="00755B1B" w:rsidRPr="00694862">
        <w:rPr>
          <w:rFonts w:ascii="Calibri" w:hAnsi="Calibri" w:cs="Calibri"/>
          <w:b/>
          <w:bCs/>
          <w:sz w:val="20"/>
          <w:szCs w:val="20"/>
          <w:lang w:val="en-US"/>
        </w:rPr>
        <w:t xml:space="preserve">Evaluation of the </w:t>
      </w:r>
      <w:r w:rsidR="00A4171A" w:rsidRPr="00694862">
        <w:rPr>
          <w:rFonts w:ascii="Calibri" w:hAnsi="Calibri" w:cs="Calibri"/>
          <w:b/>
          <w:bCs/>
          <w:sz w:val="20"/>
          <w:szCs w:val="20"/>
          <w:lang w:val="en-US"/>
        </w:rPr>
        <w:t xml:space="preserve">automatized </w:t>
      </w:r>
      <w:r w:rsidR="00755B1B" w:rsidRPr="00694862">
        <w:rPr>
          <w:rFonts w:ascii="Calibri" w:hAnsi="Calibri" w:cs="Calibri"/>
          <w:b/>
          <w:bCs/>
          <w:sz w:val="20"/>
          <w:szCs w:val="20"/>
          <w:lang w:val="en-US"/>
        </w:rPr>
        <w:t>OPU design using 16S rRNA amplicon sequences</w:t>
      </w:r>
      <w:r w:rsidR="00296F53" w:rsidRPr="00694862">
        <w:rPr>
          <w:rFonts w:ascii="Calibri" w:hAnsi="Calibri" w:cs="Calibri"/>
          <w:b/>
          <w:bCs/>
          <w:sz w:val="20"/>
          <w:szCs w:val="20"/>
          <w:lang w:val="en-US"/>
        </w:rPr>
        <w:t>.</w:t>
      </w:r>
    </w:p>
    <w:p w14:paraId="675AC069" w14:textId="4E6B09CA" w:rsidR="00D163A7" w:rsidRPr="00694862" w:rsidRDefault="001D2133" w:rsidP="00BA0DB3">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The tests were done with our former amplicon data that had been either published or is awaiting to be published from both Illumina and PacBio platforms</w:t>
      </w:r>
      <w:r w:rsidR="00CA643B" w:rsidRPr="00694862">
        <w:rPr>
          <w:rFonts w:ascii="Calibri" w:hAnsi="Calibri" w:cs="Calibri"/>
          <w:sz w:val="20"/>
          <w:szCs w:val="20"/>
          <w:lang w:val="en-US"/>
        </w:rPr>
        <w:t>, as well as from data retrieved from published surveys</w:t>
      </w:r>
      <w:r w:rsidRPr="00694862">
        <w:rPr>
          <w:rFonts w:ascii="Calibri" w:hAnsi="Calibri" w:cs="Calibri"/>
          <w:sz w:val="20"/>
          <w:szCs w:val="20"/>
          <w:lang w:val="en-US"/>
        </w:rPr>
        <w:t xml:space="preserve"> (</w:t>
      </w:r>
      <w:r w:rsidR="006F0E87" w:rsidRPr="00694862">
        <w:rPr>
          <w:rFonts w:ascii="Calibri" w:hAnsi="Calibri" w:cs="Calibri"/>
          <w:sz w:val="20"/>
          <w:szCs w:val="20"/>
          <w:lang w:val="en-US"/>
        </w:rPr>
        <w:t>Table ST</w:t>
      </w:r>
      <w:r w:rsidR="000460DB" w:rsidRPr="00694862">
        <w:rPr>
          <w:rFonts w:ascii="Calibri" w:hAnsi="Calibri" w:cs="Calibri"/>
          <w:sz w:val="20"/>
          <w:szCs w:val="20"/>
          <w:lang w:val="en-US"/>
        </w:rPr>
        <w:t>1</w:t>
      </w:r>
      <w:r w:rsidR="00CD28E9" w:rsidRPr="00694862">
        <w:rPr>
          <w:rFonts w:ascii="Calibri" w:hAnsi="Calibri" w:cs="Calibri"/>
          <w:sz w:val="20"/>
          <w:szCs w:val="20"/>
          <w:lang w:val="en-US"/>
        </w:rPr>
        <w:t>)</w:t>
      </w:r>
      <w:r w:rsidRPr="00694862">
        <w:rPr>
          <w:rFonts w:ascii="Calibri" w:hAnsi="Calibri" w:cs="Calibri"/>
          <w:sz w:val="20"/>
          <w:szCs w:val="20"/>
          <w:lang w:val="en-US"/>
        </w:rPr>
        <w:t xml:space="preserve">. </w:t>
      </w:r>
      <w:r w:rsidR="008220DE" w:rsidRPr="00694862">
        <w:rPr>
          <w:rFonts w:ascii="Calibri" w:hAnsi="Calibri" w:cs="Calibri"/>
          <w:sz w:val="20"/>
          <w:szCs w:val="20"/>
          <w:lang w:val="en-US"/>
        </w:rPr>
        <w:t xml:space="preserve">In general, the sequences kept in the tree and OPU reconstructions affiliated with known reference sequences with </w:t>
      </w:r>
      <w:r w:rsidR="00052A6B" w:rsidRPr="00694862">
        <w:rPr>
          <w:rFonts w:ascii="Calibri" w:hAnsi="Calibri" w:cs="Calibri"/>
          <w:sz w:val="20"/>
          <w:szCs w:val="20"/>
          <w:lang w:val="en-US"/>
        </w:rPr>
        <w:t>relative short</w:t>
      </w:r>
      <w:r w:rsidR="008220DE" w:rsidRPr="00694862">
        <w:rPr>
          <w:rFonts w:ascii="Calibri" w:hAnsi="Calibri" w:cs="Calibri"/>
          <w:sz w:val="20"/>
          <w:szCs w:val="20"/>
          <w:lang w:val="en-US"/>
        </w:rPr>
        <w:t xml:space="preserve"> branches (Fig</w:t>
      </w:r>
      <w:r w:rsidR="00D62432" w:rsidRPr="00694862">
        <w:rPr>
          <w:rFonts w:ascii="Calibri" w:hAnsi="Calibri" w:cs="Calibri"/>
          <w:sz w:val="20"/>
          <w:szCs w:val="20"/>
          <w:lang w:val="en-US"/>
        </w:rPr>
        <w:t>ure</w:t>
      </w:r>
      <w:r w:rsidR="008220DE" w:rsidRPr="00694862">
        <w:rPr>
          <w:rFonts w:ascii="Calibri" w:hAnsi="Calibri" w:cs="Calibri"/>
          <w:sz w:val="20"/>
          <w:szCs w:val="20"/>
          <w:lang w:val="en-US"/>
        </w:rPr>
        <w:t xml:space="preserve"> </w:t>
      </w:r>
      <w:r w:rsidR="00CC698E" w:rsidRPr="00694862">
        <w:rPr>
          <w:rFonts w:ascii="Calibri" w:hAnsi="Calibri" w:cs="Calibri"/>
          <w:sz w:val="20"/>
          <w:szCs w:val="20"/>
          <w:lang w:val="en-US"/>
        </w:rPr>
        <w:t>S</w:t>
      </w:r>
      <w:r w:rsidR="00052A6B" w:rsidRPr="00694862">
        <w:rPr>
          <w:rFonts w:ascii="Calibri" w:hAnsi="Calibri" w:cs="Calibri"/>
          <w:sz w:val="20"/>
          <w:szCs w:val="20"/>
          <w:lang w:val="en-US"/>
        </w:rPr>
        <w:t>F</w:t>
      </w:r>
      <w:r w:rsidR="000460DB" w:rsidRPr="00694862">
        <w:rPr>
          <w:rFonts w:ascii="Calibri" w:hAnsi="Calibri" w:cs="Calibri"/>
          <w:sz w:val="20"/>
          <w:szCs w:val="20"/>
          <w:lang w:val="en-US"/>
        </w:rPr>
        <w:t>7</w:t>
      </w:r>
      <w:r w:rsidR="008220DE" w:rsidRPr="00694862">
        <w:rPr>
          <w:rFonts w:ascii="Calibri" w:hAnsi="Calibri" w:cs="Calibri"/>
          <w:sz w:val="20"/>
          <w:szCs w:val="20"/>
          <w:lang w:val="en-US"/>
        </w:rPr>
        <w:t>)</w:t>
      </w:r>
      <w:r w:rsidR="00CC698E" w:rsidRPr="00694862">
        <w:rPr>
          <w:rFonts w:ascii="Calibri" w:hAnsi="Calibri" w:cs="Calibri"/>
          <w:sz w:val="20"/>
          <w:szCs w:val="20"/>
          <w:lang w:val="en-US"/>
        </w:rPr>
        <w:t>.</w:t>
      </w:r>
      <w:r w:rsidR="00575C8A" w:rsidRPr="00694862">
        <w:rPr>
          <w:rFonts w:ascii="Calibri" w:hAnsi="Calibri" w:cs="Calibri"/>
          <w:sz w:val="20"/>
          <w:szCs w:val="20"/>
          <w:lang w:val="en-US"/>
        </w:rPr>
        <w:t xml:space="preserve"> </w:t>
      </w:r>
      <w:r w:rsidR="00DC0EF1" w:rsidRPr="00694862">
        <w:rPr>
          <w:rFonts w:ascii="Calibri" w:hAnsi="Calibri" w:cs="Calibri"/>
          <w:sz w:val="20"/>
          <w:szCs w:val="20"/>
          <w:lang w:val="en-US"/>
        </w:rPr>
        <w:t xml:space="preserve">The approach discards </w:t>
      </w:r>
      <w:r w:rsidR="007A031B" w:rsidRPr="00694862">
        <w:rPr>
          <w:rFonts w:ascii="Calibri" w:hAnsi="Calibri" w:cs="Calibri"/>
          <w:sz w:val="20"/>
          <w:szCs w:val="20"/>
          <w:lang w:val="en-US"/>
        </w:rPr>
        <w:t xml:space="preserve">&lt;10% of the reads, from the survey analyzed in Table ST4, the mean of discarded sequences is </w:t>
      </w:r>
      <w:r w:rsidR="00C8094E" w:rsidRPr="00694862">
        <w:rPr>
          <w:rFonts w:ascii="Calibri" w:hAnsi="Calibri" w:cs="Calibri"/>
          <w:sz w:val="20"/>
          <w:szCs w:val="20"/>
          <w:lang w:val="en-US"/>
        </w:rPr>
        <w:t>13</w:t>
      </w:r>
      <w:r w:rsidR="007A031B" w:rsidRPr="00694862">
        <w:rPr>
          <w:rFonts w:ascii="Calibri" w:hAnsi="Calibri" w:cs="Calibri"/>
          <w:sz w:val="20"/>
          <w:szCs w:val="20"/>
          <w:lang w:val="en-US"/>
        </w:rPr>
        <w:t>.</w:t>
      </w:r>
      <w:r w:rsidR="00C8094E" w:rsidRPr="00694862">
        <w:rPr>
          <w:rFonts w:ascii="Calibri" w:hAnsi="Calibri" w:cs="Calibri"/>
          <w:sz w:val="20"/>
          <w:szCs w:val="20"/>
          <w:lang w:val="en-US"/>
        </w:rPr>
        <w:t>0</w:t>
      </w:r>
      <w:r w:rsidR="007A031B" w:rsidRPr="00694862">
        <w:rPr>
          <w:rFonts w:ascii="Calibri" w:hAnsi="Calibri" w:cs="Calibri"/>
          <w:sz w:val="20"/>
          <w:szCs w:val="20"/>
          <w:lang w:val="en-US"/>
        </w:rPr>
        <w:t xml:space="preserve">3% ± </w:t>
      </w:r>
      <w:r w:rsidR="00C8094E" w:rsidRPr="00694862">
        <w:rPr>
          <w:rFonts w:ascii="Calibri" w:hAnsi="Calibri" w:cs="Calibri"/>
          <w:sz w:val="20"/>
          <w:szCs w:val="20"/>
          <w:lang w:val="en-US"/>
        </w:rPr>
        <w:t>8</w:t>
      </w:r>
      <w:r w:rsidR="007A031B" w:rsidRPr="00694862">
        <w:rPr>
          <w:rFonts w:ascii="Calibri" w:hAnsi="Calibri" w:cs="Calibri"/>
          <w:sz w:val="20"/>
          <w:szCs w:val="20"/>
          <w:lang w:val="en-US"/>
        </w:rPr>
        <w:t>.</w:t>
      </w:r>
      <w:r w:rsidR="00C8094E" w:rsidRPr="00694862">
        <w:rPr>
          <w:rFonts w:ascii="Calibri" w:hAnsi="Calibri" w:cs="Calibri"/>
          <w:sz w:val="20"/>
          <w:szCs w:val="20"/>
          <w:lang w:val="en-US"/>
        </w:rPr>
        <w:t>3</w:t>
      </w:r>
      <w:r w:rsidR="007A031B" w:rsidRPr="00694862">
        <w:rPr>
          <w:rFonts w:ascii="Calibri" w:hAnsi="Calibri" w:cs="Calibri"/>
          <w:sz w:val="20"/>
          <w:szCs w:val="20"/>
          <w:lang w:val="en-US"/>
        </w:rPr>
        <w:t>1 and a median of 8.</w:t>
      </w:r>
      <w:r w:rsidR="00C8094E" w:rsidRPr="00694862">
        <w:rPr>
          <w:rFonts w:ascii="Calibri" w:hAnsi="Calibri" w:cs="Calibri"/>
          <w:sz w:val="20"/>
          <w:szCs w:val="20"/>
          <w:lang w:val="en-US"/>
        </w:rPr>
        <w:t>31</w:t>
      </w:r>
      <w:r w:rsidR="007A031B" w:rsidRPr="00694862">
        <w:rPr>
          <w:rFonts w:ascii="Calibri" w:hAnsi="Calibri" w:cs="Calibri"/>
          <w:sz w:val="20"/>
          <w:szCs w:val="20"/>
          <w:lang w:val="en-US"/>
        </w:rPr>
        <w:t xml:space="preserve">%. Only for </w:t>
      </w:r>
      <w:r w:rsidR="00C8094E" w:rsidRPr="00694862">
        <w:rPr>
          <w:rFonts w:ascii="Calibri" w:hAnsi="Calibri" w:cs="Calibri"/>
          <w:sz w:val="20"/>
          <w:szCs w:val="20"/>
          <w:lang w:val="en-US"/>
        </w:rPr>
        <w:t>13 out of 38</w:t>
      </w:r>
      <w:r w:rsidR="007A031B" w:rsidRPr="00694862">
        <w:rPr>
          <w:rFonts w:ascii="Calibri" w:hAnsi="Calibri" w:cs="Calibri"/>
          <w:sz w:val="20"/>
          <w:szCs w:val="20"/>
          <w:lang w:val="en-US"/>
        </w:rPr>
        <w:t xml:space="preserve"> samples the discarded value was &gt;1</w:t>
      </w:r>
      <w:r w:rsidR="00C8094E" w:rsidRPr="00694862">
        <w:rPr>
          <w:rFonts w:ascii="Calibri" w:hAnsi="Calibri" w:cs="Calibri"/>
          <w:sz w:val="20"/>
          <w:szCs w:val="20"/>
          <w:lang w:val="en-US"/>
        </w:rPr>
        <w:t>4</w:t>
      </w:r>
      <w:r w:rsidR="007A031B" w:rsidRPr="00694862">
        <w:rPr>
          <w:rFonts w:ascii="Calibri" w:hAnsi="Calibri" w:cs="Calibri"/>
          <w:sz w:val="20"/>
          <w:szCs w:val="20"/>
          <w:lang w:val="en-US"/>
        </w:rPr>
        <w:t>%. In accordance with the results, a great part of the sequences discarded were probably either non-rRNA sequences or chimaeras. Only few sequences cou</w:t>
      </w:r>
      <w:r w:rsidR="00283BA3" w:rsidRPr="00694862">
        <w:rPr>
          <w:rFonts w:ascii="Calibri" w:hAnsi="Calibri" w:cs="Calibri"/>
          <w:sz w:val="20"/>
          <w:szCs w:val="20"/>
          <w:lang w:val="en-US"/>
        </w:rPr>
        <w:t>l</w:t>
      </w:r>
      <w:r w:rsidR="007A031B" w:rsidRPr="00694862">
        <w:rPr>
          <w:rFonts w:ascii="Calibri" w:hAnsi="Calibri" w:cs="Calibri"/>
          <w:sz w:val="20"/>
          <w:szCs w:val="20"/>
          <w:lang w:val="en-US"/>
        </w:rPr>
        <w:t>d be just singletons</w:t>
      </w:r>
      <w:r w:rsidR="00283BA3" w:rsidRPr="00694862">
        <w:rPr>
          <w:rFonts w:ascii="Calibri" w:hAnsi="Calibri" w:cs="Calibri"/>
          <w:sz w:val="20"/>
          <w:szCs w:val="20"/>
          <w:lang w:val="en-US"/>
        </w:rPr>
        <w:t xml:space="preserve">, which identity, if necessary, should be manually analyzed. </w:t>
      </w:r>
    </w:p>
    <w:p w14:paraId="7A17078E" w14:textId="2C26BB4C" w:rsidR="00AC26B0" w:rsidRPr="00694862" w:rsidRDefault="00087ADE" w:rsidP="00BA0DB3">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The wrong sequences could be identified as these exhibited longer branches, many where not aligned within the amplified range of homologous positions, or their alignments were very bad. </w:t>
      </w:r>
      <w:r w:rsidR="00CD28E9" w:rsidRPr="00694862">
        <w:rPr>
          <w:rFonts w:ascii="Calibri" w:hAnsi="Calibri" w:cs="Calibri"/>
          <w:sz w:val="20"/>
          <w:szCs w:val="20"/>
          <w:lang w:val="en-US"/>
        </w:rPr>
        <w:t xml:space="preserve">In general, </w:t>
      </w:r>
      <w:r w:rsidR="0006315D" w:rsidRPr="00694862">
        <w:rPr>
          <w:rFonts w:ascii="Calibri" w:hAnsi="Calibri" w:cs="Calibri"/>
          <w:sz w:val="20"/>
          <w:szCs w:val="20"/>
          <w:lang w:val="en-US"/>
        </w:rPr>
        <w:t>some</w:t>
      </w:r>
      <w:r w:rsidRPr="00694862">
        <w:rPr>
          <w:rFonts w:ascii="Calibri" w:hAnsi="Calibri" w:cs="Calibri"/>
          <w:sz w:val="20"/>
          <w:szCs w:val="20"/>
          <w:lang w:val="en-US"/>
        </w:rPr>
        <w:t xml:space="preserve"> of the </w:t>
      </w:r>
      <w:r w:rsidR="00CD28E9" w:rsidRPr="00694862">
        <w:rPr>
          <w:rFonts w:ascii="Calibri" w:hAnsi="Calibri" w:cs="Calibri"/>
          <w:sz w:val="20"/>
          <w:szCs w:val="20"/>
          <w:lang w:val="en-US"/>
        </w:rPr>
        <w:t xml:space="preserve">discarded sequences belonged to </w:t>
      </w:r>
      <w:r w:rsidR="0006315D" w:rsidRPr="00694862">
        <w:rPr>
          <w:rFonts w:ascii="Calibri" w:hAnsi="Calibri" w:cs="Calibri"/>
          <w:sz w:val="20"/>
          <w:szCs w:val="20"/>
          <w:lang w:val="en-US"/>
        </w:rPr>
        <w:t>amplified</w:t>
      </w:r>
      <w:r w:rsidR="00CD28E9" w:rsidRPr="00694862">
        <w:rPr>
          <w:rFonts w:ascii="Calibri" w:hAnsi="Calibri" w:cs="Calibri"/>
          <w:sz w:val="20"/>
          <w:szCs w:val="20"/>
          <w:lang w:val="en-US"/>
        </w:rPr>
        <w:t xml:space="preserve"> </w:t>
      </w:r>
      <w:r w:rsidRPr="00694862">
        <w:rPr>
          <w:rFonts w:ascii="Calibri" w:hAnsi="Calibri" w:cs="Calibri"/>
          <w:sz w:val="20"/>
          <w:szCs w:val="20"/>
          <w:lang w:val="en-US"/>
        </w:rPr>
        <w:t>E</w:t>
      </w:r>
      <w:r w:rsidR="00CD28E9" w:rsidRPr="00694862">
        <w:rPr>
          <w:rFonts w:ascii="Calibri" w:hAnsi="Calibri" w:cs="Calibri"/>
          <w:sz w:val="20"/>
          <w:szCs w:val="20"/>
          <w:lang w:val="en-US"/>
        </w:rPr>
        <w:t xml:space="preserve">ukarya 18S </w:t>
      </w:r>
      <w:r w:rsidRPr="00694862">
        <w:rPr>
          <w:rFonts w:ascii="Calibri" w:hAnsi="Calibri" w:cs="Calibri"/>
          <w:sz w:val="20"/>
          <w:szCs w:val="20"/>
          <w:lang w:val="en-US"/>
        </w:rPr>
        <w:t>(</w:t>
      </w:r>
      <w:r w:rsidR="003860BD" w:rsidRPr="00694862">
        <w:rPr>
          <w:rFonts w:ascii="Calibri" w:hAnsi="Calibri" w:cs="Calibri"/>
          <w:sz w:val="20"/>
          <w:szCs w:val="20"/>
          <w:lang w:val="en-US"/>
        </w:rPr>
        <w:t>2</w:t>
      </w:r>
      <w:r w:rsidR="0006315D" w:rsidRPr="00694862">
        <w:rPr>
          <w:rFonts w:ascii="Calibri" w:hAnsi="Calibri" w:cs="Calibri"/>
          <w:sz w:val="20"/>
          <w:szCs w:val="20"/>
          <w:lang w:val="en-US"/>
        </w:rPr>
        <w:t>.</w:t>
      </w:r>
      <w:r w:rsidR="003860BD" w:rsidRPr="00694862">
        <w:rPr>
          <w:rFonts w:ascii="Calibri" w:hAnsi="Calibri" w:cs="Calibri"/>
          <w:sz w:val="20"/>
          <w:szCs w:val="20"/>
          <w:lang w:val="en-US"/>
        </w:rPr>
        <w:t>34</w:t>
      </w:r>
      <w:r w:rsidR="0006315D" w:rsidRPr="00694862">
        <w:rPr>
          <w:rFonts w:ascii="Calibri" w:hAnsi="Calibri" w:cs="Calibri"/>
          <w:sz w:val="20"/>
          <w:szCs w:val="20"/>
          <w:lang w:val="en-US"/>
        </w:rPr>
        <w:t xml:space="preserve">% ± </w:t>
      </w:r>
      <w:r w:rsidR="003860BD" w:rsidRPr="00694862">
        <w:rPr>
          <w:rFonts w:ascii="Calibri" w:hAnsi="Calibri" w:cs="Calibri"/>
          <w:sz w:val="20"/>
          <w:szCs w:val="20"/>
          <w:lang w:val="en-US"/>
        </w:rPr>
        <w:t>3</w:t>
      </w:r>
      <w:r w:rsidR="0006315D" w:rsidRPr="00694862">
        <w:rPr>
          <w:rFonts w:ascii="Calibri" w:hAnsi="Calibri" w:cs="Calibri"/>
          <w:sz w:val="20"/>
          <w:szCs w:val="20"/>
          <w:lang w:val="en-US"/>
        </w:rPr>
        <w:t>.</w:t>
      </w:r>
      <w:r w:rsidR="003860BD" w:rsidRPr="00694862">
        <w:rPr>
          <w:rFonts w:ascii="Calibri" w:hAnsi="Calibri" w:cs="Calibri"/>
          <w:sz w:val="20"/>
          <w:szCs w:val="20"/>
          <w:lang w:val="en-US"/>
        </w:rPr>
        <w:t>1</w:t>
      </w:r>
      <w:r w:rsidR="0006315D" w:rsidRPr="00694862">
        <w:rPr>
          <w:rFonts w:ascii="Calibri" w:hAnsi="Calibri" w:cs="Calibri"/>
          <w:sz w:val="20"/>
          <w:szCs w:val="20"/>
          <w:lang w:val="en-US"/>
        </w:rPr>
        <w:t>, and a median of 0.</w:t>
      </w:r>
      <w:r w:rsidR="003860BD" w:rsidRPr="00694862">
        <w:rPr>
          <w:rFonts w:ascii="Calibri" w:hAnsi="Calibri" w:cs="Calibri"/>
          <w:sz w:val="20"/>
          <w:szCs w:val="20"/>
          <w:lang w:val="en-US"/>
        </w:rPr>
        <w:t>54</w:t>
      </w:r>
      <w:r w:rsidR="0006315D" w:rsidRPr="00694862">
        <w:rPr>
          <w:rFonts w:ascii="Calibri" w:hAnsi="Calibri" w:cs="Calibri"/>
          <w:sz w:val="20"/>
          <w:szCs w:val="20"/>
          <w:lang w:val="en-US"/>
        </w:rPr>
        <w:t>%</w:t>
      </w:r>
      <w:r w:rsidRPr="00694862">
        <w:rPr>
          <w:rFonts w:ascii="Calibri" w:hAnsi="Calibri" w:cs="Calibri"/>
          <w:sz w:val="20"/>
          <w:szCs w:val="20"/>
          <w:lang w:val="en-US"/>
        </w:rPr>
        <w:t>)</w:t>
      </w:r>
      <w:r w:rsidR="00CD28E9" w:rsidRPr="00694862">
        <w:rPr>
          <w:rFonts w:ascii="Calibri" w:hAnsi="Calibri" w:cs="Calibri"/>
          <w:sz w:val="20"/>
          <w:szCs w:val="20"/>
          <w:lang w:val="en-US"/>
        </w:rPr>
        <w:t xml:space="preserve">. </w:t>
      </w:r>
      <w:r w:rsidRPr="00694862">
        <w:rPr>
          <w:rFonts w:ascii="Calibri" w:hAnsi="Calibri" w:cs="Calibri"/>
          <w:sz w:val="20"/>
          <w:szCs w:val="20"/>
          <w:lang w:val="en-US"/>
        </w:rPr>
        <w:t xml:space="preserve">In </w:t>
      </w:r>
      <w:r w:rsidR="0006315D" w:rsidRPr="00694862">
        <w:rPr>
          <w:rFonts w:ascii="Calibri" w:hAnsi="Calibri" w:cs="Calibri"/>
          <w:sz w:val="20"/>
          <w:szCs w:val="20"/>
          <w:lang w:val="en-US"/>
        </w:rPr>
        <w:t>most of the</w:t>
      </w:r>
      <w:r w:rsidRPr="00694862">
        <w:rPr>
          <w:rFonts w:ascii="Calibri" w:hAnsi="Calibri" w:cs="Calibri"/>
          <w:sz w:val="20"/>
          <w:szCs w:val="20"/>
          <w:lang w:val="en-US"/>
        </w:rPr>
        <w:t xml:space="preserve"> cases the </w:t>
      </w:r>
      <w:r w:rsidR="0006315D" w:rsidRPr="00694862">
        <w:rPr>
          <w:rFonts w:ascii="Calibri" w:hAnsi="Calibri" w:cs="Calibri"/>
          <w:sz w:val="20"/>
          <w:szCs w:val="20"/>
          <w:lang w:val="en-US"/>
        </w:rPr>
        <w:t xml:space="preserve">removed </w:t>
      </w:r>
      <w:r w:rsidRPr="00694862">
        <w:rPr>
          <w:rFonts w:ascii="Calibri" w:hAnsi="Calibri" w:cs="Calibri"/>
          <w:sz w:val="20"/>
          <w:szCs w:val="20"/>
          <w:lang w:val="en-US"/>
        </w:rPr>
        <w:t>sequences were of 16S rRNA gene amplicons, but t</w:t>
      </w:r>
      <w:r w:rsidR="006F3040" w:rsidRPr="00694862">
        <w:rPr>
          <w:rFonts w:ascii="Calibri" w:hAnsi="Calibri" w:cs="Calibri"/>
          <w:sz w:val="20"/>
          <w:szCs w:val="20"/>
          <w:lang w:val="en-US"/>
        </w:rPr>
        <w:t xml:space="preserve">he lack of pairing in the helixes </w:t>
      </w:r>
      <w:r w:rsidRPr="00694862">
        <w:rPr>
          <w:rFonts w:ascii="Calibri" w:hAnsi="Calibri" w:cs="Calibri"/>
          <w:sz w:val="20"/>
          <w:szCs w:val="20"/>
          <w:lang w:val="en-US"/>
        </w:rPr>
        <w:t>seem</w:t>
      </w:r>
      <w:r w:rsidR="0006315D" w:rsidRPr="00694862">
        <w:rPr>
          <w:rFonts w:ascii="Calibri" w:hAnsi="Calibri" w:cs="Calibri"/>
          <w:sz w:val="20"/>
          <w:szCs w:val="20"/>
          <w:lang w:val="en-US"/>
        </w:rPr>
        <w:t>ed</w:t>
      </w:r>
      <w:r w:rsidRPr="00694862">
        <w:rPr>
          <w:rFonts w:ascii="Calibri" w:hAnsi="Calibri" w:cs="Calibri"/>
          <w:sz w:val="20"/>
          <w:szCs w:val="20"/>
          <w:lang w:val="en-US"/>
        </w:rPr>
        <w:t xml:space="preserve"> to</w:t>
      </w:r>
      <w:r w:rsidR="006F3040" w:rsidRPr="00694862">
        <w:rPr>
          <w:rFonts w:ascii="Calibri" w:hAnsi="Calibri" w:cs="Calibri"/>
          <w:sz w:val="20"/>
          <w:szCs w:val="20"/>
          <w:lang w:val="en-US"/>
        </w:rPr>
        <w:t xml:space="preserve"> indicate that these sequences could be chimeras</w:t>
      </w:r>
      <w:r w:rsidR="0006315D" w:rsidRPr="00694862">
        <w:rPr>
          <w:rFonts w:ascii="Calibri" w:hAnsi="Calibri" w:cs="Calibri"/>
          <w:sz w:val="20"/>
          <w:szCs w:val="20"/>
          <w:lang w:val="en-US"/>
        </w:rPr>
        <w:t>, or sequencing/amplifying errors (</w:t>
      </w:r>
      <w:r w:rsidR="006B75CB" w:rsidRPr="00694862">
        <w:rPr>
          <w:rFonts w:ascii="Calibri" w:hAnsi="Calibri" w:cs="Calibri"/>
          <w:sz w:val="20"/>
          <w:szCs w:val="20"/>
          <w:lang w:val="en-US"/>
        </w:rPr>
        <w:t>see Figures SF1 to SF</w:t>
      </w:r>
      <w:r w:rsidR="000460DB" w:rsidRPr="00694862">
        <w:rPr>
          <w:rFonts w:ascii="Calibri" w:hAnsi="Calibri" w:cs="Calibri"/>
          <w:sz w:val="20"/>
          <w:szCs w:val="20"/>
          <w:lang w:val="en-US"/>
        </w:rPr>
        <w:t>10</w:t>
      </w:r>
      <w:r w:rsidR="0006315D" w:rsidRPr="00694862">
        <w:rPr>
          <w:rFonts w:ascii="Calibri" w:hAnsi="Calibri" w:cs="Calibri"/>
          <w:sz w:val="20"/>
          <w:szCs w:val="20"/>
          <w:lang w:val="en-US"/>
        </w:rPr>
        <w:t>)</w:t>
      </w:r>
      <w:r w:rsidR="006F3040" w:rsidRPr="00694862">
        <w:rPr>
          <w:rFonts w:ascii="Calibri" w:hAnsi="Calibri" w:cs="Calibri"/>
          <w:sz w:val="20"/>
          <w:szCs w:val="20"/>
          <w:lang w:val="en-US"/>
        </w:rPr>
        <w:t>.</w:t>
      </w:r>
      <w:r w:rsidR="002F2524" w:rsidRPr="00694862">
        <w:rPr>
          <w:rFonts w:ascii="Calibri" w:hAnsi="Calibri" w:cs="Calibri"/>
          <w:sz w:val="20"/>
          <w:szCs w:val="20"/>
          <w:lang w:val="en-US"/>
        </w:rPr>
        <w:t xml:space="preserve"> This is an important fact to be taken into account as all surveys using ASV or OTUs just take for granted that all sequences belong to rRNA and are correct. </w:t>
      </w:r>
    </w:p>
    <w:p w14:paraId="58D26881" w14:textId="6089CFCA" w:rsidR="00FF6158" w:rsidRPr="00694862" w:rsidRDefault="00FF6158" w:rsidP="00BA0DB3">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There may be</w:t>
      </w:r>
      <w:r w:rsidR="006F0E87" w:rsidRPr="00694862">
        <w:rPr>
          <w:rFonts w:ascii="Calibri" w:hAnsi="Calibri" w:cs="Calibri"/>
          <w:sz w:val="20"/>
          <w:szCs w:val="20"/>
          <w:lang w:val="en-US"/>
        </w:rPr>
        <w:t xml:space="preserve"> discarded sequences that</w:t>
      </w:r>
      <w:r w:rsidR="00AC26B0" w:rsidRPr="00694862">
        <w:rPr>
          <w:rFonts w:ascii="Calibri" w:hAnsi="Calibri" w:cs="Calibri"/>
          <w:sz w:val="20"/>
          <w:szCs w:val="20"/>
          <w:lang w:val="en-US"/>
        </w:rPr>
        <w:t>,</w:t>
      </w:r>
      <w:r w:rsidR="006F0E87" w:rsidRPr="00694862">
        <w:rPr>
          <w:rFonts w:ascii="Calibri" w:hAnsi="Calibri" w:cs="Calibri"/>
          <w:sz w:val="20"/>
          <w:szCs w:val="20"/>
          <w:lang w:val="en-US"/>
        </w:rPr>
        <w:t xml:space="preserve"> when inspecting the tree, the short branch observed indicated that were real 16S rRNA gene sequences that should have been taken into account. </w:t>
      </w:r>
      <w:r w:rsidR="008848CC" w:rsidRPr="00694862">
        <w:rPr>
          <w:rFonts w:ascii="Calibri" w:hAnsi="Calibri" w:cs="Calibri"/>
          <w:sz w:val="20"/>
          <w:szCs w:val="20"/>
          <w:lang w:val="en-US"/>
        </w:rPr>
        <w:t xml:space="preserve">However, in general these sequences represented very low abundant ASVs, and being discarded did not change the real output. In any case, as we indicated below, the optimal procedure would be when a final manual inspection of the tree is performed to recognize discarded sequences that should be included, and fine-tune the results. </w:t>
      </w:r>
    </w:p>
    <w:p w14:paraId="5AC5FB91" w14:textId="6194F062" w:rsidR="00296F53" w:rsidRPr="00694862" w:rsidRDefault="00FF6158" w:rsidP="003A5850">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As it can be seen in the Table ST</w:t>
      </w:r>
      <w:r w:rsidR="000460DB" w:rsidRPr="00694862">
        <w:rPr>
          <w:rFonts w:ascii="Calibri" w:hAnsi="Calibri" w:cs="Calibri"/>
          <w:sz w:val="20"/>
          <w:szCs w:val="20"/>
          <w:lang w:val="en-US"/>
        </w:rPr>
        <w:t>1</w:t>
      </w:r>
      <w:r w:rsidRPr="00694862">
        <w:rPr>
          <w:rFonts w:ascii="Calibri" w:hAnsi="Calibri" w:cs="Calibri"/>
          <w:sz w:val="20"/>
          <w:szCs w:val="20"/>
          <w:lang w:val="en-US"/>
        </w:rPr>
        <w:t>, the approach can be used to analyze all different platforms and approaches rendering short and long sequences. We have tested not only Illumina amplicon reads, but also Pac</w:t>
      </w:r>
      <w:r w:rsidR="00D163A7" w:rsidRPr="00694862">
        <w:rPr>
          <w:rFonts w:ascii="Calibri" w:hAnsi="Calibri" w:cs="Calibri"/>
          <w:sz w:val="20"/>
          <w:szCs w:val="20"/>
          <w:lang w:val="en-US"/>
        </w:rPr>
        <w:t>B</w:t>
      </w:r>
      <w:r w:rsidRPr="00694862">
        <w:rPr>
          <w:rFonts w:ascii="Calibri" w:hAnsi="Calibri" w:cs="Calibri"/>
          <w:sz w:val="20"/>
          <w:szCs w:val="20"/>
          <w:lang w:val="en-US"/>
        </w:rPr>
        <w:t xml:space="preserve">io and </w:t>
      </w:r>
      <w:r w:rsidR="00D163A7" w:rsidRPr="00694862">
        <w:rPr>
          <w:rFonts w:ascii="Calibri" w:hAnsi="Calibri" w:cs="Calibri"/>
          <w:sz w:val="20"/>
          <w:szCs w:val="20"/>
          <w:lang w:val="en-US"/>
        </w:rPr>
        <w:t>N</w:t>
      </w:r>
      <w:r w:rsidRPr="00694862">
        <w:rPr>
          <w:rFonts w:ascii="Calibri" w:hAnsi="Calibri" w:cs="Calibri"/>
          <w:sz w:val="20"/>
          <w:szCs w:val="20"/>
          <w:lang w:val="en-US"/>
        </w:rPr>
        <w:t>anopore amplicons and raw reads and contigs extracted from metagenomes. One of the goodness of the approach is that metagenome sequences belong to different 16S rRNA gene sequence regions, but the OPU approach affiliates them using high quality and almost complete sequences and therefore the affiliation is accurate with independence of the region sequenced.</w:t>
      </w:r>
      <w:r w:rsidR="002C6DD3" w:rsidRPr="00694862">
        <w:rPr>
          <w:rFonts w:ascii="Calibri" w:hAnsi="Calibri" w:cs="Calibri"/>
          <w:sz w:val="20"/>
          <w:szCs w:val="20"/>
          <w:lang w:val="en-US"/>
        </w:rPr>
        <w:t xml:space="preserve"> </w:t>
      </w:r>
    </w:p>
    <w:p w14:paraId="37E92DDA" w14:textId="77777777" w:rsidR="0000734D" w:rsidRPr="00694862" w:rsidRDefault="0000734D" w:rsidP="00BA0DB3">
      <w:pPr>
        <w:spacing w:before="120" w:after="120" w:line="276" w:lineRule="auto"/>
        <w:jc w:val="both"/>
        <w:rPr>
          <w:rFonts w:ascii="Calibri" w:hAnsi="Calibri" w:cs="Calibri"/>
          <w:b/>
          <w:bCs/>
          <w:sz w:val="20"/>
          <w:szCs w:val="20"/>
          <w:lang w:val="en-US"/>
        </w:rPr>
      </w:pPr>
    </w:p>
    <w:p w14:paraId="7E13D97D" w14:textId="77454807" w:rsidR="00E0599C" w:rsidRPr="00694862" w:rsidRDefault="00B315F9" w:rsidP="00BA0DB3">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R</w:t>
      </w:r>
      <w:r w:rsidR="007B03A6" w:rsidRPr="00694862">
        <w:rPr>
          <w:rFonts w:ascii="Calibri" w:hAnsi="Calibri" w:cs="Calibri"/>
          <w:b/>
          <w:bCs/>
          <w:sz w:val="20"/>
          <w:szCs w:val="20"/>
          <w:lang w:val="en-US"/>
        </w:rPr>
        <w:t>eevaluation of published surveys</w:t>
      </w:r>
    </w:p>
    <w:p w14:paraId="63F49647" w14:textId="4D8592D8" w:rsidR="00296F53" w:rsidRPr="00694862" w:rsidRDefault="00396B37" w:rsidP="00BA0DB3">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The raw sequences of the different published surveys (see below) were downloaded and ASVs generated to evaluate the results of the OPUcheck approach</w:t>
      </w:r>
      <w:r w:rsidR="0060760C" w:rsidRPr="00694862">
        <w:rPr>
          <w:rFonts w:ascii="Calibri" w:hAnsi="Calibri" w:cs="Calibri"/>
          <w:sz w:val="20"/>
          <w:szCs w:val="20"/>
          <w:lang w:val="en-US"/>
        </w:rPr>
        <w:t xml:space="preserve">. Here, we compare first our own published results with the current platform, and reanalyze some published data to validate the OPU approach. </w:t>
      </w:r>
    </w:p>
    <w:p w14:paraId="614B6051" w14:textId="77777777" w:rsidR="002E48B9" w:rsidRPr="00694862" w:rsidRDefault="002E48B9" w:rsidP="00BA0DB3">
      <w:pPr>
        <w:spacing w:before="120" w:after="120" w:line="276" w:lineRule="auto"/>
        <w:jc w:val="both"/>
        <w:rPr>
          <w:rFonts w:ascii="Calibri" w:hAnsi="Calibri" w:cs="Calibri"/>
          <w:b/>
          <w:bCs/>
          <w:sz w:val="20"/>
          <w:szCs w:val="20"/>
          <w:lang w:val="en-US"/>
        </w:rPr>
      </w:pPr>
    </w:p>
    <w:p w14:paraId="5E4B0511" w14:textId="77777777" w:rsidR="005148F7" w:rsidRPr="00694862" w:rsidRDefault="005148F7">
      <w:pPr>
        <w:rPr>
          <w:rFonts w:ascii="Calibri" w:hAnsi="Calibri" w:cs="Calibri"/>
          <w:b/>
          <w:bCs/>
          <w:sz w:val="20"/>
          <w:szCs w:val="20"/>
          <w:lang w:val="en-US"/>
        </w:rPr>
      </w:pPr>
      <w:r w:rsidRPr="00694862">
        <w:rPr>
          <w:rFonts w:ascii="Calibri" w:hAnsi="Calibri" w:cs="Calibri"/>
          <w:b/>
          <w:bCs/>
          <w:sz w:val="20"/>
          <w:szCs w:val="20"/>
          <w:lang w:val="en-US"/>
        </w:rPr>
        <w:br w:type="page"/>
      </w:r>
    </w:p>
    <w:p w14:paraId="58A1115C" w14:textId="78C70A00" w:rsidR="00967235" w:rsidRPr="00694862" w:rsidRDefault="00967235" w:rsidP="00967235">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lastRenderedPageBreak/>
        <w:t>Pomar et al., 2023</w:t>
      </w:r>
    </w:p>
    <w:p w14:paraId="343CF1B6" w14:textId="06D78B0E" w:rsidR="00062E4D" w:rsidRPr="00694862" w:rsidRDefault="005148F7" w:rsidP="00062E4D">
      <w:pPr>
        <w:spacing w:before="120" w:after="120" w:line="276" w:lineRule="auto"/>
        <w:jc w:val="both"/>
        <w:rPr>
          <w:rFonts w:ascii="Calibri" w:hAnsi="Calibri" w:cs="Calibri"/>
          <w:color w:val="000000" w:themeColor="text1"/>
          <w:sz w:val="20"/>
          <w:szCs w:val="20"/>
          <w:lang w:val="en-US"/>
        </w:rPr>
      </w:pPr>
      <w:r w:rsidRPr="00694862">
        <w:rPr>
          <w:rFonts w:ascii="Calibri" w:hAnsi="Calibri" w:cs="Calibri"/>
          <w:noProof/>
          <w:color w:val="000000" w:themeColor="text1"/>
          <w:sz w:val="20"/>
          <w:szCs w:val="20"/>
          <w:lang w:val="en-US"/>
          <w14:ligatures w14:val="standardContextual"/>
        </w:rPr>
        <w:drawing>
          <wp:anchor distT="0" distB="0" distL="114300" distR="114300" simplePos="0" relativeHeight="251696128" behindDoc="0" locked="0" layoutInCell="1" allowOverlap="1" wp14:anchorId="4E786ED0" wp14:editId="30E43EB3">
            <wp:simplePos x="0" y="0"/>
            <wp:positionH relativeFrom="margin">
              <wp:posOffset>0</wp:posOffset>
            </wp:positionH>
            <wp:positionV relativeFrom="margin">
              <wp:posOffset>349250</wp:posOffset>
            </wp:positionV>
            <wp:extent cx="2599690" cy="2912745"/>
            <wp:effectExtent l="0" t="0" r="3810" b="0"/>
            <wp:wrapSquare wrapText="bothSides"/>
            <wp:docPr id="78708455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84551" name="Imagen 78708455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9690" cy="2912745"/>
                    </a:xfrm>
                    <a:prstGeom prst="rect">
                      <a:avLst/>
                    </a:prstGeom>
                  </pic:spPr>
                </pic:pic>
              </a:graphicData>
            </a:graphic>
          </wp:anchor>
        </w:drawing>
      </w:r>
      <w:r w:rsidR="00062E4D" w:rsidRPr="00694862">
        <w:rPr>
          <w:rFonts w:ascii="Calibri" w:hAnsi="Calibri" w:cs="Calibri"/>
          <w:color w:val="000000" w:themeColor="text1"/>
          <w:sz w:val="20"/>
          <w:szCs w:val="20"/>
          <w:lang w:val="en-US"/>
        </w:rPr>
        <w:t xml:space="preserve">In this study, the sequences were obtained using the Illumina platform, denoised and clustered into amplicon sequence variants (ASVs), and finally the OPUs were identified using the SILVA non-redundant database (release 138.1; SILVA database; Quast et al., 2013). In Pomar et al., 2023, a total of 7,780 ASVs were grouped into 1,423 OPUs through manual curation, whereas OPUcheck generated 2,627 OPUs from the same dataset. Despite the higher number of OPUs obtained with OPUcheck, family-level relative abundance profiles were highly consistent between both approaches. In decreasing order of abundance, the dominant families were </w:t>
      </w:r>
      <w:r w:rsidR="00062E4D" w:rsidRPr="00694862">
        <w:rPr>
          <w:rFonts w:ascii="Calibri" w:hAnsi="Calibri" w:cs="Calibri"/>
          <w:i/>
          <w:iCs/>
          <w:color w:val="000000" w:themeColor="text1"/>
          <w:sz w:val="20"/>
          <w:szCs w:val="20"/>
          <w:lang w:val="en-US"/>
        </w:rPr>
        <w:t>Lachnospiraceae</w:t>
      </w:r>
      <w:r w:rsidR="00062E4D" w:rsidRPr="00694862">
        <w:rPr>
          <w:rFonts w:ascii="Calibri" w:hAnsi="Calibri" w:cs="Calibri"/>
          <w:color w:val="000000" w:themeColor="text1"/>
          <w:sz w:val="20"/>
          <w:szCs w:val="20"/>
          <w:lang w:val="en-US"/>
        </w:rPr>
        <w:t xml:space="preserve"> &gt; </w:t>
      </w:r>
      <w:r w:rsidR="00062E4D" w:rsidRPr="00694862">
        <w:rPr>
          <w:rFonts w:ascii="Calibri" w:hAnsi="Calibri" w:cs="Calibri"/>
          <w:i/>
          <w:iCs/>
          <w:color w:val="000000" w:themeColor="text1"/>
          <w:sz w:val="20"/>
          <w:szCs w:val="20"/>
          <w:lang w:val="en-US"/>
        </w:rPr>
        <w:t>Oscillospiraceae</w:t>
      </w:r>
      <w:r w:rsidR="00062E4D" w:rsidRPr="00694862">
        <w:rPr>
          <w:rFonts w:ascii="Calibri" w:hAnsi="Calibri" w:cs="Calibri"/>
          <w:color w:val="000000" w:themeColor="text1"/>
          <w:sz w:val="20"/>
          <w:szCs w:val="20"/>
          <w:lang w:val="en-US"/>
        </w:rPr>
        <w:t xml:space="preserve"> &gt; </w:t>
      </w:r>
      <w:r w:rsidR="00062E4D" w:rsidRPr="00694862">
        <w:rPr>
          <w:rFonts w:ascii="Calibri" w:hAnsi="Calibri" w:cs="Calibri"/>
          <w:i/>
          <w:iCs/>
          <w:color w:val="000000" w:themeColor="text1"/>
          <w:sz w:val="20"/>
          <w:szCs w:val="20"/>
          <w:lang w:val="en-US"/>
        </w:rPr>
        <w:t>Muribaculaceae</w:t>
      </w:r>
      <w:r w:rsidR="00062E4D" w:rsidRPr="00694862">
        <w:rPr>
          <w:rFonts w:ascii="Calibri" w:hAnsi="Calibri" w:cs="Calibri"/>
          <w:color w:val="000000" w:themeColor="text1"/>
          <w:sz w:val="20"/>
          <w:szCs w:val="20"/>
          <w:lang w:val="en-US"/>
        </w:rPr>
        <w:t xml:space="preserve"> &gt; </w:t>
      </w:r>
      <w:r w:rsidR="00062E4D" w:rsidRPr="00694862">
        <w:rPr>
          <w:rFonts w:ascii="Calibri" w:hAnsi="Calibri" w:cs="Calibri"/>
          <w:i/>
          <w:iCs/>
          <w:color w:val="000000" w:themeColor="text1"/>
          <w:sz w:val="20"/>
          <w:szCs w:val="20"/>
          <w:lang w:val="en-US"/>
        </w:rPr>
        <w:t>Ruminococcaceae</w:t>
      </w:r>
      <w:r w:rsidR="00062E4D" w:rsidRPr="00694862">
        <w:rPr>
          <w:rFonts w:ascii="Calibri" w:hAnsi="Calibri" w:cs="Calibri"/>
          <w:color w:val="000000" w:themeColor="text1"/>
          <w:sz w:val="20"/>
          <w:szCs w:val="20"/>
          <w:lang w:val="en-US"/>
        </w:rPr>
        <w:t xml:space="preserve"> &gt; </w:t>
      </w:r>
      <w:r w:rsidR="00062E4D" w:rsidRPr="00694862">
        <w:rPr>
          <w:rFonts w:ascii="Calibri" w:hAnsi="Calibri" w:cs="Calibri"/>
          <w:i/>
          <w:iCs/>
          <w:color w:val="000000" w:themeColor="text1"/>
          <w:sz w:val="20"/>
          <w:szCs w:val="20"/>
          <w:lang w:val="en-US"/>
        </w:rPr>
        <w:t>Desulfovibrionaceae</w:t>
      </w:r>
      <w:r w:rsidR="00062E4D" w:rsidRPr="00694862">
        <w:rPr>
          <w:rFonts w:ascii="Calibri" w:hAnsi="Calibri" w:cs="Calibri"/>
          <w:color w:val="000000" w:themeColor="text1"/>
          <w:sz w:val="20"/>
          <w:szCs w:val="20"/>
          <w:lang w:val="en-US"/>
        </w:rPr>
        <w:t xml:space="preserve"> &gt; </w:t>
      </w:r>
      <w:r w:rsidR="00062E4D" w:rsidRPr="00694862">
        <w:rPr>
          <w:rFonts w:ascii="Calibri" w:hAnsi="Calibri" w:cs="Calibri"/>
          <w:i/>
          <w:iCs/>
          <w:color w:val="000000" w:themeColor="text1"/>
          <w:sz w:val="20"/>
          <w:szCs w:val="20"/>
          <w:lang w:val="en-US"/>
        </w:rPr>
        <w:t>Bacteroidaceae</w:t>
      </w:r>
      <w:r w:rsidR="00062E4D" w:rsidRPr="00694862">
        <w:rPr>
          <w:rFonts w:ascii="Calibri" w:hAnsi="Calibri" w:cs="Calibri"/>
          <w:color w:val="000000" w:themeColor="text1"/>
          <w:sz w:val="20"/>
          <w:szCs w:val="20"/>
          <w:lang w:val="en-US"/>
        </w:rPr>
        <w:t xml:space="preserve"> &gt; </w:t>
      </w:r>
      <w:r w:rsidR="00062E4D" w:rsidRPr="00694862">
        <w:rPr>
          <w:rFonts w:ascii="Calibri" w:hAnsi="Calibri" w:cs="Calibri"/>
          <w:i/>
          <w:iCs/>
          <w:color w:val="000000" w:themeColor="text1"/>
          <w:sz w:val="20"/>
          <w:szCs w:val="20"/>
          <w:lang w:val="en-US"/>
        </w:rPr>
        <w:t>Lactobacillaceae</w:t>
      </w:r>
      <w:r w:rsidR="00062E4D" w:rsidRPr="00694862">
        <w:rPr>
          <w:rFonts w:ascii="Calibri" w:hAnsi="Calibri" w:cs="Calibri"/>
          <w:color w:val="000000" w:themeColor="text1"/>
          <w:sz w:val="20"/>
          <w:szCs w:val="20"/>
          <w:lang w:val="en-US"/>
        </w:rPr>
        <w:t xml:space="preserve"> &gt; </w:t>
      </w:r>
      <w:r w:rsidR="00062E4D" w:rsidRPr="00694862">
        <w:rPr>
          <w:rFonts w:ascii="Calibri" w:hAnsi="Calibri" w:cs="Calibri"/>
          <w:i/>
          <w:iCs/>
          <w:color w:val="000000" w:themeColor="text1"/>
          <w:sz w:val="20"/>
          <w:szCs w:val="20"/>
          <w:lang w:val="en-US"/>
        </w:rPr>
        <w:t>Erysipelotrichaceae</w:t>
      </w:r>
      <w:r w:rsidR="00062E4D" w:rsidRPr="00694862">
        <w:rPr>
          <w:rFonts w:ascii="Calibri" w:hAnsi="Calibri" w:cs="Calibri"/>
          <w:color w:val="000000" w:themeColor="text1"/>
          <w:sz w:val="20"/>
          <w:szCs w:val="20"/>
          <w:lang w:val="en-US"/>
        </w:rPr>
        <w:t>.</w:t>
      </w:r>
    </w:p>
    <w:p w14:paraId="209A8669" w14:textId="4F2989AE" w:rsidR="00062E4D" w:rsidRPr="00694862" w:rsidRDefault="00062E4D" w:rsidP="00062E4D">
      <w:pPr>
        <w:spacing w:before="120" w:after="120" w:line="276" w:lineRule="auto"/>
        <w:jc w:val="both"/>
        <w:rPr>
          <w:rFonts w:ascii="Calibri" w:hAnsi="Calibri" w:cs="Calibri"/>
          <w:sz w:val="20"/>
          <w:szCs w:val="20"/>
          <w:lang w:val="en-US"/>
        </w:rPr>
      </w:pPr>
      <w:r w:rsidRPr="00694862">
        <w:rPr>
          <w:rFonts w:ascii="Calibri" w:hAnsi="Calibri" w:cs="Calibri"/>
          <w:color w:val="000000" w:themeColor="text1"/>
          <w:sz w:val="20"/>
          <w:szCs w:val="20"/>
          <w:lang w:val="en-US"/>
        </w:rPr>
        <w:t>In Pomar et al., 2023, 216 families were identified, of which 13 exhibited relative abundances above 1%. Using OPUcheck, 196 families were detected, and the same 13 families exceeded the 1% relative abundance threshold. Overall, these results indicate that both approaches yield highly comparable patterns.</w:t>
      </w:r>
      <w:r w:rsidR="00B734B6" w:rsidRPr="00694862">
        <w:rPr>
          <w:rFonts w:ascii="Calibri" w:hAnsi="Calibri" w:cs="Calibri"/>
          <w:color w:val="000000" w:themeColor="text1"/>
          <w:sz w:val="20"/>
          <w:szCs w:val="20"/>
          <w:lang w:val="en-US"/>
        </w:rPr>
        <w:t xml:space="preserve"> </w:t>
      </w:r>
      <w:r w:rsidR="005C3DF1" w:rsidRPr="00694862">
        <w:rPr>
          <w:rFonts w:ascii="Calibri" w:hAnsi="Calibri" w:cs="Calibri"/>
          <w:color w:val="000000" w:themeColor="text1"/>
          <w:sz w:val="20"/>
          <w:szCs w:val="20"/>
          <w:lang w:val="en-US"/>
        </w:rPr>
        <w:t xml:space="preserve">The results between our original analyses performing the OPU assignation by manually </w:t>
      </w:r>
      <w:r w:rsidR="005C3DF1" w:rsidRPr="00694862">
        <w:rPr>
          <w:rFonts w:ascii="Calibri" w:hAnsi="Calibri" w:cs="Calibri"/>
          <w:sz w:val="20"/>
          <w:szCs w:val="20"/>
          <w:lang w:val="en-US"/>
        </w:rPr>
        <w:t xml:space="preserve">inspecting the tree and the current based on our OPUcheck tool rendered surprisingly similar results for most of the taxa detected. The shared taxa detected covered between ~81-89% of the total read abundance, and only between ~1-5% of the reads had been assigned to different families. With some minor differences, the yields at the family level could be considered nearly identical.  </w:t>
      </w:r>
    </w:p>
    <w:p w14:paraId="6D56581D" w14:textId="723AEBAD" w:rsidR="005C3DF1" w:rsidRPr="00694862" w:rsidRDefault="00AC3CE1" w:rsidP="005C3DF1">
      <w:pPr>
        <w:spacing w:before="120" w:after="120" w:line="276" w:lineRule="auto"/>
        <w:jc w:val="both"/>
        <w:rPr>
          <w:rFonts w:ascii="Calibri" w:hAnsi="Calibri" w:cs="Calibri"/>
          <w:sz w:val="20"/>
          <w:szCs w:val="20"/>
          <w:lang w:val="en-US"/>
        </w:rPr>
      </w:pPr>
      <w:r w:rsidRPr="00694862">
        <w:rPr>
          <w:noProof/>
          <w14:ligatures w14:val="standardContextual"/>
        </w:rPr>
        <w:drawing>
          <wp:inline distT="0" distB="0" distL="0" distR="0" wp14:anchorId="59704501" wp14:editId="76BE2279">
            <wp:extent cx="5400040" cy="1840312"/>
            <wp:effectExtent l="0" t="0" r="0" b="1270"/>
            <wp:docPr id="18607936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93611" name="Imagen 1860793611"/>
                    <pic:cNvPicPr/>
                  </pic:nvPicPr>
                  <pic:blipFill rotWithShape="1">
                    <a:blip r:embed="rId41">
                      <a:extLst>
                        <a:ext uri="{28A0092B-C50C-407E-A947-70E740481C1C}">
                          <a14:useLocalDpi xmlns:a14="http://schemas.microsoft.com/office/drawing/2010/main" val="0"/>
                        </a:ext>
                      </a:extLst>
                    </a:blip>
                    <a:srcRect t="4126"/>
                    <a:stretch>
                      <a:fillRect/>
                    </a:stretch>
                  </pic:blipFill>
                  <pic:spPr bwMode="auto">
                    <a:xfrm>
                      <a:off x="0" y="0"/>
                      <a:ext cx="5400040" cy="1840312"/>
                    </a:xfrm>
                    <a:prstGeom prst="rect">
                      <a:avLst/>
                    </a:prstGeom>
                    <a:ln>
                      <a:noFill/>
                    </a:ln>
                    <a:extLst>
                      <a:ext uri="{53640926-AAD7-44D8-BBD7-CCE9431645EC}">
                        <a14:shadowObscured xmlns:a14="http://schemas.microsoft.com/office/drawing/2010/main"/>
                      </a:ext>
                    </a:extLst>
                  </pic:spPr>
                </pic:pic>
              </a:graphicData>
            </a:graphic>
          </wp:inline>
        </w:drawing>
      </w:r>
    </w:p>
    <w:p w14:paraId="0355D0E1" w14:textId="304166ED" w:rsidR="005C3DF1" w:rsidRPr="00694862" w:rsidRDefault="00D6414A" w:rsidP="00967235">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14:ligatures w14:val="standardContextual"/>
        </w:rPr>
        <w:lastRenderedPageBreak/>
        <w:drawing>
          <wp:inline distT="0" distB="0" distL="0" distR="0" wp14:anchorId="58164C2A" wp14:editId="0ED8672F">
            <wp:extent cx="5400040" cy="5439410"/>
            <wp:effectExtent l="0" t="0" r="0" b="0"/>
            <wp:docPr id="173989330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893303" name="Imagen 173989330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5439410"/>
                    </a:xfrm>
                    <a:prstGeom prst="rect">
                      <a:avLst/>
                    </a:prstGeom>
                  </pic:spPr>
                </pic:pic>
              </a:graphicData>
            </a:graphic>
          </wp:inline>
        </w:drawing>
      </w:r>
    </w:p>
    <w:p w14:paraId="3CAB48CA" w14:textId="4821AB88" w:rsidR="00772CCD" w:rsidRPr="00694862" w:rsidRDefault="00772CCD" w:rsidP="00967235">
      <w:pPr>
        <w:spacing w:before="120" w:after="120" w:line="276" w:lineRule="auto"/>
        <w:jc w:val="both"/>
        <w:rPr>
          <w:rFonts w:ascii="Calibri" w:hAnsi="Calibri" w:cs="Calibri"/>
          <w:b/>
          <w:bCs/>
          <w:sz w:val="20"/>
          <w:szCs w:val="20"/>
          <w:lang w:val="en-US"/>
        </w:rPr>
      </w:pPr>
    </w:p>
    <w:p w14:paraId="0479FBB5" w14:textId="560D0A6D" w:rsidR="00083F19" w:rsidRPr="00694862" w:rsidRDefault="00083F19" w:rsidP="00083F19">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Viver et al., 2023</w:t>
      </w:r>
    </w:p>
    <w:p w14:paraId="12ED1E94" w14:textId="6AFF9161" w:rsidR="00272B0C" w:rsidRPr="00694862" w:rsidRDefault="00357356" w:rsidP="00083F19">
      <w:pPr>
        <w:spacing w:before="120" w:after="120" w:line="276" w:lineRule="auto"/>
        <w:jc w:val="both"/>
        <w:rPr>
          <w:rFonts w:ascii="Calibri" w:hAnsi="Calibri" w:cs="Calibri"/>
          <w:sz w:val="20"/>
          <w:szCs w:val="20"/>
          <w:lang w:val="en-US"/>
        </w:rPr>
      </w:pPr>
      <w:r w:rsidRPr="00694862">
        <w:rPr>
          <w:rFonts w:ascii="Calibri" w:hAnsi="Calibri" w:cs="Calibri"/>
          <w:color w:val="000000" w:themeColor="text1"/>
          <w:sz w:val="20"/>
          <w:szCs w:val="20"/>
          <w:lang w:val="en-US"/>
        </w:rPr>
        <w:t xml:space="preserve">In this study, the sequences were also obtained using the Illumina platform, denoised and clustered into amplicon sequence variants (ASVs), and finally the OPUs were identified using the SILVA non-redundant database (release 138.1; SILVA database; Quast et al., 2013). </w:t>
      </w:r>
      <w:r w:rsidR="00AC3CE1" w:rsidRPr="00694862">
        <w:rPr>
          <w:rFonts w:ascii="Calibri" w:hAnsi="Calibri" w:cs="Calibri"/>
          <w:sz w:val="20"/>
          <w:szCs w:val="20"/>
          <w:lang w:val="en-US"/>
        </w:rPr>
        <w:t xml:space="preserve">In Viver et al., 2023, a total of 197 families were identified based on manual OPU delineation, whereas OPUcheck detected 207 families from the same dataset. The overall family-level relative abundance profiles were highly consistent between both approaches. In both analyses, </w:t>
      </w:r>
      <w:r w:rsidR="00AC3CE1" w:rsidRPr="00694862">
        <w:rPr>
          <w:rFonts w:ascii="Calibri" w:hAnsi="Calibri" w:cs="Calibri"/>
          <w:i/>
          <w:iCs/>
          <w:sz w:val="20"/>
          <w:szCs w:val="20"/>
          <w:lang w:val="en-US"/>
        </w:rPr>
        <w:t>Lactobacillaceae</w:t>
      </w:r>
      <w:r w:rsidR="00AC3CE1" w:rsidRPr="00694862">
        <w:rPr>
          <w:rFonts w:ascii="Calibri" w:hAnsi="Calibri" w:cs="Calibri"/>
          <w:sz w:val="20"/>
          <w:szCs w:val="20"/>
          <w:lang w:val="en-US"/>
        </w:rPr>
        <w:t xml:space="preserve"> dominated the community, accounting for 73.87% of the total relative abundance in the manual approach and 73.73% using OPUcheck. </w:t>
      </w:r>
    </w:p>
    <w:p w14:paraId="72D357AC" w14:textId="77777777" w:rsidR="00272B0C" w:rsidRPr="00694862" w:rsidRDefault="00AC3CE1" w:rsidP="00083F19">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The second most abundant families in the manual approach were </w:t>
      </w:r>
      <w:r w:rsidRPr="00694862">
        <w:rPr>
          <w:rFonts w:ascii="Calibri" w:hAnsi="Calibri" w:cs="Calibri"/>
          <w:i/>
          <w:iCs/>
          <w:sz w:val="20"/>
          <w:szCs w:val="20"/>
          <w:lang w:val="en-US"/>
        </w:rPr>
        <w:t>Rhodobacteraceae</w:t>
      </w:r>
      <w:r w:rsidRPr="00694862">
        <w:rPr>
          <w:rFonts w:ascii="Calibri" w:hAnsi="Calibri" w:cs="Calibri"/>
          <w:sz w:val="20"/>
          <w:szCs w:val="20"/>
          <w:lang w:val="en-US"/>
        </w:rPr>
        <w:t xml:space="preserve"> (6.01%) and </w:t>
      </w:r>
      <w:r w:rsidRPr="00694862">
        <w:rPr>
          <w:rFonts w:ascii="Calibri" w:hAnsi="Calibri" w:cs="Calibri"/>
          <w:i/>
          <w:iCs/>
          <w:sz w:val="20"/>
          <w:szCs w:val="20"/>
          <w:lang w:val="en-US"/>
        </w:rPr>
        <w:t>Stappiaceae</w:t>
      </w:r>
      <w:r w:rsidRPr="00694862">
        <w:rPr>
          <w:rFonts w:ascii="Calibri" w:hAnsi="Calibri" w:cs="Calibri"/>
          <w:sz w:val="20"/>
          <w:szCs w:val="20"/>
          <w:lang w:val="en-US"/>
        </w:rPr>
        <w:t xml:space="preserve"> (4.11%). Using OPUcheck, </w:t>
      </w:r>
      <w:r w:rsidRPr="00694862">
        <w:rPr>
          <w:rFonts w:ascii="Calibri" w:hAnsi="Calibri" w:cs="Calibri"/>
          <w:i/>
          <w:iCs/>
          <w:sz w:val="20"/>
          <w:szCs w:val="20"/>
          <w:lang w:val="en-US"/>
        </w:rPr>
        <w:t>Stappiaceae</w:t>
      </w:r>
      <w:r w:rsidRPr="00694862">
        <w:rPr>
          <w:rFonts w:ascii="Calibri" w:hAnsi="Calibri" w:cs="Calibri"/>
          <w:sz w:val="20"/>
          <w:szCs w:val="20"/>
          <w:lang w:val="en-US"/>
        </w:rPr>
        <w:t xml:space="preserve"> was recovered at a comparable relative abundance (4.05%); however, sequences previously assigned to </w:t>
      </w:r>
      <w:r w:rsidRPr="00694862">
        <w:rPr>
          <w:rFonts w:ascii="Calibri" w:hAnsi="Calibri" w:cs="Calibri"/>
          <w:i/>
          <w:iCs/>
          <w:sz w:val="20"/>
          <w:szCs w:val="20"/>
          <w:lang w:val="en-US"/>
        </w:rPr>
        <w:t>Rhodobacteraceae</w:t>
      </w:r>
      <w:r w:rsidRPr="00694862">
        <w:rPr>
          <w:rFonts w:ascii="Calibri" w:hAnsi="Calibri" w:cs="Calibri"/>
          <w:sz w:val="20"/>
          <w:szCs w:val="20"/>
          <w:lang w:val="en-US"/>
        </w:rPr>
        <w:t xml:space="preserve"> were largely reclassified, resulting in a negligible relative abundance for this family (0.0005%) and a corresponding detection of </w:t>
      </w:r>
      <w:r w:rsidRPr="00694862">
        <w:rPr>
          <w:rFonts w:ascii="Calibri" w:hAnsi="Calibri" w:cs="Calibri"/>
          <w:i/>
          <w:iCs/>
          <w:sz w:val="20"/>
          <w:szCs w:val="20"/>
          <w:lang w:val="en-US"/>
        </w:rPr>
        <w:t>Roseobacteraceae</w:t>
      </w:r>
      <w:r w:rsidRPr="00694862">
        <w:rPr>
          <w:rFonts w:ascii="Calibri" w:hAnsi="Calibri" w:cs="Calibri"/>
          <w:sz w:val="20"/>
          <w:szCs w:val="20"/>
          <w:lang w:val="en-US"/>
        </w:rPr>
        <w:t xml:space="preserve"> at 5.32%. Notably, </w:t>
      </w:r>
      <w:r w:rsidRPr="00694862">
        <w:rPr>
          <w:rFonts w:ascii="Calibri" w:hAnsi="Calibri" w:cs="Calibri"/>
          <w:i/>
          <w:iCs/>
          <w:sz w:val="20"/>
          <w:szCs w:val="20"/>
          <w:lang w:val="en-US"/>
        </w:rPr>
        <w:t>Rhodobacteraceae</w:t>
      </w:r>
      <w:r w:rsidRPr="00694862">
        <w:rPr>
          <w:rFonts w:ascii="Calibri" w:hAnsi="Calibri" w:cs="Calibri"/>
          <w:sz w:val="20"/>
          <w:szCs w:val="20"/>
          <w:lang w:val="en-US"/>
        </w:rPr>
        <w:t xml:space="preserve"> and </w:t>
      </w:r>
      <w:r w:rsidRPr="00694862">
        <w:rPr>
          <w:rFonts w:ascii="Calibri" w:hAnsi="Calibri" w:cs="Calibri"/>
          <w:i/>
          <w:iCs/>
          <w:sz w:val="20"/>
          <w:szCs w:val="20"/>
          <w:lang w:val="en-US"/>
        </w:rPr>
        <w:t>Roseobacteraceae</w:t>
      </w:r>
      <w:r w:rsidRPr="00694862">
        <w:rPr>
          <w:rFonts w:ascii="Calibri" w:hAnsi="Calibri" w:cs="Calibri"/>
          <w:sz w:val="20"/>
          <w:szCs w:val="20"/>
          <w:lang w:val="en-US"/>
        </w:rPr>
        <w:t xml:space="preserve"> both belong to the order </w:t>
      </w:r>
      <w:r w:rsidRPr="00694862">
        <w:rPr>
          <w:rFonts w:ascii="Calibri" w:hAnsi="Calibri" w:cs="Calibri"/>
          <w:i/>
          <w:iCs/>
          <w:sz w:val="20"/>
          <w:szCs w:val="20"/>
          <w:lang w:val="en-US"/>
        </w:rPr>
        <w:t>Rhodobacterales</w:t>
      </w:r>
      <w:r w:rsidRPr="00694862">
        <w:rPr>
          <w:rFonts w:ascii="Calibri" w:hAnsi="Calibri" w:cs="Calibri"/>
          <w:sz w:val="20"/>
          <w:szCs w:val="20"/>
          <w:lang w:val="en-US"/>
        </w:rPr>
        <w:t xml:space="preserve">, and differences in database sequence composition can lead to alternative family-level assignments. </w:t>
      </w:r>
    </w:p>
    <w:p w14:paraId="331A17D8" w14:textId="77777777" w:rsidR="00357356" w:rsidRPr="00694862" w:rsidRDefault="00AC3CE1" w:rsidP="00083F19">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lastRenderedPageBreak/>
        <w:t xml:space="preserve">Other moderately abundant families showed very similar proportions between methods, including </w:t>
      </w:r>
      <w:r w:rsidRPr="00694862">
        <w:rPr>
          <w:rFonts w:ascii="Calibri" w:hAnsi="Calibri" w:cs="Calibri"/>
          <w:i/>
          <w:iCs/>
          <w:sz w:val="20"/>
          <w:szCs w:val="20"/>
          <w:lang w:val="en-US"/>
        </w:rPr>
        <w:t>Vibrionaceae</w:t>
      </w:r>
      <w:r w:rsidRPr="00694862">
        <w:rPr>
          <w:rFonts w:ascii="Calibri" w:hAnsi="Calibri" w:cs="Calibri"/>
          <w:sz w:val="20"/>
          <w:szCs w:val="20"/>
          <w:lang w:val="en-US"/>
        </w:rPr>
        <w:t xml:space="preserve"> (1.06% vs. 0.67%), </w:t>
      </w:r>
      <w:r w:rsidRPr="00694862">
        <w:rPr>
          <w:rFonts w:ascii="Calibri" w:hAnsi="Calibri" w:cs="Calibri"/>
          <w:i/>
          <w:iCs/>
          <w:sz w:val="20"/>
          <w:szCs w:val="20"/>
          <w:lang w:val="en-US"/>
        </w:rPr>
        <w:t>Staphylococcaceae</w:t>
      </w:r>
      <w:r w:rsidRPr="00694862">
        <w:rPr>
          <w:rFonts w:ascii="Calibri" w:hAnsi="Calibri" w:cs="Calibri"/>
          <w:sz w:val="20"/>
          <w:szCs w:val="20"/>
          <w:lang w:val="en-US"/>
        </w:rPr>
        <w:t xml:space="preserve"> (0.69% vs. 0.63%), </w:t>
      </w:r>
      <w:r w:rsidRPr="00694862">
        <w:rPr>
          <w:rFonts w:ascii="Calibri" w:hAnsi="Calibri" w:cs="Calibri"/>
          <w:i/>
          <w:iCs/>
          <w:sz w:val="20"/>
          <w:szCs w:val="20"/>
          <w:lang w:val="en-US"/>
        </w:rPr>
        <w:t>Bacillaceae</w:t>
      </w:r>
      <w:r w:rsidRPr="00694862">
        <w:rPr>
          <w:rFonts w:ascii="Calibri" w:hAnsi="Calibri" w:cs="Calibri"/>
          <w:sz w:val="20"/>
          <w:szCs w:val="20"/>
          <w:lang w:val="en-US"/>
        </w:rPr>
        <w:t xml:space="preserve"> (0.43% vs. 0.42%), </w:t>
      </w:r>
      <w:r w:rsidRPr="00694862">
        <w:rPr>
          <w:rFonts w:ascii="Calibri" w:hAnsi="Calibri" w:cs="Calibri"/>
          <w:i/>
          <w:iCs/>
          <w:sz w:val="20"/>
          <w:szCs w:val="20"/>
          <w:lang w:val="en-US"/>
        </w:rPr>
        <w:t>Micrococcaceae</w:t>
      </w:r>
      <w:r w:rsidRPr="00694862">
        <w:rPr>
          <w:rFonts w:ascii="Calibri" w:hAnsi="Calibri" w:cs="Calibri"/>
          <w:sz w:val="20"/>
          <w:szCs w:val="20"/>
          <w:lang w:val="en-US"/>
        </w:rPr>
        <w:t xml:space="preserve"> (0.43% vs. 0.40%), </w:t>
      </w:r>
      <w:r w:rsidRPr="00694862">
        <w:rPr>
          <w:rFonts w:ascii="Calibri" w:hAnsi="Calibri" w:cs="Calibri"/>
          <w:i/>
          <w:iCs/>
          <w:sz w:val="20"/>
          <w:szCs w:val="20"/>
          <w:lang w:val="en-US"/>
        </w:rPr>
        <w:t>Rhizobiaceae</w:t>
      </w:r>
      <w:r w:rsidRPr="00694862">
        <w:rPr>
          <w:rFonts w:ascii="Calibri" w:hAnsi="Calibri" w:cs="Calibri"/>
          <w:sz w:val="20"/>
          <w:szCs w:val="20"/>
          <w:lang w:val="en-US"/>
        </w:rPr>
        <w:t xml:space="preserve"> (0.90% vs. 0.07%), and </w:t>
      </w:r>
      <w:r w:rsidRPr="00694862">
        <w:rPr>
          <w:rFonts w:ascii="Calibri" w:hAnsi="Calibri" w:cs="Calibri"/>
          <w:i/>
          <w:iCs/>
          <w:sz w:val="20"/>
          <w:szCs w:val="20"/>
          <w:lang w:val="en-US"/>
        </w:rPr>
        <w:t>Legionellaceae</w:t>
      </w:r>
      <w:r w:rsidRPr="00694862">
        <w:rPr>
          <w:rFonts w:ascii="Calibri" w:hAnsi="Calibri" w:cs="Calibri"/>
          <w:sz w:val="20"/>
          <w:szCs w:val="20"/>
          <w:lang w:val="en-US"/>
        </w:rPr>
        <w:t xml:space="preserve"> (0.52% vs. 0.14%). </w:t>
      </w:r>
      <w:r w:rsidRPr="00694862">
        <w:rPr>
          <w:rFonts w:ascii="Calibri" w:hAnsi="Calibri" w:cs="Calibri"/>
          <w:i/>
          <w:iCs/>
          <w:sz w:val="20"/>
          <w:szCs w:val="20"/>
          <w:lang w:val="en-US"/>
        </w:rPr>
        <w:t>Leuconostocaceae</w:t>
      </w:r>
      <w:r w:rsidRPr="00694862">
        <w:rPr>
          <w:rFonts w:ascii="Calibri" w:hAnsi="Calibri" w:cs="Calibri"/>
          <w:sz w:val="20"/>
          <w:szCs w:val="20"/>
          <w:lang w:val="en-US"/>
        </w:rPr>
        <w:t xml:space="preserve"> was detected at low abundance in the manual dataset (0.44%) but was not recovered by OPUcheck. Additionally, families with relative abundances below 0.4% collectively represented 6% of the community in the manual </w:t>
      </w:r>
      <w:r w:rsidRPr="00694862">
        <w:rPr>
          <w:rFonts w:ascii="Calibri" w:hAnsi="Calibri" w:cs="Calibri"/>
          <w:noProof/>
          <w:sz w:val="20"/>
          <w:szCs w:val="20"/>
          <w:lang w:val="en-US"/>
          <w14:ligatures w14:val="standardContextual"/>
        </w:rPr>
        <w:drawing>
          <wp:anchor distT="0" distB="0" distL="114300" distR="114300" simplePos="0" relativeHeight="251678720" behindDoc="0" locked="0" layoutInCell="1" allowOverlap="1" wp14:anchorId="2C1F4935" wp14:editId="35F23475">
            <wp:simplePos x="0" y="0"/>
            <wp:positionH relativeFrom="margin">
              <wp:posOffset>-34199</wp:posOffset>
            </wp:positionH>
            <wp:positionV relativeFrom="margin">
              <wp:posOffset>76019</wp:posOffset>
            </wp:positionV>
            <wp:extent cx="2717165" cy="3642995"/>
            <wp:effectExtent l="0" t="0" r="635" b="1905"/>
            <wp:wrapSquare wrapText="bothSides"/>
            <wp:docPr id="35104728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47281" name="Imagen 35104728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7165" cy="3642995"/>
                    </a:xfrm>
                    <a:prstGeom prst="rect">
                      <a:avLst/>
                    </a:prstGeom>
                  </pic:spPr>
                </pic:pic>
              </a:graphicData>
            </a:graphic>
            <wp14:sizeRelV relativeFrom="margin">
              <wp14:pctHeight>0</wp14:pctHeight>
            </wp14:sizeRelV>
          </wp:anchor>
        </w:drawing>
      </w:r>
      <w:r w:rsidRPr="00694862">
        <w:rPr>
          <w:rFonts w:ascii="Calibri" w:hAnsi="Calibri" w:cs="Calibri"/>
          <w:sz w:val="20"/>
          <w:szCs w:val="20"/>
          <w:lang w:val="en-US"/>
        </w:rPr>
        <w:t xml:space="preserve">approach and 11.16% with OPUcheck. </w:t>
      </w:r>
    </w:p>
    <w:p w14:paraId="6D809E0A" w14:textId="69C7DA99" w:rsidR="009E639C" w:rsidRPr="00694862" w:rsidRDefault="00AC3CE1" w:rsidP="00083F19">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The proportion of sequences assigned to species within unclassified families was also comparable (5.54% vs. 6.70%). </w:t>
      </w:r>
      <w:r w:rsidR="00083F19" w:rsidRPr="00694862">
        <w:rPr>
          <w:rFonts w:ascii="Calibri" w:hAnsi="Calibri" w:cs="Calibri"/>
          <w:sz w:val="20"/>
          <w:szCs w:val="20"/>
          <w:lang w:val="en-US"/>
        </w:rPr>
        <w:t xml:space="preserve">The results between our original analyses performing the OPU assignation by manually inspecting the tree and the current based on our OPUcheck tool rendered </w:t>
      </w:r>
      <w:r w:rsidR="005C3DF1" w:rsidRPr="00694862">
        <w:rPr>
          <w:rFonts w:ascii="Calibri" w:hAnsi="Calibri" w:cs="Calibri"/>
          <w:sz w:val="20"/>
          <w:szCs w:val="20"/>
          <w:lang w:val="en-US"/>
        </w:rPr>
        <w:t>again highly</w:t>
      </w:r>
      <w:r w:rsidR="00083F19" w:rsidRPr="00694862">
        <w:rPr>
          <w:rFonts w:ascii="Calibri" w:hAnsi="Calibri" w:cs="Calibri"/>
          <w:sz w:val="20"/>
          <w:szCs w:val="20"/>
          <w:lang w:val="en-US"/>
        </w:rPr>
        <w:t xml:space="preserve"> similar results for most of the taxa detected. The shared taxa detected covered between </w:t>
      </w:r>
      <w:r w:rsidR="005C3DF1" w:rsidRPr="00694862">
        <w:rPr>
          <w:rFonts w:ascii="Calibri" w:hAnsi="Calibri" w:cs="Calibri"/>
          <w:sz w:val="20"/>
          <w:szCs w:val="20"/>
          <w:lang w:val="en-US"/>
        </w:rPr>
        <w:t>~</w:t>
      </w:r>
      <w:r w:rsidR="00083F19" w:rsidRPr="00694862">
        <w:rPr>
          <w:rFonts w:ascii="Calibri" w:hAnsi="Calibri" w:cs="Calibri"/>
          <w:sz w:val="20"/>
          <w:szCs w:val="20"/>
          <w:lang w:val="en-US"/>
        </w:rPr>
        <w:t xml:space="preserve">84-92% of the total read abundance, and only between </w:t>
      </w:r>
      <w:r w:rsidR="005C3DF1" w:rsidRPr="00694862">
        <w:rPr>
          <w:rFonts w:ascii="Calibri" w:hAnsi="Calibri" w:cs="Calibri"/>
          <w:sz w:val="20"/>
          <w:szCs w:val="20"/>
          <w:lang w:val="en-US"/>
        </w:rPr>
        <w:t>~</w:t>
      </w:r>
      <w:r w:rsidR="00083F19" w:rsidRPr="00694862">
        <w:rPr>
          <w:rFonts w:ascii="Calibri" w:hAnsi="Calibri" w:cs="Calibri"/>
          <w:sz w:val="20"/>
          <w:szCs w:val="20"/>
          <w:lang w:val="en-US"/>
        </w:rPr>
        <w:t xml:space="preserve">2-9% of the reads had been assigned to different families. With some minor differences, the yields at the family level could be considered nearly identical.  </w:t>
      </w:r>
    </w:p>
    <w:p w14:paraId="2FD3DBDC" w14:textId="77777777" w:rsidR="000460DB" w:rsidRPr="00694862" w:rsidRDefault="000460DB" w:rsidP="00083F19">
      <w:pPr>
        <w:spacing w:before="120" w:after="120" w:line="276" w:lineRule="auto"/>
        <w:jc w:val="both"/>
        <w:rPr>
          <w:rFonts w:ascii="Calibri" w:hAnsi="Calibri" w:cs="Calibri"/>
          <w:sz w:val="20"/>
          <w:szCs w:val="20"/>
          <w:lang w:val="en-US"/>
        </w:rPr>
      </w:pPr>
    </w:p>
    <w:p w14:paraId="3A5CDA83" w14:textId="2B66713F" w:rsidR="00083F19" w:rsidRPr="00694862" w:rsidRDefault="005148F7" w:rsidP="00083F19">
      <w:pPr>
        <w:spacing w:before="120" w:after="120" w:line="276" w:lineRule="auto"/>
        <w:jc w:val="both"/>
        <w:rPr>
          <w:rFonts w:ascii="Calibri" w:hAnsi="Calibri" w:cs="Calibri"/>
          <w:sz w:val="20"/>
          <w:szCs w:val="20"/>
          <w:lang w:val="en-US"/>
        </w:rPr>
      </w:pPr>
      <w:r w:rsidRPr="00694862">
        <w:rPr>
          <w:rFonts w:ascii="Calibri" w:hAnsi="Calibri" w:cs="Calibri"/>
          <w:noProof/>
          <w:color w:val="EE0000"/>
          <w:sz w:val="20"/>
          <w:szCs w:val="20"/>
          <w:lang w:val="en-US"/>
          <w14:ligatures w14:val="standardContextual"/>
        </w:rPr>
        <w:drawing>
          <wp:inline distT="0" distB="0" distL="0" distR="0" wp14:anchorId="14135ABA" wp14:editId="2A475D70">
            <wp:extent cx="5400040" cy="1710055"/>
            <wp:effectExtent l="0" t="0" r="0" b="4445"/>
            <wp:docPr id="179729324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93243" name="Imagen 179729324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1710055"/>
                    </a:xfrm>
                    <a:prstGeom prst="rect">
                      <a:avLst/>
                    </a:prstGeom>
                  </pic:spPr>
                </pic:pic>
              </a:graphicData>
            </a:graphic>
          </wp:inline>
        </w:drawing>
      </w:r>
    </w:p>
    <w:p w14:paraId="20391C65" w14:textId="74FBED0A" w:rsidR="009E639C" w:rsidRPr="00694862" w:rsidRDefault="009E639C" w:rsidP="00083F19">
      <w:pPr>
        <w:spacing w:before="120" w:after="120" w:line="276" w:lineRule="auto"/>
        <w:jc w:val="both"/>
        <w:rPr>
          <w:rFonts w:ascii="Calibri" w:hAnsi="Calibri" w:cs="Calibri"/>
          <w:sz w:val="20"/>
          <w:szCs w:val="20"/>
          <w:lang w:val="en-US"/>
        </w:rPr>
      </w:pPr>
    </w:p>
    <w:p w14:paraId="5C29AA30" w14:textId="7A9FDC32" w:rsidR="009E639C" w:rsidRPr="00694862" w:rsidRDefault="009E639C" w:rsidP="00083F19">
      <w:pPr>
        <w:spacing w:before="120" w:after="120" w:line="276" w:lineRule="auto"/>
        <w:jc w:val="both"/>
        <w:rPr>
          <w:rFonts w:ascii="Calibri" w:hAnsi="Calibri" w:cs="Calibri"/>
          <w:sz w:val="20"/>
          <w:szCs w:val="20"/>
          <w:lang w:val="en-US"/>
        </w:rPr>
      </w:pPr>
    </w:p>
    <w:p w14:paraId="08AE1E09" w14:textId="77777777" w:rsidR="009D3363" w:rsidRPr="00694862" w:rsidRDefault="009D3363" w:rsidP="00083F19">
      <w:pPr>
        <w:spacing w:before="120" w:after="120" w:line="276" w:lineRule="auto"/>
        <w:jc w:val="both"/>
        <w:rPr>
          <w:rFonts w:ascii="Calibri" w:hAnsi="Calibri" w:cs="Calibri"/>
          <w:sz w:val="20"/>
          <w:szCs w:val="20"/>
          <w:lang w:val="en-US"/>
        </w:rPr>
      </w:pPr>
    </w:p>
    <w:p w14:paraId="41B6D447" w14:textId="747E4A7F" w:rsidR="009D3363" w:rsidRPr="00694862" w:rsidRDefault="009D3363" w:rsidP="00083F19">
      <w:pPr>
        <w:spacing w:before="120" w:after="120" w:line="276" w:lineRule="auto"/>
        <w:jc w:val="both"/>
        <w:rPr>
          <w:rFonts w:ascii="Calibri" w:hAnsi="Calibri" w:cs="Calibri"/>
          <w:sz w:val="20"/>
          <w:szCs w:val="20"/>
          <w:lang w:val="en-US"/>
        </w:rPr>
      </w:pPr>
    </w:p>
    <w:p w14:paraId="2DED19CB" w14:textId="77777777" w:rsidR="009D3363" w:rsidRPr="00694862" w:rsidRDefault="009D3363" w:rsidP="00083F19">
      <w:pPr>
        <w:spacing w:before="120" w:after="120" w:line="276" w:lineRule="auto"/>
        <w:jc w:val="both"/>
        <w:rPr>
          <w:rFonts w:ascii="Calibri" w:hAnsi="Calibri" w:cs="Calibri"/>
          <w:sz w:val="20"/>
          <w:szCs w:val="20"/>
          <w:lang w:val="en-US"/>
        </w:rPr>
      </w:pPr>
    </w:p>
    <w:p w14:paraId="2507FD13" w14:textId="77777777" w:rsidR="009D3363" w:rsidRPr="00694862" w:rsidRDefault="009D3363" w:rsidP="00083F19">
      <w:pPr>
        <w:spacing w:before="120" w:after="120" w:line="276" w:lineRule="auto"/>
        <w:jc w:val="both"/>
        <w:rPr>
          <w:rFonts w:ascii="Calibri" w:hAnsi="Calibri" w:cs="Calibri"/>
          <w:sz w:val="20"/>
          <w:szCs w:val="20"/>
          <w:lang w:val="en-US"/>
        </w:rPr>
      </w:pPr>
    </w:p>
    <w:p w14:paraId="4A15E368" w14:textId="28B77AAF" w:rsidR="009E639C" w:rsidRPr="00694862" w:rsidRDefault="009E639C" w:rsidP="00083F19">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14:ligatures w14:val="standardContextual"/>
        </w:rPr>
        <w:lastRenderedPageBreak/>
        <w:drawing>
          <wp:inline distT="0" distB="0" distL="0" distR="0" wp14:anchorId="21EA4725" wp14:editId="5C6F0609">
            <wp:extent cx="5400040" cy="5860415"/>
            <wp:effectExtent l="0" t="0" r="0" b="0"/>
            <wp:docPr id="71635105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51058" name="Imagen 71635105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5860415"/>
                    </a:xfrm>
                    <a:prstGeom prst="rect">
                      <a:avLst/>
                    </a:prstGeom>
                  </pic:spPr>
                </pic:pic>
              </a:graphicData>
            </a:graphic>
          </wp:inline>
        </w:drawing>
      </w:r>
    </w:p>
    <w:p w14:paraId="7C801A02" w14:textId="1C2E7593" w:rsidR="009E639C" w:rsidRPr="00694862" w:rsidRDefault="009E639C" w:rsidP="00A35083">
      <w:pPr>
        <w:spacing w:before="120" w:after="120" w:line="276" w:lineRule="auto"/>
        <w:jc w:val="both"/>
        <w:rPr>
          <w:rFonts w:ascii="Calibri" w:hAnsi="Calibri" w:cs="Calibri"/>
          <w:b/>
          <w:bCs/>
          <w:sz w:val="20"/>
          <w:szCs w:val="20"/>
          <w:lang w:val="en-US"/>
        </w:rPr>
      </w:pPr>
    </w:p>
    <w:p w14:paraId="2BE2C829" w14:textId="314DDF76" w:rsidR="00A35083" w:rsidRPr="00694862" w:rsidRDefault="00A35083" w:rsidP="00A35083">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Font et al., 2021</w:t>
      </w:r>
    </w:p>
    <w:p w14:paraId="0029DF47" w14:textId="0ADBE16A" w:rsidR="000360A4" w:rsidRPr="00694862" w:rsidRDefault="00357356" w:rsidP="000360A4">
      <w:pPr>
        <w:spacing w:before="120" w:after="120" w:line="276" w:lineRule="auto"/>
        <w:jc w:val="both"/>
        <w:rPr>
          <w:rFonts w:ascii="Calibri" w:hAnsi="Calibri" w:cs="Calibri"/>
          <w:sz w:val="20"/>
          <w:szCs w:val="20"/>
          <w:lang w:val="en-US"/>
        </w:rPr>
      </w:pPr>
      <w:r w:rsidRPr="00694862">
        <w:rPr>
          <w:rFonts w:ascii="Calibri" w:hAnsi="Calibri" w:cs="Calibri"/>
          <w:color w:val="000000" w:themeColor="text1"/>
          <w:sz w:val="20"/>
          <w:szCs w:val="20"/>
          <w:lang w:val="en-US"/>
        </w:rPr>
        <w:t xml:space="preserve">In this study, the sequences were also obtained using the Illumina platform, denoised and clustered into amplicon sequence variants (ASVs), and finally the OPUs were identified using the SILVA non-redundant database (release 138.1; SILVA database; Quast et al., 2013). </w:t>
      </w:r>
      <w:r w:rsidR="000360A4" w:rsidRPr="00694862">
        <w:rPr>
          <w:rFonts w:ascii="Calibri" w:hAnsi="Calibri" w:cs="Calibri"/>
          <w:sz w:val="20"/>
          <w:szCs w:val="20"/>
          <w:lang w:val="en-US"/>
        </w:rPr>
        <w:t xml:space="preserve">The manual supervision identified a total of 221 families, whereas OPUcheck recovered 217 families from the same dataset. Despite this slight difference in richness, the overall community structure was broadly consistent between both approaches. A substantial proportion of sequences was assigned to species belonging to unclassified families, representing 43.36% of the community in the original manuscript and 65.06% with OPUcheck. Among classified families, </w:t>
      </w:r>
      <w:r w:rsidR="000360A4" w:rsidRPr="00694862">
        <w:rPr>
          <w:rFonts w:ascii="Calibri" w:hAnsi="Calibri" w:cs="Calibri"/>
          <w:i/>
          <w:iCs/>
          <w:sz w:val="20"/>
          <w:szCs w:val="20"/>
          <w:lang w:val="en-US"/>
        </w:rPr>
        <w:t>Bacillaceae</w:t>
      </w:r>
      <w:r w:rsidR="000360A4" w:rsidRPr="00694862">
        <w:rPr>
          <w:rFonts w:ascii="Calibri" w:hAnsi="Calibri" w:cs="Calibri"/>
          <w:sz w:val="20"/>
          <w:szCs w:val="20"/>
          <w:lang w:val="en-US"/>
        </w:rPr>
        <w:t xml:space="preserve"> remained one of the most dominant groups in both approaches, showing comparable relative abundances (13.98% in the manual approach vs. 12.94% with OPUcheck). </w:t>
      </w:r>
      <w:r w:rsidR="000360A4" w:rsidRPr="00694862">
        <w:rPr>
          <w:rFonts w:ascii="Calibri" w:hAnsi="Calibri" w:cs="Calibri"/>
          <w:i/>
          <w:iCs/>
          <w:sz w:val="20"/>
          <w:szCs w:val="20"/>
          <w:lang w:val="en-US"/>
        </w:rPr>
        <w:t>Marinilabiliaceae</w:t>
      </w:r>
      <w:r w:rsidR="000360A4" w:rsidRPr="00694862">
        <w:rPr>
          <w:rFonts w:ascii="Calibri" w:hAnsi="Calibri" w:cs="Calibri"/>
          <w:sz w:val="20"/>
          <w:szCs w:val="20"/>
          <w:lang w:val="en-US"/>
        </w:rPr>
        <w:t xml:space="preserve">, which was abundant in the original classification (10.74%), was nearly absent in the OPUcheck results (0.01%), while </w:t>
      </w:r>
      <w:r w:rsidR="000360A4" w:rsidRPr="00694862">
        <w:rPr>
          <w:rFonts w:ascii="Calibri" w:hAnsi="Calibri" w:cs="Calibri"/>
          <w:i/>
          <w:iCs/>
          <w:sz w:val="20"/>
          <w:szCs w:val="20"/>
          <w:lang w:val="en-US"/>
        </w:rPr>
        <w:t>Halanaerobiaceae</w:t>
      </w:r>
      <w:r w:rsidR="000360A4" w:rsidRPr="00694862">
        <w:rPr>
          <w:rFonts w:ascii="Calibri" w:hAnsi="Calibri" w:cs="Calibri"/>
          <w:sz w:val="20"/>
          <w:szCs w:val="20"/>
          <w:lang w:val="en-US"/>
        </w:rPr>
        <w:t xml:space="preserve"> showed similar abundance (7.51% vs. 6.74%). Regarding </w:t>
      </w:r>
      <w:r w:rsidR="000360A4" w:rsidRPr="00694862">
        <w:rPr>
          <w:rFonts w:ascii="Calibri" w:hAnsi="Calibri" w:cs="Calibri"/>
          <w:i/>
          <w:iCs/>
          <w:sz w:val="20"/>
          <w:szCs w:val="20"/>
          <w:lang w:val="en-US"/>
        </w:rPr>
        <w:t>Desulfobacteraceae</w:t>
      </w:r>
      <w:r w:rsidR="000360A4" w:rsidRPr="00694862">
        <w:rPr>
          <w:rFonts w:ascii="Calibri" w:hAnsi="Calibri" w:cs="Calibri"/>
          <w:sz w:val="20"/>
          <w:szCs w:val="20"/>
          <w:lang w:val="en-US"/>
        </w:rPr>
        <w:t>, the manual OPU approach showed 6.43% vs. 1.53% recovered using the OPUcheck pipeline.</w:t>
      </w:r>
    </w:p>
    <w:p w14:paraId="616744D6" w14:textId="4C7C4BB8" w:rsidR="000360A4" w:rsidRPr="00694862" w:rsidRDefault="00357356" w:rsidP="000360A4">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14:ligatures w14:val="standardContextual"/>
        </w:rPr>
        <w:lastRenderedPageBreak/>
        <w:drawing>
          <wp:anchor distT="0" distB="0" distL="114300" distR="114300" simplePos="0" relativeHeight="251679744" behindDoc="0" locked="0" layoutInCell="1" allowOverlap="1" wp14:anchorId="38BF13F7" wp14:editId="00C66C1F">
            <wp:simplePos x="0" y="0"/>
            <wp:positionH relativeFrom="margin">
              <wp:posOffset>-133350</wp:posOffset>
            </wp:positionH>
            <wp:positionV relativeFrom="margin">
              <wp:posOffset>106680</wp:posOffset>
            </wp:positionV>
            <wp:extent cx="2640330" cy="3842385"/>
            <wp:effectExtent l="0" t="0" r="1270" b="5715"/>
            <wp:wrapSquare wrapText="bothSides"/>
            <wp:docPr id="21893219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32190" name="Imagen 21893219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0330" cy="3842385"/>
                    </a:xfrm>
                    <a:prstGeom prst="rect">
                      <a:avLst/>
                    </a:prstGeom>
                  </pic:spPr>
                </pic:pic>
              </a:graphicData>
            </a:graphic>
            <wp14:sizeRelH relativeFrom="margin">
              <wp14:pctWidth>0</wp14:pctWidth>
            </wp14:sizeRelH>
            <wp14:sizeRelV relativeFrom="margin">
              <wp14:pctHeight>0</wp14:pctHeight>
            </wp14:sizeRelV>
          </wp:anchor>
        </w:drawing>
      </w:r>
      <w:r w:rsidR="000360A4" w:rsidRPr="00694862">
        <w:rPr>
          <w:rFonts w:ascii="Calibri" w:hAnsi="Calibri" w:cs="Calibri"/>
          <w:i/>
          <w:iCs/>
          <w:sz w:val="20"/>
          <w:szCs w:val="20"/>
          <w:lang w:val="en-US"/>
        </w:rPr>
        <w:t>Halobacteriaceae</w:t>
      </w:r>
      <w:r w:rsidR="000360A4" w:rsidRPr="00694862">
        <w:rPr>
          <w:rFonts w:ascii="Calibri" w:hAnsi="Calibri" w:cs="Calibri"/>
          <w:sz w:val="20"/>
          <w:szCs w:val="20"/>
          <w:lang w:val="en-US"/>
        </w:rPr>
        <w:t xml:space="preserve"> also displayed a decrease, dropping from 3.56% in the manual analysis to 0.77% with OPUcheck. Several families detected in Font</w:t>
      </w:r>
      <w:r w:rsidR="000360A4" w:rsidRPr="00694862">
        <w:rPr>
          <w:rFonts w:ascii="Cambria Math" w:hAnsi="Cambria Math" w:cs="Cambria Math"/>
          <w:sz w:val="20"/>
          <w:szCs w:val="20"/>
          <w:lang w:val="en-US"/>
        </w:rPr>
        <w:t>‑</w:t>
      </w:r>
      <w:r w:rsidR="000360A4" w:rsidRPr="00694862">
        <w:rPr>
          <w:rFonts w:ascii="Calibri" w:hAnsi="Calibri" w:cs="Calibri"/>
          <w:sz w:val="20"/>
          <w:szCs w:val="20"/>
          <w:lang w:val="en-US"/>
        </w:rPr>
        <w:t xml:space="preserve">Verdera et al., 2023 (such as </w:t>
      </w:r>
      <w:r w:rsidR="000360A4" w:rsidRPr="00694862">
        <w:rPr>
          <w:rFonts w:ascii="Calibri" w:hAnsi="Calibri" w:cs="Calibri"/>
          <w:i/>
          <w:iCs/>
          <w:sz w:val="20"/>
          <w:szCs w:val="20"/>
          <w:lang w:val="en-US"/>
        </w:rPr>
        <w:t>Christensenellaceae</w:t>
      </w:r>
      <w:r w:rsidR="000360A4" w:rsidRPr="00694862">
        <w:rPr>
          <w:rFonts w:ascii="Calibri" w:hAnsi="Calibri" w:cs="Calibri"/>
          <w:sz w:val="20"/>
          <w:szCs w:val="20"/>
          <w:lang w:val="en-US"/>
        </w:rPr>
        <w:t xml:space="preserve"> (2.49%), </w:t>
      </w:r>
      <w:r w:rsidR="000360A4" w:rsidRPr="00694862">
        <w:rPr>
          <w:rFonts w:ascii="Calibri" w:hAnsi="Calibri" w:cs="Calibri"/>
          <w:i/>
          <w:iCs/>
          <w:sz w:val="20"/>
          <w:szCs w:val="20"/>
          <w:lang w:val="en-US"/>
        </w:rPr>
        <w:t>Brocadiaceae</w:t>
      </w:r>
      <w:r w:rsidR="000360A4" w:rsidRPr="00694862">
        <w:rPr>
          <w:rFonts w:ascii="Calibri" w:hAnsi="Calibri" w:cs="Calibri"/>
          <w:sz w:val="20"/>
          <w:szCs w:val="20"/>
          <w:lang w:val="en-US"/>
        </w:rPr>
        <w:t xml:space="preserve"> (2.36%), and others) were not recovered in the OPUcheck output. Conversely, OPUcheck identified families that were absent from the manual approach, including </w:t>
      </w:r>
      <w:r w:rsidR="000360A4" w:rsidRPr="00694862">
        <w:rPr>
          <w:rFonts w:ascii="Calibri" w:hAnsi="Calibri" w:cs="Calibri"/>
          <w:i/>
          <w:iCs/>
          <w:sz w:val="20"/>
          <w:szCs w:val="20"/>
          <w:lang w:val="en-US"/>
        </w:rPr>
        <w:t>Vermiphilaceae</w:t>
      </w:r>
      <w:r w:rsidR="000360A4" w:rsidRPr="00694862">
        <w:rPr>
          <w:rFonts w:ascii="Calibri" w:hAnsi="Calibri" w:cs="Calibri"/>
          <w:sz w:val="20"/>
          <w:szCs w:val="20"/>
          <w:lang w:val="en-US"/>
        </w:rPr>
        <w:t xml:space="preserve"> (1.35%), </w:t>
      </w:r>
      <w:r w:rsidR="000360A4" w:rsidRPr="00694862">
        <w:rPr>
          <w:rFonts w:ascii="Calibri" w:hAnsi="Calibri" w:cs="Calibri"/>
          <w:i/>
          <w:iCs/>
          <w:sz w:val="20"/>
          <w:szCs w:val="20"/>
          <w:lang w:val="en-US"/>
        </w:rPr>
        <w:t>Methanonatronarchaceae</w:t>
      </w:r>
      <w:r w:rsidR="000360A4" w:rsidRPr="00694862">
        <w:rPr>
          <w:rFonts w:ascii="Calibri" w:hAnsi="Calibri" w:cs="Calibri"/>
          <w:sz w:val="20"/>
          <w:szCs w:val="20"/>
          <w:lang w:val="en-US"/>
        </w:rPr>
        <w:t xml:space="preserve"> (1.04%), and </w:t>
      </w:r>
      <w:r w:rsidR="000360A4" w:rsidRPr="00694862">
        <w:rPr>
          <w:rFonts w:ascii="Calibri" w:hAnsi="Calibri" w:cs="Calibri"/>
          <w:i/>
          <w:iCs/>
          <w:sz w:val="20"/>
          <w:szCs w:val="20"/>
          <w:lang w:val="en-US"/>
        </w:rPr>
        <w:t>Haloferacaceae</w:t>
      </w:r>
      <w:r w:rsidR="000360A4" w:rsidRPr="00694862">
        <w:rPr>
          <w:rFonts w:ascii="Calibri" w:hAnsi="Calibri" w:cs="Calibri"/>
          <w:sz w:val="20"/>
          <w:szCs w:val="20"/>
          <w:lang w:val="en-US"/>
        </w:rPr>
        <w:t xml:space="preserve"> (0.78%). Additional families with relative abundances below 1% collectively accounted for 22.92% of the community in the original study, compared with 6.03% when using the OPUcheck pipeline.</w:t>
      </w:r>
    </w:p>
    <w:p w14:paraId="3ACA4D2B" w14:textId="572EA213" w:rsidR="000360A4" w:rsidRPr="00694862" w:rsidRDefault="00A35083" w:rsidP="00A35083">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Similarly with the previous studies based on OPUs, the results </w:t>
      </w:r>
      <w:r w:rsidR="00357356" w:rsidRPr="00694862">
        <w:rPr>
          <w:rFonts w:ascii="Calibri" w:hAnsi="Calibri" w:cs="Calibri"/>
          <w:sz w:val="20"/>
          <w:szCs w:val="20"/>
          <w:lang w:val="en-US"/>
        </w:rPr>
        <w:t xml:space="preserve">here </w:t>
      </w:r>
      <w:r w:rsidRPr="00694862">
        <w:rPr>
          <w:rFonts w:ascii="Calibri" w:hAnsi="Calibri" w:cs="Calibri"/>
          <w:sz w:val="20"/>
          <w:szCs w:val="20"/>
          <w:lang w:val="en-US"/>
        </w:rPr>
        <w:t xml:space="preserve">were in a great agreement excepting for some families. The shared taxa detected covered between ~35-49% of the total read abundance, and only between ~5-8% of the reads had been assigned to different families. The unaffiliated reads to known families responded to a range between 35 to 65% of the total sequences. </w:t>
      </w:r>
    </w:p>
    <w:p w14:paraId="4334A896" w14:textId="77777777" w:rsidR="000360A4" w:rsidRPr="00694862" w:rsidRDefault="000360A4" w:rsidP="00A35083">
      <w:pPr>
        <w:spacing w:before="120" w:after="120" w:line="276" w:lineRule="auto"/>
        <w:jc w:val="both"/>
        <w:rPr>
          <w:rFonts w:ascii="Calibri" w:hAnsi="Calibri" w:cs="Calibri"/>
          <w:sz w:val="20"/>
          <w:szCs w:val="20"/>
          <w:lang w:val="en-US"/>
        </w:rPr>
      </w:pPr>
    </w:p>
    <w:p w14:paraId="69C2E119" w14:textId="59A13539" w:rsidR="00C4031B" w:rsidRPr="00694862" w:rsidRDefault="000360A4" w:rsidP="00A35083">
      <w:pPr>
        <w:spacing w:before="120" w:after="120" w:line="276" w:lineRule="auto"/>
        <w:jc w:val="both"/>
        <w:rPr>
          <w:rFonts w:ascii="Calibri" w:hAnsi="Calibri" w:cs="Calibri"/>
          <w:sz w:val="20"/>
          <w:szCs w:val="20"/>
          <w:lang w:val="en-US"/>
        </w:rPr>
      </w:pPr>
      <w:r w:rsidRPr="00694862">
        <w:rPr>
          <w:rFonts w:ascii="Calibri" w:hAnsi="Calibri" w:cs="Calibri"/>
          <w:noProof/>
          <w:color w:val="EE0000"/>
          <w:sz w:val="20"/>
          <w:szCs w:val="20"/>
          <w:lang w:val="en-US"/>
          <w14:ligatures w14:val="standardContextual"/>
        </w:rPr>
        <w:drawing>
          <wp:inline distT="0" distB="0" distL="0" distR="0" wp14:anchorId="1883A9BF" wp14:editId="27CD1D57">
            <wp:extent cx="5400040" cy="1902223"/>
            <wp:effectExtent l="0" t="0" r="0" b="3175"/>
            <wp:docPr id="212255920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59207" name="Imagen 2122559207"/>
                    <pic:cNvPicPr/>
                  </pic:nvPicPr>
                  <pic:blipFill rotWithShape="1">
                    <a:blip r:embed="rId47">
                      <a:extLst>
                        <a:ext uri="{28A0092B-C50C-407E-A947-70E740481C1C}">
                          <a14:useLocalDpi xmlns:a14="http://schemas.microsoft.com/office/drawing/2010/main" val="0"/>
                        </a:ext>
                      </a:extLst>
                    </a:blip>
                    <a:srcRect b="3097"/>
                    <a:stretch>
                      <a:fillRect/>
                    </a:stretch>
                  </pic:blipFill>
                  <pic:spPr bwMode="auto">
                    <a:xfrm>
                      <a:off x="0" y="0"/>
                      <a:ext cx="5400040" cy="1902223"/>
                    </a:xfrm>
                    <a:prstGeom prst="rect">
                      <a:avLst/>
                    </a:prstGeom>
                    <a:ln>
                      <a:noFill/>
                    </a:ln>
                    <a:extLst>
                      <a:ext uri="{53640926-AAD7-44D8-BBD7-CCE9431645EC}">
                        <a14:shadowObscured xmlns:a14="http://schemas.microsoft.com/office/drawing/2010/main"/>
                      </a:ext>
                    </a:extLst>
                  </pic:spPr>
                </pic:pic>
              </a:graphicData>
            </a:graphic>
          </wp:inline>
        </w:drawing>
      </w:r>
    </w:p>
    <w:p w14:paraId="6B57057A" w14:textId="39C94FC0" w:rsidR="00083F19" w:rsidRPr="00694862" w:rsidRDefault="009E639C" w:rsidP="00A35083">
      <w:pPr>
        <w:spacing w:before="120" w:after="120" w:line="276" w:lineRule="auto"/>
        <w:jc w:val="both"/>
        <w:rPr>
          <w:rFonts w:ascii="Calibri" w:hAnsi="Calibri" w:cs="Calibri"/>
          <w:b/>
          <w:bCs/>
          <w:sz w:val="20"/>
          <w:szCs w:val="20"/>
          <w:lang w:val="en-US"/>
        </w:rPr>
      </w:pPr>
      <w:r w:rsidRPr="00694862">
        <w:rPr>
          <w:rFonts w:ascii="Calibri" w:hAnsi="Calibri" w:cs="Calibri"/>
          <w:noProof/>
          <w:sz w:val="20"/>
          <w:szCs w:val="20"/>
          <w:lang w:val="en-US"/>
          <w14:ligatures w14:val="standardContextual"/>
        </w:rPr>
        <w:lastRenderedPageBreak/>
        <w:drawing>
          <wp:inline distT="0" distB="0" distL="0" distR="0" wp14:anchorId="48A1A320" wp14:editId="1EE1EDDD">
            <wp:extent cx="5400040" cy="6655435"/>
            <wp:effectExtent l="0" t="0" r="0" b="0"/>
            <wp:docPr id="156095777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57775" name="Imagen 156095777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6655435"/>
                    </a:xfrm>
                    <a:prstGeom prst="rect">
                      <a:avLst/>
                    </a:prstGeom>
                  </pic:spPr>
                </pic:pic>
              </a:graphicData>
            </a:graphic>
          </wp:inline>
        </w:drawing>
      </w:r>
    </w:p>
    <w:p w14:paraId="50DB5321" w14:textId="124D0577" w:rsidR="00A35083" w:rsidRPr="00694862" w:rsidRDefault="00A35083" w:rsidP="00772CCD">
      <w:pPr>
        <w:spacing w:before="120" w:after="120" w:line="276" w:lineRule="auto"/>
        <w:jc w:val="both"/>
        <w:rPr>
          <w:rFonts w:ascii="Calibri" w:hAnsi="Calibri" w:cs="Calibri"/>
          <w:b/>
          <w:bCs/>
          <w:sz w:val="20"/>
          <w:szCs w:val="20"/>
          <w:lang w:val="en-US"/>
        </w:rPr>
      </w:pPr>
    </w:p>
    <w:p w14:paraId="44A75C5B" w14:textId="77777777" w:rsidR="00184E2E" w:rsidRPr="00694862" w:rsidRDefault="00184E2E">
      <w:pPr>
        <w:rPr>
          <w:rFonts w:ascii="Calibri" w:hAnsi="Calibri" w:cs="Calibri"/>
          <w:b/>
          <w:bCs/>
          <w:sz w:val="20"/>
          <w:szCs w:val="20"/>
          <w:lang w:val="en-US"/>
        </w:rPr>
      </w:pPr>
      <w:r w:rsidRPr="00694862">
        <w:rPr>
          <w:rFonts w:ascii="Calibri" w:hAnsi="Calibri" w:cs="Calibri"/>
          <w:b/>
          <w:bCs/>
          <w:sz w:val="20"/>
          <w:szCs w:val="20"/>
          <w:lang w:val="en-US"/>
        </w:rPr>
        <w:br w:type="page"/>
      </w:r>
    </w:p>
    <w:p w14:paraId="5463F08F" w14:textId="399FDB28" w:rsidR="00EF78F7" w:rsidRPr="00694862" w:rsidRDefault="00EF78F7" w:rsidP="00EF78F7">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lastRenderedPageBreak/>
        <w:t>Glasl et al., 2024</w:t>
      </w:r>
    </w:p>
    <w:p w14:paraId="191078D7" w14:textId="77777777" w:rsidR="00EF78F7" w:rsidRPr="00694862" w:rsidRDefault="00EF78F7" w:rsidP="00EF78F7">
      <w:pPr>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 xml:space="preserve">The manuscript reports different microbiomes between adult and larvae of marine sponges. The results below reproduce the ones reported in the manuscript in their Figure 1B showing </w:t>
      </w:r>
      <w:r w:rsidRPr="00694862">
        <w:rPr>
          <w:rFonts w:ascii="Calibri" w:hAnsi="Calibri" w:cs="Calibri"/>
          <w:i/>
          <w:iCs/>
          <w:color w:val="000000" w:themeColor="text1"/>
          <w:sz w:val="20"/>
          <w:szCs w:val="20"/>
          <w:lang w:val="en-US"/>
        </w:rPr>
        <w:t xml:space="preserve">Thermoproteota, Pseudomonadota Acidobacterota </w:t>
      </w:r>
      <w:r w:rsidRPr="00694862">
        <w:rPr>
          <w:rFonts w:ascii="Calibri" w:hAnsi="Calibri" w:cs="Calibri"/>
          <w:color w:val="000000" w:themeColor="text1"/>
          <w:sz w:val="20"/>
          <w:szCs w:val="20"/>
          <w:lang w:val="en-US"/>
        </w:rPr>
        <w:t>and</w:t>
      </w:r>
      <w:r w:rsidRPr="00694862">
        <w:rPr>
          <w:rFonts w:ascii="Calibri" w:hAnsi="Calibri" w:cs="Calibri"/>
          <w:i/>
          <w:iCs/>
          <w:color w:val="000000" w:themeColor="text1"/>
          <w:sz w:val="20"/>
          <w:szCs w:val="20"/>
          <w:lang w:val="en-US"/>
        </w:rPr>
        <w:t xml:space="preserve"> Chloroflexota</w:t>
      </w:r>
      <w:r w:rsidRPr="00694862">
        <w:rPr>
          <w:rFonts w:ascii="Calibri" w:hAnsi="Calibri" w:cs="Calibri"/>
          <w:color w:val="000000" w:themeColor="text1"/>
          <w:sz w:val="20"/>
          <w:szCs w:val="20"/>
          <w:lang w:val="en-US"/>
        </w:rPr>
        <w:t xml:space="preserve"> showing the relevant differences. </w:t>
      </w:r>
    </w:p>
    <w:p w14:paraId="27F8903F" w14:textId="77777777" w:rsidR="00EF78F7" w:rsidRPr="00694862" w:rsidRDefault="00EF78F7" w:rsidP="00EF78F7">
      <w:pPr>
        <w:jc w:val="both"/>
        <w:rPr>
          <w:rFonts w:ascii="Calibri" w:hAnsi="Calibri" w:cs="Calibri"/>
          <w:color w:val="000000" w:themeColor="text1"/>
          <w:sz w:val="20"/>
          <w:szCs w:val="20"/>
          <w:lang w:val="en-US"/>
        </w:rPr>
      </w:pPr>
    </w:p>
    <w:p w14:paraId="05C286F3" w14:textId="77777777" w:rsidR="00EF78F7" w:rsidRPr="00694862" w:rsidRDefault="00EF78F7" w:rsidP="00EF78F7">
      <w:pPr>
        <w:jc w:val="both"/>
        <w:rPr>
          <w:rFonts w:ascii="Calibri" w:hAnsi="Calibri" w:cs="Calibri"/>
          <w:color w:val="000000" w:themeColor="text1"/>
          <w:sz w:val="20"/>
          <w:szCs w:val="20"/>
          <w:lang w:val="en-US"/>
        </w:rPr>
      </w:pPr>
      <w:r w:rsidRPr="00694862">
        <w:rPr>
          <w:rFonts w:ascii="Calibri" w:hAnsi="Calibri" w:cs="Calibri"/>
          <w:noProof/>
          <w:color w:val="000000" w:themeColor="text1"/>
          <w:sz w:val="20"/>
          <w:szCs w:val="20"/>
          <w:lang w:val="en-US"/>
        </w:rPr>
        <w:drawing>
          <wp:inline distT="0" distB="0" distL="0" distR="0" wp14:anchorId="5476DBB4" wp14:editId="6ED75D22">
            <wp:extent cx="3303814" cy="3055407"/>
            <wp:effectExtent l="0" t="0" r="0" b="5715"/>
            <wp:docPr id="11975999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99932" name=""/>
                    <pic:cNvPicPr/>
                  </pic:nvPicPr>
                  <pic:blipFill>
                    <a:blip r:embed="rId49"/>
                    <a:stretch>
                      <a:fillRect/>
                    </a:stretch>
                  </pic:blipFill>
                  <pic:spPr>
                    <a:xfrm>
                      <a:off x="0" y="0"/>
                      <a:ext cx="3332964" cy="3082365"/>
                    </a:xfrm>
                    <a:prstGeom prst="rect">
                      <a:avLst/>
                    </a:prstGeom>
                  </pic:spPr>
                </pic:pic>
              </a:graphicData>
            </a:graphic>
          </wp:inline>
        </w:drawing>
      </w:r>
    </w:p>
    <w:p w14:paraId="12BFC563" w14:textId="77777777" w:rsidR="00EF78F7" w:rsidRPr="00694862" w:rsidRDefault="00EF78F7" w:rsidP="00EF78F7">
      <w:pPr>
        <w:jc w:val="both"/>
        <w:rPr>
          <w:rFonts w:ascii="Calibri" w:hAnsi="Calibri" w:cs="Calibri"/>
          <w:color w:val="000000" w:themeColor="text1"/>
          <w:sz w:val="20"/>
          <w:szCs w:val="20"/>
          <w:lang w:val="en-US"/>
        </w:rPr>
      </w:pPr>
    </w:p>
    <w:p w14:paraId="620427C7" w14:textId="77777777" w:rsidR="00EF78F7" w:rsidRPr="00694862" w:rsidRDefault="00EF78F7" w:rsidP="00EF78F7">
      <w:pPr>
        <w:jc w:val="both"/>
        <w:rPr>
          <w:rFonts w:ascii="Calibri" w:hAnsi="Calibri" w:cs="Calibri"/>
          <w:b/>
          <w:bCs/>
          <w:sz w:val="20"/>
          <w:szCs w:val="20"/>
          <w:lang w:val="en-US"/>
        </w:rPr>
      </w:pPr>
    </w:p>
    <w:p w14:paraId="2CBE4CC9" w14:textId="42CE6E24" w:rsidR="00EF78F7" w:rsidRPr="00694862" w:rsidRDefault="00EF78F7" w:rsidP="00EF78F7">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Heritier</w:t>
      </w:r>
      <w:r w:rsidR="006B6E30" w:rsidRPr="00694862">
        <w:rPr>
          <w:rFonts w:ascii="Calibri" w:hAnsi="Calibri" w:cs="Calibri"/>
          <w:b/>
          <w:bCs/>
          <w:sz w:val="20"/>
          <w:szCs w:val="20"/>
          <w:lang w:val="en-US"/>
        </w:rPr>
        <w:t>-Robbins</w:t>
      </w:r>
      <w:r w:rsidRPr="00694862">
        <w:rPr>
          <w:rFonts w:ascii="Calibri" w:hAnsi="Calibri" w:cs="Calibri"/>
          <w:b/>
          <w:bCs/>
          <w:sz w:val="20"/>
          <w:szCs w:val="20"/>
          <w:lang w:val="en-US"/>
        </w:rPr>
        <w:t xml:space="preserve"> et al., 2021</w:t>
      </w:r>
    </w:p>
    <w:p w14:paraId="1B949922" w14:textId="77777777" w:rsidR="00EF78F7" w:rsidRPr="00694862" w:rsidRDefault="00EF78F7" w:rsidP="00EF78F7">
      <w:p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The manuscript does not report any taxonomic affiliation in the main text, nor in the supplementary material, therefore we cannot compare the taxonomic affiliation yields. Here we report the read abundance within each family detected for the whole sequenced dataset. The number of OPUs (species) detected was 2666, among which 1508 species did not affiliate within any classified family, 762 species affiliated within 180 families with &lt;25 different species (median =3) and 7 families were represented by 427 species (median = 55) making 16% of the total richness.</w:t>
      </w:r>
    </w:p>
    <w:p w14:paraId="2EC36639" w14:textId="77777777" w:rsidR="00EF78F7" w:rsidRPr="00694862" w:rsidRDefault="00EF78F7" w:rsidP="00EF78F7">
      <w:pPr>
        <w:jc w:val="both"/>
        <w:rPr>
          <w:rFonts w:ascii="Calibri" w:hAnsi="Calibri" w:cs="Calibri"/>
          <w:sz w:val="20"/>
          <w:szCs w:val="20"/>
          <w:lang w:val="en-US"/>
        </w:rPr>
      </w:pPr>
    </w:p>
    <w:p w14:paraId="19356D61" w14:textId="77777777" w:rsidR="00EF78F7" w:rsidRPr="00694862" w:rsidRDefault="00EF78F7" w:rsidP="00EF78F7">
      <w:pPr>
        <w:jc w:val="both"/>
        <w:rPr>
          <w:rFonts w:ascii="Calibri" w:hAnsi="Calibri" w:cs="Calibri"/>
          <w:sz w:val="20"/>
          <w:szCs w:val="20"/>
          <w:lang w:val="en-US"/>
        </w:rPr>
      </w:pPr>
      <w:r w:rsidRPr="00694862">
        <w:rPr>
          <w:rFonts w:ascii="Calibri" w:hAnsi="Calibri" w:cs="Calibri"/>
          <w:noProof/>
          <w:sz w:val="20"/>
          <w:szCs w:val="20"/>
          <w:lang w:val="en-US"/>
          <w14:ligatures w14:val="standardContextual"/>
        </w:rPr>
        <w:drawing>
          <wp:inline distT="0" distB="0" distL="0" distR="0" wp14:anchorId="0FD64E58" wp14:editId="2B883A58">
            <wp:extent cx="3850444" cy="2596242"/>
            <wp:effectExtent l="0" t="0" r="0" b="0"/>
            <wp:docPr id="59854986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49864" name="Imagen 598549864"/>
                    <pic:cNvPicPr/>
                  </pic:nvPicPr>
                  <pic:blipFill>
                    <a:blip r:embed="rId50"/>
                    <a:stretch>
                      <a:fillRect/>
                    </a:stretch>
                  </pic:blipFill>
                  <pic:spPr>
                    <a:xfrm>
                      <a:off x="0" y="0"/>
                      <a:ext cx="3860468" cy="2603001"/>
                    </a:xfrm>
                    <a:prstGeom prst="rect">
                      <a:avLst/>
                    </a:prstGeom>
                  </pic:spPr>
                </pic:pic>
              </a:graphicData>
            </a:graphic>
          </wp:inline>
        </w:drawing>
      </w:r>
    </w:p>
    <w:p w14:paraId="31B1DF75" w14:textId="77777777" w:rsidR="00EF78F7" w:rsidRPr="00694862" w:rsidRDefault="00EF78F7" w:rsidP="00EF78F7">
      <w:pPr>
        <w:jc w:val="both"/>
        <w:rPr>
          <w:rFonts w:ascii="Calibri" w:hAnsi="Calibri" w:cs="Calibri"/>
          <w:sz w:val="20"/>
          <w:szCs w:val="20"/>
          <w:lang w:val="en-US"/>
        </w:rPr>
      </w:pPr>
    </w:p>
    <w:p w14:paraId="68A1C410" w14:textId="77777777" w:rsidR="00EF78F7" w:rsidRPr="00694862" w:rsidRDefault="00EF78F7" w:rsidP="00EF78F7">
      <w:pPr>
        <w:jc w:val="both"/>
        <w:rPr>
          <w:rFonts w:ascii="Calibri" w:hAnsi="Calibri" w:cs="Calibri"/>
          <w:sz w:val="20"/>
          <w:szCs w:val="20"/>
          <w:lang w:val="en-US"/>
        </w:rPr>
      </w:pPr>
    </w:p>
    <w:p w14:paraId="53F26BBA" w14:textId="77777777" w:rsidR="00EF78F7" w:rsidRPr="00694862" w:rsidRDefault="00EF78F7" w:rsidP="00EF78F7">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lastRenderedPageBreak/>
        <w:t>Miksch et al., 2021</w:t>
      </w:r>
    </w:p>
    <w:p w14:paraId="161B9CD5" w14:textId="77777777" w:rsidR="00EF78F7" w:rsidRPr="00694862" w:rsidRDefault="00EF78F7" w:rsidP="00EF78F7">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The comparison between the published results and our analyses using OPUcheck rendered similar results for the families detected in both surveys (summing between 20 -30% of the total amplicon reads). However, OPUcheck with the new DB and phylogenetic inference detected 4 to 5 fold more diversity at the familiy level than the use of the program dada2 with the database SSU 138 Ref NR99. The differences, especially in the non-shared families with high read representation (e.g. “</w:t>
      </w:r>
      <w:r w:rsidRPr="00694862">
        <w:rPr>
          <w:rFonts w:ascii="Calibri" w:hAnsi="Calibri" w:cs="Calibri"/>
          <w:i/>
          <w:iCs/>
          <w:sz w:val="20"/>
          <w:szCs w:val="20"/>
          <w:lang w:val="en-US"/>
        </w:rPr>
        <w:t>Microtrichaceae”</w:t>
      </w:r>
      <w:r w:rsidRPr="00694862">
        <w:rPr>
          <w:rFonts w:ascii="Calibri" w:hAnsi="Calibri" w:cs="Calibri"/>
          <w:sz w:val="20"/>
          <w:szCs w:val="20"/>
          <w:lang w:val="en-US"/>
        </w:rPr>
        <w:t xml:space="preserve"> for the original analyses or “</w:t>
      </w:r>
      <w:r w:rsidRPr="00694862">
        <w:rPr>
          <w:rFonts w:ascii="Calibri" w:hAnsi="Calibri" w:cs="Calibri"/>
          <w:i/>
          <w:iCs/>
          <w:sz w:val="20"/>
          <w:szCs w:val="20"/>
          <w:lang w:val="en-US"/>
        </w:rPr>
        <w:t>Salibacteraceae”</w:t>
      </w:r>
      <w:r w:rsidRPr="00694862">
        <w:rPr>
          <w:rFonts w:ascii="Calibri" w:hAnsi="Calibri" w:cs="Calibri"/>
          <w:sz w:val="20"/>
          <w:szCs w:val="20"/>
          <w:lang w:val="en-US"/>
        </w:rPr>
        <w:t xml:space="preserve"> or </w:t>
      </w:r>
      <w:r w:rsidRPr="00694862">
        <w:rPr>
          <w:rFonts w:ascii="Calibri" w:hAnsi="Calibri" w:cs="Calibri"/>
          <w:i/>
          <w:iCs/>
          <w:sz w:val="20"/>
          <w:szCs w:val="20"/>
          <w:lang w:val="en-US"/>
        </w:rPr>
        <w:t>Moritellaceae</w:t>
      </w:r>
      <w:r w:rsidRPr="00694862">
        <w:rPr>
          <w:rFonts w:ascii="Calibri" w:hAnsi="Calibri" w:cs="Calibri"/>
          <w:sz w:val="20"/>
          <w:szCs w:val="20"/>
          <w:lang w:val="en-US"/>
        </w:rPr>
        <w:t xml:space="preserve"> in our survey), could be due to differences in the alignment quality, implementation in the LTPlus of the GTDB-Tk taxonomy and differences in the identity inference. </w:t>
      </w:r>
    </w:p>
    <w:p w14:paraId="3C5C5E30" w14:textId="77777777" w:rsidR="00EF78F7" w:rsidRPr="00694862" w:rsidRDefault="00EF78F7" w:rsidP="00EF78F7">
      <w:pPr>
        <w:spacing w:before="120" w:after="120" w:line="276" w:lineRule="auto"/>
        <w:jc w:val="both"/>
        <w:rPr>
          <w:rFonts w:ascii="Calibri" w:hAnsi="Calibri" w:cs="Calibri"/>
          <w:sz w:val="20"/>
          <w:szCs w:val="20"/>
          <w:u w:val="single"/>
          <w:lang w:val="en-US"/>
        </w:rPr>
      </w:pPr>
      <w:r w:rsidRPr="00694862">
        <w:rPr>
          <w:rFonts w:ascii="Calibri" w:hAnsi="Calibri" w:cs="Calibri"/>
          <w:sz w:val="20"/>
          <w:szCs w:val="20"/>
          <w:u w:val="single"/>
          <w:lang w:val="en-US"/>
        </w:rPr>
        <w:t xml:space="preserve">Amplicon survey Svalbard sediments: </w:t>
      </w:r>
      <w:r w:rsidRPr="00694862">
        <w:rPr>
          <w:rFonts w:ascii="Calibri" w:hAnsi="Calibri" w:cs="Calibri"/>
          <w:sz w:val="20"/>
          <w:szCs w:val="20"/>
          <w:lang w:val="en-US"/>
        </w:rPr>
        <w:t xml:space="preserve">The OPUcheck analysis showed similar results for the families capturing the majority of the reads, but important discrepancies in the low abundant families. Both approaches showed similar values of unaffiliated reads from known families (~55%). However, under the OPUcheck approach the number of families detected was 149 whereas the original data just 30. Only 17 families were shared between approaches, but showed similar trends. In grey shaded the families reciprocally not detected are highlighted.  </w:t>
      </w:r>
    </w:p>
    <w:p w14:paraId="3E9623DD" w14:textId="77777777" w:rsidR="00EF78F7" w:rsidRPr="00694862" w:rsidRDefault="00EF78F7" w:rsidP="00EF78F7">
      <w:pPr>
        <w:spacing w:before="120" w:after="120" w:line="276" w:lineRule="auto"/>
        <w:jc w:val="both"/>
        <w:rPr>
          <w:rFonts w:ascii="Calibri" w:hAnsi="Calibri" w:cs="Calibri"/>
          <w:sz w:val="20"/>
          <w:szCs w:val="20"/>
          <w:lang w:val="en-US"/>
        </w:rPr>
      </w:pPr>
    </w:p>
    <w:p w14:paraId="20EAB99E" w14:textId="77777777" w:rsidR="00EF78F7" w:rsidRPr="00694862" w:rsidRDefault="00EF78F7" w:rsidP="00EF78F7">
      <w:pPr>
        <w:spacing w:before="120" w:after="120" w:line="276" w:lineRule="auto"/>
        <w:jc w:val="both"/>
        <w:rPr>
          <w:rFonts w:ascii="Calibri" w:hAnsi="Calibri" w:cs="Calibri"/>
          <w:sz w:val="20"/>
          <w:szCs w:val="20"/>
          <w:lang w:val="en-US"/>
        </w:rPr>
      </w:pPr>
      <w:r w:rsidRPr="00694862">
        <w:rPr>
          <w:rFonts w:ascii="Calibri" w:hAnsi="Calibri" w:cs="Calibri"/>
          <w:noProof/>
          <w:sz w:val="20"/>
          <w:szCs w:val="20"/>
          <w:lang w:val="en-US"/>
          <w14:ligatures w14:val="standardContextual"/>
        </w:rPr>
        <w:drawing>
          <wp:inline distT="0" distB="0" distL="0" distR="0" wp14:anchorId="6EB4EC3B" wp14:editId="2DD795A9">
            <wp:extent cx="5400040" cy="4221480"/>
            <wp:effectExtent l="0" t="0" r="0" b="0"/>
            <wp:docPr id="865681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8102" name="Imagen 8656810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4221480"/>
                    </a:xfrm>
                    <a:prstGeom prst="rect">
                      <a:avLst/>
                    </a:prstGeom>
                  </pic:spPr>
                </pic:pic>
              </a:graphicData>
            </a:graphic>
          </wp:inline>
        </w:drawing>
      </w:r>
    </w:p>
    <w:p w14:paraId="67DF9E30" w14:textId="77777777" w:rsidR="00EF78F7" w:rsidRPr="00694862" w:rsidRDefault="00EF78F7" w:rsidP="00EF78F7">
      <w:pPr>
        <w:spacing w:before="120" w:after="120" w:line="276" w:lineRule="auto"/>
        <w:jc w:val="both"/>
        <w:rPr>
          <w:rFonts w:ascii="Calibri" w:hAnsi="Calibri" w:cs="Calibri"/>
          <w:sz w:val="20"/>
          <w:szCs w:val="20"/>
          <w:u w:val="single"/>
          <w:lang w:val="en-US"/>
        </w:rPr>
      </w:pPr>
    </w:p>
    <w:p w14:paraId="08C495B2" w14:textId="77777777" w:rsidR="00EF78F7" w:rsidRPr="00694862" w:rsidRDefault="00EF78F7" w:rsidP="00EF78F7">
      <w:pPr>
        <w:spacing w:before="120" w:after="120" w:line="276" w:lineRule="auto"/>
        <w:jc w:val="both"/>
        <w:rPr>
          <w:rFonts w:ascii="Calibri" w:hAnsi="Calibri" w:cs="Calibri"/>
          <w:sz w:val="20"/>
          <w:szCs w:val="20"/>
          <w:u w:val="single"/>
          <w:lang w:val="en-US"/>
        </w:rPr>
      </w:pPr>
      <w:r w:rsidRPr="00694862">
        <w:rPr>
          <w:rFonts w:ascii="Calibri" w:hAnsi="Calibri" w:cs="Calibri"/>
          <w:sz w:val="20"/>
          <w:szCs w:val="20"/>
          <w:u w:val="single"/>
          <w:lang w:val="en-US"/>
        </w:rPr>
        <w:t xml:space="preserve">Amplicon survey Helgoland sand: </w:t>
      </w:r>
    </w:p>
    <w:p w14:paraId="78AF839C" w14:textId="77777777" w:rsidR="00EF78F7" w:rsidRPr="00694862" w:rsidRDefault="00EF78F7" w:rsidP="00EF78F7">
      <w:pPr>
        <w:spacing w:before="120" w:after="120" w:line="276" w:lineRule="auto"/>
        <w:jc w:val="both"/>
        <w:rPr>
          <w:rFonts w:ascii="Calibri" w:hAnsi="Calibri" w:cs="Calibri"/>
          <w:sz w:val="20"/>
          <w:szCs w:val="20"/>
          <w:u w:val="single"/>
          <w:lang w:val="en-US"/>
        </w:rPr>
      </w:pPr>
      <w:r w:rsidRPr="00694862">
        <w:rPr>
          <w:rFonts w:ascii="Calibri" w:hAnsi="Calibri" w:cs="Calibri"/>
          <w:sz w:val="20"/>
          <w:szCs w:val="20"/>
          <w:lang w:val="en-US"/>
        </w:rPr>
        <w:t xml:space="preserve">The OPUcheck analysis showed similar results for the families capturing the majority of the reads, but important discrepancies in the low abundant families. While 84.5% of the reads appeared unaffiliated from known families, only 52.2% occurred under our approach. In grey shaded the families reciprocally not detected are highlighted.  </w:t>
      </w:r>
    </w:p>
    <w:p w14:paraId="0058EF7D" w14:textId="77777777" w:rsidR="00EF78F7" w:rsidRPr="00694862" w:rsidRDefault="00EF78F7" w:rsidP="00EF78F7">
      <w:pPr>
        <w:spacing w:before="120" w:after="120" w:line="276" w:lineRule="auto"/>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lastRenderedPageBreak/>
        <w:drawing>
          <wp:inline distT="0" distB="0" distL="0" distR="0" wp14:anchorId="4295428B" wp14:editId="7326B9A4">
            <wp:extent cx="5400040" cy="3175000"/>
            <wp:effectExtent l="0" t="0" r="0" b="0"/>
            <wp:docPr id="2405193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19345" name="Imagen 24051934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40" cy="3175000"/>
                    </a:xfrm>
                    <a:prstGeom prst="rect">
                      <a:avLst/>
                    </a:prstGeom>
                  </pic:spPr>
                </pic:pic>
              </a:graphicData>
            </a:graphic>
          </wp:inline>
        </w:drawing>
      </w:r>
    </w:p>
    <w:p w14:paraId="6EE82C9B" w14:textId="77777777" w:rsidR="00EF78F7" w:rsidRPr="00694862" w:rsidRDefault="00EF78F7" w:rsidP="00EF78F7">
      <w:pPr>
        <w:spacing w:before="120" w:after="120" w:line="276" w:lineRule="auto"/>
        <w:jc w:val="both"/>
        <w:rPr>
          <w:rFonts w:ascii="Calibri" w:hAnsi="Calibri" w:cs="Calibri"/>
          <w:b/>
          <w:bCs/>
          <w:sz w:val="20"/>
          <w:szCs w:val="20"/>
          <w:lang w:val="en-US"/>
        </w:rPr>
      </w:pPr>
    </w:p>
    <w:p w14:paraId="5C0417DE" w14:textId="77777777" w:rsidR="00EF78F7" w:rsidRPr="00694862" w:rsidRDefault="00EF78F7" w:rsidP="00EF78F7">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Maritan et al., 2025</w:t>
      </w:r>
    </w:p>
    <w:p w14:paraId="2414748B" w14:textId="77777777" w:rsidR="00EF78F7" w:rsidRPr="00694862" w:rsidRDefault="00EF78F7" w:rsidP="00EF78F7">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All amplicon datasets were pooled in a single one to generate the ASVs and then, given the large amount of different ASVs generated, two subsampling of 7000 sequences each had been used to be included in the OPUcheck. Our results reproduce the main tendencies at the phylum level given in the Maritan et. al 2005 figure 2B in where the major phyla detected in decreasing abundances were </w:t>
      </w:r>
      <w:r w:rsidRPr="00694862">
        <w:rPr>
          <w:rFonts w:ascii="Calibri" w:hAnsi="Calibri" w:cs="Calibri"/>
          <w:i/>
          <w:iCs/>
          <w:sz w:val="20"/>
          <w:szCs w:val="20"/>
          <w:lang w:val="en-US"/>
        </w:rPr>
        <w:t>Pseudomonadota &gt; Bacteroidota &gt;Cyanobacteria &gt; Desulfobacterota &gt; Planctomycetota</w:t>
      </w:r>
      <w:r w:rsidRPr="00694862">
        <w:rPr>
          <w:rFonts w:ascii="Calibri" w:hAnsi="Calibri" w:cs="Calibri"/>
          <w:sz w:val="20"/>
          <w:szCs w:val="20"/>
          <w:lang w:val="en-US"/>
        </w:rPr>
        <w:t xml:space="preserve">. In our case, the Planctomycetota was the second most represented phylum in the dataset with 1279 ASVs (763 OPUs) out of which, 377 ASVs (215 OPUs) were of the family </w:t>
      </w:r>
      <w:r w:rsidRPr="00694862">
        <w:rPr>
          <w:rFonts w:ascii="Calibri" w:hAnsi="Calibri" w:cs="Calibri"/>
          <w:i/>
          <w:iCs/>
          <w:sz w:val="20"/>
          <w:szCs w:val="20"/>
          <w:lang w:val="en-US"/>
        </w:rPr>
        <w:t>Pirellulaceae</w:t>
      </w:r>
      <w:r w:rsidRPr="00694862">
        <w:rPr>
          <w:rFonts w:ascii="Calibri" w:hAnsi="Calibri" w:cs="Calibri"/>
          <w:sz w:val="20"/>
          <w:szCs w:val="20"/>
          <w:lang w:val="en-US"/>
        </w:rPr>
        <w:t xml:space="preserve">. As one of the families discarded as potential amplicon contaminants were the family </w:t>
      </w:r>
      <w:r w:rsidRPr="00694862">
        <w:rPr>
          <w:rFonts w:ascii="Calibri" w:hAnsi="Calibri" w:cs="Calibri"/>
          <w:i/>
          <w:iCs/>
          <w:sz w:val="20"/>
          <w:szCs w:val="20"/>
          <w:lang w:val="en-US"/>
        </w:rPr>
        <w:t>Pirellulaceae</w:t>
      </w:r>
      <w:r w:rsidRPr="00694862">
        <w:rPr>
          <w:rFonts w:ascii="Calibri" w:hAnsi="Calibri" w:cs="Calibri"/>
          <w:sz w:val="20"/>
          <w:szCs w:val="20"/>
          <w:lang w:val="en-US"/>
        </w:rPr>
        <w:t xml:space="preserve"> (Supplementary Table 3 in Maritan et al., 2025), we cannot discard that the removal of the 215 </w:t>
      </w:r>
      <w:r w:rsidRPr="00694862">
        <w:rPr>
          <w:rFonts w:ascii="Calibri" w:hAnsi="Calibri" w:cs="Calibri"/>
          <w:i/>
          <w:iCs/>
          <w:sz w:val="20"/>
          <w:szCs w:val="20"/>
          <w:lang w:val="en-US"/>
        </w:rPr>
        <w:t>Pirellulaceae</w:t>
      </w:r>
      <w:r w:rsidRPr="00694862">
        <w:rPr>
          <w:rFonts w:ascii="Calibri" w:hAnsi="Calibri" w:cs="Calibri"/>
          <w:sz w:val="20"/>
          <w:szCs w:val="20"/>
          <w:lang w:val="en-US"/>
        </w:rPr>
        <w:t xml:space="preserve"> OPUs out of the 3959 total detected could reduce the relevance of this phylum in the final composition despite there are still 548 OPUs of the phylum that may not be discarded. However, and despite we could not access the ASV tables, our results seem to agree with the ones published. </w:t>
      </w:r>
    </w:p>
    <w:p w14:paraId="3FC7CA9E" w14:textId="77777777" w:rsidR="00EF78F7" w:rsidRPr="00694862" w:rsidRDefault="00EF78F7" w:rsidP="00EF78F7">
      <w:pPr>
        <w:spacing w:before="120" w:after="120" w:line="276" w:lineRule="auto"/>
        <w:jc w:val="both"/>
        <w:rPr>
          <w:rFonts w:ascii="Calibri" w:hAnsi="Calibri" w:cs="Calibri"/>
          <w:sz w:val="20"/>
          <w:szCs w:val="20"/>
          <w:lang w:val="en-US"/>
        </w:rPr>
      </w:pPr>
      <w:r w:rsidRPr="00694862">
        <w:rPr>
          <w:rFonts w:ascii="Calibri" w:hAnsi="Calibri" w:cs="Calibri"/>
          <w:b/>
          <w:bCs/>
          <w:noProof/>
          <w:sz w:val="20"/>
          <w:szCs w:val="20"/>
          <w:lang w:val="en-US"/>
          <w14:ligatures w14:val="standardContextual"/>
        </w:rPr>
        <w:drawing>
          <wp:inline distT="0" distB="0" distL="0" distR="0" wp14:anchorId="2FACBF0B" wp14:editId="1129C338">
            <wp:extent cx="4800125" cy="2699657"/>
            <wp:effectExtent l="0" t="0" r="635" b="5715"/>
            <wp:docPr id="19008172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17207" name="Imagen 1900817207"/>
                    <pic:cNvPicPr/>
                  </pic:nvPicPr>
                  <pic:blipFill>
                    <a:blip r:embed="rId53">
                      <a:extLst>
                        <a:ext uri="{28A0092B-C50C-407E-A947-70E740481C1C}">
                          <a14:useLocalDpi xmlns:a14="http://schemas.microsoft.com/office/drawing/2010/main" val="0"/>
                        </a:ext>
                      </a:extLst>
                    </a:blip>
                    <a:stretch>
                      <a:fillRect/>
                    </a:stretch>
                  </pic:blipFill>
                  <pic:spPr>
                    <a:xfrm>
                      <a:off x="0" y="0"/>
                      <a:ext cx="4842642" cy="2723569"/>
                    </a:xfrm>
                    <a:prstGeom prst="rect">
                      <a:avLst/>
                    </a:prstGeom>
                  </pic:spPr>
                </pic:pic>
              </a:graphicData>
            </a:graphic>
          </wp:inline>
        </w:drawing>
      </w:r>
    </w:p>
    <w:p w14:paraId="05EBCC25" w14:textId="77777777" w:rsidR="00EF78F7" w:rsidRPr="00694862" w:rsidRDefault="00EF78F7" w:rsidP="00EF78F7">
      <w:pPr>
        <w:jc w:val="both"/>
        <w:rPr>
          <w:rFonts w:ascii="Calibri" w:hAnsi="Calibri" w:cs="Calibri"/>
          <w:b/>
          <w:bCs/>
          <w:sz w:val="20"/>
          <w:szCs w:val="20"/>
          <w:lang w:val="en-US"/>
        </w:rPr>
      </w:pPr>
      <w:r w:rsidRPr="00694862">
        <w:rPr>
          <w:rFonts w:ascii="Calibri" w:hAnsi="Calibri" w:cs="Calibri"/>
          <w:b/>
          <w:bCs/>
          <w:sz w:val="20"/>
          <w:szCs w:val="20"/>
          <w:lang w:val="en-US"/>
        </w:rPr>
        <w:lastRenderedPageBreak/>
        <w:t>Biada et al., 2025</w:t>
      </w:r>
    </w:p>
    <w:p w14:paraId="4203619D" w14:textId="77777777" w:rsidR="00EF78F7" w:rsidRPr="00694862" w:rsidRDefault="00EF78F7" w:rsidP="00EF78F7">
      <w:pPr>
        <w:jc w:val="both"/>
        <w:rPr>
          <w:rFonts w:ascii="Calibri" w:hAnsi="Calibri" w:cs="Calibri"/>
          <w:sz w:val="20"/>
          <w:szCs w:val="20"/>
          <w:lang w:val="en-US"/>
        </w:rPr>
      </w:pPr>
    </w:p>
    <w:p w14:paraId="16C4A37D" w14:textId="77777777" w:rsidR="00EF78F7" w:rsidRPr="00694862" w:rsidRDefault="00EF78F7" w:rsidP="00EF78F7">
      <w:pPr>
        <w:jc w:val="both"/>
        <w:rPr>
          <w:rFonts w:ascii="Calibri" w:hAnsi="Calibri" w:cs="Calibri"/>
          <w:sz w:val="20"/>
          <w:szCs w:val="20"/>
          <w:lang w:val="en-US"/>
        </w:rPr>
      </w:pPr>
      <w:r w:rsidRPr="00694862">
        <w:rPr>
          <w:rFonts w:ascii="Calibri" w:hAnsi="Calibri" w:cs="Calibri"/>
          <w:sz w:val="20"/>
          <w:szCs w:val="20"/>
          <w:lang w:val="en-US"/>
        </w:rPr>
        <w:t xml:space="preserve">The results of the OPUcheck were in a general accordance with the main results shown in their Figure 1. However, the assignment of reads to some families are discrepant with our assignation based on phylogenetic inference. The major composition on the three major families </w:t>
      </w:r>
      <w:r w:rsidRPr="00694862">
        <w:rPr>
          <w:rFonts w:ascii="Calibri" w:hAnsi="Calibri" w:cs="Calibri"/>
          <w:i/>
          <w:iCs/>
          <w:sz w:val="20"/>
          <w:szCs w:val="20"/>
          <w:lang w:val="en-US"/>
        </w:rPr>
        <w:t xml:space="preserve">Oscillospiraceae, Lachnospiraceae </w:t>
      </w:r>
      <w:r w:rsidRPr="00694862">
        <w:rPr>
          <w:rFonts w:ascii="Calibri" w:hAnsi="Calibri" w:cs="Calibri"/>
          <w:sz w:val="20"/>
          <w:szCs w:val="20"/>
          <w:lang w:val="en-US"/>
        </w:rPr>
        <w:t>and</w:t>
      </w:r>
      <w:r w:rsidRPr="00694862">
        <w:rPr>
          <w:rFonts w:ascii="Calibri" w:hAnsi="Calibri" w:cs="Calibri"/>
          <w:i/>
          <w:iCs/>
          <w:sz w:val="20"/>
          <w:szCs w:val="20"/>
          <w:lang w:val="en-US"/>
        </w:rPr>
        <w:t xml:space="preserve"> Eubacteriaceae</w:t>
      </w:r>
      <w:r w:rsidRPr="00694862">
        <w:rPr>
          <w:rFonts w:ascii="Calibri" w:hAnsi="Calibri" w:cs="Calibri"/>
          <w:sz w:val="20"/>
          <w:szCs w:val="20"/>
          <w:lang w:val="en-US"/>
        </w:rPr>
        <w:t xml:space="preserve">, despite some differences in our read counts show close patterns. </w:t>
      </w:r>
    </w:p>
    <w:p w14:paraId="10C0A657" w14:textId="77777777" w:rsidR="00EF78F7" w:rsidRPr="00694862" w:rsidRDefault="00EF78F7" w:rsidP="00EF78F7">
      <w:pPr>
        <w:jc w:val="both"/>
        <w:rPr>
          <w:rFonts w:ascii="Calibri" w:hAnsi="Calibri" w:cs="Calibri"/>
          <w:sz w:val="20"/>
          <w:szCs w:val="20"/>
          <w:lang w:val="en-US"/>
        </w:rPr>
      </w:pPr>
    </w:p>
    <w:p w14:paraId="49BA065C" w14:textId="77777777" w:rsidR="00EF78F7" w:rsidRPr="00694862" w:rsidRDefault="00EF78F7" w:rsidP="00EF78F7">
      <w:pPr>
        <w:jc w:val="both"/>
        <w:rPr>
          <w:rFonts w:ascii="Calibri" w:hAnsi="Calibri" w:cs="Calibri"/>
          <w:sz w:val="20"/>
          <w:szCs w:val="20"/>
          <w:lang w:val="en-US"/>
        </w:rPr>
      </w:pPr>
      <w:r w:rsidRPr="00694862">
        <w:rPr>
          <w:rFonts w:ascii="Calibri" w:hAnsi="Calibri" w:cs="Calibri"/>
          <w:noProof/>
          <w:sz w:val="20"/>
          <w:szCs w:val="20"/>
          <w:lang w:val="en-US"/>
          <w14:ligatures w14:val="standardContextual"/>
        </w:rPr>
        <w:drawing>
          <wp:inline distT="0" distB="0" distL="0" distR="0" wp14:anchorId="2135EE03" wp14:editId="2CF89CA4">
            <wp:extent cx="5400040" cy="3310255"/>
            <wp:effectExtent l="0" t="0" r="0" b="4445"/>
            <wp:docPr id="116704949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49490" name="Imagen 116704949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3310255"/>
                    </a:xfrm>
                    <a:prstGeom prst="rect">
                      <a:avLst/>
                    </a:prstGeom>
                  </pic:spPr>
                </pic:pic>
              </a:graphicData>
            </a:graphic>
          </wp:inline>
        </w:drawing>
      </w:r>
    </w:p>
    <w:p w14:paraId="0092DE74" w14:textId="77777777" w:rsidR="00EF78F7" w:rsidRPr="00694862" w:rsidRDefault="00EF78F7" w:rsidP="00EF78F7">
      <w:pPr>
        <w:jc w:val="both"/>
        <w:rPr>
          <w:rFonts w:ascii="Calibri" w:hAnsi="Calibri" w:cs="Calibri"/>
          <w:sz w:val="20"/>
          <w:szCs w:val="20"/>
          <w:lang w:val="en-US"/>
        </w:rPr>
      </w:pPr>
    </w:p>
    <w:p w14:paraId="1D6CB241" w14:textId="77777777" w:rsidR="00EF78F7" w:rsidRPr="00694862" w:rsidRDefault="00EF78F7" w:rsidP="00EF78F7">
      <w:pPr>
        <w:jc w:val="both"/>
        <w:rPr>
          <w:rFonts w:ascii="Calibri" w:hAnsi="Calibri" w:cs="Calibri"/>
          <w:b/>
          <w:bCs/>
          <w:sz w:val="20"/>
          <w:szCs w:val="20"/>
          <w:lang w:val="en-US"/>
        </w:rPr>
      </w:pPr>
    </w:p>
    <w:p w14:paraId="4C906887" w14:textId="44D4F364" w:rsidR="00EF78F7" w:rsidRPr="00694862" w:rsidRDefault="00EF78F7" w:rsidP="00EF78F7">
      <w:pPr>
        <w:jc w:val="both"/>
        <w:rPr>
          <w:rFonts w:ascii="Calibri" w:hAnsi="Calibri" w:cs="Calibri"/>
          <w:b/>
          <w:bCs/>
          <w:sz w:val="20"/>
          <w:szCs w:val="20"/>
          <w:lang w:val="en-US"/>
        </w:rPr>
      </w:pPr>
      <w:r w:rsidRPr="00694862">
        <w:rPr>
          <w:rFonts w:ascii="Calibri" w:hAnsi="Calibri" w:cs="Calibri"/>
          <w:b/>
          <w:bCs/>
          <w:sz w:val="20"/>
          <w:szCs w:val="20"/>
          <w:lang w:val="en-US"/>
        </w:rPr>
        <w:t>Anderson et al., 202</w:t>
      </w:r>
      <w:r w:rsidR="006B6E30" w:rsidRPr="00694862">
        <w:rPr>
          <w:rFonts w:ascii="Calibri" w:hAnsi="Calibri" w:cs="Calibri"/>
          <w:b/>
          <w:bCs/>
          <w:sz w:val="20"/>
          <w:szCs w:val="20"/>
          <w:lang w:val="en-US"/>
        </w:rPr>
        <w:t>5</w:t>
      </w:r>
    </w:p>
    <w:p w14:paraId="5B06D1CB" w14:textId="77777777" w:rsidR="00EF78F7" w:rsidRPr="00694862" w:rsidRDefault="00EF78F7" w:rsidP="00EF78F7">
      <w:pPr>
        <w:jc w:val="both"/>
        <w:rPr>
          <w:rFonts w:ascii="Calibri" w:hAnsi="Calibri" w:cs="Calibri"/>
          <w:sz w:val="20"/>
          <w:szCs w:val="20"/>
          <w:lang w:val="en-US"/>
        </w:rPr>
      </w:pPr>
    </w:p>
    <w:p w14:paraId="2FAB2EEA" w14:textId="24FB32E4" w:rsidR="00EF78F7" w:rsidRPr="00694862" w:rsidRDefault="00EF78F7" w:rsidP="00EF78F7">
      <w:pPr>
        <w:jc w:val="both"/>
        <w:rPr>
          <w:rFonts w:ascii="Calibri" w:hAnsi="Calibri" w:cs="Calibri"/>
          <w:b/>
          <w:bCs/>
          <w:sz w:val="20"/>
          <w:szCs w:val="20"/>
          <w:lang w:val="en-US"/>
        </w:rPr>
      </w:pPr>
      <w:r w:rsidRPr="00694862">
        <w:rPr>
          <w:rFonts w:ascii="Calibri" w:hAnsi="Calibri" w:cs="Calibri"/>
          <w:sz w:val="20"/>
          <w:szCs w:val="20"/>
          <w:lang w:val="en-US"/>
        </w:rPr>
        <w:t xml:space="preserve">The results of the OPUcheck were in a general accordance with the main results shown in their manuscript. In the one hand, the major phyla shown in their Figure 3A followed a similar trend in all three </w:t>
      </w:r>
      <w:r w:rsidR="006B6E30" w:rsidRPr="00694862">
        <w:rPr>
          <w:rFonts w:ascii="Calibri" w:hAnsi="Calibri" w:cs="Calibri"/>
          <w:sz w:val="20"/>
          <w:szCs w:val="20"/>
          <w:lang w:val="en-US"/>
        </w:rPr>
        <w:t>analyses</w:t>
      </w:r>
      <w:r w:rsidRPr="00694862">
        <w:rPr>
          <w:rFonts w:ascii="Calibri" w:hAnsi="Calibri" w:cs="Calibri"/>
          <w:sz w:val="20"/>
          <w:szCs w:val="20"/>
          <w:lang w:val="en-US"/>
        </w:rPr>
        <w:t xml:space="preserve">: Illumina (A) and two subsampling analyses on 10000 sequences retrieved from the PacBio data (B &amp; D). Similar trends were obtained at the OPU level (D). The trends in the representative ASVs used to calculate are similar, but in our case the OPUcheck discarded larger number given their lack of adequacy for the inference in accordance with our criteria (PacBio: original 10,480 ASVs, OPUcheck ~8900; Illumina 6507 ASVs, OPUcheck 5182). In general, using the OPUcheck approach both platforms sem to show similar results on the most abundant taxa. </w:t>
      </w:r>
    </w:p>
    <w:p w14:paraId="55339C80" w14:textId="77777777" w:rsidR="00EF78F7" w:rsidRPr="00694862" w:rsidRDefault="00EF78F7" w:rsidP="00EF78F7">
      <w:pPr>
        <w:jc w:val="both"/>
        <w:rPr>
          <w:rFonts w:ascii="Calibri" w:hAnsi="Calibri" w:cs="Calibri"/>
          <w:b/>
          <w:bCs/>
          <w:sz w:val="20"/>
          <w:szCs w:val="20"/>
          <w:lang w:val="en-US"/>
        </w:rPr>
      </w:pPr>
    </w:p>
    <w:tbl>
      <w:tblPr>
        <w:tblStyle w:val="Tablaconcuadrcula"/>
        <w:tblW w:w="0" w:type="auto"/>
        <w:tblLook w:val="04A0" w:firstRow="1" w:lastRow="0" w:firstColumn="1" w:lastColumn="0" w:noHBand="0" w:noVBand="1"/>
      </w:tblPr>
      <w:tblGrid>
        <w:gridCol w:w="4169"/>
        <w:gridCol w:w="4325"/>
      </w:tblGrid>
      <w:tr w:rsidR="00EF78F7" w:rsidRPr="00694862" w14:paraId="2D9A1154" w14:textId="77777777" w:rsidTr="00736551">
        <w:tc>
          <w:tcPr>
            <w:tcW w:w="4169" w:type="dxa"/>
          </w:tcPr>
          <w:p w14:paraId="3807BE01" w14:textId="77777777" w:rsidR="00EF78F7" w:rsidRPr="00694862" w:rsidRDefault="00EF78F7" w:rsidP="00736551">
            <w:pPr>
              <w:jc w:val="both"/>
              <w:rPr>
                <w:rFonts w:ascii="Calibri" w:hAnsi="Calibri" w:cs="Calibri"/>
                <w:b/>
                <w:bCs/>
                <w:sz w:val="20"/>
                <w:szCs w:val="20"/>
                <w:lang w:val="en-US"/>
              </w:rPr>
            </w:pPr>
            <w:r w:rsidRPr="00694862">
              <w:rPr>
                <w:rFonts w:ascii="Calibri" w:hAnsi="Calibri" w:cs="Calibri"/>
                <w:b/>
                <w:bCs/>
                <w:sz w:val="20"/>
                <w:szCs w:val="20"/>
                <w:lang w:val="en-US"/>
              </w:rPr>
              <w:t>A</w:t>
            </w:r>
          </w:p>
          <w:p w14:paraId="1C110E99" w14:textId="77777777" w:rsidR="00EF78F7" w:rsidRPr="00694862" w:rsidRDefault="00EF78F7" w:rsidP="00736551">
            <w:pPr>
              <w:jc w:val="center"/>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589E1838" wp14:editId="4413F19D">
                  <wp:extent cx="2398788" cy="1815451"/>
                  <wp:effectExtent l="0" t="0" r="1905" b="1270"/>
                  <wp:docPr id="34965538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5380" name="Imagen 349655380"/>
                          <pic:cNvPicPr/>
                        </pic:nvPicPr>
                        <pic:blipFill>
                          <a:blip r:embed="rId55">
                            <a:extLst>
                              <a:ext uri="{28A0092B-C50C-407E-A947-70E740481C1C}">
                                <a14:useLocalDpi xmlns:a14="http://schemas.microsoft.com/office/drawing/2010/main" val="0"/>
                              </a:ext>
                            </a:extLst>
                          </a:blip>
                          <a:stretch>
                            <a:fillRect/>
                          </a:stretch>
                        </pic:blipFill>
                        <pic:spPr>
                          <a:xfrm>
                            <a:off x="0" y="0"/>
                            <a:ext cx="2437626" cy="1844844"/>
                          </a:xfrm>
                          <a:prstGeom prst="rect">
                            <a:avLst/>
                          </a:prstGeom>
                        </pic:spPr>
                      </pic:pic>
                    </a:graphicData>
                  </a:graphic>
                </wp:inline>
              </w:drawing>
            </w:r>
          </w:p>
        </w:tc>
        <w:tc>
          <w:tcPr>
            <w:tcW w:w="4325" w:type="dxa"/>
          </w:tcPr>
          <w:p w14:paraId="5569BC14" w14:textId="77777777" w:rsidR="00EF78F7" w:rsidRPr="00694862" w:rsidRDefault="00EF78F7" w:rsidP="00736551">
            <w:pPr>
              <w:jc w:val="both"/>
              <w:rPr>
                <w:rFonts w:ascii="Calibri" w:hAnsi="Calibri" w:cs="Calibri"/>
                <w:b/>
                <w:bCs/>
                <w:sz w:val="20"/>
                <w:szCs w:val="20"/>
                <w:lang w:val="en-US"/>
              </w:rPr>
            </w:pPr>
            <w:r w:rsidRPr="00694862">
              <w:rPr>
                <w:rFonts w:ascii="Calibri" w:hAnsi="Calibri" w:cs="Calibri"/>
                <w:b/>
                <w:bCs/>
                <w:sz w:val="20"/>
                <w:szCs w:val="20"/>
                <w:lang w:val="en-US"/>
              </w:rPr>
              <w:t>C</w:t>
            </w:r>
          </w:p>
          <w:p w14:paraId="54612375" w14:textId="77777777" w:rsidR="00EF78F7" w:rsidRPr="00694862" w:rsidRDefault="00EF78F7" w:rsidP="00736551">
            <w:pPr>
              <w:jc w:val="center"/>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4C28E2A2" wp14:editId="4D17A356">
                  <wp:extent cx="2331022" cy="1775404"/>
                  <wp:effectExtent l="0" t="0" r="0" b="3175"/>
                  <wp:docPr id="12882977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9772" name="Imagen 12882977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93213" cy="1822771"/>
                          </a:xfrm>
                          <a:prstGeom prst="rect">
                            <a:avLst/>
                          </a:prstGeom>
                        </pic:spPr>
                      </pic:pic>
                    </a:graphicData>
                  </a:graphic>
                </wp:inline>
              </w:drawing>
            </w:r>
          </w:p>
        </w:tc>
      </w:tr>
      <w:tr w:rsidR="00EF78F7" w:rsidRPr="00694862" w14:paraId="0D25730F" w14:textId="77777777" w:rsidTr="00736551">
        <w:tc>
          <w:tcPr>
            <w:tcW w:w="4169" w:type="dxa"/>
          </w:tcPr>
          <w:p w14:paraId="0A97847B" w14:textId="77777777" w:rsidR="00EF78F7" w:rsidRPr="00694862" w:rsidRDefault="00EF78F7" w:rsidP="00736551">
            <w:pPr>
              <w:jc w:val="both"/>
              <w:rPr>
                <w:rFonts w:ascii="Calibri" w:hAnsi="Calibri" w:cs="Calibri"/>
                <w:b/>
                <w:bCs/>
                <w:sz w:val="20"/>
                <w:szCs w:val="20"/>
                <w:lang w:val="en-US"/>
              </w:rPr>
            </w:pPr>
            <w:r w:rsidRPr="00694862">
              <w:rPr>
                <w:rFonts w:ascii="Calibri" w:hAnsi="Calibri" w:cs="Calibri"/>
                <w:b/>
                <w:bCs/>
                <w:sz w:val="20"/>
                <w:szCs w:val="20"/>
                <w:lang w:val="en-US"/>
              </w:rPr>
              <w:t>B</w:t>
            </w:r>
          </w:p>
          <w:p w14:paraId="71C228AA" w14:textId="77777777" w:rsidR="00EF78F7" w:rsidRPr="00694862" w:rsidRDefault="00EF78F7" w:rsidP="00736551">
            <w:pPr>
              <w:jc w:val="center"/>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lastRenderedPageBreak/>
              <w:drawing>
                <wp:inline distT="0" distB="0" distL="0" distR="0" wp14:anchorId="1673A627" wp14:editId="6DB9E28F">
                  <wp:extent cx="2398395" cy="1844486"/>
                  <wp:effectExtent l="0" t="0" r="1905" b="0"/>
                  <wp:docPr id="159195357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53577" name="Imagen 1591953577"/>
                          <pic:cNvPicPr/>
                        </pic:nvPicPr>
                        <pic:blipFill>
                          <a:blip r:embed="rId57">
                            <a:extLst>
                              <a:ext uri="{28A0092B-C50C-407E-A947-70E740481C1C}">
                                <a14:useLocalDpi xmlns:a14="http://schemas.microsoft.com/office/drawing/2010/main" val="0"/>
                              </a:ext>
                            </a:extLst>
                          </a:blip>
                          <a:stretch>
                            <a:fillRect/>
                          </a:stretch>
                        </pic:blipFill>
                        <pic:spPr>
                          <a:xfrm>
                            <a:off x="0" y="0"/>
                            <a:ext cx="2433050" cy="1871137"/>
                          </a:xfrm>
                          <a:prstGeom prst="rect">
                            <a:avLst/>
                          </a:prstGeom>
                        </pic:spPr>
                      </pic:pic>
                    </a:graphicData>
                  </a:graphic>
                </wp:inline>
              </w:drawing>
            </w:r>
          </w:p>
        </w:tc>
        <w:tc>
          <w:tcPr>
            <w:tcW w:w="4325" w:type="dxa"/>
          </w:tcPr>
          <w:p w14:paraId="409EF4A0" w14:textId="77777777" w:rsidR="00EF78F7" w:rsidRPr="00694862" w:rsidRDefault="00EF78F7" w:rsidP="00736551">
            <w:pPr>
              <w:jc w:val="both"/>
              <w:rPr>
                <w:rFonts w:ascii="Calibri" w:hAnsi="Calibri" w:cs="Calibri"/>
                <w:b/>
                <w:bCs/>
                <w:sz w:val="20"/>
                <w:szCs w:val="20"/>
                <w:lang w:val="en-US"/>
              </w:rPr>
            </w:pPr>
            <w:r w:rsidRPr="00694862">
              <w:rPr>
                <w:rFonts w:ascii="Calibri" w:hAnsi="Calibri" w:cs="Calibri"/>
                <w:b/>
                <w:bCs/>
                <w:sz w:val="20"/>
                <w:szCs w:val="20"/>
                <w:lang w:val="en-US"/>
              </w:rPr>
              <w:lastRenderedPageBreak/>
              <w:t>D</w:t>
            </w:r>
          </w:p>
          <w:p w14:paraId="2D1B6323" w14:textId="77777777" w:rsidR="00EF78F7" w:rsidRPr="00694862" w:rsidRDefault="00EF78F7" w:rsidP="00736551">
            <w:pPr>
              <w:jc w:val="both"/>
              <w:rPr>
                <w:rFonts w:ascii="Calibri" w:hAnsi="Calibri" w:cs="Calibri"/>
                <w:sz w:val="16"/>
                <w:szCs w:val="16"/>
                <w:lang w:val="en-US"/>
              </w:rPr>
            </w:pPr>
            <w:r w:rsidRPr="00694862">
              <w:rPr>
                <w:rFonts w:ascii="Calibri" w:hAnsi="Calibri" w:cs="Calibri"/>
                <w:sz w:val="16"/>
                <w:szCs w:val="16"/>
                <w:lang w:val="en-US"/>
              </w:rPr>
              <w:lastRenderedPageBreak/>
              <w:t>Top most abundant OPUs in the two platforms, for time-efficiency we performed 2 subsampling of the PacBio results which resulted in nearly identical values</w:t>
            </w:r>
          </w:p>
          <w:p w14:paraId="0EB6F45C" w14:textId="77777777" w:rsidR="00EF78F7" w:rsidRPr="00694862" w:rsidRDefault="00EF78F7" w:rsidP="00736551">
            <w:pPr>
              <w:jc w:val="both"/>
              <w:rPr>
                <w:rFonts w:ascii="Calibri" w:hAnsi="Calibri" w:cs="Calibri"/>
                <w:sz w:val="16"/>
                <w:szCs w:val="16"/>
                <w:lang w:val="en-US"/>
              </w:rPr>
            </w:pPr>
          </w:p>
          <w:p w14:paraId="1BC91B35" w14:textId="77777777" w:rsidR="00EF78F7" w:rsidRPr="00694862" w:rsidRDefault="00EF78F7" w:rsidP="00736551">
            <w:pPr>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0F35713A" wp14:editId="1045797E">
                  <wp:extent cx="2609711" cy="1119192"/>
                  <wp:effectExtent l="0" t="0" r="0" b="0"/>
                  <wp:docPr id="170628330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83309" name="Imagen 1706283309"/>
                          <pic:cNvPicPr/>
                        </pic:nvPicPr>
                        <pic:blipFill>
                          <a:blip r:embed="rId58">
                            <a:extLst>
                              <a:ext uri="{28A0092B-C50C-407E-A947-70E740481C1C}">
                                <a14:useLocalDpi xmlns:a14="http://schemas.microsoft.com/office/drawing/2010/main" val="0"/>
                              </a:ext>
                            </a:extLst>
                          </a:blip>
                          <a:stretch>
                            <a:fillRect/>
                          </a:stretch>
                        </pic:blipFill>
                        <pic:spPr>
                          <a:xfrm>
                            <a:off x="0" y="0"/>
                            <a:ext cx="2707884" cy="1161294"/>
                          </a:xfrm>
                          <a:prstGeom prst="rect">
                            <a:avLst/>
                          </a:prstGeom>
                        </pic:spPr>
                      </pic:pic>
                    </a:graphicData>
                  </a:graphic>
                </wp:inline>
              </w:drawing>
            </w:r>
          </w:p>
        </w:tc>
      </w:tr>
    </w:tbl>
    <w:p w14:paraId="70BBBFC4" w14:textId="77777777" w:rsidR="00EF78F7" w:rsidRPr="00694862" w:rsidRDefault="00EF78F7" w:rsidP="00EF78F7">
      <w:pPr>
        <w:jc w:val="both"/>
        <w:rPr>
          <w:rFonts w:ascii="Calibri" w:hAnsi="Calibri" w:cs="Calibri"/>
          <w:b/>
          <w:bCs/>
          <w:sz w:val="20"/>
          <w:szCs w:val="20"/>
          <w:lang w:val="en-US"/>
        </w:rPr>
      </w:pPr>
    </w:p>
    <w:p w14:paraId="6DB8C0AE" w14:textId="77777777" w:rsidR="00EF78F7" w:rsidRPr="00694862" w:rsidRDefault="00EF78F7" w:rsidP="00EF78F7">
      <w:pPr>
        <w:jc w:val="both"/>
        <w:rPr>
          <w:rFonts w:ascii="Calibri" w:hAnsi="Calibri" w:cs="Calibri"/>
          <w:b/>
          <w:bCs/>
          <w:sz w:val="20"/>
          <w:szCs w:val="20"/>
          <w:lang w:val="en-US"/>
        </w:rPr>
      </w:pPr>
    </w:p>
    <w:p w14:paraId="7FBE761D" w14:textId="4008C124" w:rsidR="0050224B" w:rsidRPr="00694862" w:rsidRDefault="0050224B" w:rsidP="0050224B">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Ivulic et al., 202</w:t>
      </w:r>
      <w:r w:rsidR="009C3E8D" w:rsidRPr="00694862">
        <w:rPr>
          <w:rFonts w:ascii="Calibri" w:hAnsi="Calibri" w:cs="Calibri"/>
          <w:b/>
          <w:bCs/>
          <w:sz w:val="20"/>
          <w:szCs w:val="20"/>
          <w:lang w:val="en-US"/>
        </w:rPr>
        <w:t>2</w:t>
      </w:r>
    </w:p>
    <w:p w14:paraId="556FC544" w14:textId="4EA087F8" w:rsidR="00AE1BCB" w:rsidRPr="00694862" w:rsidRDefault="00AE1BCB" w:rsidP="00AE1BCB">
      <w:pPr>
        <w:spacing w:before="120" w:after="120" w:line="276" w:lineRule="auto"/>
        <w:jc w:val="both"/>
        <w:rPr>
          <w:rFonts w:ascii="Calibri" w:hAnsi="Calibri" w:cs="Calibri"/>
          <w:color w:val="000000" w:themeColor="text1"/>
          <w:sz w:val="20"/>
          <w:szCs w:val="20"/>
          <w:lang w:val="en-US"/>
        </w:rPr>
      </w:pPr>
      <w:r w:rsidRPr="00694862">
        <w:rPr>
          <w:rFonts w:ascii="Calibri" w:hAnsi="Calibri" w:cs="Calibri"/>
          <w:color w:val="000000" w:themeColor="text1"/>
          <w:sz w:val="20"/>
          <w:szCs w:val="20"/>
          <w:lang w:val="en-US"/>
        </w:rPr>
        <w:t>In this study, the sequences were also obtained using the PacBio platform, denoised and clustered into amplicon sequence variants (ASVs), and finally the OPUs were identified using the SILVA non-redundant database (release 138.1; SILVA database; Quast et al., 2013). To evaluate the consistency between manual OPU delineation and automated classification, we compared the family</w:t>
      </w:r>
      <w:r w:rsidRPr="00694862">
        <w:rPr>
          <w:rFonts w:ascii="Cambria Math" w:hAnsi="Cambria Math" w:cs="Cambria Math"/>
          <w:color w:val="000000" w:themeColor="text1"/>
          <w:sz w:val="20"/>
          <w:szCs w:val="20"/>
          <w:lang w:val="en-US"/>
        </w:rPr>
        <w:t>‑</w:t>
      </w:r>
      <w:r w:rsidRPr="00694862">
        <w:rPr>
          <w:rFonts w:ascii="Calibri" w:hAnsi="Calibri" w:cs="Calibri"/>
          <w:color w:val="000000" w:themeColor="text1"/>
          <w:sz w:val="20"/>
          <w:szCs w:val="20"/>
          <w:lang w:val="en-US"/>
        </w:rPr>
        <w:t xml:space="preserve">level taxonomic profiles reported by Ivulic et al., 2022 with those obtained using the OPUcheck pipeline. The manual analysis identified 88 families, whereas OPUcheck recovered 86 families from the same dataset, indicating a similar level of detected richness across approaches. Overall, the relative abundance profiles of the dominant bacterial families were highly concordant. </w:t>
      </w:r>
      <w:r w:rsidRPr="00694862">
        <w:rPr>
          <w:rFonts w:ascii="Calibri" w:hAnsi="Calibri" w:cs="Calibri"/>
          <w:i/>
          <w:iCs/>
          <w:color w:val="000000" w:themeColor="text1"/>
          <w:sz w:val="20"/>
          <w:szCs w:val="20"/>
          <w:lang w:val="en-US"/>
        </w:rPr>
        <w:t>Enterobacteriaceae</w:t>
      </w:r>
      <w:r w:rsidRPr="00694862">
        <w:rPr>
          <w:rFonts w:ascii="Calibri" w:hAnsi="Calibri" w:cs="Calibri"/>
          <w:color w:val="000000" w:themeColor="text1"/>
          <w:sz w:val="20"/>
          <w:szCs w:val="20"/>
          <w:lang w:val="en-US"/>
        </w:rPr>
        <w:t xml:space="preserve"> and </w:t>
      </w:r>
      <w:r w:rsidRPr="00694862">
        <w:rPr>
          <w:rFonts w:ascii="Calibri" w:hAnsi="Calibri" w:cs="Calibri"/>
          <w:i/>
          <w:iCs/>
          <w:color w:val="000000" w:themeColor="text1"/>
          <w:sz w:val="20"/>
          <w:szCs w:val="20"/>
          <w:lang w:val="en-US"/>
        </w:rPr>
        <w:t>Pasteurellaceae</w:t>
      </w:r>
      <w:r w:rsidRPr="00694862">
        <w:rPr>
          <w:rFonts w:ascii="Calibri" w:hAnsi="Calibri" w:cs="Calibri"/>
          <w:color w:val="000000" w:themeColor="text1"/>
          <w:sz w:val="20"/>
          <w:szCs w:val="20"/>
          <w:lang w:val="en-US"/>
        </w:rPr>
        <w:t xml:space="preserve"> remained the most abundant taxa in both workflows, with nearly identical proportions between the two methods (21.30% vs. 21.42% and 14.76% vs. 14.76%, respectively). Likewise, several other common families, including </w:t>
      </w:r>
      <w:r w:rsidRPr="00694862">
        <w:rPr>
          <w:rFonts w:ascii="Calibri" w:hAnsi="Calibri" w:cs="Calibri"/>
          <w:i/>
          <w:iCs/>
          <w:color w:val="000000" w:themeColor="text1"/>
          <w:sz w:val="20"/>
          <w:szCs w:val="20"/>
          <w:lang w:val="en-US"/>
        </w:rPr>
        <w:t>Staphylococcaceae</w:t>
      </w:r>
      <w:r w:rsidRPr="00694862">
        <w:rPr>
          <w:rFonts w:ascii="Calibri" w:hAnsi="Calibri" w:cs="Calibri"/>
          <w:color w:val="000000" w:themeColor="text1"/>
          <w:sz w:val="20"/>
          <w:szCs w:val="20"/>
          <w:lang w:val="en-US"/>
        </w:rPr>
        <w:t xml:space="preserve"> (8.85% vs. 8.87%), </w:t>
      </w:r>
      <w:r w:rsidRPr="00694862">
        <w:rPr>
          <w:rFonts w:ascii="Calibri" w:hAnsi="Calibri" w:cs="Calibri"/>
          <w:i/>
          <w:iCs/>
          <w:color w:val="000000" w:themeColor="text1"/>
          <w:sz w:val="20"/>
          <w:szCs w:val="20"/>
          <w:lang w:val="en-US"/>
        </w:rPr>
        <w:t>Lactobacillaceae</w:t>
      </w:r>
      <w:r w:rsidRPr="00694862">
        <w:rPr>
          <w:rFonts w:ascii="Calibri" w:hAnsi="Calibri" w:cs="Calibri"/>
          <w:color w:val="000000" w:themeColor="text1"/>
          <w:sz w:val="20"/>
          <w:szCs w:val="20"/>
          <w:lang w:val="en-US"/>
        </w:rPr>
        <w:t xml:space="preserve"> (7.27% vs. 7.32%), </w:t>
      </w:r>
      <w:r w:rsidRPr="00694862">
        <w:rPr>
          <w:rFonts w:ascii="Calibri" w:hAnsi="Calibri" w:cs="Calibri"/>
          <w:i/>
          <w:iCs/>
          <w:color w:val="000000" w:themeColor="text1"/>
          <w:sz w:val="20"/>
          <w:szCs w:val="20"/>
          <w:lang w:val="en-US"/>
        </w:rPr>
        <w:t>Streptococcaceae</w:t>
      </w:r>
      <w:r w:rsidRPr="00694862">
        <w:rPr>
          <w:rFonts w:ascii="Calibri" w:hAnsi="Calibri" w:cs="Calibri"/>
          <w:color w:val="000000" w:themeColor="text1"/>
          <w:sz w:val="20"/>
          <w:szCs w:val="20"/>
          <w:lang w:val="en-US"/>
        </w:rPr>
        <w:t xml:space="preserve"> (5.17% vs. 5.19%), </w:t>
      </w:r>
      <w:r w:rsidRPr="00694862">
        <w:rPr>
          <w:rFonts w:ascii="Calibri" w:hAnsi="Calibri" w:cs="Calibri"/>
          <w:i/>
          <w:iCs/>
          <w:color w:val="000000" w:themeColor="text1"/>
          <w:sz w:val="20"/>
          <w:szCs w:val="20"/>
          <w:lang w:val="en-US"/>
        </w:rPr>
        <w:t>Oxalobacteraceae</w:t>
      </w:r>
      <w:r w:rsidRPr="00694862">
        <w:rPr>
          <w:rFonts w:ascii="Calibri" w:hAnsi="Calibri" w:cs="Calibri"/>
          <w:color w:val="000000" w:themeColor="text1"/>
          <w:sz w:val="20"/>
          <w:szCs w:val="20"/>
          <w:lang w:val="en-US"/>
        </w:rPr>
        <w:t xml:space="preserve"> (5.09% vs. 5.09%), and </w:t>
      </w:r>
      <w:r w:rsidRPr="00694862">
        <w:rPr>
          <w:rFonts w:ascii="Calibri" w:hAnsi="Calibri" w:cs="Calibri"/>
          <w:i/>
          <w:iCs/>
          <w:color w:val="000000" w:themeColor="text1"/>
          <w:sz w:val="20"/>
          <w:szCs w:val="20"/>
          <w:lang w:val="en-US"/>
        </w:rPr>
        <w:t>Erysipelatoclostridiaceae</w:t>
      </w:r>
      <w:r w:rsidRPr="00694862">
        <w:rPr>
          <w:rFonts w:ascii="Calibri" w:hAnsi="Calibri" w:cs="Calibri"/>
          <w:color w:val="000000" w:themeColor="text1"/>
          <w:sz w:val="20"/>
          <w:szCs w:val="20"/>
          <w:lang w:val="en-US"/>
        </w:rPr>
        <w:t xml:space="preserve"> (3.07% vs. 1.40%) showed minimal differences between classifications. Minor shifts were observed in families of intermediate abundance. </w:t>
      </w:r>
      <w:r w:rsidRPr="00694862">
        <w:rPr>
          <w:rFonts w:ascii="Calibri" w:hAnsi="Calibri" w:cs="Calibri"/>
          <w:i/>
          <w:iCs/>
          <w:color w:val="000000" w:themeColor="text1"/>
          <w:sz w:val="20"/>
          <w:szCs w:val="20"/>
          <w:lang w:val="en-US"/>
        </w:rPr>
        <w:t>Corynebacteriaceae</w:t>
      </w:r>
      <w:r w:rsidRPr="00694862">
        <w:rPr>
          <w:rFonts w:ascii="Calibri" w:hAnsi="Calibri" w:cs="Calibri"/>
          <w:color w:val="000000" w:themeColor="text1"/>
          <w:sz w:val="20"/>
          <w:szCs w:val="20"/>
          <w:lang w:val="en-US"/>
        </w:rPr>
        <w:t xml:space="preserve"> decreased from 4.58% in the original dataset to 3.32% in OPUcheck, whereas </w:t>
      </w:r>
      <w:r w:rsidRPr="00694862">
        <w:rPr>
          <w:rFonts w:ascii="Calibri" w:hAnsi="Calibri" w:cs="Calibri"/>
          <w:i/>
          <w:iCs/>
          <w:color w:val="000000" w:themeColor="text1"/>
          <w:sz w:val="20"/>
          <w:szCs w:val="20"/>
          <w:lang w:val="en-US"/>
        </w:rPr>
        <w:t>Sphingomonadaceae</w:t>
      </w:r>
      <w:r w:rsidRPr="00694862">
        <w:rPr>
          <w:rFonts w:ascii="Calibri" w:hAnsi="Calibri" w:cs="Calibri"/>
          <w:color w:val="000000" w:themeColor="text1"/>
          <w:sz w:val="20"/>
          <w:szCs w:val="20"/>
          <w:lang w:val="en-US"/>
        </w:rPr>
        <w:t xml:space="preserve"> remained stable (4.37% vs. 4.33%). Also, </w:t>
      </w:r>
      <w:r w:rsidRPr="00694862">
        <w:rPr>
          <w:rFonts w:ascii="Calibri" w:hAnsi="Calibri" w:cs="Calibri"/>
          <w:i/>
          <w:iCs/>
          <w:color w:val="000000" w:themeColor="text1"/>
          <w:sz w:val="20"/>
          <w:szCs w:val="20"/>
          <w:lang w:val="en-US"/>
        </w:rPr>
        <w:t>Oscillospiraceae</w:t>
      </w:r>
      <w:r w:rsidRPr="00694862">
        <w:rPr>
          <w:rFonts w:ascii="Calibri" w:hAnsi="Calibri" w:cs="Calibri"/>
          <w:color w:val="000000" w:themeColor="text1"/>
          <w:sz w:val="20"/>
          <w:szCs w:val="20"/>
          <w:lang w:val="en-US"/>
        </w:rPr>
        <w:t xml:space="preserve"> and </w:t>
      </w:r>
      <w:r w:rsidRPr="00694862">
        <w:rPr>
          <w:rFonts w:ascii="Calibri" w:hAnsi="Calibri" w:cs="Calibri"/>
          <w:i/>
          <w:iCs/>
          <w:color w:val="000000" w:themeColor="text1"/>
          <w:sz w:val="20"/>
          <w:szCs w:val="20"/>
          <w:lang w:val="en-US"/>
        </w:rPr>
        <w:t>Lachnospiraceae</w:t>
      </w:r>
      <w:r w:rsidRPr="00694862">
        <w:rPr>
          <w:rFonts w:ascii="Calibri" w:hAnsi="Calibri" w:cs="Calibri"/>
          <w:color w:val="000000" w:themeColor="text1"/>
          <w:sz w:val="20"/>
          <w:szCs w:val="20"/>
          <w:lang w:val="en-US"/>
        </w:rPr>
        <w:t xml:space="preserve"> showed similar abundances (1.29% to 2.09% and 0.51% to 1.69%, respectively). The proportion of sequences assigned to species within unclassified families was similar between methods (12.45% vs. 12.74%). Families with relative abundances below 1% contributed 7.67% of the community in the manual analysis compared with 9.89% in the OPUcheck dataset. </w:t>
      </w:r>
    </w:p>
    <w:p w14:paraId="3F358EC8" w14:textId="6CC19591" w:rsidR="009C3E8D" w:rsidRPr="00694862" w:rsidRDefault="009C3E8D" w:rsidP="00772CCD">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The results between our original analyses performing the OPU assignation by manually inspecting the tree and the current based on our OPUcheck tool rendered again highly similar results for most of the taxa detected. Here, the amplicon sequences were obtained using PacBio platform that affiliates sequences with higher accuracy given the length of the amplified stretch. The shared taxa detected covered between ~84% of the total read abundance, and only between ~3-4% of the reads had been assigned to different families. With some minor differences, the yields at the family level could be considered nearly identical.</w:t>
      </w:r>
    </w:p>
    <w:p w14:paraId="6459F7C6" w14:textId="77777777" w:rsidR="00AE1BCB" w:rsidRPr="00694862" w:rsidRDefault="00AE1BCB" w:rsidP="00772CCD">
      <w:pPr>
        <w:spacing w:before="120" w:after="120" w:line="276" w:lineRule="auto"/>
        <w:jc w:val="both"/>
        <w:rPr>
          <w:rFonts w:ascii="Calibri" w:hAnsi="Calibri" w:cs="Calibri"/>
          <w:sz w:val="20"/>
          <w:szCs w:val="20"/>
          <w:lang w:val="en-US"/>
        </w:rPr>
      </w:pPr>
    </w:p>
    <w:p w14:paraId="082CD893" w14:textId="2C3D1AB0" w:rsidR="0050224B" w:rsidRPr="00694862" w:rsidRDefault="009C3E8D" w:rsidP="00772CCD">
      <w:pPr>
        <w:spacing w:before="120" w:after="120" w:line="276" w:lineRule="auto"/>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lastRenderedPageBreak/>
        <w:drawing>
          <wp:inline distT="0" distB="0" distL="0" distR="0" wp14:anchorId="44F483D1" wp14:editId="0AD4BBE9">
            <wp:extent cx="5400040" cy="2575560"/>
            <wp:effectExtent l="0" t="0" r="0" b="2540"/>
            <wp:docPr id="10144616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6161" name="Imagen 10144616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2575560"/>
                    </a:xfrm>
                    <a:prstGeom prst="rect">
                      <a:avLst/>
                    </a:prstGeom>
                  </pic:spPr>
                </pic:pic>
              </a:graphicData>
            </a:graphic>
          </wp:inline>
        </w:drawing>
      </w:r>
    </w:p>
    <w:p w14:paraId="0FC74F45" w14:textId="77777777" w:rsidR="00AE1BCB" w:rsidRPr="00694862" w:rsidRDefault="00AE1BCB" w:rsidP="00772CCD">
      <w:pPr>
        <w:spacing w:before="120" w:after="120" w:line="276" w:lineRule="auto"/>
        <w:jc w:val="both"/>
        <w:rPr>
          <w:rFonts w:ascii="Calibri" w:hAnsi="Calibri" w:cs="Calibri"/>
          <w:b/>
          <w:bCs/>
          <w:sz w:val="20"/>
          <w:szCs w:val="20"/>
          <w:lang w:val="en-US"/>
        </w:rPr>
      </w:pPr>
    </w:p>
    <w:p w14:paraId="4DF30974" w14:textId="1D8D5F99" w:rsidR="0050224B" w:rsidRPr="00694862" w:rsidRDefault="00AE1BCB" w:rsidP="00772CCD">
      <w:pPr>
        <w:spacing w:before="120" w:after="120" w:line="276" w:lineRule="auto"/>
        <w:jc w:val="both"/>
        <w:rPr>
          <w:rFonts w:ascii="Calibri" w:hAnsi="Calibri" w:cs="Calibri"/>
          <w:b/>
          <w:bCs/>
          <w:sz w:val="20"/>
          <w:szCs w:val="20"/>
          <w:lang w:val="en-US"/>
        </w:rPr>
      </w:pPr>
      <w:r w:rsidRPr="00694862">
        <w:rPr>
          <w:rFonts w:ascii="Calibri" w:hAnsi="Calibri" w:cs="Calibri"/>
          <w:noProof/>
          <w:color w:val="EE0000"/>
          <w:sz w:val="20"/>
          <w:szCs w:val="20"/>
          <w:lang w:val="en-US"/>
          <w14:ligatures w14:val="standardContextual"/>
        </w:rPr>
        <w:drawing>
          <wp:inline distT="0" distB="0" distL="0" distR="0" wp14:anchorId="539935F7" wp14:editId="0C26F1D1">
            <wp:extent cx="5400040" cy="1939276"/>
            <wp:effectExtent l="0" t="0" r="0" b="4445"/>
            <wp:docPr id="137812304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23045" name="Imagen 137812304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040" cy="1939276"/>
                    </a:xfrm>
                    <a:prstGeom prst="rect">
                      <a:avLst/>
                    </a:prstGeom>
                  </pic:spPr>
                </pic:pic>
              </a:graphicData>
            </a:graphic>
          </wp:inline>
        </w:drawing>
      </w:r>
    </w:p>
    <w:p w14:paraId="55E0C548" w14:textId="012B683D" w:rsidR="00AE1BCB" w:rsidRPr="00694862" w:rsidRDefault="00AE1BCB">
      <w:pPr>
        <w:rPr>
          <w:rFonts w:ascii="Calibri" w:hAnsi="Calibri" w:cs="Calibri"/>
          <w:b/>
          <w:bCs/>
          <w:sz w:val="20"/>
          <w:szCs w:val="20"/>
          <w:lang w:val="en-US"/>
        </w:rPr>
      </w:pPr>
    </w:p>
    <w:p w14:paraId="1179FEAF" w14:textId="77777777" w:rsidR="0000588B" w:rsidRPr="00694862" w:rsidRDefault="0000588B">
      <w:pPr>
        <w:rPr>
          <w:rFonts w:ascii="Calibri" w:hAnsi="Calibri" w:cs="Calibri"/>
          <w:b/>
          <w:bCs/>
          <w:sz w:val="20"/>
          <w:szCs w:val="20"/>
          <w:lang w:val="en-US"/>
        </w:rPr>
      </w:pPr>
    </w:p>
    <w:p w14:paraId="7D080B88" w14:textId="77777777" w:rsidR="00184E2E" w:rsidRPr="00694862" w:rsidRDefault="00184E2E">
      <w:pPr>
        <w:rPr>
          <w:rFonts w:ascii="Calibri" w:hAnsi="Calibri" w:cs="Calibri"/>
          <w:b/>
          <w:bCs/>
          <w:sz w:val="20"/>
          <w:szCs w:val="20"/>
          <w:lang w:val="en-US"/>
        </w:rPr>
      </w:pPr>
      <w:r w:rsidRPr="00694862">
        <w:rPr>
          <w:rFonts w:ascii="Calibri" w:hAnsi="Calibri" w:cs="Calibri"/>
          <w:b/>
          <w:bCs/>
          <w:sz w:val="20"/>
          <w:szCs w:val="20"/>
          <w:lang w:val="en-US"/>
        </w:rPr>
        <w:br w:type="page"/>
      </w:r>
    </w:p>
    <w:p w14:paraId="4EC579EC" w14:textId="6A0E5C77" w:rsidR="0000588B" w:rsidRPr="00694862" w:rsidRDefault="0000588B" w:rsidP="0000588B">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lastRenderedPageBreak/>
        <w:t>Veselovsky et al., 202</w:t>
      </w:r>
      <w:r w:rsidR="001E6B94" w:rsidRPr="00694862">
        <w:rPr>
          <w:rFonts w:ascii="Calibri" w:hAnsi="Calibri" w:cs="Calibri"/>
          <w:b/>
          <w:bCs/>
          <w:sz w:val="20"/>
          <w:szCs w:val="20"/>
          <w:lang w:val="en-US"/>
        </w:rPr>
        <w:t>5</w:t>
      </w:r>
    </w:p>
    <w:p w14:paraId="0A648EC3" w14:textId="0703CD23" w:rsidR="0000588B" w:rsidRPr="00694862" w:rsidRDefault="0000588B" w:rsidP="00184E2E">
      <w:pPr>
        <w:jc w:val="both"/>
        <w:rPr>
          <w:rFonts w:ascii="Calibri" w:hAnsi="Calibri" w:cs="Calibri"/>
          <w:b/>
          <w:bCs/>
          <w:sz w:val="20"/>
          <w:szCs w:val="20"/>
          <w:lang w:val="en-US"/>
        </w:rPr>
      </w:pPr>
      <w:r w:rsidRPr="00694862">
        <w:rPr>
          <w:rFonts w:ascii="Calibri" w:hAnsi="Calibri" w:cs="Calibri"/>
          <w:color w:val="000000" w:themeColor="text1"/>
          <w:sz w:val="20"/>
          <w:szCs w:val="20"/>
          <w:lang w:val="en-US"/>
        </w:rPr>
        <w:t>In this study</w:t>
      </w:r>
      <w:r w:rsidR="00184E2E" w:rsidRPr="00694862">
        <w:rPr>
          <w:rFonts w:ascii="Calibri" w:hAnsi="Calibri" w:cs="Calibri"/>
          <w:color w:val="000000" w:themeColor="text1"/>
          <w:sz w:val="20"/>
          <w:szCs w:val="20"/>
          <w:lang w:val="en-US"/>
        </w:rPr>
        <w:t xml:space="preserve"> we compared 2 subsets of each dataset generated with the three platforms Illumina, PacBio and Oxford Nanopore. Derived from our results based on the OPUcheck at the family level, we could observe that Illumina was the platform with higher resolution in family diversity, detecting </w:t>
      </w:r>
      <w:r w:rsidR="00C97089" w:rsidRPr="00694862">
        <w:rPr>
          <w:rFonts w:ascii="Calibri" w:hAnsi="Calibri" w:cs="Calibri"/>
          <w:color w:val="000000" w:themeColor="text1"/>
          <w:sz w:val="20"/>
          <w:szCs w:val="20"/>
          <w:lang w:val="en-US"/>
        </w:rPr>
        <w:t xml:space="preserve">OTUs inserted within </w:t>
      </w:r>
      <w:r w:rsidR="00184E2E" w:rsidRPr="00694862">
        <w:rPr>
          <w:rFonts w:ascii="Calibri" w:hAnsi="Calibri" w:cs="Calibri"/>
          <w:color w:val="000000" w:themeColor="text1"/>
          <w:sz w:val="20"/>
          <w:szCs w:val="20"/>
          <w:lang w:val="en-US"/>
        </w:rPr>
        <w:t>a total of 200</w:t>
      </w:r>
      <w:r w:rsidR="00C97089" w:rsidRPr="00694862">
        <w:rPr>
          <w:rFonts w:ascii="Calibri" w:hAnsi="Calibri" w:cs="Calibri"/>
          <w:color w:val="000000" w:themeColor="text1"/>
          <w:sz w:val="20"/>
          <w:szCs w:val="20"/>
          <w:lang w:val="en-US"/>
        </w:rPr>
        <w:t xml:space="preserve"> distinct families, whereas the long-read platforms yielded 37% to 20% less families. These results can be a product of either the lower detection of low abundant taxa, or the lack of amplification of these taxa due to primer constrains. Also, both long-read platforms yielded a large </w:t>
      </w:r>
      <w:r w:rsidR="0062000B" w:rsidRPr="00694862">
        <w:rPr>
          <w:rFonts w:ascii="Calibri" w:hAnsi="Calibri" w:cs="Calibri"/>
          <w:color w:val="000000" w:themeColor="text1"/>
          <w:sz w:val="20"/>
          <w:szCs w:val="20"/>
          <w:lang w:val="en-US"/>
        </w:rPr>
        <w:t>number</w:t>
      </w:r>
      <w:r w:rsidR="00C97089" w:rsidRPr="00694862">
        <w:rPr>
          <w:rFonts w:ascii="Calibri" w:hAnsi="Calibri" w:cs="Calibri"/>
          <w:color w:val="000000" w:themeColor="text1"/>
          <w:sz w:val="20"/>
          <w:szCs w:val="20"/>
          <w:lang w:val="en-US"/>
        </w:rPr>
        <w:t xml:space="preserve"> of sequences </w:t>
      </w:r>
      <w:r w:rsidR="00A10307" w:rsidRPr="00694862">
        <w:rPr>
          <w:rFonts w:ascii="Calibri" w:hAnsi="Calibri" w:cs="Calibri"/>
          <w:color w:val="000000" w:themeColor="text1"/>
          <w:sz w:val="20"/>
          <w:szCs w:val="20"/>
          <w:lang w:val="en-US"/>
        </w:rPr>
        <w:t>(~8.5%) that originated from eukaryotes, whereas Illumina primers did not amplify any eukaryotic rRNA. All three platforms yielded similar numbers of OTUs affiliating with unknown families. When comparing the results</w:t>
      </w:r>
      <w:r w:rsidR="0062000B" w:rsidRPr="00694862">
        <w:rPr>
          <w:rFonts w:ascii="Calibri" w:hAnsi="Calibri" w:cs="Calibri"/>
          <w:color w:val="000000" w:themeColor="text1"/>
          <w:sz w:val="20"/>
          <w:szCs w:val="20"/>
          <w:lang w:val="en-US"/>
        </w:rPr>
        <w:t xml:space="preserve"> at the family level, </w:t>
      </w:r>
      <w:r w:rsidR="001A01B0" w:rsidRPr="00694862">
        <w:rPr>
          <w:rFonts w:ascii="Calibri" w:hAnsi="Calibri" w:cs="Calibri"/>
          <w:color w:val="000000" w:themeColor="text1"/>
          <w:sz w:val="20"/>
          <w:szCs w:val="20"/>
          <w:lang w:val="en-US"/>
        </w:rPr>
        <w:t>the greatest proportion of the common families were shared among the three platforms indicating a great coherence of the amplicon identification, and the platform-unique are reflecting the distinct accuracies or imprecisions when amplifying the gene sequences.</w:t>
      </w:r>
    </w:p>
    <w:p w14:paraId="32DB13EE" w14:textId="77777777" w:rsidR="0000588B" w:rsidRPr="00694862" w:rsidRDefault="0000588B">
      <w:pPr>
        <w:rPr>
          <w:rFonts w:ascii="Calibri" w:hAnsi="Calibri" w:cs="Calibri"/>
          <w:b/>
          <w:bCs/>
          <w:sz w:val="20"/>
          <w:szCs w:val="20"/>
          <w:lang w:val="en-US"/>
        </w:rPr>
      </w:pPr>
    </w:p>
    <w:tbl>
      <w:tblPr>
        <w:tblStyle w:val="Tablaconcuadrcula"/>
        <w:tblW w:w="8500" w:type="dxa"/>
        <w:tblLook w:val="04A0" w:firstRow="1" w:lastRow="0" w:firstColumn="1" w:lastColumn="0" w:noHBand="0" w:noVBand="1"/>
      </w:tblPr>
      <w:tblGrid>
        <w:gridCol w:w="8500"/>
      </w:tblGrid>
      <w:tr w:rsidR="00F86CDD" w:rsidRPr="00694862" w14:paraId="3F427D9D" w14:textId="77777777" w:rsidTr="001B14E8">
        <w:trPr>
          <w:trHeight w:val="6193"/>
        </w:trPr>
        <w:tc>
          <w:tcPr>
            <w:tcW w:w="8500" w:type="dxa"/>
          </w:tcPr>
          <w:tbl>
            <w:tblPr>
              <w:tblW w:w="5000" w:type="pct"/>
              <w:tblCellMar>
                <w:left w:w="70" w:type="dxa"/>
                <w:right w:w="70" w:type="dxa"/>
              </w:tblCellMar>
              <w:tblLook w:val="04A0" w:firstRow="1" w:lastRow="0" w:firstColumn="1" w:lastColumn="0" w:noHBand="0" w:noVBand="1"/>
            </w:tblPr>
            <w:tblGrid>
              <w:gridCol w:w="2782"/>
              <w:gridCol w:w="1218"/>
              <w:gridCol w:w="1839"/>
              <w:gridCol w:w="2445"/>
            </w:tblGrid>
            <w:tr w:rsidR="0062000B" w:rsidRPr="00694862" w14:paraId="7DBDFC49" w14:textId="77777777" w:rsidTr="001B14E8">
              <w:trPr>
                <w:trHeight w:val="241"/>
              </w:trPr>
              <w:tc>
                <w:tcPr>
                  <w:tcW w:w="1679" w:type="pct"/>
                  <w:tcBorders>
                    <w:top w:val="nil"/>
                    <w:left w:val="nil"/>
                    <w:bottom w:val="nil"/>
                    <w:right w:val="nil"/>
                  </w:tcBorders>
                  <w:shd w:val="clear" w:color="000000" w:fill="E7E6E6"/>
                  <w:noWrap/>
                  <w:vAlign w:val="bottom"/>
                  <w:hideMark/>
                </w:tcPr>
                <w:p w14:paraId="7AE0077B" w14:textId="77777777" w:rsidR="00F86CDD" w:rsidRPr="00694862" w:rsidRDefault="00F86CDD" w:rsidP="00F86CDD">
                  <w:pPr>
                    <w:ind w:right="-231"/>
                    <w:rPr>
                      <w:rFonts w:ascii="Calibri" w:hAnsi="Calibri" w:cs="Calibri"/>
                      <w:b/>
                      <w:bCs/>
                      <w:color w:val="000000"/>
                      <w:sz w:val="20"/>
                      <w:szCs w:val="20"/>
                    </w:rPr>
                  </w:pPr>
                  <w:r w:rsidRPr="00694862">
                    <w:rPr>
                      <w:rFonts w:ascii="Calibri" w:hAnsi="Calibri" w:cs="Calibri"/>
                      <w:b/>
                      <w:bCs/>
                      <w:color w:val="000000"/>
                      <w:sz w:val="20"/>
                      <w:szCs w:val="20"/>
                    </w:rPr>
                    <w:t>Families</w:t>
                  </w:r>
                </w:p>
              </w:tc>
              <w:tc>
                <w:tcPr>
                  <w:tcW w:w="735" w:type="pct"/>
                  <w:tcBorders>
                    <w:top w:val="nil"/>
                    <w:left w:val="nil"/>
                    <w:bottom w:val="nil"/>
                    <w:right w:val="nil"/>
                  </w:tcBorders>
                  <w:shd w:val="clear" w:color="000000" w:fill="E7E6E6"/>
                  <w:noWrap/>
                  <w:vAlign w:val="bottom"/>
                  <w:hideMark/>
                </w:tcPr>
                <w:p w14:paraId="7F8BE14E" w14:textId="3A861EA1" w:rsidR="00F86CDD" w:rsidRPr="00694862" w:rsidRDefault="00184E2E" w:rsidP="00F86CDD">
                  <w:pPr>
                    <w:ind w:right="137"/>
                    <w:jc w:val="center"/>
                    <w:rPr>
                      <w:rFonts w:ascii="Calibri" w:hAnsi="Calibri" w:cs="Calibri"/>
                      <w:color w:val="000000"/>
                      <w:sz w:val="20"/>
                      <w:szCs w:val="20"/>
                    </w:rPr>
                  </w:pPr>
                  <w:r w:rsidRPr="00694862">
                    <w:rPr>
                      <w:rFonts w:ascii="Calibri" w:hAnsi="Calibri" w:cs="Calibri"/>
                      <w:color w:val="000000"/>
                      <w:sz w:val="20"/>
                      <w:szCs w:val="20"/>
                    </w:rPr>
                    <w:t>I</w:t>
                  </w:r>
                  <w:r w:rsidR="00F86CDD" w:rsidRPr="00694862">
                    <w:rPr>
                      <w:rFonts w:ascii="Calibri" w:hAnsi="Calibri" w:cs="Calibri"/>
                      <w:color w:val="000000"/>
                      <w:sz w:val="20"/>
                      <w:szCs w:val="20"/>
                    </w:rPr>
                    <w:t>llumina</w:t>
                  </w:r>
                </w:p>
              </w:tc>
              <w:tc>
                <w:tcPr>
                  <w:tcW w:w="1110" w:type="pct"/>
                  <w:tcBorders>
                    <w:top w:val="nil"/>
                    <w:left w:val="nil"/>
                    <w:bottom w:val="nil"/>
                    <w:right w:val="nil"/>
                  </w:tcBorders>
                  <w:shd w:val="clear" w:color="000000" w:fill="E7E6E6"/>
                  <w:noWrap/>
                  <w:vAlign w:val="bottom"/>
                  <w:hideMark/>
                </w:tcPr>
                <w:p w14:paraId="344F75A2" w14:textId="77777777"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PacBio</w:t>
                  </w:r>
                </w:p>
              </w:tc>
              <w:tc>
                <w:tcPr>
                  <w:tcW w:w="1476" w:type="pct"/>
                  <w:tcBorders>
                    <w:top w:val="nil"/>
                    <w:left w:val="nil"/>
                    <w:bottom w:val="nil"/>
                    <w:right w:val="nil"/>
                  </w:tcBorders>
                  <w:shd w:val="clear" w:color="000000" w:fill="E7E6E6"/>
                  <w:noWrap/>
                  <w:vAlign w:val="bottom"/>
                  <w:hideMark/>
                </w:tcPr>
                <w:p w14:paraId="67608AE9" w14:textId="77777777"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Nanopore</w:t>
                  </w:r>
                </w:p>
              </w:tc>
            </w:tr>
            <w:tr w:rsidR="0062000B" w:rsidRPr="00694862" w14:paraId="1D890D8B" w14:textId="77777777" w:rsidTr="001B14E8">
              <w:trPr>
                <w:trHeight w:val="241"/>
              </w:trPr>
              <w:tc>
                <w:tcPr>
                  <w:tcW w:w="1679" w:type="pct"/>
                  <w:tcBorders>
                    <w:top w:val="nil"/>
                    <w:left w:val="nil"/>
                    <w:bottom w:val="nil"/>
                    <w:right w:val="nil"/>
                  </w:tcBorders>
                  <w:shd w:val="clear" w:color="auto" w:fill="auto"/>
                  <w:noWrap/>
                  <w:vAlign w:val="bottom"/>
                  <w:hideMark/>
                </w:tcPr>
                <w:p w14:paraId="7C846F15"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Arenimicrobiaceae</w:t>
                  </w:r>
                </w:p>
              </w:tc>
              <w:tc>
                <w:tcPr>
                  <w:tcW w:w="735" w:type="pct"/>
                  <w:tcBorders>
                    <w:top w:val="nil"/>
                    <w:left w:val="nil"/>
                    <w:bottom w:val="nil"/>
                    <w:right w:val="nil"/>
                  </w:tcBorders>
                  <w:shd w:val="clear" w:color="auto" w:fill="auto"/>
                  <w:noWrap/>
                  <w:vAlign w:val="bottom"/>
                  <w:hideMark/>
                </w:tcPr>
                <w:p w14:paraId="7FA66E7D" w14:textId="1C4528EB"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2.48</w:t>
                  </w:r>
                </w:p>
              </w:tc>
              <w:tc>
                <w:tcPr>
                  <w:tcW w:w="1110" w:type="pct"/>
                  <w:tcBorders>
                    <w:top w:val="nil"/>
                    <w:left w:val="nil"/>
                    <w:bottom w:val="nil"/>
                    <w:right w:val="nil"/>
                  </w:tcBorders>
                  <w:shd w:val="clear" w:color="auto" w:fill="auto"/>
                  <w:noWrap/>
                  <w:vAlign w:val="bottom"/>
                  <w:hideMark/>
                </w:tcPr>
                <w:p w14:paraId="2EE9A6F9" w14:textId="177DDCBF"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w:t>
                  </w:r>
                </w:p>
              </w:tc>
              <w:tc>
                <w:tcPr>
                  <w:tcW w:w="1476" w:type="pct"/>
                  <w:tcBorders>
                    <w:top w:val="nil"/>
                    <w:left w:val="nil"/>
                    <w:bottom w:val="nil"/>
                    <w:right w:val="nil"/>
                  </w:tcBorders>
                  <w:shd w:val="clear" w:color="auto" w:fill="auto"/>
                  <w:noWrap/>
                  <w:vAlign w:val="bottom"/>
                  <w:hideMark/>
                </w:tcPr>
                <w:p w14:paraId="54B77825" w14:textId="3008BDC9"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0.01</w:t>
                  </w:r>
                </w:p>
              </w:tc>
            </w:tr>
            <w:tr w:rsidR="0062000B" w:rsidRPr="00694862" w14:paraId="1CCE075C" w14:textId="77777777" w:rsidTr="001B14E8">
              <w:trPr>
                <w:trHeight w:val="241"/>
              </w:trPr>
              <w:tc>
                <w:tcPr>
                  <w:tcW w:w="1679" w:type="pct"/>
                  <w:tcBorders>
                    <w:top w:val="nil"/>
                    <w:left w:val="nil"/>
                    <w:bottom w:val="nil"/>
                    <w:right w:val="nil"/>
                  </w:tcBorders>
                  <w:shd w:val="clear" w:color="auto" w:fill="auto"/>
                  <w:noWrap/>
                  <w:vAlign w:val="bottom"/>
                  <w:hideMark/>
                </w:tcPr>
                <w:p w14:paraId="2DD948C4"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Bacillaceae</w:t>
                  </w:r>
                </w:p>
              </w:tc>
              <w:tc>
                <w:tcPr>
                  <w:tcW w:w="735" w:type="pct"/>
                  <w:tcBorders>
                    <w:top w:val="nil"/>
                    <w:left w:val="nil"/>
                    <w:bottom w:val="nil"/>
                    <w:right w:val="nil"/>
                  </w:tcBorders>
                  <w:shd w:val="clear" w:color="auto" w:fill="auto"/>
                  <w:noWrap/>
                  <w:vAlign w:val="bottom"/>
                  <w:hideMark/>
                </w:tcPr>
                <w:p w14:paraId="03C954AF" w14:textId="04F169C6"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5.25</w:t>
                  </w:r>
                </w:p>
              </w:tc>
              <w:tc>
                <w:tcPr>
                  <w:tcW w:w="1110" w:type="pct"/>
                  <w:tcBorders>
                    <w:top w:val="nil"/>
                    <w:left w:val="nil"/>
                    <w:bottom w:val="nil"/>
                    <w:right w:val="nil"/>
                  </w:tcBorders>
                  <w:shd w:val="clear" w:color="auto" w:fill="auto"/>
                  <w:noWrap/>
                  <w:vAlign w:val="bottom"/>
                  <w:hideMark/>
                </w:tcPr>
                <w:p w14:paraId="5DC26A01" w14:textId="37DC0DBF"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13.47</w:t>
                  </w:r>
                </w:p>
              </w:tc>
              <w:tc>
                <w:tcPr>
                  <w:tcW w:w="1476" w:type="pct"/>
                  <w:tcBorders>
                    <w:top w:val="nil"/>
                    <w:left w:val="nil"/>
                    <w:bottom w:val="nil"/>
                    <w:right w:val="nil"/>
                  </w:tcBorders>
                  <w:shd w:val="clear" w:color="auto" w:fill="auto"/>
                  <w:noWrap/>
                  <w:vAlign w:val="bottom"/>
                  <w:hideMark/>
                </w:tcPr>
                <w:p w14:paraId="06699D8E" w14:textId="23314720"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23.15</w:t>
                  </w:r>
                </w:p>
              </w:tc>
            </w:tr>
            <w:tr w:rsidR="0062000B" w:rsidRPr="00694862" w14:paraId="1784F7B4" w14:textId="77777777" w:rsidTr="001B14E8">
              <w:trPr>
                <w:trHeight w:val="241"/>
              </w:trPr>
              <w:tc>
                <w:tcPr>
                  <w:tcW w:w="1679" w:type="pct"/>
                  <w:tcBorders>
                    <w:top w:val="nil"/>
                    <w:left w:val="nil"/>
                    <w:bottom w:val="nil"/>
                    <w:right w:val="nil"/>
                  </w:tcBorders>
                  <w:shd w:val="clear" w:color="auto" w:fill="auto"/>
                  <w:noWrap/>
                  <w:vAlign w:val="bottom"/>
                  <w:hideMark/>
                </w:tcPr>
                <w:p w14:paraId="26FD25CC"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Blastocatellaceae</w:t>
                  </w:r>
                </w:p>
              </w:tc>
              <w:tc>
                <w:tcPr>
                  <w:tcW w:w="735" w:type="pct"/>
                  <w:tcBorders>
                    <w:top w:val="nil"/>
                    <w:left w:val="nil"/>
                    <w:bottom w:val="nil"/>
                    <w:right w:val="nil"/>
                  </w:tcBorders>
                  <w:shd w:val="clear" w:color="auto" w:fill="auto"/>
                  <w:noWrap/>
                  <w:vAlign w:val="bottom"/>
                  <w:hideMark/>
                </w:tcPr>
                <w:p w14:paraId="589FC0A0" w14:textId="0A919D5F"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1.24</w:t>
                  </w:r>
                </w:p>
              </w:tc>
              <w:tc>
                <w:tcPr>
                  <w:tcW w:w="1110" w:type="pct"/>
                  <w:tcBorders>
                    <w:top w:val="nil"/>
                    <w:left w:val="nil"/>
                    <w:bottom w:val="nil"/>
                    <w:right w:val="nil"/>
                  </w:tcBorders>
                  <w:shd w:val="clear" w:color="auto" w:fill="auto"/>
                  <w:noWrap/>
                  <w:vAlign w:val="bottom"/>
                  <w:hideMark/>
                </w:tcPr>
                <w:p w14:paraId="03AD98D7" w14:textId="65C3BBC9"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0.00</w:t>
                  </w:r>
                </w:p>
              </w:tc>
              <w:tc>
                <w:tcPr>
                  <w:tcW w:w="1476" w:type="pct"/>
                  <w:tcBorders>
                    <w:top w:val="nil"/>
                    <w:left w:val="nil"/>
                    <w:bottom w:val="nil"/>
                    <w:right w:val="nil"/>
                  </w:tcBorders>
                  <w:shd w:val="clear" w:color="auto" w:fill="auto"/>
                  <w:noWrap/>
                  <w:vAlign w:val="bottom"/>
                  <w:hideMark/>
                </w:tcPr>
                <w:p w14:paraId="35CD13FF" w14:textId="489E65DA"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0.04</w:t>
                  </w:r>
                </w:p>
              </w:tc>
            </w:tr>
            <w:tr w:rsidR="0062000B" w:rsidRPr="00694862" w14:paraId="515171AB" w14:textId="77777777" w:rsidTr="001B14E8">
              <w:trPr>
                <w:trHeight w:val="241"/>
              </w:trPr>
              <w:tc>
                <w:tcPr>
                  <w:tcW w:w="1679" w:type="pct"/>
                  <w:tcBorders>
                    <w:top w:val="nil"/>
                    <w:left w:val="nil"/>
                    <w:bottom w:val="nil"/>
                    <w:right w:val="nil"/>
                  </w:tcBorders>
                  <w:shd w:val="clear" w:color="auto" w:fill="auto"/>
                  <w:noWrap/>
                  <w:vAlign w:val="bottom"/>
                  <w:hideMark/>
                </w:tcPr>
                <w:p w14:paraId="631F749A"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Bryobacteraceae</w:t>
                  </w:r>
                </w:p>
              </w:tc>
              <w:tc>
                <w:tcPr>
                  <w:tcW w:w="735" w:type="pct"/>
                  <w:tcBorders>
                    <w:top w:val="nil"/>
                    <w:left w:val="nil"/>
                    <w:bottom w:val="nil"/>
                    <w:right w:val="nil"/>
                  </w:tcBorders>
                  <w:shd w:val="clear" w:color="auto" w:fill="auto"/>
                  <w:noWrap/>
                  <w:vAlign w:val="bottom"/>
                  <w:hideMark/>
                </w:tcPr>
                <w:p w14:paraId="48C92B56" w14:textId="0AC85A04"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2.02</w:t>
                  </w:r>
                </w:p>
              </w:tc>
              <w:tc>
                <w:tcPr>
                  <w:tcW w:w="1110" w:type="pct"/>
                  <w:tcBorders>
                    <w:top w:val="nil"/>
                    <w:left w:val="nil"/>
                    <w:bottom w:val="nil"/>
                    <w:right w:val="nil"/>
                  </w:tcBorders>
                  <w:shd w:val="clear" w:color="auto" w:fill="auto"/>
                  <w:noWrap/>
                  <w:vAlign w:val="bottom"/>
                  <w:hideMark/>
                </w:tcPr>
                <w:p w14:paraId="68905197" w14:textId="710AB6C0"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0.14</w:t>
                  </w:r>
                </w:p>
              </w:tc>
              <w:tc>
                <w:tcPr>
                  <w:tcW w:w="1476" w:type="pct"/>
                  <w:tcBorders>
                    <w:top w:val="nil"/>
                    <w:left w:val="nil"/>
                    <w:bottom w:val="nil"/>
                    <w:right w:val="nil"/>
                  </w:tcBorders>
                  <w:shd w:val="clear" w:color="auto" w:fill="auto"/>
                  <w:noWrap/>
                  <w:vAlign w:val="bottom"/>
                  <w:hideMark/>
                </w:tcPr>
                <w:p w14:paraId="0396F569" w14:textId="1DB6B82B"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0.02</w:t>
                  </w:r>
                </w:p>
              </w:tc>
            </w:tr>
            <w:tr w:rsidR="0062000B" w:rsidRPr="00694862" w14:paraId="552564A3" w14:textId="77777777" w:rsidTr="001B14E8">
              <w:trPr>
                <w:trHeight w:val="241"/>
              </w:trPr>
              <w:tc>
                <w:tcPr>
                  <w:tcW w:w="1679" w:type="pct"/>
                  <w:tcBorders>
                    <w:top w:val="nil"/>
                    <w:left w:val="nil"/>
                    <w:bottom w:val="nil"/>
                    <w:right w:val="nil"/>
                  </w:tcBorders>
                  <w:shd w:val="clear" w:color="auto" w:fill="auto"/>
                  <w:noWrap/>
                  <w:vAlign w:val="bottom"/>
                  <w:hideMark/>
                </w:tcPr>
                <w:p w14:paraId="3C8293A0"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Caryophanaceae</w:t>
                  </w:r>
                </w:p>
              </w:tc>
              <w:tc>
                <w:tcPr>
                  <w:tcW w:w="735" w:type="pct"/>
                  <w:tcBorders>
                    <w:top w:val="nil"/>
                    <w:left w:val="nil"/>
                    <w:bottom w:val="nil"/>
                    <w:right w:val="nil"/>
                  </w:tcBorders>
                  <w:shd w:val="clear" w:color="auto" w:fill="auto"/>
                  <w:noWrap/>
                  <w:vAlign w:val="bottom"/>
                  <w:hideMark/>
                </w:tcPr>
                <w:p w14:paraId="7866272E" w14:textId="4F0D28FF"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0.61</w:t>
                  </w:r>
                </w:p>
              </w:tc>
              <w:tc>
                <w:tcPr>
                  <w:tcW w:w="1110" w:type="pct"/>
                  <w:tcBorders>
                    <w:top w:val="nil"/>
                    <w:left w:val="nil"/>
                    <w:bottom w:val="nil"/>
                    <w:right w:val="nil"/>
                  </w:tcBorders>
                  <w:shd w:val="clear" w:color="auto" w:fill="auto"/>
                  <w:noWrap/>
                  <w:vAlign w:val="bottom"/>
                  <w:hideMark/>
                </w:tcPr>
                <w:p w14:paraId="01FA098C" w14:textId="33B9D188"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1.50</w:t>
                  </w:r>
                </w:p>
              </w:tc>
              <w:tc>
                <w:tcPr>
                  <w:tcW w:w="1476" w:type="pct"/>
                  <w:tcBorders>
                    <w:top w:val="nil"/>
                    <w:left w:val="nil"/>
                    <w:bottom w:val="nil"/>
                    <w:right w:val="nil"/>
                  </w:tcBorders>
                  <w:shd w:val="clear" w:color="auto" w:fill="auto"/>
                  <w:noWrap/>
                  <w:vAlign w:val="bottom"/>
                  <w:hideMark/>
                </w:tcPr>
                <w:p w14:paraId="704D00D2" w14:textId="204228E1"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1.96</w:t>
                  </w:r>
                </w:p>
              </w:tc>
            </w:tr>
            <w:tr w:rsidR="0062000B" w:rsidRPr="00694862" w14:paraId="20D4E519" w14:textId="77777777" w:rsidTr="001B14E8">
              <w:trPr>
                <w:trHeight w:val="241"/>
              </w:trPr>
              <w:tc>
                <w:tcPr>
                  <w:tcW w:w="1679" w:type="pct"/>
                  <w:tcBorders>
                    <w:top w:val="nil"/>
                    <w:left w:val="nil"/>
                    <w:bottom w:val="nil"/>
                    <w:right w:val="nil"/>
                  </w:tcBorders>
                  <w:shd w:val="clear" w:color="auto" w:fill="auto"/>
                  <w:noWrap/>
                  <w:vAlign w:val="bottom"/>
                  <w:hideMark/>
                </w:tcPr>
                <w:p w14:paraId="1692A4CC"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Chitinophagaceae</w:t>
                  </w:r>
                </w:p>
              </w:tc>
              <w:tc>
                <w:tcPr>
                  <w:tcW w:w="735" w:type="pct"/>
                  <w:tcBorders>
                    <w:top w:val="nil"/>
                    <w:left w:val="nil"/>
                    <w:bottom w:val="nil"/>
                    <w:right w:val="nil"/>
                  </w:tcBorders>
                  <w:shd w:val="clear" w:color="auto" w:fill="auto"/>
                  <w:noWrap/>
                  <w:vAlign w:val="bottom"/>
                  <w:hideMark/>
                </w:tcPr>
                <w:p w14:paraId="12C8E8F3" w14:textId="65B72F56"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1.73</w:t>
                  </w:r>
                </w:p>
              </w:tc>
              <w:tc>
                <w:tcPr>
                  <w:tcW w:w="1110" w:type="pct"/>
                  <w:tcBorders>
                    <w:top w:val="nil"/>
                    <w:left w:val="nil"/>
                    <w:bottom w:val="nil"/>
                    <w:right w:val="nil"/>
                  </w:tcBorders>
                  <w:shd w:val="clear" w:color="auto" w:fill="auto"/>
                  <w:noWrap/>
                  <w:vAlign w:val="bottom"/>
                  <w:hideMark/>
                </w:tcPr>
                <w:p w14:paraId="409D66A7" w14:textId="1C49860A"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w:t>
                  </w:r>
                </w:p>
              </w:tc>
              <w:tc>
                <w:tcPr>
                  <w:tcW w:w="1476" w:type="pct"/>
                  <w:tcBorders>
                    <w:top w:val="nil"/>
                    <w:left w:val="nil"/>
                    <w:bottom w:val="nil"/>
                    <w:right w:val="nil"/>
                  </w:tcBorders>
                  <w:shd w:val="clear" w:color="auto" w:fill="auto"/>
                  <w:noWrap/>
                  <w:vAlign w:val="bottom"/>
                  <w:hideMark/>
                </w:tcPr>
                <w:p w14:paraId="7177ED3B" w14:textId="04DDC50B"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w:t>
                  </w:r>
                </w:p>
              </w:tc>
            </w:tr>
            <w:tr w:rsidR="0062000B" w:rsidRPr="00694862" w14:paraId="0E1D07B0" w14:textId="77777777" w:rsidTr="001B14E8">
              <w:trPr>
                <w:trHeight w:val="241"/>
              </w:trPr>
              <w:tc>
                <w:tcPr>
                  <w:tcW w:w="1679" w:type="pct"/>
                  <w:tcBorders>
                    <w:top w:val="nil"/>
                    <w:left w:val="nil"/>
                    <w:bottom w:val="nil"/>
                    <w:right w:val="nil"/>
                  </w:tcBorders>
                  <w:shd w:val="clear" w:color="auto" w:fill="auto"/>
                  <w:noWrap/>
                  <w:vAlign w:val="bottom"/>
                  <w:hideMark/>
                </w:tcPr>
                <w:p w14:paraId="2265C2E1"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Gaiellaceae</w:t>
                  </w:r>
                </w:p>
              </w:tc>
              <w:tc>
                <w:tcPr>
                  <w:tcW w:w="735" w:type="pct"/>
                  <w:tcBorders>
                    <w:top w:val="nil"/>
                    <w:left w:val="nil"/>
                    <w:bottom w:val="nil"/>
                    <w:right w:val="nil"/>
                  </w:tcBorders>
                  <w:shd w:val="clear" w:color="auto" w:fill="auto"/>
                  <w:noWrap/>
                  <w:vAlign w:val="bottom"/>
                  <w:hideMark/>
                </w:tcPr>
                <w:p w14:paraId="34F20090" w14:textId="6693DC6E"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1.40</w:t>
                  </w:r>
                </w:p>
              </w:tc>
              <w:tc>
                <w:tcPr>
                  <w:tcW w:w="1110" w:type="pct"/>
                  <w:tcBorders>
                    <w:top w:val="nil"/>
                    <w:left w:val="nil"/>
                    <w:bottom w:val="nil"/>
                    <w:right w:val="nil"/>
                  </w:tcBorders>
                  <w:shd w:val="clear" w:color="auto" w:fill="auto"/>
                  <w:noWrap/>
                  <w:vAlign w:val="bottom"/>
                  <w:hideMark/>
                </w:tcPr>
                <w:p w14:paraId="430C7173" w14:textId="29CC666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0.24</w:t>
                  </w:r>
                </w:p>
              </w:tc>
              <w:tc>
                <w:tcPr>
                  <w:tcW w:w="1476" w:type="pct"/>
                  <w:tcBorders>
                    <w:top w:val="nil"/>
                    <w:left w:val="nil"/>
                    <w:bottom w:val="nil"/>
                    <w:right w:val="nil"/>
                  </w:tcBorders>
                  <w:shd w:val="clear" w:color="auto" w:fill="auto"/>
                  <w:noWrap/>
                  <w:vAlign w:val="bottom"/>
                  <w:hideMark/>
                </w:tcPr>
                <w:p w14:paraId="4F691A26" w14:textId="1B64EFE8"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2.19</w:t>
                  </w:r>
                </w:p>
              </w:tc>
            </w:tr>
            <w:tr w:rsidR="0062000B" w:rsidRPr="00694862" w14:paraId="69250F39" w14:textId="77777777" w:rsidTr="001B14E8">
              <w:trPr>
                <w:trHeight w:val="241"/>
              </w:trPr>
              <w:tc>
                <w:tcPr>
                  <w:tcW w:w="1679" w:type="pct"/>
                  <w:tcBorders>
                    <w:top w:val="nil"/>
                    <w:left w:val="nil"/>
                    <w:bottom w:val="nil"/>
                    <w:right w:val="nil"/>
                  </w:tcBorders>
                  <w:shd w:val="clear" w:color="auto" w:fill="auto"/>
                  <w:noWrap/>
                  <w:vAlign w:val="bottom"/>
                  <w:hideMark/>
                </w:tcPr>
                <w:p w14:paraId="0ABCA34A"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Geminicoccaceae</w:t>
                  </w:r>
                </w:p>
              </w:tc>
              <w:tc>
                <w:tcPr>
                  <w:tcW w:w="735" w:type="pct"/>
                  <w:tcBorders>
                    <w:top w:val="nil"/>
                    <w:left w:val="nil"/>
                    <w:bottom w:val="nil"/>
                    <w:right w:val="nil"/>
                  </w:tcBorders>
                  <w:shd w:val="clear" w:color="auto" w:fill="auto"/>
                  <w:noWrap/>
                  <w:vAlign w:val="bottom"/>
                  <w:hideMark/>
                </w:tcPr>
                <w:p w14:paraId="01D0F1C7" w14:textId="611D8B1E"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1.18</w:t>
                  </w:r>
                </w:p>
              </w:tc>
              <w:tc>
                <w:tcPr>
                  <w:tcW w:w="1110" w:type="pct"/>
                  <w:tcBorders>
                    <w:top w:val="nil"/>
                    <w:left w:val="nil"/>
                    <w:bottom w:val="nil"/>
                    <w:right w:val="nil"/>
                  </w:tcBorders>
                  <w:shd w:val="clear" w:color="auto" w:fill="auto"/>
                  <w:noWrap/>
                  <w:vAlign w:val="bottom"/>
                  <w:hideMark/>
                </w:tcPr>
                <w:p w14:paraId="47D812FE" w14:textId="4B6DBBC4"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0.17</w:t>
                  </w:r>
                </w:p>
              </w:tc>
              <w:tc>
                <w:tcPr>
                  <w:tcW w:w="1476" w:type="pct"/>
                  <w:tcBorders>
                    <w:top w:val="nil"/>
                    <w:left w:val="nil"/>
                    <w:bottom w:val="nil"/>
                    <w:right w:val="nil"/>
                  </w:tcBorders>
                  <w:shd w:val="clear" w:color="auto" w:fill="auto"/>
                  <w:noWrap/>
                  <w:vAlign w:val="bottom"/>
                  <w:hideMark/>
                </w:tcPr>
                <w:p w14:paraId="475D80DA" w14:textId="01A4420E"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0.05</w:t>
                  </w:r>
                </w:p>
              </w:tc>
            </w:tr>
            <w:tr w:rsidR="0062000B" w:rsidRPr="00694862" w14:paraId="0FC5C59E" w14:textId="77777777" w:rsidTr="001B14E8">
              <w:trPr>
                <w:trHeight w:val="241"/>
              </w:trPr>
              <w:tc>
                <w:tcPr>
                  <w:tcW w:w="1679" w:type="pct"/>
                  <w:tcBorders>
                    <w:top w:val="nil"/>
                    <w:left w:val="nil"/>
                    <w:bottom w:val="nil"/>
                    <w:right w:val="nil"/>
                  </w:tcBorders>
                  <w:shd w:val="clear" w:color="auto" w:fill="auto"/>
                  <w:noWrap/>
                  <w:vAlign w:val="bottom"/>
                  <w:hideMark/>
                </w:tcPr>
                <w:p w14:paraId="4DC5EA5A"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Lysobacteraceae</w:t>
                  </w:r>
                </w:p>
              </w:tc>
              <w:tc>
                <w:tcPr>
                  <w:tcW w:w="735" w:type="pct"/>
                  <w:tcBorders>
                    <w:top w:val="nil"/>
                    <w:left w:val="nil"/>
                    <w:bottom w:val="nil"/>
                    <w:right w:val="nil"/>
                  </w:tcBorders>
                  <w:shd w:val="clear" w:color="auto" w:fill="auto"/>
                  <w:noWrap/>
                  <w:vAlign w:val="bottom"/>
                  <w:hideMark/>
                </w:tcPr>
                <w:p w14:paraId="3CBC6712" w14:textId="70B85A3F"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0.50</w:t>
                  </w:r>
                </w:p>
              </w:tc>
              <w:tc>
                <w:tcPr>
                  <w:tcW w:w="1110" w:type="pct"/>
                  <w:tcBorders>
                    <w:top w:val="nil"/>
                    <w:left w:val="nil"/>
                    <w:bottom w:val="nil"/>
                    <w:right w:val="nil"/>
                  </w:tcBorders>
                  <w:shd w:val="clear" w:color="auto" w:fill="auto"/>
                  <w:noWrap/>
                  <w:vAlign w:val="bottom"/>
                  <w:hideMark/>
                </w:tcPr>
                <w:p w14:paraId="22CAF85B" w14:textId="07AB30F4"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0.20</w:t>
                  </w:r>
                </w:p>
              </w:tc>
              <w:tc>
                <w:tcPr>
                  <w:tcW w:w="1476" w:type="pct"/>
                  <w:tcBorders>
                    <w:top w:val="nil"/>
                    <w:left w:val="nil"/>
                    <w:bottom w:val="nil"/>
                    <w:right w:val="nil"/>
                  </w:tcBorders>
                  <w:shd w:val="clear" w:color="auto" w:fill="auto"/>
                  <w:noWrap/>
                  <w:vAlign w:val="bottom"/>
                  <w:hideMark/>
                </w:tcPr>
                <w:p w14:paraId="5FA6743A" w14:textId="03B9B6A5"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0.89</w:t>
                  </w:r>
                </w:p>
              </w:tc>
            </w:tr>
            <w:tr w:rsidR="0062000B" w:rsidRPr="00694862" w14:paraId="60392F5D" w14:textId="77777777" w:rsidTr="001B14E8">
              <w:trPr>
                <w:trHeight w:val="241"/>
              </w:trPr>
              <w:tc>
                <w:tcPr>
                  <w:tcW w:w="1679" w:type="pct"/>
                  <w:tcBorders>
                    <w:top w:val="nil"/>
                    <w:left w:val="nil"/>
                    <w:bottom w:val="nil"/>
                    <w:right w:val="nil"/>
                  </w:tcBorders>
                  <w:shd w:val="clear" w:color="auto" w:fill="auto"/>
                  <w:noWrap/>
                  <w:vAlign w:val="bottom"/>
                  <w:hideMark/>
                </w:tcPr>
                <w:p w14:paraId="313AEB22"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Methylobacteriaceae</w:t>
                  </w:r>
                </w:p>
              </w:tc>
              <w:tc>
                <w:tcPr>
                  <w:tcW w:w="735" w:type="pct"/>
                  <w:tcBorders>
                    <w:top w:val="nil"/>
                    <w:left w:val="nil"/>
                    <w:bottom w:val="nil"/>
                    <w:right w:val="nil"/>
                  </w:tcBorders>
                  <w:shd w:val="clear" w:color="auto" w:fill="auto"/>
                  <w:noWrap/>
                  <w:vAlign w:val="bottom"/>
                  <w:hideMark/>
                </w:tcPr>
                <w:p w14:paraId="3C5B3BB0" w14:textId="56622CF1"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1.04</w:t>
                  </w:r>
                </w:p>
              </w:tc>
              <w:tc>
                <w:tcPr>
                  <w:tcW w:w="1110" w:type="pct"/>
                  <w:tcBorders>
                    <w:top w:val="nil"/>
                    <w:left w:val="nil"/>
                    <w:bottom w:val="nil"/>
                    <w:right w:val="nil"/>
                  </w:tcBorders>
                  <w:shd w:val="clear" w:color="auto" w:fill="auto"/>
                  <w:noWrap/>
                  <w:vAlign w:val="bottom"/>
                  <w:hideMark/>
                </w:tcPr>
                <w:p w14:paraId="130D9B98" w14:textId="62B58E46"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0.43</w:t>
                  </w:r>
                </w:p>
              </w:tc>
              <w:tc>
                <w:tcPr>
                  <w:tcW w:w="1476" w:type="pct"/>
                  <w:tcBorders>
                    <w:top w:val="nil"/>
                    <w:left w:val="nil"/>
                    <w:bottom w:val="nil"/>
                    <w:right w:val="nil"/>
                  </w:tcBorders>
                  <w:shd w:val="clear" w:color="auto" w:fill="auto"/>
                  <w:noWrap/>
                  <w:vAlign w:val="bottom"/>
                  <w:hideMark/>
                </w:tcPr>
                <w:p w14:paraId="0C16C2BB" w14:textId="682E6718"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0.34</w:t>
                  </w:r>
                </w:p>
              </w:tc>
            </w:tr>
            <w:tr w:rsidR="0062000B" w:rsidRPr="00694862" w14:paraId="48DD8C44" w14:textId="77777777" w:rsidTr="001B14E8">
              <w:trPr>
                <w:trHeight w:val="241"/>
              </w:trPr>
              <w:tc>
                <w:tcPr>
                  <w:tcW w:w="1679" w:type="pct"/>
                  <w:tcBorders>
                    <w:top w:val="nil"/>
                    <w:left w:val="nil"/>
                    <w:bottom w:val="nil"/>
                    <w:right w:val="nil"/>
                  </w:tcBorders>
                  <w:shd w:val="clear" w:color="auto" w:fill="auto"/>
                  <w:noWrap/>
                  <w:vAlign w:val="bottom"/>
                  <w:hideMark/>
                </w:tcPr>
                <w:p w14:paraId="0CDADBCE"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Micrococcaceae</w:t>
                  </w:r>
                </w:p>
              </w:tc>
              <w:tc>
                <w:tcPr>
                  <w:tcW w:w="735" w:type="pct"/>
                  <w:tcBorders>
                    <w:top w:val="nil"/>
                    <w:left w:val="nil"/>
                    <w:bottom w:val="nil"/>
                    <w:right w:val="nil"/>
                  </w:tcBorders>
                  <w:shd w:val="clear" w:color="auto" w:fill="auto"/>
                  <w:noWrap/>
                  <w:vAlign w:val="bottom"/>
                  <w:hideMark/>
                </w:tcPr>
                <w:p w14:paraId="432F1938" w14:textId="4D724FB8"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1.03</w:t>
                  </w:r>
                </w:p>
              </w:tc>
              <w:tc>
                <w:tcPr>
                  <w:tcW w:w="1110" w:type="pct"/>
                  <w:tcBorders>
                    <w:top w:val="nil"/>
                    <w:left w:val="nil"/>
                    <w:bottom w:val="nil"/>
                    <w:right w:val="nil"/>
                  </w:tcBorders>
                  <w:shd w:val="clear" w:color="auto" w:fill="auto"/>
                  <w:noWrap/>
                  <w:vAlign w:val="bottom"/>
                  <w:hideMark/>
                </w:tcPr>
                <w:p w14:paraId="00E759B5" w14:textId="1B59209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0.31</w:t>
                  </w:r>
                </w:p>
              </w:tc>
              <w:tc>
                <w:tcPr>
                  <w:tcW w:w="1476" w:type="pct"/>
                  <w:tcBorders>
                    <w:top w:val="nil"/>
                    <w:left w:val="nil"/>
                    <w:bottom w:val="nil"/>
                    <w:right w:val="nil"/>
                  </w:tcBorders>
                  <w:shd w:val="clear" w:color="auto" w:fill="auto"/>
                  <w:noWrap/>
                  <w:vAlign w:val="bottom"/>
                  <w:hideMark/>
                </w:tcPr>
                <w:p w14:paraId="4669187F" w14:textId="7EE41539"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0.80</w:t>
                  </w:r>
                </w:p>
              </w:tc>
            </w:tr>
            <w:tr w:rsidR="0062000B" w:rsidRPr="00694862" w14:paraId="54D066EB" w14:textId="77777777" w:rsidTr="001B14E8">
              <w:trPr>
                <w:trHeight w:val="241"/>
              </w:trPr>
              <w:tc>
                <w:tcPr>
                  <w:tcW w:w="1679" w:type="pct"/>
                  <w:tcBorders>
                    <w:top w:val="nil"/>
                    <w:left w:val="nil"/>
                    <w:bottom w:val="nil"/>
                    <w:right w:val="nil"/>
                  </w:tcBorders>
                  <w:shd w:val="clear" w:color="auto" w:fill="auto"/>
                  <w:noWrap/>
                  <w:vAlign w:val="bottom"/>
                  <w:hideMark/>
                </w:tcPr>
                <w:p w14:paraId="765AE09F"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Micromonosporaceae</w:t>
                  </w:r>
                </w:p>
              </w:tc>
              <w:tc>
                <w:tcPr>
                  <w:tcW w:w="735" w:type="pct"/>
                  <w:tcBorders>
                    <w:top w:val="nil"/>
                    <w:left w:val="nil"/>
                    <w:bottom w:val="nil"/>
                    <w:right w:val="nil"/>
                  </w:tcBorders>
                  <w:shd w:val="clear" w:color="auto" w:fill="auto"/>
                  <w:noWrap/>
                  <w:vAlign w:val="bottom"/>
                  <w:hideMark/>
                </w:tcPr>
                <w:p w14:paraId="17681E63" w14:textId="522BB160"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1.07</w:t>
                  </w:r>
                </w:p>
              </w:tc>
              <w:tc>
                <w:tcPr>
                  <w:tcW w:w="1110" w:type="pct"/>
                  <w:tcBorders>
                    <w:top w:val="nil"/>
                    <w:left w:val="nil"/>
                    <w:bottom w:val="nil"/>
                    <w:right w:val="nil"/>
                  </w:tcBorders>
                  <w:shd w:val="clear" w:color="auto" w:fill="auto"/>
                  <w:noWrap/>
                  <w:vAlign w:val="bottom"/>
                  <w:hideMark/>
                </w:tcPr>
                <w:p w14:paraId="106281BA" w14:textId="566B4692"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0.12</w:t>
                  </w:r>
                </w:p>
              </w:tc>
              <w:tc>
                <w:tcPr>
                  <w:tcW w:w="1476" w:type="pct"/>
                  <w:tcBorders>
                    <w:top w:val="nil"/>
                    <w:left w:val="nil"/>
                    <w:bottom w:val="nil"/>
                    <w:right w:val="nil"/>
                  </w:tcBorders>
                  <w:shd w:val="clear" w:color="auto" w:fill="auto"/>
                  <w:noWrap/>
                  <w:vAlign w:val="bottom"/>
                  <w:hideMark/>
                </w:tcPr>
                <w:p w14:paraId="2E17742B" w14:textId="66C000DB"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0.03</w:t>
                  </w:r>
                </w:p>
              </w:tc>
            </w:tr>
            <w:tr w:rsidR="0062000B" w:rsidRPr="00694862" w14:paraId="6ED801E9" w14:textId="77777777" w:rsidTr="001B14E8">
              <w:trPr>
                <w:trHeight w:val="241"/>
              </w:trPr>
              <w:tc>
                <w:tcPr>
                  <w:tcW w:w="1679" w:type="pct"/>
                  <w:tcBorders>
                    <w:top w:val="nil"/>
                    <w:left w:val="nil"/>
                    <w:bottom w:val="nil"/>
                    <w:right w:val="nil"/>
                  </w:tcBorders>
                  <w:shd w:val="clear" w:color="auto" w:fill="auto"/>
                  <w:noWrap/>
                  <w:vAlign w:val="bottom"/>
                  <w:hideMark/>
                </w:tcPr>
                <w:p w14:paraId="5A092248"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Nitrobacteraceae</w:t>
                  </w:r>
                </w:p>
              </w:tc>
              <w:tc>
                <w:tcPr>
                  <w:tcW w:w="735" w:type="pct"/>
                  <w:tcBorders>
                    <w:top w:val="nil"/>
                    <w:left w:val="nil"/>
                    <w:bottom w:val="nil"/>
                    <w:right w:val="nil"/>
                  </w:tcBorders>
                  <w:shd w:val="clear" w:color="auto" w:fill="auto"/>
                  <w:noWrap/>
                  <w:vAlign w:val="bottom"/>
                  <w:hideMark/>
                </w:tcPr>
                <w:p w14:paraId="2B7506FD" w14:textId="3039A9B1"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2.28</w:t>
                  </w:r>
                </w:p>
              </w:tc>
              <w:tc>
                <w:tcPr>
                  <w:tcW w:w="1110" w:type="pct"/>
                  <w:tcBorders>
                    <w:top w:val="nil"/>
                    <w:left w:val="nil"/>
                    <w:bottom w:val="nil"/>
                    <w:right w:val="nil"/>
                  </w:tcBorders>
                  <w:shd w:val="clear" w:color="auto" w:fill="auto"/>
                  <w:noWrap/>
                  <w:vAlign w:val="bottom"/>
                  <w:hideMark/>
                </w:tcPr>
                <w:p w14:paraId="4399E1CA" w14:textId="54C7DD7A"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0.17</w:t>
                  </w:r>
                </w:p>
              </w:tc>
              <w:tc>
                <w:tcPr>
                  <w:tcW w:w="1476" w:type="pct"/>
                  <w:tcBorders>
                    <w:top w:val="nil"/>
                    <w:left w:val="nil"/>
                    <w:bottom w:val="nil"/>
                    <w:right w:val="nil"/>
                  </w:tcBorders>
                  <w:shd w:val="clear" w:color="auto" w:fill="auto"/>
                  <w:noWrap/>
                  <w:vAlign w:val="bottom"/>
                  <w:hideMark/>
                </w:tcPr>
                <w:p w14:paraId="0177DFF9" w14:textId="16B7933E"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0.20</w:t>
                  </w:r>
                </w:p>
              </w:tc>
            </w:tr>
            <w:tr w:rsidR="0062000B" w:rsidRPr="00694862" w14:paraId="009B5ADC" w14:textId="77777777" w:rsidTr="001B14E8">
              <w:trPr>
                <w:trHeight w:val="241"/>
              </w:trPr>
              <w:tc>
                <w:tcPr>
                  <w:tcW w:w="1679" w:type="pct"/>
                  <w:tcBorders>
                    <w:top w:val="nil"/>
                    <w:left w:val="nil"/>
                    <w:bottom w:val="nil"/>
                    <w:right w:val="nil"/>
                  </w:tcBorders>
                  <w:shd w:val="clear" w:color="auto" w:fill="auto"/>
                  <w:noWrap/>
                  <w:vAlign w:val="bottom"/>
                  <w:hideMark/>
                </w:tcPr>
                <w:p w14:paraId="6FCE3929"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Nocardioidaceae</w:t>
                  </w:r>
                </w:p>
              </w:tc>
              <w:tc>
                <w:tcPr>
                  <w:tcW w:w="735" w:type="pct"/>
                  <w:tcBorders>
                    <w:top w:val="nil"/>
                    <w:left w:val="nil"/>
                    <w:bottom w:val="nil"/>
                    <w:right w:val="nil"/>
                  </w:tcBorders>
                  <w:shd w:val="clear" w:color="auto" w:fill="auto"/>
                  <w:noWrap/>
                  <w:vAlign w:val="bottom"/>
                  <w:hideMark/>
                </w:tcPr>
                <w:p w14:paraId="5573C677" w14:textId="40B7FF0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1.40</w:t>
                  </w:r>
                </w:p>
              </w:tc>
              <w:tc>
                <w:tcPr>
                  <w:tcW w:w="1110" w:type="pct"/>
                  <w:tcBorders>
                    <w:top w:val="nil"/>
                    <w:left w:val="nil"/>
                    <w:bottom w:val="nil"/>
                    <w:right w:val="nil"/>
                  </w:tcBorders>
                  <w:shd w:val="clear" w:color="auto" w:fill="auto"/>
                  <w:noWrap/>
                  <w:vAlign w:val="bottom"/>
                  <w:hideMark/>
                </w:tcPr>
                <w:p w14:paraId="5591A4B6" w14:textId="0A67FA48"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0.49</w:t>
                  </w:r>
                </w:p>
              </w:tc>
              <w:tc>
                <w:tcPr>
                  <w:tcW w:w="1476" w:type="pct"/>
                  <w:tcBorders>
                    <w:top w:val="nil"/>
                    <w:left w:val="nil"/>
                    <w:bottom w:val="nil"/>
                    <w:right w:val="nil"/>
                  </w:tcBorders>
                  <w:shd w:val="clear" w:color="auto" w:fill="auto"/>
                  <w:noWrap/>
                  <w:vAlign w:val="bottom"/>
                  <w:hideMark/>
                </w:tcPr>
                <w:p w14:paraId="4F68C005" w14:textId="64CCC762"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0.03</w:t>
                  </w:r>
                </w:p>
              </w:tc>
            </w:tr>
            <w:tr w:rsidR="0062000B" w:rsidRPr="00694862" w14:paraId="09AECD50" w14:textId="77777777" w:rsidTr="001B14E8">
              <w:trPr>
                <w:trHeight w:val="241"/>
              </w:trPr>
              <w:tc>
                <w:tcPr>
                  <w:tcW w:w="1679" w:type="pct"/>
                  <w:tcBorders>
                    <w:top w:val="nil"/>
                    <w:left w:val="nil"/>
                    <w:bottom w:val="nil"/>
                    <w:right w:val="nil"/>
                  </w:tcBorders>
                  <w:shd w:val="clear" w:color="auto" w:fill="auto"/>
                  <w:noWrap/>
                  <w:vAlign w:val="bottom"/>
                  <w:hideMark/>
                </w:tcPr>
                <w:p w14:paraId="62F951A2"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Oscillospiraceae</w:t>
                  </w:r>
                </w:p>
              </w:tc>
              <w:tc>
                <w:tcPr>
                  <w:tcW w:w="735" w:type="pct"/>
                  <w:tcBorders>
                    <w:top w:val="nil"/>
                    <w:left w:val="nil"/>
                    <w:bottom w:val="nil"/>
                    <w:right w:val="nil"/>
                  </w:tcBorders>
                  <w:shd w:val="clear" w:color="auto" w:fill="auto"/>
                  <w:noWrap/>
                  <w:vAlign w:val="bottom"/>
                  <w:hideMark/>
                </w:tcPr>
                <w:p w14:paraId="11BD9809" w14:textId="1C021CD0"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w:t>
                  </w:r>
                </w:p>
              </w:tc>
              <w:tc>
                <w:tcPr>
                  <w:tcW w:w="1110" w:type="pct"/>
                  <w:tcBorders>
                    <w:top w:val="nil"/>
                    <w:left w:val="nil"/>
                    <w:bottom w:val="nil"/>
                    <w:right w:val="nil"/>
                  </w:tcBorders>
                  <w:shd w:val="clear" w:color="auto" w:fill="auto"/>
                  <w:noWrap/>
                  <w:vAlign w:val="bottom"/>
                  <w:hideMark/>
                </w:tcPr>
                <w:p w14:paraId="317E4A97" w14:textId="268A02F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0.01</w:t>
                  </w:r>
                </w:p>
              </w:tc>
              <w:tc>
                <w:tcPr>
                  <w:tcW w:w="1476" w:type="pct"/>
                  <w:tcBorders>
                    <w:top w:val="nil"/>
                    <w:left w:val="nil"/>
                    <w:bottom w:val="nil"/>
                    <w:right w:val="nil"/>
                  </w:tcBorders>
                  <w:shd w:val="clear" w:color="auto" w:fill="auto"/>
                  <w:noWrap/>
                  <w:vAlign w:val="bottom"/>
                  <w:hideMark/>
                </w:tcPr>
                <w:p w14:paraId="55005AF8" w14:textId="27EC513C"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2.20</w:t>
                  </w:r>
                </w:p>
              </w:tc>
            </w:tr>
            <w:tr w:rsidR="0062000B" w:rsidRPr="00694862" w14:paraId="35C97214" w14:textId="77777777" w:rsidTr="001B14E8">
              <w:trPr>
                <w:trHeight w:val="241"/>
              </w:trPr>
              <w:tc>
                <w:tcPr>
                  <w:tcW w:w="1679" w:type="pct"/>
                  <w:tcBorders>
                    <w:top w:val="nil"/>
                    <w:left w:val="nil"/>
                    <w:bottom w:val="nil"/>
                    <w:right w:val="nil"/>
                  </w:tcBorders>
                  <w:shd w:val="clear" w:color="auto" w:fill="auto"/>
                  <w:noWrap/>
                  <w:vAlign w:val="bottom"/>
                  <w:hideMark/>
                </w:tcPr>
                <w:p w14:paraId="12073B26"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Paenibacillaceae</w:t>
                  </w:r>
                </w:p>
              </w:tc>
              <w:tc>
                <w:tcPr>
                  <w:tcW w:w="735" w:type="pct"/>
                  <w:tcBorders>
                    <w:top w:val="nil"/>
                    <w:left w:val="nil"/>
                    <w:bottom w:val="nil"/>
                    <w:right w:val="nil"/>
                  </w:tcBorders>
                  <w:shd w:val="clear" w:color="auto" w:fill="auto"/>
                  <w:noWrap/>
                  <w:vAlign w:val="bottom"/>
                  <w:hideMark/>
                </w:tcPr>
                <w:p w14:paraId="3A74E66A" w14:textId="6F11F5F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0.68</w:t>
                  </w:r>
                </w:p>
              </w:tc>
              <w:tc>
                <w:tcPr>
                  <w:tcW w:w="1110" w:type="pct"/>
                  <w:tcBorders>
                    <w:top w:val="nil"/>
                    <w:left w:val="nil"/>
                    <w:bottom w:val="nil"/>
                    <w:right w:val="nil"/>
                  </w:tcBorders>
                  <w:shd w:val="clear" w:color="auto" w:fill="auto"/>
                  <w:noWrap/>
                  <w:vAlign w:val="bottom"/>
                  <w:hideMark/>
                </w:tcPr>
                <w:p w14:paraId="31B84088" w14:textId="4AC865FE"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1.06</w:t>
                  </w:r>
                </w:p>
              </w:tc>
              <w:tc>
                <w:tcPr>
                  <w:tcW w:w="1476" w:type="pct"/>
                  <w:tcBorders>
                    <w:top w:val="nil"/>
                    <w:left w:val="nil"/>
                    <w:bottom w:val="nil"/>
                    <w:right w:val="nil"/>
                  </w:tcBorders>
                  <w:shd w:val="clear" w:color="auto" w:fill="auto"/>
                  <w:noWrap/>
                  <w:vAlign w:val="bottom"/>
                  <w:hideMark/>
                </w:tcPr>
                <w:p w14:paraId="04907AF3" w14:textId="104E580C"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2.86</w:t>
                  </w:r>
                </w:p>
              </w:tc>
            </w:tr>
            <w:tr w:rsidR="0062000B" w:rsidRPr="00694862" w14:paraId="517A40C8" w14:textId="77777777" w:rsidTr="001B14E8">
              <w:trPr>
                <w:trHeight w:val="241"/>
              </w:trPr>
              <w:tc>
                <w:tcPr>
                  <w:tcW w:w="1679" w:type="pct"/>
                  <w:tcBorders>
                    <w:top w:val="nil"/>
                    <w:left w:val="nil"/>
                    <w:bottom w:val="nil"/>
                    <w:right w:val="nil"/>
                  </w:tcBorders>
                  <w:shd w:val="clear" w:color="auto" w:fill="auto"/>
                  <w:noWrap/>
                  <w:vAlign w:val="bottom"/>
                  <w:hideMark/>
                </w:tcPr>
                <w:p w14:paraId="0C2A2CC8"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Peptococcaceae</w:t>
                  </w:r>
                </w:p>
              </w:tc>
              <w:tc>
                <w:tcPr>
                  <w:tcW w:w="735" w:type="pct"/>
                  <w:tcBorders>
                    <w:top w:val="nil"/>
                    <w:left w:val="nil"/>
                    <w:bottom w:val="nil"/>
                    <w:right w:val="nil"/>
                  </w:tcBorders>
                  <w:shd w:val="clear" w:color="auto" w:fill="auto"/>
                  <w:noWrap/>
                  <w:vAlign w:val="bottom"/>
                  <w:hideMark/>
                </w:tcPr>
                <w:p w14:paraId="49049B05" w14:textId="27E5971F" w:rsidR="00F86CDD" w:rsidRPr="00694862" w:rsidRDefault="00A10307" w:rsidP="00F86CDD">
                  <w:pPr>
                    <w:ind w:right="137"/>
                    <w:jc w:val="center"/>
                    <w:rPr>
                      <w:rFonts w:ascii="Calibri" w:hAnsi="Calibri" w:cs="Calibri"/>
                      <w:color w:val="000000"/>
                      <w:sz w:val="20"/>
                      <w:szCs w:val="20"/>
                    </w:rPr>
                  </w:pPr>
                  <w:r w:rsidRPr="00694862">
                    <w:rPr>
                      <w:rFonts w:ascii="Calibri" w:hAnsi="Calibri" w:cs="Calibri"/>
                      <w:color w:val="000000"/>
                      <w:sz w:val="20"/>
                      <w:szCs w:val="20"/>
                    </w:rPr>
                    <w:t>-</w:t>
                  </w:r>
                </w:p>
              </w:tc>
              <w:tc>
                <w:tcPr>
                  <w:tcW w:w="1110" w:type="pct"/>
                  <w:tcBorders>
                    <w:top w:val="nil"/>
                    <w:left w:val="nil"/>
                    <w:bottom w:val="nil"/>
                    <w:right w:val="nil"/>
                  </w:tcBorders>
                  <w:shd w:val="clear" w:color="auto" w:fill="auto"/>
                  <w:noWrap/>
                  <w:vAlign w:val="bottom"/>
                  <w:hideMark/>
                </w:tcPr>
                <w:p w14:paraId="50BBE8A8" w14:textId="105C3503"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11.71</w:t>
                  </w:r>
                </w:p>
              </w:tc>
              <w:tc>
                <w:tcPr>
                  <w:tcW w:w="1476" w:type="pct"/>
                  <w:tcBorders>
                    <w:top w:val="nil"/>
                    <w:left w:val="nil"/>
                    <w:bottom w:val="nil"/>
                    <w:right w:val="nil"/>
                  </w:tcBorders>
                  <w:shd w:val="clear" w:color="auto" w:fill="auto"/>
                  <w:noWrap/>
                  <w:vAlign w:val="bottom"/>
                  <w:hideMark/>
                </w:tcPr>
                <w:p w14:paraId="53D946B4" w14:textId="5CA8EE17"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7.37</w:t>
                  </w:r>
                </w:p>
              </w:tc>
            </w:tr>
            <w:tr w:rsidR="0062000B" w:rsidRPr="00694862" w14:paraId="32261B30" w14:textId="77777777" w:rsidTr="001B14E8">
              <w:trPr>
                <w:trHeight w:val="241"/>
              </w:trPr>
              <w:tc>
                <w:tcPr>
                  <w:tcW w:w="1679" w:type="pct"/>
                  <w:tcBorders>
                    <w:top w:val="nil"/>
                    <w:left w:val="nil"/>
                    <w:bottom w:val="nil"/>
                    <w:right w:val="nil"/>
                  </w:tcBorders>
                  <w:shd w:val="clear" w:color="auto" w:fill="auto"/>
                  <w:noWrap/>
                  <w:vAlign w:val="bottom"/>
                  <w:hideMark/>
                </w:tcPr>
                <w:p w14:paraId="5A1406E1"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Propionibacteriaceae</w:t>
                  </w:r>
                </w:p>
              </w:tc>
              <w:tc>
                <w:tcPr>
                  <w:tcW w:w="735" w:type="pct"/>
                  <w:tcBorders>
                    <w:top w:val="nil"/>
                    <w:left w:val="nil"/>
                    <w:bottom w:val="nil"/>
                    <w:right w:val="nil"/>
                  </w:tcBorders>
                  <w:shd w:val="clear" w:color="auto" w:fill="auto"/>
                  <w:noWrap/>
                  <w:vAlign w:val="bottom"/>
                  <w:hideMark/>
                </w:tcPr>
                <w:p w14:paraId="4D58D7DB" w14:textId="69C57A1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0.02</w:t>
                  </w:r>
                </w:p>
              </w:tc>
              <w:tc>
                <w:tcPr>
                  <w:tcW w:w="1110" w:type="pct"/>
                  <w:tcBorders>
                    <w:top w:val="nil"/>
                    <w:left w:val="nil"/>
                    <w:bottom w:val="nil"/>
                    <w:right w:val="nil"/>
                  </w:tcBorders>
                  <w:shd w:val="clear" w:color="auto" w:fill="auto"/>
                  <w:noWrap/>
                  <w:vAlign w:val="bottom"/>
                  <w:hideMark/>
                </w:tcPr>
                <w:p w14:paraId="645DB889" w14:textId="5CE7B165"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4.06</w:t>
                  </w:r>
                </w:p>
              </w:tc>
              <w:tc>
                <w:tcPr>
                  <w:tcW w:w="1476" w:type="pct"/>
                  <w:tcBorders>
                    <w:top w:val="nil"/>
                    <w:left w:val="nil"/>
                    <w:bottom w:val="nil"/>
                    <w:right w:val="nil"/>
                  </w:tcBorders>
                  <w:shd w:val="clear" w:color="auto" w:fill="auto"/>
                  <w:noWrap/>
                  <w:vAlign w:val="bottom"/>
                  <w:hideMark/>
                </w:tcPr>
                <w:p w14:paraId="7A7D40A6" w14:textId="2EA8E5C6"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0.48</w:t>
                  </w:r>
                </w:p>
              </w:tc>
            </w:tr>
            <w:tr w:rsidR="0062000B" w:rsidRPr="00694862" w14:paraId="2D13CAC8" w14:textId="77777777" w:rsidTr="001B14E8">
              <w:trPr>
                <w:trHeight w:val="241"/>
              </w:trPr>
              <w:tc>
                <w:tcPr>
                  <w:tcW w:w="1679" w:type="pct"/>
                  <w:tcBorders>
                    <w:top w:val="nil"/>
                    <w:left w:val="nil"/>
                    <w:bottom w:val="nil"/>
                    <w:right w:val="nil"/>
                  </w:tcBorders>
                  <w:shd w:val="clear" w:color="auto" w:fill="auto"/>
                  <w:noWrap/>
                  <w:vAlign w:val="bottom"/>
                  <w:hideMark/>
                </w:tcPr>
                <w:p w14:paraId="7AEDD614"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Rubrobacteraceae</w:t>
                  </w:r>
                </w:p>
              </w:tc>
              <w:tc>
                <w:tcPr>
                  <w:tcW w:w="735" w:type="pct"/>
                  <w:tcBorders>
                    <w:top w:val="nil"/>
                    <w:left w:val="nil"/>
                    <w:bottom w:val="nil"/>
                    <w:right w:val="nil"/>
                  </w:tcBorders>
                  <w:shd w:val="clear" w:color="auto" w:fill="auto"/>
                  <w:noWrap/>
                  <w:vAlign w:val="bottom"/>
                  <w:hideMark/>
                </w:tcPr>
                <w:p w14:paraId="113AAEB6" w14:textId="736FCA21"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1.57</w:t>
                  </w:r>
                </w:p>
              </w:tc>
              <w:tc>
                <w:tcPr>
                  <w:tcW w:w="1110" w:type="pct"/>
                  <w:tcBorders>
                    <w:top w:val="nil"/>
                    <w:left w:val="nil"/>
                    <w:bottom w:val="nil"/>
                    <w:right w:val="nil"/>
                  </w:tcBorders>
                  <w:shd w:val="clear" w:color="auto" w:fill="auto"/>
                  <w:noWrap/>
                  <w:vAlign w:val="bottom"/>
                  <w:hideMark/>
                </w:tcPr>
                <w:p w14:paraId="134D2FE5" w14:textId="7AFC9283"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0.01</w:t>
                  </w:r>
                </w:p>
              </w:tc>
              <w:tc>
                <w:tcPr>
                  <w:tcW w:w="1476" w:type="pct"/>
                  <w:tcBorders>
                    <w:top w:val="nil"/>
                    <w:left w:val="nil"/>
                    <w:bottom w:val="nil"/>
                    <w:right w:val="nil"/>
                  </w:tcBorders>
                  <w:shd w:val="clear" w:color="auto" w:fill="auto"/>
                  <w:noWrap/>
                  <w:vAlign w:val="bottom"/>
                  <w:hideMark/>
                </w:tcPr>
                <w:p w14:paraId="13332B60" w14:textId="4509F0C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0.05</w:t>
                  </w:r>
                </w:p>
              </w:tc>
            </w:tr>
            <w:tr w:rsidR="0062000B" w:rsidRPr="00694862" w14:paraId="7F7A1A9B" w14:textId="77777777" w:rsidTr="001B14E8">
              <w:trPr>
                <w:trHeight w:val="241"/>
              </w:trPr>
              <w:tc>
                <w:tcPr>
                  <w:tcW w:w="1679" w:type="pct"/>
                  <w:tcBorders>
                    <w:top w:val="nil"/>
                    <w:left w:val="nil"/>
                    <w:bottom w:val="nil"/>
                    <w:right w:val="nil"/>
                  </w:tcBorders>
                  <w:shd w:val="clear" w:color="auto" w:fill="auto"/>
                  <w:noWrap/>
                  <w:vAlign w:val="bottom"/>
                  <w:hideMark/>
                </w:tcPr>
                <w:p w14:paraId="6B572A61"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Sphingomonadaceae</w:t>
                  </w:r>
                </w:p>
              </w:tc>
              <w:tc>
                <w:tcPr>
                  <w:tcW w:w="735" w:type="pct"/>
                  <w:tcBorders>
                    <w:top w:val="nil"/>
                    <w:left w:val="nil"/>
                    <w:bottom w:val="nil"/>
                    <w:right w:val="nil"/>
                  </w:tcBorders>
                  <w:shd w:val="clear" w:color="auto" w:fill="auto"/>
                  <w:noWrap/>
                  <w:vAlign w:val="bottom"/>
                  <w:hideMark/>
                </w:tcPr>
                <w:p w14:paraId="0A01AF45" w14:textId="0A2684C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3.31</w:t>
                  </w:r>
                </w:p>
              </w:tc>
              <w:tc>
                <w:tcPr>
                  <w:tcW w:w="1110" w:type="pct"/>
                  <w:tcBorders>
                    <w:top w:val="nil"/>
                    <w:left w:val="nil"/>
                    <w:bottom w:val="nil"/>
                    <w:right w:val="nil"/>
                  </w:tcBorders>
                  <w:shd w:val="clear" w:color="auto" w:fill="auto"/>
                  <w:noWrap/>
                  <w:vAlign w:val="bottom"/>
                  <w:hideMark/>
                </w:tcPr>
                <w:p w14:paraId="7DADB06C" w14:textId="51428B29"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0.70</w:t>
                  </w:r>
                </w:p>
              </w:tc>
              <w:tc>
                <w:tcPr>
                  <w:tcW w:w="1476" w:type="pct"/>
                  <w:tcBorders>
                    <w:top w:val="nil"/>
                    <w:left w:val="nil"/>
                    <w:bottom w:val="nil"/>
                    <w:right w:val="nil"/>
                  </w:tcBorders>
                  <w:shd w:val="clear" w:color="auto" w:fill="auto"/>
                  <w:noWrap/>
                  <w:vAlign w:val="bottom"/>
                  <w:hideMark/>
                </w:tcPr>
                <w:p w14:paraId="0B560E95" w14:textId="68CEF95F"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0.48</w:t>
                  </w:r>
                </w:p>
              </w:tc>
            </w:tr>
            <w:tr w:rsidR="0062000B" w:rsidRPr="00694862" w14:paraId="40251D64" w14:textId="77777777" w:rsidTr="001B14E8">
              <w:trPr>
                <w:trHeight w:val="241"/>
              </w:trPr>
              <w:tc>
                <w:tcPr>
                  <w:tcW w:w="1679" w:type="pct"/>
                  <w:tcBorders>
                    <w:top w:val="nil"/>
                    <w:left w:val="nil"/>
                    <w:bottom w:val="nil"/>
                    <w:right w:val="nil"/>
                  </w:tcBorders>
                  <w:shd w:val="clear" w:color="auto" w:fill="auto"/>
                  <w:noWrap/>
                  <w:vAlign w:val="bottom"/>
                  <w:hideMark/>
                </w:tcPr>
                <w:p w14:paraId="0A5B9A28" w14:textId="77777777" w:rsidR="00F86CDD" w:rsidRPr="00694862" w:rsidRDefault="00F86CDD" w:rsidP="00F86CDD">
                  <w:pPr>
                    <w:ind w:right="137"/>
                    <w:rPr>
                      <w:rFonts w:ascii="Calibri" w:hAnsi="Calibri" w:cs="Calibri"/>
                      <w:i/>
                      <w:iCs/>
                      <w:color w:val="000000"/>
                      <w:sz w:val="20"/>
                      <w:szCs w:val="20"/>
                    </w:rPr>
                  </w:pPr>
                  <w:r w:rsidRPr="00694862">
                    <w:rPr>
                      <w:rFonts w:ascii="Calibri" w:hAnsi="Calibri" w:cs="Calibri"/>
                      <w:i/>
                      <w:iCs/>
                      <w:color w:val="000000"/>
                      <w:sz w:val="20"/>
                      <w:szCs w:val="20"/>
                    </w:rPr>
                    <w:t>Steroidobacteraceae</w:t>
                  </w:r>
                </w:p>
              </w:tc>
              <w:tc>
                <w:tcPr>
                  <w:tcW w:w="735" w:type="pct"/>
                  <w:tcBorders>
                    <w:top w:val="nil"/>
                    <w:left w:val="nil"/>
                    <w:bottom w:val="nil"/>
                    <w:right w:val="nil"/>
                  </w:tcBorders>
                  <w:shd w:val="clear" w:color="auto" w:fill="auto"/>
                  <w:noWrap/>
                  <w:vAlign w:val="bottom"/>
                  <w:hideMark/>
                </w:tcPr>
                <w:p w14:paraId="7735AF18" w14:textId="5A91418D"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0.67</w:t>
                  </w:r>
                </w:p>
              </w:tc>
              <w:tc>
                <w:tcPr>
                  <w:tcW w:w="1110" w:type="pct"/>
                  <w:tcBorders>
                    <w:top w:val="nil"/>
                    <w:left w:val="nil"/>
                    <w:bottom w:val="nil"/>
                    <w:right w:val="nil"/>
                  </w:tcBorders>
                  <w:shd w:val="clear" w:color="auto" w:fill="auto"/>
                  <w:noWrap/>
                  <w:vAlign w:val="bottom"/>
                  <w:hideMark/>
                </w:tcPr>
                <w:p w14:paraId="618B1F42" w14:textId="5C3EF220"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0.32</w:t>
                  </w:r>
                </w:p>
              </w:tc>
              <w:tc>
                <w:tcPr>
                  <w:tcW w:w="1476" w:type="pct"/>
                  <w:tcBorders>
                    <w:top w:val="nil"/>
                    <w:left w:val="nil"/>
                    <w:bottom w:val="nil"/>
                    <w:right w:val="nil"/>
                  </w:tcBorders>
                  <w:shd w:val="clear" w:color="auto" w:fill="auto"/>
                  <w:noWrap/>
                  <w:vAlign w:val="bottom"/>
                  <w:hideMark/>
                </w:tcPr>
                <w:p w14:paraId="313B046A" w14:textId="0693D1F2"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0.78</w:t>
                  </w:r>
                </w:p>
              </w:tc>
            </w:tr>
            <w:tr w:rsidR="0062000B" w:rsidRPr="00694862" w14:paraId="77BBD3F0" w14:textId="77777777" w:rsidTr="001B14E8">
              <w:trPr>
                <w:trHeight w:val="241"/>
              </w:trPr>
              <w:tc>
                <w:tcPr>
                  <w:tcW w:w="1679" w:type="pct"/>
                  <w:tcBorders>
                    <w:top w:val="nil"/>
                    <w:left w:val="nil"/>
                    <w:bottom w:val="nil"/>
                    <w:right w:val="nil"/>
                  </w:tcBorders>
                  <w:shd w:val="clear" w:color="000000" w:fill="E7E6E6"/>
                  <w:noWrap/>
                  <w:vAlign w:val="bottom"/>
                  <w:hideMark/>
                </w:tcPr>
                <w:p w14:paraId="6AE558B9" w14:textId="77777777" w:rsidR="00F86CDD" w:rsidRPr="00694862" w:rsidRDefault="00F86CDD" w:rsidP="00F86CDD">
                  <w:pPr>
                    <w:ind w:right="137"/>
                    <w:rPr>
                      <w:rFonts w:ascii="Calibri" w:hAnsi="Calibri" w:cs="Calibri"/>
                      <w:color w:val="000000"/>
                      <w:sz w:val="20"/>
                      <w:szCs w:val="20"/>
                    </w:rPr>
                  </w:pPr>
                  <w:r w:rsidRPr="00694862">
                    <w:rPr>
                      <w:rFonts w:ascii="Calibri" w:hAnsi="Calibri" w:cs="Calibri"/>
                      <w:color w:val="000000"/>
                      <w:sz w:val="20"/>
                      <w:szCs w:val="20"/>
                    </w:rPr>
                    <w:t>Other known families</w:t>
                  </w:r>
                </w:p>
              </w:tc>
              <w:tc>
                <w:tcPr>
                  <w:tcW w:w="735" w:type="pct"/>
                  <w:tcBorders>
                    <w:top w:val="nil"/>
                    <w:left w:val="nil"/>
                    <w:bottom w:val="nil"/>
                    <w:right w:val="nil"/>
                  </w:tcBorders>
                  <w:shd w:val="clear" w:color="000000" w:fill="E7E6E6"/>
                  <w:noWrap/>
                  <w:vAlign w:val="bottom"/>
                  <w:hideMark/>
                </w:tcPr>
                <w:p w14:paraId="7B899169" w14:textId="79C0AF72"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22.98</w:t>
                  </w:r>
                </w:p>
              </w:tc>
              <w:tc>
                <w:tcPr>
                  <w:tcW w:w="1110" w:type="pct"/>
                  <w:tcBorders>
                    <w:top w:val="nil"/>
                    <w:left w:val="nil"/>
                    <w:bottom w:val="nil"/>
                    <w:right w:val="nil"/>
                  </w:tcBorders>
                  <w:shd w:val="clear" w:color="000000" w:fill="E7E6E6"/>
                  <w:noWrap/>
                  <w:vAlign w:val="bottom"/>
                  <w:hideMark/>
                </w:tcPr>
                <w:p w14:paraId="679C7209" w14:textId="579DFC48"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6.66</w:t>
                  </w:r>
                </w:p>
              </w:tc>
              <w:tc>
                <w:tcPr>
                  <w:tcW w:w="1476" w:type="pct"/>
                  <w:tcBorders>
                    <w:top w:val="nil"/>
                    <w:left w:val="nil"/>
                    <w:bottom w:val="nil"/>
                    <w:right w:val="nil"/>
                  </w:tcBorders>
                  <w:shd w:val="clear" w:color="000000" w:fill="E7E6E6"/>
                  <w:noWrap/>
                  <w:vAlign w:val="bottom"/>
                  <w:hideMark/>
                </w:tcPr>
                <w:p w14:paraId="77CFBE13" w14:textId="67EC917A"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6.95</w:t>
                  </w:r>
                </w:p>
              </w:tc>
            </w:tr>
            <w:tr w:rsidR="0062000B" w:rsidRPr="00694862" w14:paraId="08CACCC7" w14:textId="77777777" w:rsidTr="001B14E8">
              <w:trPr>
                <w:trHeight w:val="241"/>
              </w:trPr>
              <w:tc>
                <w:tcPr>
                  <w:tcW w:w="1679" w:type="pct"/>
                  <w:tcBorders>
                    <w:top w:val="nil"/>
                    <w:left w:val="nil"/>
                    <w:bottom w:val="nil"/>
                    <w:right w:val="nil"/>
                  </w:tcBorders>
                  <w:shd w:val="clear" w:color="000000" w:fill="E7E6E6"/>
                  <w:noWrap/>
                  <w:vAlign w:val="bottom"/>
                  <w:hideMark/>
                </w:tcPr>
                <w:p w14:paraId="7BBE93E6" w14:textId="77777777" w:rsidR="00F86CDD" w:rsidRPr="00694862" w:rsidRDefault="00F86CDD" w:rsidP="00F86CDD">
                  <w:pPr>
                    <w:ind w:right="137"/>
                    <w:rPr>
                      <w:rFonts w:ascii="Calibri" w:hAnsi="Calibri" w:cs="Calibri"/>
                      <w:color w:val="000000"/>
                      <w:sz w:val="20"/>
                      <w:szCs w:val="20"/>
                    </w:rPr>
                  </w:pPr>
                  <w:r w:rsidRPr="00694862">
                    <w:rPr>
                      <w:rFonts w:ascii="Calibri" w:hAnsi="Calibri" w:cs="Calibri"/>
                      <w:color w:val="000000"/>
                      <w:sz w:val="20"/>
                      <w:szCs w:val="20"/>
                    </w:rPr>
                    <w:t>Unaffilated families</w:t>
                  </w:r>
                </w:p>
              </w:tc>
              <w:tc>
                <w:tcPr>
                  <w:tcW w:w="735" w:type="pct"/>
                  <w:tcBorders>
                    <w:top w:val="nil"/>
                    <w:left w:val="nil"/>
                    <w:bottom w:val="nil"/>
                    <w:right w:val="nil"/>
                  </w:tcBorders>
                  <w:shd w:val="clear" w:color="000000" w:fill="E7E6E6"/>
                  <w:noWrap/>
                  <w:vAlign w:val="bottom"/>
                  <w:hideMark/>
                </w:tcPr>
                <w:p w14:paraId="593CC62E" w14:textId="07F632FF"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47.55</w:t>
                  </w:r>
                </w:p>
              </w:tc>
              <w:tc>
                <w:tcPr>
                  <w:tcW w:w="1110" w:type="pct"/>
                  <w:tcBorders>
                    <w:top w:val="nil"/>
                    <w:left w:val="nil"/>
                    <w:bottom w:val="nil"/>
                    <w:right w:val="nil"/>
                  </w:tcBorders>
                  <w:shd w:val="clear" w:color="000000" w:fill="E7E6E6"/>
                  <w:noWrap/>
                  <w:vAlign w:val="bottom"/>
                  <w:hideMark/>
                </w:tcPr>
                <w:p w14:paraId="0B8BB4A5" w14:textId="5A8984F8"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58.38</w:t>
                  </w:r>
                </w:p>
              </w:tc>
              <w:tc>
                <w:tcPr>
                  <w:tcW w:w="1476" w:type="pct"/>
                  <w:tcBorders>
                    <w:top w:val="nil"/>
                    <w:left w:val="nil"/>
                    <w:bottom w:val="nil"/>
                    <w:right w:val="nil"/>
                  </w:tcBorders>
                  <w:shd w:val="clear" w:color="000000" w:fill="E7E6E6"/>
                  <w:noWrap/>
                  <w:vAlign w:val="bottom"/>
                  <w:hideMark/>
                </w:tcPr>
                <w:p w14:paraId="099DE0EE" w14:textId="009F247C" w:rsidR="00F86CDD" w:rsidRPr="00694862" w:rsidRDefault="00F86CDD" w:rsidP="00F86CDD">
                  <w:pPr>
                    <w:ind w:right="137"/>
                    <w:jc w:val="center"/>
                    <w:rPr>
                      <w:rFonts w:ascii="Calibri" w:hAnsi="Calibri" w:cs="Calibri"/>
                      <w:color w:val="000000"/>
                      <w:sz w:val="20"/>
                      <w:szCs w:val="20"/>
                    </w:rPr>
                  </w:pPr>
                  <w:r w:rsidRPr="00694862">
                    <w:rPr>
                      <w:rFonts w:ascii="Calibri" w:hAnsi="Calibri" w:cs="Calibri"/>
                      <w:color w:val="000000"/>
                      <w:sz w:val="20"/>
                      <w:szCs w:val="20"/>
                    </w:rPr>
                    <w:t>49.03</w:t>
                  </w:r>
                </w:p>
              </w:tc>
            </w:tr>
            <w:tr w:rsidR="0062000B" w:rsidRPr="00694862" w14:paraId="340BEA3F" w14:textId="77777777" w:rsidTr="001B14E8">
              <w:trPr>
                <w:trHeight w:val="241"/>
              </w:trPr>
              <w:tc>
                <w:tcPr>
                  <w:tcW w:w="1679" w:type="pct"/>
                  <w:tcBorders>
                    <w:top w:val="nil"/>
                    <w:left w:val="nil"/>
                    <w:bottom w:val="nil"/>
                    <w:right w:val="nil"/>
                  </w:tcBorders>
                  <w:shd w:val="clear" w:color="auto" w:fill="auto"/>
                  <w:noWrap/>
                  <w:vAlign w:val="bottom"/>
                </w:tcPr>
                <w:p w14:paraId="3E9DF3A7" w14:textId="77777777" w:rsidR="00E309A4" w:rsidRPr="00694862" w:rsidRDefault="00E309A4" w:rsidP="00F86CDD">
                  <w:pPr>
                    <w:ind w:right="137"/>
                    <w:rPr>
                      <w:rFonts w:ascii="Calibri" w:hAnsi="Calibri" w:cs="Calibri"/>
                      <w:color w:val="000000"/>
                      <w:sz w:val="20"/>
                      <w:szCs w:val="20"/>
                    </w:rPr>
                  </w:pPr>
                </w:p>
              </w:tc>
              <w:tc>
                <w:tcPr>
                  <w:tcW w:w="735" w:type="pct"/>
                  <w:tcBorders>
                    <w:top w:val="nil"/>
                    <w:left w:val="nil"/>
                    <w:bottom w:val="nil"/>
                    <w:right w:val="nil"/>
                  </w:tcBorders>
                  <w:shd w:val="clear" w:color="auto" w:fill="auto"/>
                  <w:noWrap/>
                  <w:vAlign w:val="bottom"/>
                </w:tcPr>
                <w:p w14:paraId="4C9924F6" w14:textId="77777777" w:rsidR="00E309A4" w:rsidRPr="00694862" w:rsidRDefault="00E309A4" w:rsidP="00F86CDD">
                  <w:pPr>
                    <w:ind w:right="137"/>
                    <w:jc w:val="center"/>
                    <w:rPr>
                      <w:rFonts w:ascii="Calibri" w:hAnsi="Calibri" w:cs="Calibri"/>
                      <w:color w:val="000000"/>
                      <w:sz w:val="20"/>
                      <w:szCs w:val="20"/>
                    </w:rPr>
                  </w:pPr>
                </w:p>
              </w:tc>
              <w:tc>
                <w:tcPr>
                  <w:tcW w:w="1110" w:type="pct"/>
                  <w:tcBorders>
                    <w:top w:val="nil"/>
                    <w:left w:val="nil"/>
                    <w:bottom w:val="nil"/>
                    <w:right w:val="nil"/>
                  </w:tcBorders>
                  <w:shd w:val="clear" w:color="auto" w:fill="auto"/>
                  <w:noWrap/>
                  <w:vAlign w:val="bottom"/>
                </w:tcPr>
                <w:p w14:paraId="2A2BBC4C" w14:textId="77777777" w:rsidR="00E309A4" w:rsidRPr="00694862" w:rsidRDefault="00E309A4" w:rsidP="00F86CDD">
                  <w:pPr>
                    <w:ind w:right="137"/>
                    <w:jc w:val="center"/>
                    <w:rPr>
                      <w:rFonts w:ascii="Calibri" w:hAnsi="Calibri" w:cs="Calibri"/>
                      <w:color w:val="000000"/>
                      <w:sz w:val="20"/>
                      <w:szCs w:val="20"/>
                    </w:rPr>
                  </w:pPr>
                </w:p>
              </w:tc>
              <w:tc>
                <w:tcPr>
                  <w:tcW w:w="1476" w:type="pct"/>
                  <w:tcBorders>
                    <w:top w:val="nil"/>
                    <w:left w:val="nil"/>
                    <w:bottom w:val="nil"/>
                    <w:right w:val="nil"/>
                  </w:tcBorders>
                  <w:shd w:val="clear" w:color="auto" w:fill="auto"/>
                  <w:noWrap/>
                  <w:vAlign w:val="bottom"/>
                </w:tcPr>
                <w:p w14:paraId="6AE37BA9" w14:textId="77777777" w:rsidR="00E309A4" w:rsidRPr="00694862" w:rsidRDefault="00E309A4" w:rsidP="00F86CDD">
                  <w:pPr>
                    <w:ind w:right="137"/>
                    <w:jc w:val="center"/>
                    <w:rPr>
                      <w:rFonts w:ascii="Calibri" w:hAnsi="Calibri" w:cs="Calibri"/>
                      <w:color w:val="000000"/>
                      <w:sz w:val="20"/>
                      <w:szCs w:val="20"/>
                    </w:rPr>
                  </w:pPr>
                </w:p>
              </w:tc>
            </w:tr>
            <w:tr w:rsidR="0062000B" w:rsidRPr="00694862" w14:paraId="6CC1CBAA" w14:textId="77777777" w:rsidTr="001B14E8">
              <w:trPr>
                <w:trHeight w:val="241"/>
              </w:trPr>
              <w:tc>
                <w:tcPr>
                  <w:tcW w:w="1679" w:type="pct"/>
                  <w:tcBorders>
                    <w:top w:val="nil"/>
                    <w:left w:val="nil"/>
                    <w:bottom w:val="nil"/>
                    <w:right w:val="nil"/>
                  </w:tcBorders>
                  <w:shd w:val="clear" w:color="000000" w:fill="E2EFDA"/>
                  <w:noWrap/>
                  <w:vAlign w:val="bottom"/>
                  <w:hideMark/>
                </w:tcPr>
                <w:p w14:paraId="671E9840" w14:textId="3AB4EAFC" w:rsidR="00F86CDD" w:rsidRPr="00694862" w:rsidRDefault="00F86CDD" w:rsidP="00F86CDD">
                  <w:pPr>
                    <w:ind w:right="137"/>
                    <w:rPr>
                      <w:rFonts w:ascii="Calibri" w:hAnsi="Calibri" w:cs="Calibri"/>
                      <w:b/>
                      <w:bCs/>
                      <w:color w:val="000000"/>
                      <w:sz w:val="20"/>
                      <w:szCs w:val="20"/>
                    </w:rPr>
                  </w:pPr>
                  <w:r w:rsidRPr="00694862">
                    <w:rPr>
                      <w:rFonts w:ascii="Calibri" w:hAnsi="Calibri" w:cs="Calibri"/>
                      <w:b/>
                      <w:bCs/>
                      <w:color w:val="000000"/>
                      <w:sz w:val="20"/>
                      <w:szCs w:val="20"/>
                    </w:rPr>
                    <w:t>Nr families detected</w:t>
                  </w:r>
                </w:p>
              </w:tc>
              <w:tc>
                <w:tcPr>
                  <w:tcW w:w="735" w:type="pct"/>
                  <w:tcBorders>
                    <w:top w:val="nil"/>
                    <w:left w:val="nil"/>
                    <w:bottom w:val="nil"/>
                    <w:right w:val="nil"/>
                  </w:tcBorders>
                  <w:shd w:val="clear" w:color="000000" w:fill="E2EFDA"/>
                  <w:noWrap/>
                  <w:vAlign w:val="bottom"/>
                  <w:hideMark/>
                </w:tcPr>
                <w:p w14:paraId="1BC3C4AA" w14:textId="2F778644" w:rsidR="00F86CDD" w:rsidRPr="00694862" w:rsidRDefault="00F86CDD" w:rsidP="00F86CDD">
                  <w:pPr>
                    <w:ind w:right="137"/>
                    <w:jc w:val="center"/>
                    <w:rPr>
                      <w:rFonts w:ascii="Calibri" w:hAnsi="Calibri" w:cs="Calibri"/>
                      <w:b/>
                      <w:bCs/>
                      <w:color w:val="000000"/>
                      <w:sz w:val="20"/>
                      <w:szCs w:val="20"/>
                    </w:rPr>
                  </w:pPr>
                  <w:r w:rsidRPr="00694862">
                    <w:rPr>
                      <w:rFonts w:ascii="Calibri" w:hAnsi="Calibri" w:cs="Calibri"/>
                      <w:b/>
                      <w:bCs/>
                      <w:color w:val="000000"/>
                      <w:sz w:val="20"/>
                      <w:szCs w:val="20"/>
                    </w:rPr>
                    <w:t>2</w:t>
                  </w:r>
                  <w:r w:rsidR="006C512C" w:rsidRPr="00694862">
                    <w:rPr>
                      <w:rFonts w:ascii="Calibri" w:hAnsi="Calibri" w:cs="Calibri"/>
                      <w:b/>
                      <w:bCs/>
                      <w:color w:val="000000"/>
                      <w:sz w:val="20"/>
                      <w:szCs w:val="20"/>
                    </w:rPr>
                    <w:t>17</w:t>
                  </w:r>
                </w:p>
              </w:tc>
              <w:tc>
                <w:tcPr>
                  <w:tcW w:w="1110" w:type="pct"/>
                  <w:tcBorders>
                    <w:top w:val="nil"/>
                    <w:left w:val="nil"/>
                    <w:bottom w:val="nil"/>
                    <w:right w:val="nil"/>
                  </w:tcBorders>
                  <w:shd w:val="clear" w:color="000000" w:fill="E2EFDA"/>
                  <w:noWrap/>
                  <w:vAlign w:val="bottom"/>
                  <w:hideMark/>
                </w:tcPr>
                <w:p w14:paraId="405C7970" w14:textId="0FD73E6F" w:rsidR="00F86CDD" w:rsidRPr="00694862" w:rsidRDefault="00F86CDD" w:rsidP="00F86CDD">
                  <w:pPr>
                    <w:ind w:right="137"/>
                    <w:jc w:val="center"/>
                    <w:rPr>
                      <w:rFonts w:ascii="Calibri" w:hAnsi="Calibri" w:cs="Calibri"/>
                      <w:b/>
                      <w:bCs/>
                      <w:color w:val="000000"/>
                      <w:sz w:val="20"/>
                      <w:szCs w:val="20"/>
                    </w:rPr>
                  </w:pPr>
                  <w:r w:rsidRPr="00694862">
                    <w:rPr>
                      <w:rFonts w:ascii="Calibri" w:hAnsi="Calibri" w:cs="Calibri"/>
                      <w:b/>
                      <w:bCs/>
                      <w:color w:val="000000"/>
                      <w:sz w:val="20"/>
                      <w:szCs w:val="20"/>
                    </w:rPr>
                    <w:t>1</w:t>
                  </w:r>
                  <w:r w:rsidR="00A97834" w:rsidRPr="00694862">
                    <w:rPr>
                      <w:rFonts w:ascii="Calibri" w:hAnsi="Calibri" w:cs="Calibri"/>
                      <w:b/>
                      <w:bCs/>
                      <w:color w:val="000000"/>
                      <w:sz w:val="20"/>
                      <w:szCs w:val="20"/>
                    </w:rPr>
                    <w:t>95</w:t>
                  </w:r>
                </w:p>
              </w:tc>
              <w:tc>
                <w:tcPr>
                  <w:tcW w:w="1476" w:type="pct"/>
                  <w:tcBorders>
                    <w:top w:val="nil"/>
                    <w:left w:val="nil"/>
                    <w:bottom w:val="nil"/>
                    <w:right w:val="nil"/>
                  </w:tcBorders>
                  <w:shd w:val="clear" w:color="000000" w:fill="E2EFDA"/>
                  <w:noWrap/>
                  <w:vAlign w:val="bottom"/>
                  <w:hideMark/>
                </w:tcPr>
                <w:p w14:paraId="36AB82B3" w14:textId="3D36B443" w:rsidR="00F86CDD" w:rsidRPr="00694862" w:rsidRDefault="00F86CDD" w:rsidP="00F86CDD">
                  <w:pPr>
                    <w:ind w:right="137"/>
                    <w:jc w:val="center"/>
                    <w:rPr>
                      <w:rFonts w:ascii="Calibri" w:hAnsi="Calibri" w:cs="Calibri"/>
                      <w:b/>
                      <w:bCs/>
                      <w:color w:val="000000"/>
                      <w:sz w:val="20"/>
                      <w:szCs w:val="20"/>
                    </w:rPr>
                  </w:pPr>
                  <w:r w:rsidRPr="00694862">
                    <w:rPr>
                      <w:rFonts w:ascii="Calibri" w:hAnsi="Calibri" w:cs="Calibri"/>
                      <w:b/>
                      <w:bCs/>
                      <w:color w:val="000000"/>
                      <w:sz w:val="20"/>
                      <w:szCs w:val="20"/>
                    </w:rPr>
                    <w:t>1</w:t>
                  </w:r>
                  <w:r w:rsidR="00A97834" w:rsidRPr="00694862">
                    <w:rPr>
                      <w:rFonts w:ascii="Calibri" w:hAnsi="Calibri" w:cs="Calibri"/>
                      <w:b/>
                      <w:bCs/>
                      <w:color w:val="000000"/>
                      <w:sz w:val="20"/>
                      <w:szCs w:val="20"/>
                    </w:rPr>
                    <w:t>49</w:t>
                  </w:r>
                </w:p>
              </w:tc>
            </w:tr>
            <w:tr w:rsidR="0062000B" w:rsidRPr="00694862" w14:paraId="0F672780" w14:textId="77777777" w:rsidTr="00F0423E">
              <w:trPr>
                <w:trHeight w:val="241"/>
              </w:trPr>
              <w:tc>
                <w:tcPr>
                  <w:tcW w:w="1679" w:type="pct"/>
                  <w:tcBorders>
                    <w:top w:val="nil"/>
                    <w:left w:val="nil"/>
                    <w:bottom w:val="nil"/>
                    <w:right w:val="nil"/>
                  </w:tcBorders>
                  <w:shd w:val="clear" w:color="auto" w:fill="auto"/>
                  <w:noWrap/>
                  <w:vAlign w:val="bottom"/>
                </w:tcPr>
                <w:p w14:paraId="523FAB38" w14:textId="77777777" w:rsidR="00F0423E" w:rsidRPr="00694862" w:rsidRDefault="00F0423E" w:rsidP="00F86CDD">
                  <w:pPr>
                    <w:ind w:right="137"/>
                    <w:rPr>
                      <w:rFonts w:ascii="Calibri" w:hAnsi="Calibri" w:cs="Calibri"/>
                      <w:color w:val="000000"/>
                      <w:sz w:val="20"/>
                      <w:szCs w:val="20"/>
                    </w:rPr>
                  </w:pPr>
                </w:p>
              </w:tc>
              <w:tc>
                <w:tcPr>
                  <w:tcW w:w="735" w:type="pct"/>
                  <w:tcBorders>
                    <w:top w:val="nil"/>
                    <w:left w:val="nil"/>
                    <w:bottom w:val="nil"/>
                    <w:right w:val="nil"/>
                  </w:tcBorders>
                  <w:shd w:val="clear" w:color="auto" w:fill="auto"/>
                  <w:noWrap/>
                  <w:vAlign w:val="bottom"/>
                </w:tcPr>
                <w:p w14:paraId="6F9865A6" w14:textId="77777777" w:rsidR="00F0423E" w:rsidRPr="00694862" w:rsidRDefault="00F0423E" w:rsidP="00F86CDD">
                  <w:pPr>
                    <w:ind w:right="137"/>
                    <w:jc w:val="center"/>
                    <w:rPr>
                      <w:rFonts w:ascii="Calibri" w:hAnsi="Calibri" w:cs="Calibri"/>
                      <w:color w:val="000000"/>
                      <w:sz w:val="20"/>
                      <w:szCs w:val="20"/>
                    </w:rPr>
                  </w:pPr>
                </w:p>
              </w:tc>
              <w:tc>
                <w:tcPr>
                  <w:tcW w:w="2586" w:type="pct"/>
                  <w:gridSpan w:val="2"/>
                  <w:tcBorders>
                    <w:top w:val="nil"/>
                    <w:left w:val="nil"/>
                    <w:right w:val="nil"/>
                  </w:tcBorders>
                  <w:shd w:val="clear" w:color="auto" w:fill="auto"/>
                  <w:noWrap/>
                  <w:vAlign w:val="bottom"/>
                </w:tcPr>
                <w:p w14:paraId="44807722" w14:textId="77777777" w:rsidR="00F0423E" w:rsidRPr="00694862" w:rsidRDefault="00F0423E" w:rsidP="00F86CDD">
                  <w:pPr>
                    <w:ind w:right="137"/>
                    <w:jc w:val="center"/>
                    <w:rPr>
                      <w:rFonts w:ascii="Calibri" w:hAnsi="Calibri" w:cs="Calibri"/>
                      <w:color w:val="000000"/>
                      <w:sz w:val="20"/>
                      <w:szCs w:val="20"/>
                    </w:rPr>
                  </w:pPr>
                </w:p>
              </w:tc>
            </w:tr>
            <w:tr w:rsidR="0062000B" w:rsidRPr="00694862" w14:paraId="5CDBD978" w14:textId="77777777" w:rsidTr="00F0423E">
              <w:trPr>
                <w:trHeight w:val="241"/>
              </w:trPr>
              <w:tc>
                <w:tcPr>
                  <w:tcW w:w="1679" w:type="pct"/>
                  <w:tcBorders>
                    <w:top w:val="nil"/>
                    <w:left w:val="nil"/>
                    <w:bottom w:val="nil"/>
                    <w:right w:val="nil"/>
                  </w:tcBorders>
                  <w:shd w:val="clear" w:color="auto" w:fill="auto"/>
                  <w:noWrap/>
                  <w:vAlign w:val="bottom"/>
                </w:tcPr>
                <w:p w14:paraId="7C426013" w14:textId="77777777" w:rsidR="00F0423E" w:rsidRPr="00694862" w:rsidRDefault="00F0423E" w:rsidP="00F86CDD">
                  <w:pPr>
                    <w:ind w:right="137"/>
                    <w:rPr>
                      <w:rFonts w:ascii="Calibri" w:hAnsi="Calibri" w:cs="Calibri"/>
                      <w:color w:val="000000"/>
                      <w:sz w:val="20"/>
                      <w:szCs w:val="20"/>
                    </w:rPr>
                  </w:pPr>
                </w:p>
              </w:tc>
              <w:tc>
                <w:tcPr>
                  <w:tcW w:w="735" w:type="pct"/>
                  <w:tcBorders>
                    <w:top w:val="nil"/>
                    <w:left w:val="nil"/>
                    <w:bottom w:val="nil"/>
                    <w:right w:val="nil"/>
                  </w:tcBorders>
                  <w:shd w:val="clear" w:color="auto" w:fill="auto"/>
                  <w:noWrap/>
                  <w:vAlign w:val="bottom"/>
                </w:tcPr>
                <w:p w14:paraId="196CA0D5" w14:textId="77777777" w:rsidR="00F0423E" w:rsidRPr="00694862" w:rsidRDefault="00F0423E" w:rsidP="00F86CDD">
                  <w:pPr>
                    <w:ind w:right="137"/>
                    <w:jc w:val="center"/>
                    <w:rPr>
                      <w:rFonts w:ascii="Calibri" w:hAnsi="Calibri" w:cs="Calibri"/>
                      <w:color w:val="000000"/>
                      <w:sz w:val="20"/>
                      <w:szCs w:val="20"/>
                    </w:rPr>
                  </w:pPr>
                </w:p>
              </w:tc>
              <w:tc>
                <w:tcPr>
                  <w:tcW w:w="2586" w:type="pct"/>
                  <w:gridSpan w:val="2"/>
                  <w:vMerge w:val="restart"/>
                  <w:tcBorders>
                    <w:top w:val="nil"/>
                    <w:left w:val="nil"/>
                    <w:right w:val="nil"/>
                  </w:tcBorders>
                  <w:shd w:val="clear" w:color="auto" w:fill="auto"/>
                  <w:noWrap/>
                  <w:vAlign w:val="bottom"/>
                </w:tcPr>
                <w:p w14:paraId="21E4AD5F" w14:textId="7B15CACB" w:rsidR="00F0423E" w:rsidRPr="00694862" w:rsidRDefault="0062000B" w:rsidP="00F86CDD">
                  <w:pPr>
                    <w:ind w:right="137"/>
                    <w:jc w:val="center"/>
                    <w:rPr>
                      <w:rFonts w:ascii="Calibri" w:hAnsi="Calibri" w:cs="Calibri"/>
                      <w:color w:val="000000"/>
                      <w:sz w:val="20"/>
                      <w:szCs w:val="20"/>
                    </w:rPr>
                  </w:pPr>
                  <w:r w:rsidRPr="00694862">
                    <w:rPr>
                      <w:rFonts w:ascii="Calibri" w:hAnsi="Calibri" w:cs="Calibri"/>
                      <w:noProof/>
                      <w:color w:val="000000"/>
                      <w:sz w:val="20"/>
                      <w:szCs w:val="20"/>
                      <w14:ligatures w14:val="standardContextual"/>
                    </w:rPr>
                    <w:drawing>
                      <wp:inline distT="0" distB="0" distL="0" distR="0" wp14:anchorId="0E11B586" wp14:editId="291A36B4">
                        <wp:extent cx="2010298" cy="1604645"/>
                        <wp:effectExtent l="0" t="0" r="0" b="0"/>
                        <wp:docPr id="14444893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89333" name="Imagen 144448933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27439" cy="1618328"/>
                                </a:xfrm>
                                <a:prstGeom prst="rect">
                                  <a:avLst/>
                                </a:prstGeom>
                              </pic:spPr>
                            </pic:pic>
                          </a:graphicData>
                        </a:graphic>
                      </wp:inline>
                    </w:drawing>
                  </w:r>
                </w:p>
              </w:tc>
            </w:tr>
            <w:tr w:rsidR="0062000B" w:rsidRPr="00694862" w14:paraId="741F829C" w14:textId="77777777" w:rsidTr="00F0423E">
              <w:trPr>
                <w:trHeight w:val="241"/>
              </w:trPr>
              <w:tc>
                <w:tcPr>
                  <w:tcW w:w="1679" w:type="pct"/>
                  <w:tcBorders>
                    <w:top w:val="nil"/>
                    <w:left w:val="nil"/>
                    <w:bottom w:val="nil"/>
                    <w:right w:val="nil"/>
                  </w:tcBorders>
                  <w:shd w:val="clear" w:color="000000" w:fill="E2EFDA"/>
                  <w:noWrap/>
                  <w:vAlign w:val="bottom"/>
                </w:tcPr>
                <w:p w14:paraId="75D3CD25" w14:textId="12659D1A" w:rsidR="00F0423E" w:rsidRPr="00694862" w:rsidRDefault="00F0423E" w:rsidP="001B14E8">
                  <w:pPr>
                    <w:ind w:right="137"/>
                    <w:rPr>
                      <w:rFonts w:ascii="Calibri" w:hAnsi="Calibri" w:cs="Calibri"/>
                      <w:color w:val="000000"/>
                      <w:sz w:val="20"/>
                      <w:szCs w:val="20"/>
                    </w:rPr>
                  </w:pPr>
                  <w:r w:rsidRPr="00694862">
                    <w:rPr>
                      <w:rFonts w:ascii="Calibri" w:hAnsi="Calibri" w:cs="Calibri"/>
                      <w:color w:val="000000"/>
                      <w:sz w:val="20"/>
                      <w:szCs w:val="20"/>
                    </w:rPr>
                    <w:t>Shared all platforms</w:t>
                  </w:r>
                </w:p>
              </w:tc>
              <w:tc>
                <w:tcPr>
                  <w:tcW w:w="735" w:type="pct"/>
                  <w:tcBorders>
                    <w:top w:val="nil"/>
                    <w:left w:val="nil"/>
                    <w:bottom w:val="nil"/>
                    <w:right w:val="nil"/>
                  </w:tcBorders>
                  <w:shd w:val="clear" w:color="000000" w:fill="E2EFDA"/>
                  <w:noWrap/>
                </w:tcPr>
                <w:p w14:paraId="5971EC37" w14:textId="26684A92" w:rsidR="00F0423E" w:rsidRPr="00694862" w:rsidRDefault="00F0423E" w:rsidP="001B14E8">
                  <w:pPr>
                    <w:ind w:right="137"/>
                    <w:jc w:val="center"/>
                    <w:rPr>
                      <w:rFonts w:ascii="Calibri" w:hAnsi="Calibri" w:cs="Calibri"/>
                      <w:color w:val="000000"/>
                      <w:sz w:val="20"/>
                      <w:szCs w:val="20"/>
                    </w:rPr>
                  </w:pPr>
                  <w:r w:rsidRPr="00694862">
                    <w:rPr>
                      <w:rFonts w:ascii="Calibri" w:hAnsi="Calibri" w:cs="Calibri"/>
                      <w:sz w:val="20"/>
                      <w:szCs w:val="20"/>
                    </w:rPr>
                    <w:t>95</w:t>
                  </w:r>
                </w:p>
              </w:tc>
              <w:tc>
                <w:tcPr>
                  <w:tcW w:w="2586" w:type="pct"/>
                  <w:gridSpan w:val="2"/>
                  <w:vMerge/>
                  <w:tcBorders>
                    <w:left w:val="nil"/>
                    <w:right w:val="nil"/>
                  </w:tcBorders>
                  <w:shd w:val="clear" w:color="auto" w:fill="auto"/>
                  <w:noWrap/>
                  <w:vAlign w:val="bottom"/>
                </w:tcPr>
                <w:p w14:paraId="003B0AF1" w14:textId="77777777" w:rsidR="00F0423E" w:rsidRPr="00694862" w:rsidRDefault="00F0423E" w:rsidP="001B14E8">
                  <w:pPr>
                    <w:ind w:right="137"/>
                    <w:jc w:val="center"/>
                    <w:rPr>
                      <w:rFonts w:ascii="Calibri" w:hAnsi="Calibri" w:cs="Calibri"/>
                      <w:color w:val="000000"/>
                      <w:sz w:val="20"/>
                      <w:szCs w:val="20"/>
                    </w:rPr>
                  </w:pPr>
                </w:p>
              </w:tc>
            </w:tr>
            <w:tr w:rsidR="0062000B" w:rsidRPr="00694862" w14:paraId="2123C7F6" w14:textId="77777777" w:rsidTr="00F0423E">
              <w:trPr>
                <w:trHeight w:val="241"/>
              </w:trPr>
              <w:tc>
                <w:tcPr>
                  <w:tcW w:w="1679" w:type="pct"/>
                  <w:tcBorders>
                    <w:top w:val="nil"/>
                    <w:left w:val="nil"/>
                    <w:bottom w:val="nil"/>
                    <w:right w:val="nil"/>
                  </w:tcBorders>
                  <w:shd w:val="clear" w:color="000000" w:fill="E2EFDA"/>
                  <w:noWrap/>
                  <w:vAlign w:val="bottom"/>
                </w:tcPr>
                <w:p w14:paraId="69469E2F" w14:textId="2E4A39C8" w:rsidR="00F0423E" w:rsidRPr="00694862" w:rsidRDefault="00F0423E" w:rsidP="001B14E8">
                  <w:pPr>
                    <w:ind w:right="137"/>
                    <w:rPr>
                      <w:rFonts w:ascii="Calibri" w:hAnsi="Calibri" w:cs="Calibri"/>
                      <w:color w:val="000000"/>
                      <w:sz w:val="20"/>
                      <w:szCs w:val="20"/>
                    </w:rPr>
                  </w:pPr>
                  <w:r w:rsidRPr="00694862">
                    <w:rPr>
                      <w:rFonts w:ascii="Calibri" w:hAnsi="Calibri" w:cs="Calibri"/>
                      <w:color w:val="000000"/>
                      <w:sz w:val="20"/>
                      <w:szCs w:val="20"/>
                    </w:rPr>
                    <w:t>Shared Illumina &amp; PacBio</w:t>
                  </w:r>
                </w:p>
              </w:tc>
              <w:tc>
                <w:tcPr>
                  <w:tcW w:w="735" w:type="pct"/>
                  <w:tcBorders>
                    <w:top w:val="nil"/>
                    <w:left w:val="nil"/>
                    <w:bottom w:val="nil"/>
                    <w:right w:val="nil"/>
                  </w:tcBorders>
                  <w:shd w:val="clear" w:color="000000" w:fill="E2EFDA"/>
                  <w:noWrap/>
                </w:tcPr>
                <w:p w14:paraId="552F7087" w14:textId="4855613C" w:rsidR="00F0423E" w:rsidRPr="00694862" w:rsidRDefault="00F0423E" w:rsidP="001B14E8">
                  <w:pPr>
                    <w:ind w:right="137"/>
                    <w:jc w:val="center"/>
                    <w:rPr>
                      <w:rFonts w:ascii="Calibri" w:hAnsi="Calibri" w:cs="Calibri"/>
                      <w:color w:val="000000"/>
                      <w:sz w:val="20"/>
                      <w:szCs w:val="20"/>
                    </w:rPr>
                  </w:pPr>
                  <w:r w:rsidRPr="00694862">
                    <w:rPr>
                      <w:rFonts w:ascii="Calibri" w:hAnsi="Calibri" w:cs="Calibri"/>
                      <w:color w:val="000000"/>
                      <w:sz w:val="20"/>
                      <w:szCs w:val="20"/>
                    </w:rPr>
                    <w:t>139</w:t>
                  </w:r>
                </w:p>
              </w:tc>
              <w:tc>
                <w:tcPr>
                  <w:tcW w:w="2586" w:type="pct"/>
                  <w:gridSpan w:val="2"/>
                  <w:vMerge/>
                  <w:tcBorders>
                    <w:left w:val="nil"/>
                    <w:right w:val="nil"/>
                  </w:tcBorders>
                  <w:shd w:val="clear" w:color="auto" w:fill="auto"/>
                  <w:noWrap/>
                  <w:vAlign w:val="bottom"/>
                </w:tcPr>
                <w:p w14:paraId="56EEC5B6" w14:textId="77777777" w:rsidR="00F0423E" w:rsidRPr="00694862" w:rsidRDefault="00F0423E" w:rsidP="001B14E8">
                  <w:pPr>
                    <w:ind w:right="137"/>
                    <w:jc w:val="center"/>
                    <w:rPr>
                      <w:rFonts w:ascii="Calibri" w:hAnsi="Calibri" w:cs="Calibri"/>
                      <w:color w:val="000000"/>
                      <w:sz w:val="20"/>
                      <w:szCs w:val="20"/>
                    </w:rPr>
                  </w:pPr>
                </w:p>
              </w:tc>
            </w:tr>
            <w:tr w:rsidR="0062000B" w:rsidRPr="00694862" w14:paraId="6D7A6A41" w14:textId="77777777" w:rsidTr="00F0423E">
              <w:trPr>
                <w:trHeight w:val="241"/>
              </w:trPr>
              <w:tc>
                <w:tcPr>
                  <w:tcW w:w="1679" w:type="pct"/>
                  <w:tcBorders>
                    <w:top w:val="nil"/>
                    <w:left w:val="nil"/>
                    <w:bottom w:val="nil"/>
                    <w:right w:val="nil"/>
                  </w:tcBorders>
                  <w:shd w:val="clear" w:color="000000" w:fill="E2EFDA"/>
                  <w:noWrap/>
                  <w:vAlign w:val="bottom"/>
                </w:tcPr>
                <w:p w14:paraId="0F82F01A" w14:textId="30581339" w:rsidR="00F0423E" w:rsidRPr="00694862" w:rsidRDefault="00F0423E" w:rsidP="001B14E8">
                  <w:pPr>
                    <w:ind w:right="137"/>
                    <w:rPr>
                      <w:rFonts w:ascii="Calibri" w:hAnsi="Calibri" w:cs="Calibri"/>
                      <w:color w:val="000000"/>
                      <w:sz w:val="20"/>
                      <w:szCs w:val="20"/>
                    </w:rPr>
                  </w:pPr>
                  <w:r w:rsidRPr="00694862">
                    <w:rPr>
                      <w:rFonts w:ascii="Calibri" w:hAnsi="Calibri" w:cs="Calibri"/>
                      <w:color w:val="000000"/>
                      <w:sz w:val="20"/>
                      <w:szCs w:val="20"/>
                    </w:rPr>
                    <w:t>Shared Illumina &amp; Nanopore</w:t>
                  </w:r>
                </w:p>
              </w:tc>
              <w:tc>
                <w:tcPr>
                  <w:tcW w:w="735" w:type="pct"/>
                  <w:tcBorders>
                    <w:top w:val="nil"/>
                    <w:left w:val="nil"/>
                    <w:bottom w:val="nil"/>
                    <w:right w:val="nil"/>
                  </w:tcBorders>
                  <w:shd w:val="clear" w:color="000000" w:fill="E2EFDA"/>
                  <w:noWrap/>
                </w:tcPr>
                <w:p w14:paraId="2D41CF97" w14:textId="1332A124" w:rsidR="00F0423E" w:rsidRPr="00694862" w:rsidRDefault="00F0423E" w:rsidP="001B14E8">
                  <w:pPr>
                    <w:ind w:right="137"/>
                    <w:jc w:val="center"/>
                    <w:rPr>
                      <w:rFonts w:ascii="Calibri" w:hAnsi="Calibri" w:cs="Calibri"/>
                      <w:color w:val="000000"/>
                      <w:sz w:val="20"/>
                      <w:szCs w:val="20"/>
                    </w:rPr>
                  </w:pPr>
                  <w:r w:rsidRPr="00694862">
                    <w:rPr>
                      <w:rFonts w:ascii="Calibri" w:hAnsi="Calibri" w:cs="Calibri"/>
                      <w:color w:val="000000"/>
                      <w:sz w:val="20"/>
                      <w:szCs w:val="20"/>
                    </w:rPr>
                    <w:t>102</w:t>
                  </w:r>
                </w:p>
              </w:tc>
              <w:tc>
                <w:tcPr>
                  <w:tcW w:w="2586" w:type="pct"/>
                  <w:gridSpan w:val="2"/>
                  <w:vMerge/>
                  <w:tcBorders>
                    <w:left w:val="nil"/>
                    <w:right w:val="nil"/>
                  </w:tcBorders>
                  <w:shd w:val="clear" w:color="auto" w:fill="auto"/>
                  <w:noWrap/>
                  <w:vAlign w:val="bottom"/>
                </w:tcPr>
                <w:p w14:paraId="4A605A70" w14:textId="77777777" w:rsidR="00F0423E" w:rsidRPr="00694862" w:rsidRDefault="00F0423E" w:rsidP="001B14E8">
                  <w:pPr>
                    <w:ind w:right="137"/>
                    <w:jc w:val="center"/>
                    <w:rPr>
                      <w:rFonts w:ascii="Calibri" w:hAnsi="Calibri" w:cs="Calibri"/>
                      <w:color w:val="000000"/>
                      <w:sz w:val="20"/>
                      <w:szCs w:val="20"/>
                    </w:rPr>
                  </w:pPr>
                </w:p>
              </w:tc>
            </w:tr>
            <w:tr w:rsidR="0062000B" w:rsidRPr="00694862" w14:paraId="7A146489" w14:textId="77777777" w:rsidTr="00F0423E">
              <w:trPr>
                <w:trHeight w:val="241"/>
              </w:trPr>
              <w:tc>
                <w:tcPr>
                  <w:tcW w:w="1679" w:type="pct"/>
                  <w:tcBorders>
                    <w:top w:val="nil"/>
                    <w:left w:val="nil"/>
                    <w:bottom w:val="nil"/>
                    <w:right w:val="nil"/>
                  </w:tcBorders>
                  <w:shd w:val="clear" w:color="000000" w:fill="E2EFDA"/>
                  <w:noWrap/>
                  <w:vAlign w:val="bottom"/>
                </w:tcPr>
                <w:p w14:paraId="4C4924DA" w14:textId="4227627F" w:rsidR="00F0423E" w:rsidRPr="00694862" w:rsidRDefault="00F0423E" w:rsidP="001B14E8">
                  <w:pPr>
                    <w:ind w:right="137"/>
                    <w:rPr>
                      <w:rFonts w:ascii="Calibri" w:hAnsi="Calibri" w:cs="Calibri"/>
                      <w:color w:val="000000"/>
                      <w:sz w:val="20"/>
                      <w:szCs w:val="20"/>
                    </w:rPr>
                  </w:pPr>
                  <w:r w:rsidRPr="00694862">
                    <w:rPr>
                      <w:rFonts w:ascii="Calibri" w:hAnsi="Calibri" w:cs="Calibri"/>
                      <w:color w:val="000000"/>
                      <w:sz w:val="20"/>
                      <w:szCs w:val="20"/>
                    </w:rPr>
                    <w:t>Shared PacBio &amp; Nanopore</w:t>
                  </w:r>
                </w:p>
              </w:tc>
              <w:tc>
                <w:tcPr>
                  <w:tcW w:w="735" w:type="pct"/>
                  <w:tcBorders>
                    <w:top w:val="nil"/>
                    <w:left w:val="nil"/>
                    <w:bottom w:val="nil"/>
                    <w:right w:val="nil"/>
                  </w:tcBorders>
                  <w:shd w:val="clear" w:color="000000" w:fill="E2EFDA"/>
                  <w:noWrap/>
                </w:tcPr>
                <w:p w14:paraId="2D17A639" w14:textId="7A0660BC" w:rsidR="00F0423E" w:rsidRPr="00694862" w:rsidRDefault="00F0423E" w:rsidP="001B14E8">
                  <w:pPr>
                    <w:ind w:right="137"/>
                    <w:jc w:val="center"/>
                    <w:rPr>
                      <w:rFonts w:ascii="Calibri" w:hAnsi="Calibri" w:cs="Calibri"/>
                      <w:color w:val="000000"/>
                      <w:sz w:val="20"/>
                      <w:szCs w:val="20"/>
                    </w:rPr>
                  </w:pPr>
                  <w:r w:rsidRPr="00694862">
                    <w:rPr>
                      <w:rFonts w:ascii="Calibri" w:hAnsi="Calibri" w:cs="Calibri"/>
                      <w:color w:val="000000"/>
                      <w:sz w:val="20"/>
                      <w:szCs w:val="20"/>
                    </w:rPr>
                    <w:t>123</w:t>
                  </w:r>
                </w:p>
              </w:tc>
              <w:tc>
                <w:tcPr>
                  <w:tcW w:w="2586" w:type="pct"/>
                  <w:gridSpan w:val="2"/>
                  <w:vMerge/>
                  <w:tcBorders>
                    <w:left w:val="nil"/>
                    <w:right w:val="nil"/>
                  </w:tcBorders>
                  <w:shd w:val="clear" w:color="auto" w:fill="auto"/>
                  <w:noWrap/>
                  <w:vAlign w:val="bottom"/>
                </w:tcPr>
                <w:p w14:paraId="547726B2" w14:textId="77777777" w:rsidR="00F0423E" w:rsidRPr="00694862" w:rsidRDefault="00F0423E" w:rsidP="001B14E8">
                  <w:pPr>
                    <w:ind w:right="137"/>
                    <w:jc w:val="center"/>
                    <w:rPr>
                      <w:rFonts w:ascii="Calibri" w:hAnsi="Calibri" w:cs="Calibri"/>
                      <w:color w:val="000000"/>
                      <w:sz w:val="20"/>
                      <w:szCs w:val="20"/>
                    </w:rPr>
                  </w:pPr>
                </w:p>
              </w:tc>
            </w:tr>
            <w:tr w:rsidR="0062000B" w:rsidRPr="00694862" w14:paraId="499A2AC2" w14:textId="77777777" w:rsidTr="00F0423E">
              <w:trPr>
                <w:trHeight w:val="241"/>
              </w:trPr>
              <w:tc>
                <w:tcPr>
                  <w:tcW w:w="1679" w:type="pct"/>
                  <w:tcBorders>
                    <w:top w:val="nil"/>
                    <w:left w:val="nil"/>
                    <w:bottom w:val="nil"/>
                    <w:right w:val="nil"/>
                  </w:tcBorders>
                  <w:shd w:val="clear" w:color="000000" w:fill="E2EFDA"/>
                  <w:noWrap/>
                  <w:vAlign w:val="bottom"/>
                </w:tcPr>
                <w:p w14:paraId="74B0242B" w14:textId="4CF35C98" w:rsidR="00F0423E" w:rsidRPr="00694862" w:rsidRDefault="00F0423E" w:rsidP="00F86CDD">
                  <w:pPr>
                    <w:ind w:right="137"/>
                    <w:rPr>
                      <w:rFonts w:ascii="Calibri" w:hAnsi="Calibri" w:cs="Calibri"/>
                      <w:color w:val="000000"/>
                      <w:sz w:val="20"/>
                      <w:szCs w:val="20"/>
                    </w:rPr>
                  </w:pPr>
                  <w:r w:rsidRPr="00694862">
                    <w:rPr>
                      <w:rFonts w:ascii="Calibri" w:hAnsi="Calibri" w:cs="Calibri"/>
                      <w:color w:val="000000"/>
                      <w:sz w:val="20"/>
                      <w:szCs w:val="20"/>
                    </w:rPr>
                    <w:t>Illumina unique</w:t>
                  </w:r>
                </w:p>
              </w:tc>
              <w:tc>
                <w:tcPr>
                  <w:tcW w:w="735" w:type="pct"/>
                  <w:tcBorders>
                    <w:top w:val="nil"/>
                    <w:left w:val="nil"/>
                    <w:bottom w:val="nil"/>
                    <w:right w:val="nil"/>
                  </w:tcBorders>
                  <w:shd w:val="clear" w:color="000000" w:fill="E2EFDA"/>
                  <w:noWrap/>
                  <w:vAlign w:val="bottom"/>
                </w:tcPr>
                <w:p w14:paraId="24687424" w14:textId="1D20E7A9" w:rsidR="00F0423E" w:rsidRPr="00694862" w:rsidRDefault="00F0423E" w:rsidP="00F86CDD">
                  <w:pPr>
                    <w:ind w:right="137"/>
                    <w:jc w:val="center"/>
                    <w:rPr>
                      <w:rFonts w:ascii="Calibri" w:hAnsi="Calibri" w:cs="Calibri"/>
                      <w:color w:val="000000"/>
                      <w:sz w:val="20"/>
                      <w:szCs w:val="20"/>
                    </w:rPr>
                  </w:pPr>
                  <w:r w:rsidRPr="00694862">
                    <w:rPr>
                      <w:rFonts w:ascii="Calibri" w:hAnsi="Calibri" w:cs="Calibri"/>
                      <w:sz w:val="20"/>
                      <w:szCs w:val="20"/>
                    </w:rPr>
                    <w:t>71</w:t>
                  </w:r>
                </w:p>
              </w:tc>
              <w:tc>
                <w:tcPr>
                  <w:tcW w:w="2586" w:type="pct"/>
                  <w:gridSpan w:val="2"/>
                  <w:vMerge/>
                  <w:tcBorders>
                    <w:left w:val="nil"/>
                    <w:right w:val="nil"/>
                  </w:tcBorders>
                  <w:shd w:val="clear" w:color="auto" w:fill="auto"/>
                  <w:noWrap/>
                  <w:vAlign w:val="bottom"/>
                </w:tcPr>
                <w:p w14:paraId="6538A837" w14:textId="77777777" w:rsidR="00F0423E" w:rsidRPr="00694862" w:rsidRDefault="00F0423E" w:rsidP="00F86CDD">
                  <w:pPr>
                    <w:ind w:right="137"/>
                    <w:jc w:val="center"/>
                    <w:rPr>
                      <w:rFonts w:ascii="Calibri" w:hAnsi="Calibri" w:cs="Calibri"/>
                      <w:color w:val="000000"/>
                      <w:sz w:val="20"/>
                      <w:szCs w:val="20"/>
                    </w:rPr>
                  </w:pPr>
                </w:p>
              </w:tc>
            </w:tr>
            <w:tr w:rsidR="0062000B" w:rsidRPr="00694862" w14:paraId="006B9585" w14:textId="77777777" w:rsidTr="00F0423E">
              <w:trPr>
                <w:trHeight w:val="241"/>
              </w:trPr>
              <w:tc>
                <w:tcPr>
                  <w:tcW w:w="1679" w:type="pct"/>
                  <w:tcBorders>
                    <w:top w:val="nil"/>
                    <w:left w:val="nil"/>
                    <w:bottom w:val="nil"/>
                    <w:right w:val="nil"/>
                  </w:tcBorders>
                  <w:shd w:val="clear" w:color="000000" w:fill="E2EFDA"/>
                  <w:noWrap/>
                  <w:vAlign w:val="bottom"/>
                </w:tcPr>
                <w:p w14:paraId="6D77CAC2" w14:textId="029ABDE8" w:rsidR="00F0423E" w:rsidRPr="00694862" w:rsidRDefault="00F0423E" w:rsidP="00F86CDD">
                  <w:pPr>
                    <w:ind w:right="137"/>
                    <w:rPr>
                      <w:rFonts w:ascii="Calibri" w:hAnsi="Calibri" w:cs="Calibri"/>
                      <w:color w:val="000000"/>
                      <w:sz w:val="20"/>
                      <w:szCs w:val="20"/>
                    </w:rPr>
                  </w:pPr>
                  <w:r w:rsidRPr="00694862">
                    <w:rPr>
                      <w:rFonts w:ascii="Calibri" w:hAnsi="Calibri" w:cs="Calibri"/>
                      <w:color w:val="000000"/>
                      <w:sz w:val="20"/>
                      <w:szCs w:val="20"/>
                    </w:rPr>
                    <w:t>PacBio unique</w:t>
                  </w:r>
                </w:p>
              </w:tc>
              <w:tc>
                <w:tcPr>
                  <w:tcW w:w="735" w:type="pct"/>
                  <w:tcBorders>
                    <w:top w:val="nil"/>
                    <w:left w:val="nil"/>
                    <w:bottom w:val="nil"/>
                    <w:right w:val="nil"/>
                  </w:tcBorders>
                  <w:shd w:val="clear" w:color="000000" w:fill="E2EFDA"/>
                  <w:noWrap/>
                  <w:vAlign w:val="bottom"/>
                </w:tcPr>
                <w:p w14:paraId="27AA5A4E" w14:textId="1B3BC613" w:rsidR="00F0423E" w:rsidRPr="00694862" w:rsidRDefault="00F0423E" w:rsidP="00F86CDD">
                  <w:pPr>
                    <w:ind w:right="137"/>
                    <w:jc w:val="center"/>
                    <w:rPr>
                      <w:rFonts w:ascii="Calibri" w:hAnsi="Calibri" w:cs="Calibri"/>
                      <w:color w:val="000000"/>
                      <w:sz w:val="20"/>
                      <w:szCs w:val="20"/>
                    </w:rPr>
                  </w:pPr>
                  <w:r w:rsidRPr="00694862">
                    <w:rPr>
                      <w:rFonts w:ascii="Calibri" w:hAnsi="Calibri" w:cs="Calibri"/>
                      <w:sz w:val="20"/>
                      <w:szCs w:val="20"/>
                    </w:rPr>
                    <w:t>28</w:t>
                  </w:r>
                </w:p>
              </w:tc>
              <w:tc>
                <w:tcPr>
                  <w:tcW w:w="2586" w:type="pct"/>
                  <w:gridSpan w:val="2"/>
                  <w:vMerge/>
                  <w:tcBorders>
                    <w:left w:val="nil"/>
                    <w:right w:val="nil"/>
                  </w:tcBorders>
                  <w:shd w:val="clear" w:color="auto" w:fill="auto"/>
                  <w:noWrap/>
                  <w:vAlign w:val="bottom"/>
                </w:tcPr>
                <w:p w14:paraId="25D1E5DA" w14:textId="77777777" w:rsidR="00F0423E" w:rsidRPr="00694862" w:rsidRDefault="00F0423E" w:rsidP="00F86CDD">
                  <w:pPr>
                    <w:ind w:right="137"/>
                    <w:jc w:val="center"/>
                    <w:rPr>
                      <w:rFonts w:ascii="Calibri" w:hAnsi="Calibri" w:cs="Calibri"/>
                      <w:color w:val="000000"/>
                      <w:sz w:val="20"/>
                      <w:szCs w:val="20"/>
                    </w:rPr>
                  </w:pPr>
                </w:p>
              </w:tc>
            </w:tr>
            <w:tr w:rsidR="0062000B" w:rsidRPr="00694862" w14:paraId="75B4C05F" w14:textId="77777777" w:rsidTr="00F0423E">
              <w:trPr>
                <w:trHeight w:val="241"/>
              </w:trPr>
              <w:tc>
                <w:tcPr>
                  <w:tcW w:w="1679" w:type="pct"/>
                  <w:tcBorders>
                    <w:top w:val="nil"/>
                    <w:left w:val="nil"/>
                    <w:bottom w:val="nil"/>
                    <w:right w:val="nil"/>
                  </w:tcBorders>
                  <w:shd w:val="clear" w:color="000000" w:fill="E2EFDA"/>
                  <w:noWrap/>
                  <w:vAlign w:val="bottom"/>
                </w:tcPr>
                <w:p w14:paraId="0897F337" w14:textId="1BD36244" w:rsidR="00F0423E" w:rsidRPr="00694862" w:rsidRDefault="00F0423E" w:rsidP="00F86CDD">
                  <w:pPr>
                    <w:ind w:right="137"/>
                    <w:rPr>
                      <w:rFonts w:ascii="Calibri" w:hAnsi="Calibri" w:cs="Calibri"/>
                      <w:color w:val="000000"/>
                      <w:sz w:val="20"/>
                      <w:szCs w:val="20"/>
                    </w:rPr>
                  </w:pPr>
                  <w:r w:rsidRPr="00694862">
                    <w:rPr>
                      <w:rFonts w:ascii="Calibri" w:hAnsi="Calibri" w:cs="Calibri"/>
                      <w:color w:val="000000"/>
                      <w:sz w:val="20"/>
                      <w:szCs w:val="20"/>
                    </w:rPr>
                    <w:t>Nanopore unique</w:t>
                  </w:r>
                </w:p>
              </w:tc>
              <w:tc>
                <w:tcPr>
                  <w:tcW w:w="735" w:type="pct"/>
                  <w:tcBorders>
                    <w:top w:val="nil"/>
                    <w:left w:val="nil"/>
                    <w:bottom w:val="nil"/>
                    <w:right w:val="nil"/>
                  </w:tcBorders>
                  <w:shd w:val="clear" w:color="000000" w:fill="E2EFDA"/>
                  <w:noWrap/>
                  <w:vAlign w:val="bottom"/>
                </w:tcPr>
                <w:p w14:paraId="485A4B1D" w14:textId="5F6B0C90" w:rsidR="00F0423E" w:rsidRPr="00694862" w:rsidRDefault="00F0423E" w:rsidP="00F86CDD">
                  <w:pPr>
                    <w:ind w:right="137"/>
                    <w:jc w:val="center"/>
                    <w:rPr>
                      <w:rFonts w:ascii="Calibri" w:hAnsi="Calibri" w:cs="Calibri"/>
                      <w:color w:val="000000"/>
                      <w:sz w:val="20"/>
                      <w:szCs w:val="20"/>
                    </w:rPr>
                  </w:pPr>
                  <w:r w:rsidRPr="00694862">
                    <w:rPr>
                      <w:rFonts w:ascii="Calibri" w:hAnsi="Calibri" w:cs="Calibri"/>
                      <w:sz w:val="20"/>
                      <w:szCs w:val="20"/>
                    </w:rPr>
                    <w:t>19</w:t>
                  </w:r>
                </w:p>
              </w:tc>
              <w:tc>
                <w:tcPr>
                  <w:tcW w:w="2586" w:type="pct"/>
                  <w:gridSpan w:val="2"/>
                  <w:vMerge/>
                  <w:tcBorders>
                    <w:left w:val="nil"/>
                    <w:right w:val="nil"/>
                  </w:tcBorders>
                  <w:shd w:val="clear" w:color="auto" w:fill="auto"/>
                  <w:noWrap/>
                  <w:vAlign w:val="bottom"/>
                </w:tcPr>
                <w:p w14:paraId="6B214083" w14:textId="77777777" w:rsidR="00F0423E" w:rsidRPr="00694862" w:rsidRDefault="00F0423E" w:rsidP="00F86CDD">
                  <w:pPr>
                    <w:ind w:right="137"/>
                    <w:jc w:val="center"/>
                    <w:rPr>
                      <w:rFonts w:ascii="Calibri" w:hAnsi="Calibri" w:cs="Calibri"/>
                      <w:color w:val="000000"/>
                      <w:sz w:val="20"/>
                      <w:szCs w:val="20"/>
                    </w:rPr>
                  </w:pPr>
                </w:p>
              </w:tc>
            </w:tr>
            <w:tr w:rsidR="0062000B" w:rsidRPr="00694862" w14:paraId="606AAE3B" w14:textId="77777777" w:rsidTr="00F0423E">
              <w:trPr>
                <w:trHeight w:val="241"/>
              </w:trPr>
              <w:tc>
                <w:tcPr>
                  <w:tcW w:w="1679" w:type="pct"/>
                  <w:tcBorders>
                    <w:top w:val="nil"/>
                    <w:left w:val="nil"/>
                    <w:bottom w:val="nil"/>
                    <w:right w:val="nil"/>
                  </w:tcBorders>
                  <w:shd w:val="clear" w:color="auto" w:fill="auto"/>
                  <w:noWrap/>
                  <w:vAlign w:val="bottom"/>
                </w:tcPr>
                <w:p w14:paraId="76E45615" w14:textId="77777777" w:rsidR="00F0423E" w:rsidRPr="00694862" w:rsidRDefault="00F0423E" w:rsidP="00F86CDD">
                  <w:pPr>
                    <w:ind w:right="137"/>
                    <w:rPr>
                      <w:rFonts w:ascii="Calibri" w:hAnsi="Calibri" w:cs="Calibri"/>
                      <w:color w:val="000000"/>
                      <w:sz w:val="20"/>
                      <w:szCs w:val="20"/>
                    </w:rPr>
                  </w:pPr>
                </w:p>
              </w:tc>
              <w:tc>
                <w:tcPr>
                  <w:tcW w:w="735" w:type="pct"/>
                  <w:tcBorders>
                    <w:top w:val="nil"/>
                    <w:left w:val="nil"/>
                    <w:bottom w:val="nil"/>
                    <w:right w:val="nil"/>
                  </w:tcBorders>
                  <w:shd w:val="clear" w:color="auto" w:fill="auto"/>
                  <w:noWrap/>
                  <w:vAlign w:val="bottom"/>
                </w:tcPr>
                <w:p w14:paraId="30C76508" w14:textId="77777777" w:rsidR="00F0423E" w:rsidRPr="00694862" w:rsidRDefault="00F0423E" w:rsidP="00F86CDD">
                  <w:pPr>
                    <w:ind w:right="137"/>
                    <w:jc w:val="center"/>
                    <w:rPr>
                      <w:rFonts w:ascii="Calibri" w:hAnsi="Calibri" w:cs="Calibri"/>
                      <w:sz w:val="20"/>
                      <w:szCs w:val="20"/>
                    </w:rPr>
                  </w:pPr>
                </w:p>
              </w:tc>
              <w:tc>
                <w:tcPr>
                  <w:tcW w:w="2586" w:type="pct"/>
                  <w:gridSpan w:val="2"/>
                  <w:vMerge/>
                  <w:tcBorders>
                    <w:left w:val="nil"/>
                    <w:bottom w:val="nil"/>
                    <w:right w:val="nil"/>
                  </w:tcBorders>
                  <w:shd w:val="clear" w:color="auto" w:fill="auto"/>
                  <w:noWrap/>
                  <w:vAlign w:val="bottom"/>
                </w:tcPr>
                <w:p w14:paraId="6C7BB20E" w14:textId="77777777" w:rsidR="00F0423E" w:rsidRPr="00694862" w:rsidRDefault="00F0423E" w:rsidP="00F86CDD">
                  <w:pPr>
                    <w:ind w:right="137"/>
                    <w:jc w:val="center"/>
                    <w:rPr>
                      <w:rFonts w:ascii="Calibri" w:hAnsi="Calibri" w:cs="Calibri"/>
                      <w:color w:val="000000"/>
                      <w:sz w:val="20"/>
                      <w:szCs w:val="20"/>
                    </w:rPr>
                  </w:pPr>
                </w:p>
              </w:tc>
            </w:tr>
          </w:tbl>
          <w:p w14:paraId="63DD9763" w14:textId="77777777" w:rsidR="00F86CDD" w:rsidRPr="00694862" w:rsidRDefault="00F86CDD">
            <w:pPr>
              <w:rPr>
                <w:rFonts w:ascii="Calibri" w:hAnsi="Calibri" w:cs="Calibri"/>
                <w:b/>
                <w:bCs/>
                <w:sz w:val="20"/>
                <w:szCs w:val="20"/>
                <w:lang w:val="en-US"/>
              </w:rPr>
            </w:pPr>
          </w:p>
        </w:tc>
      </w:tr>
    </w:tbl>
    <w:p w14:paraId="1F99A41E" w14:textId="298372E2" w:rsidR="006732EE" w:rsidRPr="00694862" w:rsidRDefault="006732EE">
      <w:pPr>
        <w:rPr>
          <w:rFonts w:ascii="Calibri" w:hAnsi="Calibri" w:cs="Calibri"/>
          <w:b/>
          <w:bCs/>
          <w:sz w:val="20"/>
          <w:szCs w:val="20"/>
          <w:lang w:val="en-US"/>
        </w:rPr>
      </w:pPr>
      <w:r w:rsidRPr="00694862">
        <w:rPr>
          <w:rFonts w:ascii="Calibri" w:hAnsi="Calibri" w:cs="Calibri"/>
          <w:b/>
          <w:bCs/>
          <w:sz w:val="20"/>
          <w:szCs w:val="20"/>
          <w:lang w:val="en-US"/>
        </w:rPr>
        <w:br w:type="page"/>
      </w:r>
    </w:p>
    <w:p w14:paraId="6490BED8" w14:textId="25385635" w:rsidR="007D122F" w:rsidRPr="00694862" w:rsidRDefault="00EF78F7" w:rsidP="007D122F">
      <w:pPr>
        <w:jc w:val="both"/>
        <w:rPr>
          <w:rFonts w:ascii="Calibri" w:hAnsi="Calibri" w:cs="Calibri"/>
          <w:b/>
          <w:bCs/>
          <w:sz w:val="20"/>
          <w:szCs w:val="20"/>
          <w:lang w:val="en-US"/>
        </w:rPr>
      </w:pPr>
      <w:r w:rsidRPr="00694862">
        <w:rPr>
          <w:rFonts w:ascii="Calibri" w:hAnsi="Calibri" w:cs="Calibri"/>
          <w:b/>
          <w:bCs/>
          <w:sz w:val="20"/>
          <w:szCs w:val="20"/>
          <w:lang w:val="en-US"/>
        </w:rPr>
        <w:lastRenderedPageBreak/>
        <w:t>U</w:t>
      </w:r>
      <w:r w:rsidR="007D122F" w:rsidRPr="00694862">
        <w:rPr>
          <w:rFonts w:ascii="Calibri" w:hAnsi="Calibri" w:cs="Calibri"/>
          <w:b/>
          <w:bCs/>
          <w:sz w:val="20"/>
          <w:szCs w:val="20"/>
          <w:lang w:val="en-US"/>
        </w:rPr>
        <w:t xml:space="preserve">npublished results </w:t>
      </w:r>
    </w:p>
    <w:p w14:paraId="0C3C9C2E" w14:textId="77777777" w:rsidR="00BE217F" w:rsidRPr="00694862" w:rsidRDefault="00BE217F" w:rsidP="007D122F">
      <w:pPr>
        <w:jc w:val="both"/>
        <w:rPr>
          <w:rFonts w:ascii="Calibri" w:hAnsi="Calibri" w:cs="Calibri"/>
          <w:sz w:val="20"/>
          <w:szCs w:val="20"/>
          <w:lang w:val="en-US"/>
        </w:rPr>
      </w:pPr>
    </w:p>
    <w:p w14:paraId="4BB2BA6A" w14:textId="7296CC3F" w:rsidR="00BE217F" w:rsidRPr="00694862" w:rsidRDefault="00BE217F" w:rsidP="007D122F">
      <w:pPr>
        <w:jc w:val="both"/>
        <w:rPr>
          <w:rFonts w:ascii="Calibri" w:hAnsi="Calibri" w:cs="Calibri"/>
          <w:sz w:val="20"/>
          <w:szCs w:val="20"/>
          <w:lang w:val="en-US"/>
        </w:rPr>
      </w:pPr>
      <w:r w:rsidRPr="00694862">
        <w:rPr>
          <w:rFonts w:ascii="Calibri" w:hAnsi="Calibri" w:cs="Calibri"/>
          <w:sz w:val="20"/>
          <w:szCs w:val="20"/>
          <w:lang w:val="en-US"/>
        </w:rPr>
        <w:t xml:space="preserve">In this section we report the results based on own amplicon sequences that had not been published yet but can be used as examples of the goodness of the OPUcheck approach. </w:t>
      </w:r>
    </w:p>
    <w:p w14:paraId="1FF6431B" w14:textId="21215CB3" w:rsidR="007D122F" w:rsidRPr="00694862" w:rsidRDefault="007D122F" w:rsidP="007D122F">
      <w:pPr>
        <w:jc w:val="both"/>
        <w:rPr>
          <w:rFonts w:ascii="Calibri" w:hAnsi="Calibri" w:cs="Calibri"/>
          <w:sz w:val="20"/>
          <w:szCs w:val="20"/>
          <w:lang w:val="en-US"/>
        </w:rPr>
      </w:pPr>
    </w:p>
    <w:tbl>
      <w:tblPr>
        <w:tblStyle w:val="Tablaconcuadrcula"/>
        <w:tblW w:w="0" w:type="auto"/>
        <w:tblLook w:val="04A0" w:firstRow="1" w:lastRow="0" w:firstColumn="1" w:lastColumn="0" w:noHBand="0" w:noVBand="1"/>
      </w:tblPr>
      <w:tblGrid>
        <w:gridCol w:w="5456"/>
        <w:gridCol w:w="3038"/>
      </w:tblGrid>
      <w:tr w:rsidR="00BE217F" w:rsidRPr="00694862" w14:paraId="6D37D00E" w14:textId="77777777" w:rsidTr="00BE217F">
        <w:tc>
          <w:tcPr>
            <w:tcW w:w="5240" w:type="dxa"/>
            <w:vAlign w:val="center"/>
          </w:tcPr>
          <w:p w14:paraId="1583EDF4" w14:textId="63F8D89F" w:rsidR="00BE217F" w:rsidRPr="00694862" w:rsidRDefault="00BE217F" w:rsidP="00BE217F">
            <w:pPr>
              <w:rPr>
                <w:rFonts w:ascii="Calibri" w:hAnsi="Calibri" w:cs="Calibri"/>
                <w:sz w:val="20"/>
                <w:szCs w:val="20"/>
                <w:lang w:val="en-US"/>
              </w:rPr>
            </w:pPr>
            <w:r w:rsidRPr="00694862">
              <w:rPr>
                <w:rFonts w:ascii="Calibri" w:hAnsi="Calibri" w:cs="Calibri"/>
                <w:b/>
                <w:bCs/>
                <w:noProof/>
                <w:sz w:val="20"/>
                <w:szCs w:val="20"/>
                <w:lang w:val="en-US"/>
                <w14:ligatures w14:val="standardContextual"/>
              </w:rPr>
              <w:drawing>
                <wp:anchor distT="0" distB="0" distL="114300" distR="114300" simplePos="0" relativeHeight="251684864" behindDoc="0" locked="0" layoutInCell="1" allowOverlap="1" wp14:anchorId="5C9B3E67" wp14:editId="4AB5CBCF">
                  <wp:simplePos x="0" y="0"/>
                  <wp:positionH relativeFrom="margin">
                    <wp:posOffset>-635</wp:posOffset>
                  </wp:positionH>
                  <wp:positionV relativeFrom="margin">
                    <wp:posOffset>154305</wp:posOffset>
                  </wp:positionV>
                  <wp:extent cx="3325495" cy="2038350"/>
                  <wp:effectExtent l="0" t="0" r="1905" b="6350"/>
                  <wp:wrapSquare wrapText="bothSides"/>
                  <wp:docPr id="121360181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601810" name="Imagen 121360181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25495" cy="2038350"/>
                          </a:xfrm>
                          <a:prstGeom prst="rect">
                            <a:avLst/>
                          </a:prstGeom>
                        </pic:spPr>
                      </pic:pic>
                    </a:graphicData>
                  </a:graphic>
                  <wp14:sizeRelH relativeFrom="margin">
                    <wp14:pctWidth>0</wp14:pctWidth>
                  </wp14:sizeRelH>
                  <wp14:sizeRelV relativeFrom="margin">
                    <wp14:pctHeight>0</wp14:pctHeight>
                  </wp14:sizeRelV>
                </wp:anchor>
              </w:drawing>
            </w:r>
          </w:p>
        </w:tc>
        <w:tc>
          <w:tcPr>
            <w:tcW w:w="3254" w:type="dxa"/>
            <w:vAlign w:val="center"/>
          </w:tcPr>
          <w:p w14:paraId="1933D7F0" w14:textId="4F06AEE2" w:rsidR="00BE217F" w:rsidRPr="00694862" w:rsidRDefault="00BE217F" w:rsidP="00BE217F">
            <w:pPr>
              <w:jc w:val="both"/>
              <w:rPr>
                <w:rFonts w:ascii="Calibri" w:hAnsi="Calibri" w:cs="Calibri"/>
                <w:b/>
                <w:bCs/>
                <w:sz w:val="20"/>
                <w:szCs w:val="20"/>
                <w:lang w:val="en-US"/>
              </w:rPr>
            </w:pPr>
            <w:r w:rsidRPr="00694862">
              <w:rPr>
                <w:rFonts w:ascii="Calibri" w:hAnsi="Calibri" w:cs="Calibri"/>
                <w:b/>
                <w:bCs/>
                <w:sz w:val="20"/>
                <w:szCs w:val="20"/>
                <w:lang w:val="en-US"/>
              </w:rPr>
              <w:t>Stalagmite amplicon sequencing with Illumina platform:</w:t>
            </w:r>
          </w:p>
          <w:p w14:paraId="74EFC19D" w14:textId="77777777" w:rsidR="00BE217F" w:rsidRPr="00694862" w:rsidRDefault="00BE217F" w:rsidP="00BE217F">
            <w:pPr>
              <w:jc w:val="both"/>
              <w:rPr>
                <w:rFonts w:ascii="Calibri" w:hAnsi="Calibri" w:cs="Calibri"/>
                <w:b/>
                <w:bCs/>
                <w:sz w:val="20"/>
                <w:szCs w:val="20"/>
                <w:lang w:val="en-US"/>
              </w:rPr>
            </w:pPr>
          </w:p>
          <w:p w14:paraId="014C752C" w14:textId="697D7A1C" w:rsidR="00BE217F" w:rsidRPr="00694862" w:rsidRDefault="00BE217F" w:rsidP="00BE217F">
            <w:pPr>
              <w:jc w:val="both"/>
              <w:rPr>
                <w:rFonts w:ascii="Calibri" w:hAnsi="Calibri" w:cs="Calibri"/>
                <w:sz w:val="20"/>
                <w:szCs w:val="20"/>
                <w:lang w:val="en-US"/>
              </w:rPr>
            </w:pPr>
            <w:r w:rsidRPr="00694862">
              <w:rPr>
                <w:rFonts w:ascii="Calibri" w:hAnsi="Calibri" w:cs="Calibri"/>
                <w:sz w:val="20"/>
                <w:szCs w:val="20"/>
                <w:lang w:val="en-US"/>
              </w:rPr>
              <w:t>After trimming 1,111,332 amplicons were grouped in a total of 4114 ASVs which after the OPUcheck analysis rendered 2609 single OPUs (species) that represent an equal number of different putative species. These OPUs affiliated with 203 families, eleven of which summed &gt;50% of the reads.</w:t>
            </w:r>
          </w:p>
        </w:tc>
      </w:tr>
      <w:tr w:rsidR="00BE217F" w:rsidRPr="00694862" w14:paraId="3D4C1FB9" w14:textId="77777777" w:rsidTr="00BE217F">
        <w:tc>
          <w:tcPr>
            <w:tcW w:w="5240" w:type="dxa"/>
            <w:vAlign w:val="center"/>
          </w:tcPr>
          <w:p w14:paraId="11359656" w14:textId="46E6F4A0" w:rsidR="00BE217F" w:rsidRPr="00694862" w:rsidRDefault="00BE217F" w:rsidP="00BE217F">
            <w:pPr>
              <w:rPr>
                <w:rFonts w:ascii="Calibri" w:hAnsi="Calibri" w:cs="Calibri"/>
                <w:sz w:val="20"/>
                <w:szCs w:val="20"/>
                <w:lang w:val="en-US"/>
              </w:rPr>
            </w:pPr>
            <w:r w:rsidRPr="00694862">
              <w:rPr>
                <w:rFonts w:ascii="Calibri" w:hAnsi="Calibri" w:cs="Calibri"/>
                <w:b/>
                <w:bCs/>
                <w:noProof/>
                <w:sz w:val="20"/>
                <w:szCs w:val="20"/>
                <w:lang w:val="en-US"/>
                <w14:ligatures w14:val="standardContextual"/>
              </w:rPr>
              <w:drawing>
                <wp:anchor distT="0" distB="0" distL="114300" distR="114300" simplePos="0" relativeHeight="251686912" behindDoc="0" locked="0" layoutInCell="1" allowOverlap="1" wp14:anchorId="2543714C" wp14:editId="275E3BEA">
                  <wp:simplePos x="0" y="0"/>
                  <wp:positionH relativeFrom="margin">
                    <wp:posOffset>-635</wp:posOffset>
                  </wp:positionH>
                  <wp:positionV relativeFrom="margin">
                    <wp:posOffset>156210</wp:posOffset>
                  </wp:positionV>
                  <wp:extent cx="3325495" cy="2141855"/>
                  <wp:effectExtent l="0" t="0" r="1905" b="4445"/>
                  <wp:wrapSquare wrapText="bothSides"/>
                  <wp:docPr id="150191081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10816" name="Imagen 150191081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25495" cy="2141855"/>
                          </a:xfrm>
                          <a:prstGeom prst="rect">
                            <a:avLst/>
                          </a:prstGeom>
                        </pic:spPr>
                      </pic:pic>
                    </a:graphicData>
                  </a:graphic>
                  <wp14:sizeRelH relativeFrom="margin">
                    <wp14:pctWidth>0</wp14:pctWidth>
                  </wp14:sizeRelH>
                  <wp14:sizeRelV relativeFrom="margin">
                    <wp14:pctHeight>0</wp14:pctHeight>
                  </wp14:sizeRelV>
                </wp:anchor>
              </w:drawing>
            </w:r>
          </w:p>
        </w:tc>
        <w:tc>
          <w:tcPr>
            <w:tcW w:w="3254" w:type="dxa"/>
            <w:vAlign w:val="center"/>
          </w:tcPr>
          <w:p w14:paraId="1AC8ED82" w14:textId="4E6FF548" w:rsidR="00BE217F" w:rsidRPr="00694862" w:rsidRDefault="00BE217F" w:rsidP="00BE217F">
            <w:pPr>
              <w:jc w:val="both"/>
              <w:rPr>
                <w:rFonts w:ascii="Calibri" w:hAnsi="Calibri" w:cs="Calibri"/>
                <w:b/>
                <w:bCs/>
                <w:sz w:val="20"/>
                <w:szCs w:val="20"/>
                <w:lang w:val="en-US"/>
              </w:rPr>
            </w:pPr>
            <w:r w:rsidRPr="00694862">
              <w:rPr>
                <w:rFonts w:ascii="Calibri" w:hAnsi="Calibri" w:cs="Calibri"/>
                <w:b/>
                <w:bCs/>
                <w:sz w:val="20"/>
                <w:szCs w:val="20"/>
                <w:lang w:val="en-US"/>
              </w:rPr>
              <w:t>Brine amplicon sequencing with Illumina platform from samples taken from Bustos-Caparros et al., 2024:</w:t>
            </w:r>
          </w:p>
          <w:p w14:paraId="294C6095" w14:textId="77777777" w:rsidR="00BE217F" w:rsidRPr="00694862" w:rsidRDefault="00BE217F" w:rsidP="00BE217F">
            <w:pPr>
              <w:jc w:val="both"/>
              <w:rPr>
                <w:rFonts w:ascii="Calibri" w:hAnsi="Calibri" w:cs="Calibri"/>
                <w:b/>
                <w:bCs/>
                <w:sz w:val="20"/>
                <w:szCs w:val="20"/>
                <w:lang w:val="en-US"/>
              </w:rPr>
            </w:pPr>
          </w:p>
          <w:p w14:paraId="7221EB20" w14:textId="7580808B" w:rsidR="00BE217F" w:rsidRPr="00694862" w:rsidRDefault="00BE217F" w:rsidP="00BE217F">
            <w:pPr>
              <w:jc w:val="both"/>
              <w:rPr>
                <w:rFonts w:ascii="Calibri" w:hAnsi="Calibri" w:cs="Calibri"/>
                <w:sz w:val="20"/>
                <w:szCs w:val="20"/>
                <w:lang w:val="en-US"/>
              </w:rPr>
            </w:pPr>
            <w:r w:rsidRPr="00694862">
              <w:rPr>
                <w:rFonts w:ascii="Calibri" w:hAnsi="Calibri" w:cs="Calibri"/>
                <w:sz w:val="20"/>
                <w:szCs w:val="20"/>
                <w:lang w:val="en-US"/>
              </w:rPr>
              <w:t xml:space="preserve">After trimming 4,240,232 amplicons were grouped in a total of 1401 ASVs which after the OPUcheck analysis rendered 648 single OPUs (species) that represent an equal number of different putative species. These OPUs affiliated with 35 families, 15 of which summed ~88% of the reads, and the single family </w:t>
            </w:r>
            <w:r w:rsidRPr="00694862">
              <w:rPr>
                <w:rFonts w:ascii="Calibri" w:hAnsi="Calibri" w:cs="Calibri"/>
                <w:i/>
                <w:iCs/>
                <w:sz w:val="20"/>
                <w:szCs w:val="20"/>
                <w:lang w:val="en-US"/>
              </w:rPr>
              <w:t>Haloferacaceae</w:t>
            </w:r>
            <w:r w:rsidRPr="00694862">
              <w:rPr>
                <w:rFonts w:ascii="Calibri" w:hAnsi="Calibri" w:cs="Calibri"/>
                <w:sz w:val="20"/>
                <w:szCs w:val="20"/>
                <w:lang w:val="en-US"/>
              </w:rPr>
              <w:t xml:space="preserve"> &gt;66% of the total reads.</w:t>
            </w:r>
          </w:p>
          <w:p w14:paraId="4FD519D0" w14:textId="77777777" w:rsidR="00BE217F" w:rsidRPr="00694862" w:rsidRDefault="00BE217F" w:rsidP="00BE217F">
            <w:pPr>
              <w:jc w:val="both"/>
              <w:rPr>
                <w:rFonts w:ascii="Calibri" w:hAnsi="Calibri" w:cs="Calibri"/>
                <w:sz w:val="20"/>
                <w:szCs w:val="20"/>
                <w:lang w:val="en-US"/>
              </w:rPr>
            </w:pPr>
          </w:p>
        </w:tc>
      </w:tr>
      <w:tr w:rsidR="00BE217F" w:rsidRPr="00694862" w14:paraId="7E597601" w14:textId="77777777" w:rsidTr="00BE217F">
        <w:tc>
          <w:tcPr>
            <w:tcW w:w="5240" w:type="dxa"/>
            <w:vAlign w:val="center"/>
          </w:tcPr>
          <w:p w14:paraId="2C69C9E9" w14:textId="2C8B1F83" w:rsidR="00BE217F" w:rsidRPr="00694862" w:rsidRDefault="00BE217F" w:rsidP="00BE217F">
            <w:pPr>
              <w:rPr>
                <w:rFonts w:ascii="Calibri" w:hAnsi="Calibri" w:cs="Calibri"/>
                <w:sz w:val="20"/>
                <w:szCs w:val="20"/>
                <w:lang w:val="en-US"/>
              </w:rPr>
            </w:pPr>
            <w:r w:rsidRPr="00694862">
              <w:rPr>
                <w:rFonts w:ascii="Calibri" w:hAnsi="Calibri" w:cs="Calibri"/>
                <w:b/>
                <w:bCs/>
                <w:noProof/>
                <w:sz w:val="20"/>
                <w:szCs w:val="20"/>
                <w:lang w:val="en-US"/>
                <w14:ligatures w14:val="standardContextual"/>
              </w:rPr>
              <w:drawing>
                <wp:anchor distT="0" distB="0" distL="114300" distR="114300" simplePos="0" relativeHeight="251688960" behindDoc="0" locked="0" layoutInCell="1" allowOverlap="1" wp14:anchorId="7044BAD4" wp14:editId="17C059D8">
                  <wp:simplePos x="0" y="0"/>
                  <wp:positionH relativeFrom="margin">
                    <wp:posOffset>-635</wp:posOffset>
                  </wp:positionH>
                  <wp:positionV relativeFrom="margin">
                    <wp:posOffset>154940</wp:posOffset>
                  </wp:positionV>
                  <wp:extent cx="3296920" cy="2236470"/>
                  <wp:effectExtent l="0" t="0" r="5080" b="0"/>
                  <wp:wrapSquare wrapText="bothSides"/>
                  <wp:docPr id="47300411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04115" name="Imagen 47300411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96920" cy="2236470"/>
                          </a:xfrm>
                          <a:prstGeom prst="rect">
                            <a:avLst/>
                          </a:prstGeom>
                        </pic:spPr>
                      </pic:pic>
                    </a:graphicData>
                  </a:graphic>
                  <wp14:sizeRelH relativeFrom="margin">
                    <wp14:pctWidth>0</wp14:pctWidth>
                  </wp14:sizeRelH>
                  <wp14:sizeRelV relativeFrom="margin">
                    <wp14:pctHeight>0</wp14:pctHeight>
                  </wp14:sizeRelV>
                </wp:anchor>
              </w:drawing>
            </w:r>
          </w:p>
        </w:tc>
        <w:tc>
          <w:tcPr>
            <w:tcW w:w="3254" w:type="dxa"/>
            <w:vAlign w:val="center"/>
          </w:tcPr>
          <w:p w14:paraId="60DFB579" w14:textId="4B9D6559" w:rsidR="00BE217F" w:rsidRPr="00694862" w:rsidRDefault="00C92445" w:rsidP="00BE217F">
            <w:pPr>
              <w:jc w:val="both"/>
              <w:rPr>
                <w:rFonts w:ascii="Calibri" w:hAnsi="Calibri" w:cs="Calibri"/>
                <w:b/>
                <w:bCs/>
                <w:sz w:val="20"/>
                <w:szCs w:val="20"/>
                <w:lang w:val="en-US"/>
              </w:rPr>
            </w:pPr>
            <w:r w:rsidRPr="00694862">
              <w:rPr>
                <w:rFonts w:ascii="Calibri" w:hAnsi="Calibri" w:cs="Calibri"/>
                <w:b/>
                <w:bCs/>
                <w:sz w:val="20"/>
                <w:szCs w:val="20"/>
                <w:lang w:val="en-US"/>
              </w:rPr>
              <w:t>Amplicon</w:t>
            </w:r>
            <w:r w:rsidR="00BE217F" w:rsidRPr="00694862">
              <w:rPr>
                <w:rFonts w:ascii="Calibri" w:hAnsi="Calibri" w:cs="Calibri"/>
                <w:b/>
                <w:bCs/>
                <w:sz w:val="20"/>
                <w:szCs w:val="20"/>
                <w:lang w:val="en-US"/>
              </w:rPr>
              <w:t xml:space="preserve"> sequencing with Illumina platform from arctic samples:</w:t>
            </w:r>
          </w:p>
          <w:p w14:paraId="0141CC4F" w14:textId="77777777" w:rsidR="00BE217F" w:rsidRPr="00694862" w:rsidRDefault="00BE217F" w:rsidP="00BE217F">
            <w:pPr>
              <w:jc w:val="both"/>
              <w:rPr>
                <w:rFonts w:ascii="Calibri" w:hAnsi="Calibri" w:cs="Calibri"/>
                <w:sz w:val="20"/>
                <w:szCs w:val="20"/>
                <w:lang w:val="en-US"/>
              </w:rPr>
            </w:pPr>
          </w:p>
          <w:p w14:paraId="5447B503" w14:textId="5DD04197" w:rsidR="00BE217F" w:rsidRPr="00694862" w:rsidRDefault="00BE217F" w:rsidP="00BE217F">
            <w:pPr>
              <w:jc w:val="both"/>
              <w:rPr>
                <w:rFonts w:ascii="Calibri" w:hAnsi="Calibri" w:cs="Calibri"/>
                <w:sz w:val="20"/>
                <w:szCs w:val="20"/>
                <w:lang w:val="en-US"/>
              </w:rPr>
            </w:pPr>
            <w:r w:rsidRPr="00694862">
              <w:rPr>
                <w:rFonts w:ascii="Calibri" w:hAnsi="Calibri" w:cs="Calibri"/>
                <w:sz w:val="20"/>
                <w:szCs w:val="20"/>
                <w:lang w:val="en-US"/>
              </w:rPr>
              <w:t>After trimming 2,397,963 amplicons were grouped in a total of 5907 ASVs which after the OPUcheck analysis rendered 4036 single OPUs (species) that represent an equal number of different putative species. These OPUs affiliated with 277 families, 14 of which summed &gt;68% of the reads.</w:t>
            </w:r>
          </w:p>
          <w:p w14:paraId="7173B0FB" w14:textId="77777777" w:rsidR="00BE217F" w:rsidRPr="00694862" w:rsidRDefault="00BE217F" w:rsidP="00BE217F">
            <w:pPr>
              <w:jc w:val="both"/>
              <w:rPr>
                <w:rFonts w:ascii="Calibri" w:hAnsi="Calibri" w:cs="Calibri"/>
                <w:sz w:val="20"/>
                <w:szCs w:val="20"/>
                <w:lang w:val="en-US"/>
              </w:rPr>
            </w:pPr>
          </w:p>
        </w:tc>
      </w:tr>
    </w:tbl>
    <w:p w14:paraId="620EABFB" w14:textId="12E26A4E" w:rsidR="00BE217F" w:rsidRPr="00694862" w:rsidRDefault="00BE217F" w:rsidP="007D122F">
      <w:pPr>
        <w:jc w:val="both"/>
        <w:rPr>
          <w:rFonts w:ascii="Calibri" w:hAnsi="Calibri" w:cs="Calibri"/>
          <w:sz w:val="20"/>
          <w:szCs w:val="20"/>
          <w:lang w:val="en-US"/>
        </w:rPr>
      </w:pPr>
    </w:p>
    <w:p w14:paraId="77241DAE" w14:textId="62F6D0D3" w:rsidR="00BE217F" w:rsidRPr="00694862" w:rsidRDefault="00BE217F" w:rsidP="007D122F">
      <w:pPr>
        <w:jc w:val="both"/>
        <w:rPr>
          <w:rFonts w:ascii="Calibri" w:hAnsi="Calibri" w:cs="Calibri"/>
          <w:sz w:val="20"/>
          <w:szCs w:val="20"/>
          <w:lang w:val="en-US"/>
        </w:rPr>
      </w:pPr>
    </w:p>
    <w:p w14:paraId="54A4A6D3" w14:textId="3F1E69BC" w:rsidR="00EF78F7" w:rsidRPr="00694862" w:rsidRDefault="00EF78F7" w:rsidP="00EF78F7">
      <w:pPr>
        <w:jc w:val="both"/>
        <w:rPr>
          <w:rFonts w:ascii="Calibri" w:hAnsi="Calibri" w:cs="Calibri"/>
          <w:b/>
          <w:bCs/>
          <w:sz w:val="20"/>
          <w:szCs w:val="20"/>
          <w:lang w:val="en-US"/>
        </w:rPr>
      </w:pPr>
      <w:r w:rsidRPr="00694862">
        <w:rPr>
          <w:rFonts w:ascii="Calibri" w:hAnsi="Calibri" w:cs="Calibri"/>
          <w:b/>
          <w:bCs/>
          <w:sz w:val="20"/>
          <w:szCs w:val="20"/>
          <w:lang w:val="en-US"/>
        </w:rPr>
        <w:lastRenderedPageBreak/>
        <w:t xml:space="preserve">Metagenome and read results </w:t>
      </w:r>
    </w:p>
    <w:p w14:paraId="7E5FB1E7" w14:textId="77E8A0EE" w:rsidR="00B315F9" w:rsidRPr="00694862" w:rsidRDefault="00B315F9" w:rsidP="00B315F9">
      <w:pPr>
        <w:jc w:val="both"/>
        <w:rPr>
          <w:rFonts w:ascii="Calibri" w:hAnsi="Calibri" w:cs="Calibri"/>
          <w:sz w:val="20"/>
          <w:szCs w:val="20"/>
          <w:lang w:val="en-US"/>
        </w:rPr>
      </w:pPr>
      <w:r w:rsidRPr="00694862">
        <w:rPr>
          <w:rFonts w:ascii="Calibri" w:hAnsi="Calibri" w:cs="Calibri"/>
          <w:sz w:val="20"/>
          <w:szCs w:val="20"/>
          <w:lang w:val="en-US"/>
        </w:rPr>
        <w:t xml:space="preserve">In this section we report the results based on own metagenome read sequences of own published studies. </w:t>
      </w:r>
    </w:p>
    <w:p w14:paraId="7673D44E" w14:textId="77777777" w:rsidR="00EF78F7" w:rsidRPr="00694862" w:rsidRDefault="00EF78F7" w:rsidP="007D122F">
      <w:pPr>
        <w:jc w:val="both"/>
        <w:rPr>
          <w:rFonts w:ascii="Calibri" w:hAnsi="Calibri" w:cs="Calibri"/>
          <w:sz w:val="20"/>
          <w:szCs w:val="20"/>
          <w:lang w:val="en-US"/>
        </w:rPr>
      </w:pPr>
    </w:p>
    <w:tbl>
      <w:tblPr>
        <w:tblStyle w:val="Tablaconcuadrcula"/>
        <w:tblW w:w="0" w:type="auto"/>
        <w:tblLook w:val="04A0" w:firstRow="1" w:lastRow="0" w:firstColumn="1" w:lastColumn="0" w:noHBand="0" w:noVBand="1"/>
      </w:tblPr>
      <w:tblGrid>
        <w:gridCol w:w="8494"/>
      </w:tblGrid>
      <w:tr w:rsidR="001A0553" w:rsidRPr="00694862" w14:paraId="7E0EE8B8" w14:textId="77777777" w:rsidTr="00844FB8">
        <w:tc>
          <w:tcPr>
            <w:tcW w:w="8494" w:type="dxa"/>
          </w:tcPr>
          <w:p w14:paraId="3B76B3C1" w14:textId="5FDDBF96" w:rsidR="001A0553" w:rsidRPr="00694862" w:rsidRDefault="001A0553" w:rsidP="001A0553">
            <w:pPr>
              <w:jc w:val="both"/>
              <w:rPr>
                <w:rFonts w:ascii="Calibri" w:hAnsi="Calibri" w:cs="Calibri"/>
                <w:b/>
                <w:bCs/>
                <w:sz w:val="20"/>
                <w:szCs w:val="20"/>
                <w:lang w:val="en-US"/>
              </w:rPr>
            </w:pPr>
            <w:r w:rsidRPr="00694862">
              <w:rPr>
                <w:rFonts w:ascii="Calibri" w:hAnsi="Calibri" w:cs="Calibri"/>
                <w:b/>
                <w:bCs/>
                <w:sz w:val="20"/>
                <w:szCs w:val="20"/>
                <w:lang w:val="en-US"/>
              </w:rPr>
              <w:t>Brine 16S rRNA gene sequences extracted from metagenome reads</w:t>
            </w:r>
            <w:r w:rsidR="000C0B4D" w:rsidRPr="00694862">
              <w:rPr>
                <w:rFonts w:ascii="Calibri" w:hAnsi="Calibri" w:cs="Calibri"/>
                <w:b/>
                <w:bCs/>
                <w:sz w:val="20"/>
                <w:szCs w:val="20"/>
                <w:lang w:val="en-US"/>
              </w:rPr>
              <w:t xml:space="preserve"> of Bustos-Caparros et al., 2023</w:t>
            </w:r>
            <w:r w:rsidRPr="00694862">
              <w:rPr>
                <w:rFonts w:ascii="Calibri" w:hAnsi="Calibri" w:cs="Calibri"/>
                <w:b/>
                <w:bCs/>
                <w:sz w:val="20"/>
                <w:szCs w:val="20"/>
                <w:lang w:val="en-US"/>
              </w:rPr>
              <w:t>:</w:t>
            </w:r>
          </w:p>
          <w:p w14:paraId="3C4D56FC" w14:textId="52173875" w:rsidR="001A0553" w:rsidRPr="00694862" w:rsidRDefault="001A0553" w:rsidP="001A0553">
            <w:pPr>
              <w:jc w:val="both"/>
              <w:rPr>
                <w:rFonts w:ascii="Calibri" w:hAnsi="Calibri" w:cs="Calibri"/>
                <w:sz w:val="20"/>
                <w:szCs w:val="20"/>
                <w:lang w:val="en-US"/>
              </w:rPr>
            </w:pPr>
            <w:r w:rsidRPr="00694862">
              <w:rPr>
                <w:rFonts w:ascii="Calibri" w:hAnsi="Calibri" w:cs="Calibri"/>
                <w:sz w:val="20"/>
                <w:szCs w:val="20"/>
                <w:lang w:val="en-US"/>
              </w:rPr>
              <w:t xml:space="preserve">The reads from the metagenomes of Bustos-Caparros et al., 2023 were recruited and the representative ASVs were used to infer diversity using the OPUcheck. The 5,212,357 recruited reads were grouped in a total of 7,968 ASVs which after the OPUcheck analysis </w:t>
            </w:r>
            <w:r w:rsidR="00510730" w:rsidRPr="00694862">
              <w:rPr>
                <w:rFonts w:ascii="Calibri" w:hAnsi="Calibri" w:cs="Calibri"/>
                <w:sz w:val="20"/>
                <w:szCs w:val="20"/>
                <w:lang w:val="en-US"/>
              </w:rPr>
              <w:t xml:space="preserve">the 7250 retained ASVs </w:t>
            </w:r>
            <w:r w:rsidRPr="00694862">
              <w:rPr>
                <w:rFonts w:ascii="Calibri" w:hAnsi="Calibri" w:cs="Calibri"/>
                <w:sz w:val="20"/>
                <w:szCs w:val="20"/>
                <w:lang w:val="en-US"/>
              </w:rPr>
              <w:t>rendered 2,662 single OPUs (species) that represent an equal number of different putative species. These OPUs affiliated with 159 families, 2 of which (</w:t>
            </w:r>
            <w:r w:rsidRPr="00694862">
              <w:rPr>
                <w:rFonts w:ascii="Calibri" w:hAnsi="Calibri" w:cs="Calibri"/>
                <w:i/>
                <w:iCs/>
                <w:sz w:val="20"/>
                <w:szCs w:val="20"/>
                <w:lang w:val="en-US"/>
              </w:rPr>
              <w:t>Haloferacaceae and Salilnibacteraceae</w:t>
            </w:r>
            <w:r w:rsidRPr="00694862">
              <w:rPr>
                <w:rFonts w:ascii="Calibri" w:hAnsi="Calibri" w:cs="Calibri"/>
                <w:sz w:val="20"/>
                <w:szCs w:val="20"/>
                <w:lang w:val="en-US"/>
              </w:rPr>
              <w:t>) summed &gt;83% of the reads.</w:t>
            </w:r>
            <w:r w:rsidR="00242460" w:rsidRPr="00694862">
              <w:rPr>
                <w:rFonts w:ascii="Calibri" w:hAnsi="Calibri" w:cs="Calibri"/>
                <w:sz w:val="20"/>
                <w:szCs w:val="20"/>
                <w:lang w:val="en-US"/>
              </w:rPr>
              <w:t xml:space="preserve"> The read length mean was 136</w:t>
            </w:r>
            <w:r w:rsidR="007E533B" w:rsidRPr="00694862">
              <w:rPr>
                <w:rFonts w:ascii="Calibri" w:hAnsi="Calibri" w:cs="Calibri"/>
                <w:sz w:val="20"/>
                <w:szCs w:val="20"/>
                <w:lang w:val="en-US"/>
              </w:rPr>
              <w:t xml:space="preserve"> </w:t>
            </w:r>
            <w:r w:rsidR="00242460" w:rsidRPr="00694862">
              <w:rPr>
                <w:rFonts w:ascii="Calibri" w:hAnsi="Calibri" w:cs="Calibri"/>
                <w:bCs/>
                <w:sz w:val="20"/>
                <w:szCs w:val="20"/>
                <w:lang w:val="en-US"/>
              </w:rPr>
              <w:t xml:space="preserve">±22 nucleotides and the median 148 nucleotides. </w:t>
            </w:r>
            <w:r w:rsidR="00F45660" w:rsidRPr="00694862">
              <w:rPr>
                <w:rFonts w:ascii="Calibri" w:hAnsi="Calibri" w:cs="Calibri"/>
                <w:sz w:val="20"/>
                <w:szCs w:val="20"/>
                <w:lang w:val="en-US"/>
              </w:rPr>
              <w:t>If</w:t>
            </w:r>
            <w:r w:rsidR="00510730" w:rsidRPr="00694862">
              <w:rPr>
                <w:rFonts w:ascii="Calibri" w:hAnsi="Calibri" w:cs="Calibri"/>
                <w:sz w:val="20"/>
                <w:szCs w:val="20"/>
                <w:lang w:val="en-US"/>
              </w:rPr>
              <w:t xml:space="preserve"> </w:t>
            </w:r>
            <w:r w:rsidR="00F45660" w:rsidRPr="00694862">
              <w:rPr>
                <w:rFonts w:ascii="Calibri" w:hAnsi="Calibri" w:cs="Calibri"/>
                <w:sz w:val="20"/>
                <w:szCs w:val="20"/>
                <w:lang w:val="en-US"/>
              </w:rPr>
              <w:t xml:space="preserve">contigs are recruited, we obtained </w:t>
            </w:r>
            <w:r w:rsidR="00510730" w:rsidRPr="00694862">
              <w:rPr>
                <w:rFonts w:ascii="Calibri" w:hAnsi="Calibri" w:cs="Calibri"/>
                <w:sz w:val="20"/>
                <w:szCs w:val="20"/>
                <w:lang w:val="en-US"/>
              </w:rPr>
              <w:t xml:space="preserve">1858 ASVs of which 1758 were retained </w:t>
            </w:r>
            <w:r w:rsidR="00F45660" w:rsidRPr="00694862">
              <w:rPr>
                <w:rFonts w:ascii="Calibri" w:hAnsi="Calibri" w:cs="Calibri"/>
                <w:sz w:val="20"/>
                <w:szCs w:val="20"/>
                <w:lang w:val="en-US"/>
              </w:rPr>
              <w:t xml:space="preserve">ASVs </w:t>
            </w:r>
            <w:r w:rsidR="00510730" w:rsidRPr="00694862">
              <w:rPr>
                <w:rFonts w:ascii="Calibri" w:hAnsi="Calibri" w:cs="Calibri"/>
                <w:sz w:val="20"/>
                <w:szCs w:val="20"/>
                <w:lang w:val="en-US"/>
              </w:rPr>
              <w:t>and</w:t>
            </w:r>
            <w:r w:rsidR="00F45660" w:rsidRPr="00694862">
              <w:rPr>
                <w:rFonts w:ascii="Calibri" w:hAnsi="Calibri" w:cs="Calibri"/>
                <w:sz w:val="20"/>
                <w:szCs w:val="20"/>
                <w:lang w:val="en-US"/>
              </w:rPr>
              <w:t xml:space="preserve"> affiliated with 630 single OPUs or species. </w:t>
            </w:r>
            <w:r w:rsidR="00242460" w:rsidRPr="00694862">
              <w:rPr>
                <w:rFonts w:ascii="Calibri" w:hAnsi="Calibri" w:cs="Calibri"/>
                <w:sz w:val="20"/>
                <w:szCs w:val="20"/>
                <w:lang w:val="en-US"/>
              </w:rPr>
              <w:t>The contig length mean was 980</w:t>
            </w:r>
            <w:r w:rsidR="007E533B" w:rsidRPr="00694862">
              <w:rPr>
                <w:rFonts w:ascii="Calibri" w:hAnsi="Calibri" w:cs="Calibri"/>
                <w:sz w:val="20"/>
                <w:szCs w:val="20"/>
                <w:lang w:val="en-US"/>
              </w:rPr>
              <w:t xml:space="preserve"> </w:t>
            </w:r>
            <w:r w:rsidR="00242460" w:rsidRPr="00694862">
              <w:rPr>
                <w:rFonts w:ascii="Calibri" w:hAnsi="Calibri" w:cs="Calibri"/>
                <w:bCs/>
                <w:sz w:val="20"/>
                <w:szCs w:val="20"/>
                <w:lang w:val="en-US"/>
              </w:rPr>
              <w:t>±380 nucleotides and the median 919 nucleotides.</w:t>
            </w:r>
          </w:p>
        </w:tc>
      </w:tr>
      <w:tr w:rsidR="00E86DDB" w:rsidRPr="00694862" w14:paraId="00638069" w14:textId="77777777" w:rsidTr="00C273E8">
        <w:tc>
          <w:tcPr>
            <w:tcW w:w="8494" w:type="dxa"/>
            <w:vAlign w:val="center"/>
          </w:tcPr>
          <w:p w14:paraId="6458F2A0" w14:textId="5741ACA5" w:rsidR="000C0B4D" w:rsidRPr="00694862" w:rsidRDefault="000C0B4D" w:rsidP="000C0B4D">
            <w:pPr>
              <w:jc w:val="both"/>
              <w:rPr>
                <w:rFonts w:ascii="Calibri" w:hAnsi="Calibri" w:cs="Calibri"/>
                <w:b/>
                <w:bCs/>
                <w:sz w:val="20"/>
                <w:szCs w:val="20"/>
                <w:lang w:val="en-US"/>
              </w:rPr>
            </w:pPr>
            <w:r w:rsidRPr="00694862">
              <w:rPr>
                <w:rFonts w:ascii="Calibri" w:hAnsi="Calibri" w:cs="Calibri"/>
                <w:sz w:val="20"/>
                <w:szCs w:val="20"/>
                <w:lang w:val="en-US"/>
              </w:rPr>
              <w:t>Family distribution of the reads recruited from the raw metagenome sequence dataset and analyzed using the OPUcheck.</w:t>
            </w:r>
          </w:p>
          <w:p w14:paraId="6728FE57" w14:textId="77777777" w:rsidR="000C0B4D" w:rsidRPr="00694862" w:rsidRDefault="000C0B4D" w:rsidP="001A0553">
            <w:pPr>
              <w:jc w:val="center"/>
              <w:rPr>
                <w:rFonts w:ascii="Calibri" w:hAnsi="Calibri" w:cs="Calibri"/>
                <w:b/>
                <w:bCs/>
                <w:sz w:val="20"/>
                <w:szCs w:val="20"/>
                <w:lang w:val="en-US"/>
              </w:rPr>
            </w:pPr>
          </w:p>
          <w:p w14:paraId="119E4902" w14:textId="53DDFFD6" w:rsidR="00E86DDB" w:rsidRPr="00694862" w:rsidRDefault="00680DDE" w:rsidP="001A0553">
            <w:pPr>
              <w:jc w:val="center"/>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6A640382" wp14:editId="723C3E17">
                  <wp:extent cx="3884532" cy="2180710"/>
                  <wp:effectExtent l="0" t="0" r="1905" b="3810"/>
                  <wp:docPr id="125409969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99695" name="Imagen 125409969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07613" cy="2193668"/>
                          </a:xfrm>
                          <a:prstGeom prst="rect">
                            <a:avLst/>
                          </a:prstGeom>
                        </pic:spPr>
                      </pic:pic>
                    </a:graphicData>
                  </a:graphic>
                </wp:inline>
              </w:drawing>
            </w:r>
          </w:p>
        </w:tc>
      </w:tr>
      <w:tr w:rsidR="00E86DDB" w:rsidRPr="00694862" w14:paraId="7EF77702" w14:textId="77777777" w:rsidTr="00AE49BE">
        <w:tc>
          <w:tcPr>
            <w:tcW w:w="8494" w:type="dxa"/>
          </w:tcPr>
          <w:p w14:paraId="598CC2C5" w14:textId="77777777" w:rsidR="000C0B4D" w:rsidRPr="00694862" w:rsidRDefault="000C0B4D" w:rsidP="00BE217F">
            <w:pPr>
              <w:jc w:val="both"/>
              <w:rPr>
                <w:rFonts w:ascii="Calibri" w:hAnsi="Calibri" w:cs="Calibri"/>
                <w:sz w:val="20"/>
                <w:szCs w:val="20"/>
                <w:lang w:val="en-US"/>
              </w:rPr>
            </w:pPr>
          </w:p>
          <w:p w14:paraId="7BF3CF68" w14:textId="37741140" w:rsidR="000C0B4D" w:rsidRPr="00694862" w:rsidRDefault="000C0B4D" w:rsidP="00BE217F">
            <w:pPr>
              <w:jc w:val="both"/>
              <w:rPr>
                <w:rFonts w:ascii="Calibri" w:hAnsi="Calibri" w:cs="Calibri"/>
                <w:bCs/>
                <w:sz w:val="20"/>
                <w:szCs w:val="20"/>
                <w:lang w:val="en-US"/>
              </w:rPr>
            </w:pPr>
            <w:r w:rsidRPr="00694862">
              <w:rPr>
                <w:rFonts w:ascii="Calibri" w:hAnsi="Calibri" w:cs="Calibri"/>
                <w:sz w:val="20"/>
                <w:szCs w:val="20"/>
                <w:lang w:val="en-US"/>
              </w:rPr>
              <w:t xml:space="preserve">Example of aligned reads in the universal alignment showing distinct positions in the 16S rRNA gene stretch. Highlighted in yellow are the full-length reference sequences with which the different reads affiliate. </w:t>
            </w:r>
            <w:r w:rsidR="00242460" w:rsidRPr="00694862">
              <w:rPr>
                <w:rFonts w:ascii="Calibri" w:hAnsi="Calibri" w:cs="Calibri"/>
                <w:sz w:val="20"/>
                <w:szCs w:val="20"/>
                <w:lang w:val="en-US"/>
              </w:rPr>
              <w:t>The read length mean was 136</w:t>
            </w:r>
            <w:r w:rsidR="00242460" w:rsidRPr="00694862">
              <w:rPr>
                <w:rFonts w:ascii="Calibri" w:hAnsi="Calibri" w:cs="Calibri"/>
                <w:bCs/>
                <w:sz w:val="20"/>
                <w:szCs w:val="20"/>
                <w:lang w:val="en-US"/>
              </w:rPr>
              <w:t>± 22 nucleotides and the median 148 nucleotides.</w:t>
            </w:r>
          </w:p>
          <w:p w14:paraId="2FB19548" w14:textId="77777777" w:rsidR="00242460" w:rsidRPr="00694862" w:rsidRDefault="00242460" w:rsidP="00BE217F">
            <w:pPr>
              <w:jc w:val="both"/>
              <w:rPr>
                <w:rFonts w:ascii="Calibri" w:hAnsi="Calibri" w:cs="Calibri"/>
                <w:sz w:val="20"/>
                <w:szCs w:val="20"/>
                <w:lang w:val="en-US"/>
              </w:rPr>
            </w:pPr>
          </w:p>
          <w:p w14:paraId="71810DB3" w14:textId="0293D234" w:rsidR="00E86DDB" w:rsidRPr="00694862" w:rsidRDefault="00E86DDB" w:rsidP="00BE217F">
            <w:pPr>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3B2306C5" wp14:editId="2624F0F2">
                  <wp:extent cx="5203371" cy="3122390"/>
                  <wp:effectExtent l="0" t="0" r="3810" b="1905"/>
                  <wp:docPr id="132815735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57350" name="Imagen 132815735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14170" cy="3128870"/>
                          </a:xfrm>
                          <a:prstGeom prst="rect">
                            <a:avLst/>
                          </a:prstGeom>
                        </pic:spPr>
                      </pic:pic>
                    </a:graphicData>
                  </a:graphic>
                </wp:inline>
              </w:drawing>
            </w:r>
          </w:p>
        </w:tc>
      </w:tr>
    </w:tbl>
    <w:p w14:paraId="0AB94659" w14:textId="5F4AF0C4" w:rsidR="00037868" w:rsidRPr="00694862" w:rsidRDefault="00037868" w:rsidP="00BE217F">
      <w:pPr>
        <w:jc w:val="both"/>
        <w:rPr>
          <w:rFonts w:ascii="Calibri" w:hAnsi="Calibri" w:cs="Calibri"/>
          <w:b/>
          <w:bCs/>
          <w:sz w:val="20"/>
          <w:szCs w:val="20"/>
          <w:lang w:val="en-US"/>
        </w:rPr>
      </w:pPr>
    </w:p>
    <w:tbl>
      <w:tblPr>
        <w:tblStyle w:val="Tablaconcuadrcula"/>
        <w:tblW w:w="0" w:type="auto"/>
        <w:tblLook w:val="04A0" w:firstRow="1" w:lastRow="0" w:firstColumn="1" w:lastColumn="0" w:noHBand="0" w:noVBand="1"/>
      </w:tblPr>
      <w:tblGrid>
        <w:gridCol w:w="8494"/>
      </w:tblGrid>
      <w:tr w:rsidR="006D5189" w:rsidRPr="00694862" w14:paraId="47A78F16" w14:textId="77777777" w:rsidTr="006D5189">
        <w:tc>
          <w:tcPr>
            <w:tcW w:w="8494" w:type="dxa"/>
          </w:tcPr>
          <w:p w14:paraId="6A67BDA3" w14:textId="1FFD7E83" w:rsidR="00ED3ED7" w:rsidRPr="00694862" w:rsidRDefault="00ED3ED7" w:rsidP="00ED3ED7">
            <w:pPr>
              <w:jc w:val="both"/>
              <w:rPr>
                <w:rFonts w:ascii="Calibri" w:hAnsi="Calibri" w:cs="Calibri"/>
                <w:b/>
                <w:bCs/>
                <w:sz w:val="20"/>
                <w:szCs w:val="20"/>
                <w:lang w:val="en-US"/>
              </w:rPr>
            </w:pPr>
            <w:r w:rsidRPr="00694862">
              <w:rPr>
                <w:rFonts w:ascii="Calibri" w:hAnsi="Calibri" w:cs="Calibri"/>
                <w:b/>
                <w:bCs/>
                <w:sz w:val="20"/>
                <w:szCs w:val="20"/>
                <w:lang w:val="en-US"/>
              </w:rPr>
              <w:lastRenderedPageBreak/>
              <w:t>Brine 16S rRNA gene sequences extracted from metagenome reads unpublished surveys on brine analyses</w:t>
            </w:r>
            <w:r w:rsidR="005148F7" w:rsidRPr="00694862">
              <w:rPr>
                <w:rFonts w:ascii="Calibri" w:hAnsi="Calibri" w:cs="Calibri"/>
                <w:b/>
                <w:bCs/>
                <w:sz w:val="20"/>
                <w:szCs w:val="20"/>
                <w:lang w:val="en-US"/>
              </w:rPr>
              <w:t xml:space="preserve"> (González-Méndez, unpublished)</w:t>
            </w:r>
            <w:r w:rsidRPr="00694862">
              <w:rPr>
                <w:rFonts w:ascii="Calibri" w:hAnsi="Calibri" w:cs="Calibri"/>
                <w:b/>
                <w:bCs/>
                <w:sz w:val="20"/>
                <w:szCs w:val="20"/>
                <w:lang w:val="en-US"/>
              </w:rPr>
              <w:t>:</w:t>
            </w:r>
          </w:p>
          <w:p w14:paraId="28E315D2" w14:textId="77777777" w:rsidR="00ED3ED7" w:rsidRPr="00694862" w:rsidRDefault="00ED3ED7" w:rsidP="00ED3ED7">
            <w:pPr>
              <w:jc w:val="both"/>
              <w:rPr>
                <w:rFonts w:ascii="Calibri" w:hAnsi="Calibri" w:cs="Calibri"/>
                <w:sz w:val="20"/>
                <w:szCs w:val="20"/>
                <w:lang w:val="en-US"/>
              </w:rPr>
            </w:pPr>
          </w:p>
          <w:p w14:paraId="11355FC4" w14:textId="31326C93" w:rsidR="009028DC" w:rsidRPr="00694862" w:rsidRDefault="00555F46" w:rsidP="00FA645C">
            <w:pPr>
              <w:jc w:val="both"/>
              <w:rPr>
                <w:rFonts w:ascii="Calibri" w:hAnsi="Calibri" w:cs="Calibri"/>
                <w:sz w:val="20"/>
                <w:szCs w:val="20"/>
                <w:lang w:val="en-US"/>
              </w:rPr>
            </w:pPr>
            <w:r w:rsidRPr="00694862">
              <w:rPr>
                <w:rFonts w:ascii="Calibri" w:hAnsi="Calibri" w:cs="Calibri"/>
                <w:sz w:val="20"/>
                <w:szCs w:val="20"/>
                <w:lang w:val="en-US"/>
              </w:rPr>
              <w:t>The 2,446,550</w:t>
            </w:r>
            <w:r w:rsidR="00ED3ED7" w:rsidRPr="00694862">
              <w:rPr>
                <w:rFonts w:ascii="Calibri" w:hAnsi="Calibri" w:cs="Calibri"/>
                <w:sz w:val="20"/>
                <w:szCs w:val="20"/>
                <w:lang w:val="en-US"/>
              </w:rPr>
              <w:t xml:space="preserve"> recruited reads were grouped in a total of 4,289 ASVs which after the OPUcheck analysis rendered 1,436 single OPUs (species) that represent an equal number of different putative species. These OPUs affiliated with </w:t>
            </w:r>
            <w:r w:rsidR="00FA645C" w:rsidRPr="00694862">
              <w:rPr>
                <w:rFonts w:ascii="Calibri" w:hAnsi="Calibri" w:cs="Calibri"/>
                <w:sz w:val="20"/>
                <w:szCs w:val="20"/>
                <w:lang w:val="en-US"/>
              </w:rPr>
              <w:t>9</w:t>
            </w:r>
            <w:r w:rsidR="009028DC" w:rsidRPr="00694862">
              <w:rPr>
                <w:rFonts w:ascii="Calibri" w:hAnsi="Calibri" w:cs="Calibri"/>
                <w:sz w:val="20"/>
                <w:szCs w:val="20"/>
                <w:lang w:val="en-US"/>
              </w:rPr>
              <w:t>2</w:t>
            </w:r>
            <w:r w:rsidR="00ED3ED7" w:rsidRPr="00694862">
              <w:rPr>
                <w:rFonts w:ascii="Calibri" w:hAnsi="Calibri" w:cs="Calibri"/>
                <w:sz w:val="20"/>
                <w:szCs w:val="20"/>
                <w:lang w:val="en-US"/>
              </w:rPr>
              <w:t xml:space="preserve"> families. If instead the raw reads, the contigs are recruited, we obtained </w:t>
            </w:r>
            <w:r w:rsidR="00FA645C" w:rsidRPr="00694862">
              <w:rPr>
                <w:rFonts w:ascii="Calibri" w:hAnsi="Calibri" w:cs="Calibri"/>
                <w:sz w:val="20"/>
                <w:szCs w:val="20"/>
                <w:lang w:val="en-US"/>
              </w:rPr>
              <w:t>232</w:t>
            </w:r>
            <w:r w:rsidR="00ED3ED7" w:rsidRPr="00694862">
              <w:rPr>
                <w:rFonts w:ascii="Calibri" w:hAnsi="Calibri" w:cs="Calibri"/>
                <w:sz w:val="20"/>
                <w:szCs w:val="20"/>
                <w:lang w:val="en-US"/>
              </w:rPr>
              <w:t xml:space="preserve"> single ASVs which affiliated with </w:t>
            </w:r>
            <w:r w:rsidR="00FA645C" w:rsidRPr="00694862">
              <w:rPr>
                <w:rFonts w:ascii="Calibri" w:hAnsi="Calibri" w:cs="Calibri"/>
                <w:sz w:val="20"/>
                <w:szCs w:val="20"/>
                <w:lang w:val="en-US"/>
              </w:rPr>
              <w:t>152</w:t>
            </w:r>
            <w:r w:rsidR="00ED3ED7" w:rsidRPr="00694862">
              <w:rPr>
                <w:rFonts w:ascii="Calibri" w:hAnsi="Calibri" w:cs="Calibri"/>
                <w:sz w:val="20"/>
                <w:szCs w:val="20"/>
                <w:lang w:val="en-US"/>
              </w:rPr>
              <w:t xml:space="preserve"> single OPUs or species. </w:t>
            </w:r>
            <w:r w:rsidR="009028DC" w:rsidRPr="00694862">
              <w:rPr>
                <w:rFonts w:ascii="Calibri" w:hAnsi="Calibri" w:cs="Calibri"/>
                <w:sz w:val="20"/>
                <w:szCs w:val="20"/>
                <w:lang w:val="en-US"/>
              </w:rPr>
              <w:t xml:space="preserve">These OPUs affiliated with 40 families. Six families of the latter were not detected in the raw read analysis, but altogether the shared families summed ~86% of the total raw read recruited and ~76% of the contigs. In general, there was a good agreement between both datasets and the differences in identity could be due to the lower information content of the short length reads which affiliation could render dubious position inferences.  </w:t>
            </w:r>
          </w:p>
        </w:tc>
      </w:tr>
      <w:tr w:rsidR="006D5189" w:rsidRPr="00694862" w14:paraId="7C88221C" w14:textId="77777777" w:rsidTr="006D5189">
        <w:tc>
          <w:tcPr>
            <w:tcW w:w="8494" w:type="dxa"/>
          </w:tcPr>
          <w:p w14:paraId="02291144" w14:textId="5EF7D150" w:rsidR="006D5189" w:rsidRPr="00694862" w:rsidRDefault="00ED3ED7">
            <w:pPr>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6425D9DB" wp14:editId="5A14A2A3">
                  <wp:extent cx="5400040" cy="3185160"/>
                  <wp:effectExtent l="0" t="0" r="0" b="2540"/>
                  <wp:docPr id="194495568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55686" name="Imagen 194495568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3185160"/>
                          </a:xfrm>
                          <a:prstGeom prst="rect">
                            <a:avLst/>
                          </a:prstGeom>
                        </pic:spPr>
                      </pic:pic>
                    </a:graphicData>
                  </a:graphic>
                </wp:inline>
              </w:drawing>
            </w:r>
          </w:p>
        </w:tc>
      </w:tr>
    </w:tbl>
    <w:p w14:paraId="18F7E77C" w14:textId="79784055" w:rsidR="006D5189" w:rsidRPr="00694862" w:rsidRDefault="006D5189">
      <w:pPr>
        <w:rPr>
          <w:rFonts w:ascii="Calibri" w:hAnsi="Calibri" w:cs="Calibri"/>
          <w:b/>
          <w:bCs/>
          <w:sz w:val="20"/>
          <w:szCs w:val="20"/>
          <w:lang w:val="en-US"/>
        </w:rPr>
      </w:pPr>
      <w:r w:rsidRPr="00694862">
        <w:rPr>
          <w:rFonts w:ascii="Calibri" w:hAnsi="Calibri" w:cs="Calibri"/>
          <w:b/>
          <w:bCs/>
          <w:sz w:val="20"/>
          <w:szCs w:val="20"/>
          <w:lang w:val="en-US"/>
        </w:rPr>
        <w:br w:type="page"/>
      </w:r>
    </w:p>
    <w:p w14:paraId="1E5FF702" w14:textId="77777777" w:rsidR="009028DC" w:rsidRPr="00694862" w:rsidRDefault="009028DC">
      <w:pPr>
        <w:rPr>
          <w:rFonts w:ascii="Calibri" w:hAnsi="Calibri" w:cs="Calibri"/>
          <w:b/>
          <w:bCs/>
          <w:sz w:val="20"/>
          <w:szCs w:val="20"/>
          <w:lang w:val="en-US"/>
        </w:rPr>
      </w:pPr>
    </w:p>
    <w:p w14:paraId="5C054315" w14:textId="1CCD76C2" w:rsidR="009028DC" w:rsidRPr="00694862" w:rsidRDefault="009028DC">
      <w:pPr>
        <w:rPr>
          <w:rFonts w:ascii="Calibri" w:hAnsi="Calibri" w:cs="Calibri"/>
          <w:b/>
          <w:bCs/>
          <w:sz w:val="20"/>
          <w:szCs w:val="20"/>
          <w:lang w:val="en-US"/>
        </w:rPr>
      </w:pPr>
    </w:p>
    <w:p w14:paraId="1548F73D" w14:textId="77777777" w:rsidR="006D5189" w:rsidRPr="00694862" w:rsidRDefault="006D5189">
      <w:pPr>
        <w:rPr>
          <w:rFonts w:ascii="Calibri" w:hAnsi="Calibri" w:cs="Calibri"/>
          <w:b/>
          <w:bCs/>
          <w:sz w:val="20"/>
          <w:szCs w:val="20"/>
          <w:lang w:val="en-US"/>
        </w:rPr>
      </w:pPr>
    </w:p>
    <w:p w14:paraId="66C1FBC3" w14:textId="77777777" w:rsidR="006D5189" w:rsidRPr="00694862" w:rsidRDefault="006D5189">
      <w:pPr>
        <w:rPr>
          <w:rFonts w:ascii="Calibri" w:hAnsi="Calibri" w:cs="Calibri"/>
          <w:b/>
          <w:bCs/>
          <w:sz w:val="20"/>
          <w:szCs w:val="20"/>
          <w:lang w:val="en-US"/>
        </w:rPr>
      </w:pPr>
    </w:p>
    <w:p w14:paraId="0A69A98D" w14:textId="503C6FC9" w:rsidR="00007405" w:rsidRPr="00694862" w:rsidRDefault="0020479A" w:rsidP="00007405">
      <w:pPr>
        <w:spacing w:before="120" w:after="120" w:line="276" w:lineRule="auto"/>
        <w:jc w:val="both"/>
        <w:rPr>
          <w:rFonts w:ascii="Calibri" w:hAnsi="Calibri" w:cs="Calibri"/>
          <w:b/>
          <w:bCs/>
          <w:sz w:val="20"/>
          <w:szCs w:val="20"/>
          <w:lang w:val="en-US"/>
        </w:rPr>
      </w:pPr>
      <w:r w:rsidRPr="00694862">
        <w:rPr>
          <w:rFonts w:ascii="Calibri" w:hAnsi="Calibri" w:cs="Calibri"/>
          <w:b/>
          <w:bCs/>
          <w:sz w:val="20"/>
          <w:szCs w:val="20"/>
          <w:lang w:val="en-US"/>
        </w:rPr>
        <w:t xml:space="preserve">Supplementary </w:t>
      </w:r>
      <w:r w:rsidR="00007405" w:rsidRPr="00694862">
        <w:rPr>
          <w:rFonts w:ascii="Calibri" w:hAnsi="Calibri" w:cs="Calibri"/>
          <w:b/>
          <w:bCs/>
          <w:sz w:val="20"/>
          <w:szCs w:val="20"/>
          <w:lang w:val="en-US"/>
        </w:rPr>
        <w:t>Table ST</w:t>
      </w:r>
      <w:r w:rsidR="007128CD" w:rsidRPr="00694862">
        <w:rPr>
          <w:rFonts w:ascii="Calibri" w:hAnsi="Calibri" w:cs="Calibri"/>
          <w:b/>
          <w:bCs/>
          <w:sz w:val="20"/>
          <w:szCs w:val="20"/>
          <w:lang w:val="en-US"/>
        </w:rPr>
        <w:t>2</w:t>
      </w:r>
      <w:r w:rsidR="00007405" w:rsidRPr="00694862">
        <w:rPr>
          <w:rFonts w:ascii="Calibri" w:hAnsi="Calibri" w:cs="Calibri"/>
          <w:b/>
          <w:bCs/>
          <w:sz w:val="20"/>
          <w:szCs w:val="20"/>
          <w:lang w:val="en-US"/>
        </w:rPr>
        <w:t xml:space="preserve">: </w:t>
      </w:r>
      <w:r w:rsidR="00007405" w:rsidRPr="00694862">
        <w:rPr>
          <w:rFonts w:ascii="Calibri" w:hAnsi="Calibri" w:cs="Calibri"/>
          <w:sz w:val="20"/>
          <w:szCs w:val="20"/>
          <w:lang w:val="en-US"/>
        </w:rPr>
        <w:t>list of SILVA_138.1_SSUREF_N99 and SILVA__138.2_SSUREF_N99 groups not represented</w:t>
      </w:r>
    </w:p>
    <w:p w14:paraId="129A3701" w14:textId="77777777" w:rsidR="00007405" w:rsidRPr="00694862" w:rsidRDefault="00007405" w:rsidP="00007405">
      <w:p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List of SILVA_138.1_SSUREF_N99 group names not represented in the LTPlus</w:t>
      </w:r>
    </w:p>
    <w:p w14:paraId="413CDE5B" w14:textId="77777777" w:rsidR="00007405" w:rsidRPr="00694862" w:rsidRDefault="00007405" w:rsidP="00007405">
      <w:pPr>
        <w:spacing w:before="120" w:after="120" w:line="276" w:lineRule="auto"/>
        <w:jc w:val="both"/>
        <w:rPr>
          <w:rFonts w:ascii="Calibri" w:hAnsi="Calibri" w:cs="Calibri"/>
          <w:b/>
          <w:bCs/>
          <w:sz w:val="20"/>
          <w:szCs w:val="20"/>
          <w:lang w:val="en-US"/>
        </w:rPr>
      </w:pPr>
      <w:r w:rsidRPr="00694862">
        <w:rPr>
          <w:rFonts w:ascii="Calibri" w:hAnsi="Calibri" w:cs="Calibri"/>
          <w:b/>
          <w:bCs/>
          <w:noProof/>
          <w:sz w:val="20"/>
          <w:szCs w:val="20"/>
          <w:lang w:val="en-US"/>
          <w14:ligatures w14:val="standardContextual"/>
        </w:rPr>
        <w:drawing>
          <wp:inline distT="0" distB="0" distL="0" distR="0" wp14:anchorId="7DF1CAC4" wp14:editId="3FFCCD52">
            <wp:extent cx="4749209" cy="3045882"/>
            <wp:effectExtent l="0" t="0" r="635" b="2540"/>
            <wp:docPr id="10746089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08941" name="Imagen 107460894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92618" cy="3073722"/>
                    </a:xfrm>
                    <a:prstGeom prst="rect">
                      <a:avLst/>
                    </a:prstGeom>
                  </pic:spPr>
                </pic:pic>
              </a:graphicData>
            </a:graphic>
          </wp:inline>
        </w:drawing>
      </w:r>
    </w:p>
    <w:p w14:paraId="572B1D5A" w14:textId="77777777" w:rsidR="00007405" w:rsidRPr="00694862" w:rsidRDefault="00007405" w:rsidP="00007405">
      <w:pPr>
        <w:spacing w:before="120" w:after="120" w:line="276" w:lineRule="auto"/>
        <w:jc w:val="both"/>
        <w:rPr>
          <w:rFonts w:ascii="Calibri" w:hAnsi="Calibri" w:cs="Calibri"/>
          <w:sz w:val="20"/>
          <w:szCs w:val="20"/>
          <w:lang w:val="en-US"/>
        </w:rPr>
      </w:pPr>
    </w:p>
    <w:p w14:paraId="2C11ECCC" w14:textId="5CA64473" w:rsidR="00007405" w:rsidRPr="00694862" w:rsidRDefault="0020479A" w:rsidP="00007405">
      <w:pPr>
        <w:spacing w:before="120" w:after="120" w:line="276" w:lineRule="auto"/>
        <w:jc w:val="both"/>
        <w:rPr>
          <w:rFonts w:ascii="Calibri" w:hAnsi="Calibri" w:cs="Calibri"/>
          <w:sz w:val="20"/>
          <w:szCs w:val="20"/>
          <w:lang w:val="en-US"/>
        </w:rPr>
      </w:pPr>
      <w:r w:rsidRPr="00694862">
        <w:rPr>
          <w:rFonts w:ascii="Calibri" w:hAnsi="Calibri" w:cs="Calibri"/>
          <w:b/>
          <w:bCs/>
          <w:sz w:val="20"/>
          <w:szCs w:val="20"/>
          <w:lang w:val="en-US"/>
        </w:rPr>
        <w:t xml:space="preserve">Supplementary </w:t>
      </w:r>
      <w:r w:rsidR="00007405" w:rsidRPr="00694862">
        <w:rPr>
          <w:rFonts w:ascii="Calibri" w:hAnsi="Calibri" w:cs="Calibri"/>
          <w:b/>
          <w:bCs/>
          <w:sz w:val="20"/>
          <w:szCs w:val="20"/>
          <w:lang w:val="en-US"/>
        </w:rPr>
        <w:t>Table ST</w:t>
      </w:r>
      <w:r w:rsidR="007128CD" w:rsidRPr="00694862">
        <w:rPr>
          <w:rFonts w:ascii="Calibri" w:hAnsi="Calibri" w:cs="Calibri"/>
          <w:b/>
          <w:bCs/>
          <w:sz w:val="20"/>
          <w:szCs w:val="20"/>
          <w:lang w:val="en-US"/>
        </w:rPr>
        <w:t>3</w:t>
      </w:r>
      <w:r w:rsidR="00007405" w:rsidRPr="00694862">
        <w:rPr>
          <w:rFonts w:ascii="Calibri" w:hAnsi="Calibri" w:cs="Calibri"/>
          <w:b/>
          <w:bCs/>
          <w:sz w:val="20"/>
          <w:szCs w:val="20"/>
          <w:lang w:val="en-US"/>
        </w:rPr>
        <w:t xml:space="preserve">: </w:t>
      </w:r>
      <w:r w:rsidR="00007405" w:rsidRPr="00694862">
        <w:rPr>
          <w:rFonts w:ascii="Calibri" w:hAnsi="Calibri" w:cs="Calibri"/>
          <w:sz w:val="20"/>
          <w:szCs w:val="20"/>
          <w:lang w:val="en-US"/>
        </w:rPr>
        <w:t>Reference sequences of SILVA_138.1_SSUREF_N99 for the groups not represented in the LTPlus</w:t>
      </w:r>
    </w:p>
    <w:p w14:paraId="46B6258D" w14:textId="77777777" w:rsidR="00007405" w:rsidRPr="00694862" w:rsidRDefault="00007405" w:rsidP="00007405">
      <w:pPr>
        <w:spacing w:before="120" w:after="120" w:line="276" w:lineRule="auto"/>
        <w:jc w:val="both"/>
        <w:rPr>
          <w:rFonts w:ascii="Calibri" w:hAnsi="Calibri" w:cs="Calibri"/>
          <w:b/>
          <w:bCs/>
          <w:sz w:val="20"/>
          <w:szCs w:val="20"/>
          <w:lang w:val="en-US"/>
        </w:rPr>
      </w:pPr>
      <w:r w:rsidRPr="00694862">
        <w:rPr>
          <w:rFonts w:ascii="Calibri" w:hAnsi="Calibri" w:cs="Calibri"/>
          <w:sz w:val="20"/>
          <w:szCs w:val="20"/>
          <w:lang w:val="en-US"/>
        </w:rPr>
        <w:t xml:space="preserve">List of sequences representative of the 65 groups in the latest SILVA database that did not qualify to remain in the LTPlus and therefore the groups that they represented remained excluded from the LTPlus selection: </w:t>
      </w:r>
    </w:p>
    <w:tbl>
      <w:tblPr>
        <w:tblW w:w="53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0"/>
        <w:gridCol w:w="3291"/>
        <w:gridCol w:w="4860"/>
      </w:tblGrid>
      <w:tr w:rsidR="00007405" w:rsidRPr="00694862" w14:paraId="10E2C548" w14:textId="77777777" w:rsidTr="00901C01">
        <w:trPr>
          <w:trHeight w:val="113"/>
        </w:trPr>
        <w:tc>
          <w:tcPr>
            <w:tcW w:w="482" w:type="pct"/>
            <w:shd w:val="clear" w:color="auto" w:fill="auto"/>
            <w:noWrap/>
            <w:vAlign w:val="center"/>
            <w:hideMark/>
          </w:tcPr>
          <w:p w14:paraId="54CB6B16" w14:textId="77777777" w:rsidR="00007405" w:rsidRPr="00694862" w:rsidRDefault="00007405" w:rsidP="00901C01">
            <w:pPr>
              <w:jc w:val="both"/>
              <w:rPr>
                <w:rFonts w:ascii="Calibri" w:hAnsi="Calibri" w:cs="Calibri"/>
                <w:b/>
                <w:bCs/>
                <w:color w:val="000000"/>
                <w:sz w:val="10"/>
                <w:szCs w:val="10"/>
                <w:lang w:val="en-US"/>
              </w:rPr>
            </w:pPr>
            <w:r w:rsidRPr="00694862">
              <w:rPr>
                <w:rFonts w:ascii="Calibri" w:hAnsi="Calibri" w:cs="Calibri"/>
                <w:b/>
                <w:bCs/>
                <w:color w:val="000000"/>
                <w:sz w:val="10"/>
                <w:szCs w:val="10"/>
                <w:lang w:val="en-US"/>
              </w:rPr>
              <w:t>Accesion Number</w:t>
            </w:r>
          </w:p>
        </w:tc>
        <w:tc>
          <w:tcPr>
            <w:tcW w:w="1824" w:type="pct"/>
            <w:shd w:val="clear" w:color="auto" w:fill="auto"/>
            <w:noWrap/>
            <w:vAlign w:val="center"/>
            <w:hideMark/>
          </w:tcPr>
          <w:p w14:paraId="1AD8152B" w14:textId="77777777" w:rsidR="00007405" w:rsidRPr="00694862" w:rsidRDefault="00007405" w:rsidP="00901C01">
            <w:pPr>
              <w:jc w:val="both"/>
              <w:rPr>
                <w:rFonts w:ascii="Calibri" w:hAnsi="Calibri" w:cs="Calibri"/>
                <w:b/>
                <w:bCs/>
                <w:color w:val="000000"/>
                <w:sz w:val="10"/>
                <w:szCs w:val="10"/>
                <w:lang w:val="en-US"/>
              </w:rPr>
            </w:pPr>
            <w:r w:rsidRPr="00694862">
              <w:rPr>
                <w:rFonts w:ascii="Calibri" w:hAnsi="Calibri" w:cs="Calibri"/>
                <w:b/>
                <w:bCs/>
                <w:color w:val="000000"/>
                <w:sz w:val="10"/>
                <w:szCs w:val="10"/>
                <w:lang w:val="en-US"/>
              </w:rPr>
              <w:t>full_name</w:t>
            </w:r>
          </w:p>
        </w:tc>
        <w:tc>
          <w:tcPr>
            <w:tcW w:w="2694" w:type="pct"/>
            <w:shd w:val="clear" w:color="auto" w:fill="auto"/>
            <w:noWrap/>
            <w:vAlign w:val="center"/>
            <w:hideMark/>
          </w:tcPr>
          <w:p w14:paraId="6EB0D4DB" w14:textId="77777777" w:rsidR="00007405" w:rsidRPr="00694862" w:rsidRDefault="00007405" w:rsidP="00901C01">
            <w:pPr>
              <w:jc w:val="both"/>
              <w:rPr>
                <w:rFonts w:ascii="Calibri" w:hAnsi="Calibri" w:cs="Calibri"/>
                <w:b/>
                <w:bCs/>
                <w:color w:val="000000"/>
                <w:sz w:val="10"/>
                <w:szCs w:val="10"/>
                <w:lang w:val="en-US"/>
              </w:rPr>
            </w:pPr>
            <w:r w:rsidRPr="00694862">
              <w:rPr>
                <w:rFonts w:ascii="Calibri" w:hAnsi="Calibri" w:cs="Calibri"/>
                <w:b/>
                <w:bCs/>
                <w:color w:val="000000"/>
                <w:sz w:val="10"/>
                <w:szCs w:val="10"/>
                <w:lang w:val="en-US"/>
              </w:rPr>
              <w:t>tax_slv</w:t>
            </w:r>
          </w:p>
        </w:tc>
      </w:tr>
      <w:tr w:rsidR="00007405" w:rsidRPr="00694862" w14:paraId="607982EB" w14:textId="77777777" w:rsidTr="00901C01">
        <w:trPr>
          <w:trHeight w:val="113"/>
        </w:trPr>
        <w:tc>
          <w:tcPr>
            <w:tcW w:w="482" w:type="pct"/>
            <w:shd w:val="clear" w:color="auto" w:fill="auto"/>
            <w:noWrap/>
            <w:vAlign w:val="center"/>
            <w:hideMark/>
          </w:tcPr>
          <w:p w14:paraId="66B7080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AB003166</w:t>
            </w:r>
          </w:p>
        </w:tc>
        <w:tc>
          <w:tcPr>
            <w:tcW w:w="1824" w:type="pct"/>
            <w:shd w:val="clear" w:color="auto" w:fill="auto"/>
            <w:noWrap/>
            <w:vAlign w:val="center"/>
            <w:hideMark/>
          </w:tcPr>
          <w:p w14:paraId="16BC39E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Spirulina subsalsa IAM M-223</w:t>
            </w:r>
          </w:p>
        </w:tc>
        <w:tc>
          <w:tcPr>
            <w:tcW w:w="2694" w:type="pct"/>
            <w:shd w:val="clear" w:color="auto" w:fill="auto"/>
            <w:noWrap/>
            <w:vAlign w:val="center"/>
            <w:hideMark/>
          </w:tcPr>
          <w:p w14:paraId="4E063DB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Bacteria;Cyanobacteria;Cyanobacteriia;Cyanobacteriales;Paraspirulinaceae;Spirulina PCC-9445</w:t>
            </w:r>
          </w:p>
        </w:tc>
      </w:tr>
      <w:tr w:rsidR="00007405" w:rsidRPr="00694862" w14:paraId="3A14ED76" w14:textId="77777777" w:rsidTr="00901C01">
        <w:trPr>
          <w:trHeight w:val="113"/>
        </w:trPr>
        <w:tc>
          <w:tcPr>
            <w:tcW w:w="482" w:type="pct"/>
            <w:shd w:val="clear" w:color="auto" w:fill="auto"/>
            <w:noWrap/>
            <w:vAlign w:val="center"/>
            <w:hideMark/>
          </w:tcPr>
          <w:p w14:paraId="30A0667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KU230304</w:t>
            </w:r>
          </w:p>
        </w:tc>
        <w:tc>
          <w:tcPr>
            <w:tcW w:w="1824" w:type="pct"/>
            <w:shd w:val="clear" w:color="auto" w:fill="auto"/>
            <w:noWrap/>
            <w:vAlign w:val="center"/>
            <w:hideMark/>
          </w:tcPr>
          <w:p w14:paraId="1488793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Azotobacter salinestris</w:t>
            </w:r>
          </w:p>
        </w:tc>
        <w:tc>
          <w:tcPr>
            <w:tcW w:w="2694" w:type="pct"/>
            <w:shd w:val="clear" w:color="auto" w:fill="auto"/>
            <w:noWrap/>
            <w:vAlign w:val="center"/>
            <w:hideMark/>
          </w:tcPr>
          <w:p w14:paraId="529F087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Bacteria;Proteobacteria;Gammaproteobacteria;Pseudomonadales;Pseudomonadaceae;Azotobacter</w:t>
            </w:r>
          </w:p>
        </w:tc>
      </w:tr>
      <w:tr w:rsidR="00007405" w:rsidRPr="00694862" w14:paraId="4995E2D8" w14:textId="77777777" w:rsidTr="00901C01">
        <w:trPr>
          <w:trHeight w:val="113"/>
        </w:trPr>
        <w:tc>
          <w:tcPr>
            <w:tcW w:w="482" w:type="pct"/>
            <w:shd w:val="clear" w:color="auto" w:fill="auto"/>
            <w:noWrap/>
            <w:vAlign w:val="center"/>
            <w:hideMark/>
          </w:tcPr>
          <w:p w14:paraId="4FE6AA1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JN566022</w:t>
            </w:r>
          </w:p>
        </w:tc>
        <w:tc>
          <w:tcPr>
            <w:tcW w:w="1824" w:type="pct"/>
            <w:shd w:val="clear" w:color="auto" w:fill="auto"/>
            <w:noWrap/>
            <w:vAlign w:val="center"/>
            <w:hideMark/>
          </w:tcPr>
          <w:p w14:paraId="5F185FF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albulus</w:t>
            </w:r>
          </w:p>
        </w:tc>
        <w:tc>
          <w:tcPr>
            <w:tcW w:w="2694" w:type="pct"/>
            <w:shd w:val="clear" w:color="auto" w:fill="auto"/>
            <w:noWrap/>
            <w:vAlign w:val="center"/>
            <w:hideMark/>
          </w:tcPr>
          <w:p w14:paraId="452578B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421DF3A4" w14:textId="77777777" w:rsidTr="00901C01">
        <w:trPr>
          <w:trHeight w:val="113"/>
        </w:trPr>
        <w:tc>
          <w:tcPr>
            <w:tcW w:w="482" w:type="pct"/>
            <w:shd w:val="clear" w:color="auto" w:fill="auto"/>
            <w:noWrap/>
            <w:vAlign w:val="center"/>
            <w:hideMark/>
          </w:tcPr>
          <w:p w14:paraId="162C5FC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JN692281</w:t>
            </w:r>
          </w:p>
        </w:tc>
        <w:tc>
          <w:tcPr>
            <w:tcW w:w="1824" w:type="pct"/>
            <w:shd w:val="clear" w:color="auto" w:fill="auto"/>
            <w:noWrap/>
            <w:vAlign w:val="center"/>
            <w:hideMark/>
          </w:tcPr>
          <w:p w14:paraId="3F63DB1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Azotobacter sp. Az15</w:t>
            </w:r>
          </w:p>
        </w:tc>
        <w:tc>
          <w:tcPr>
            <w:tcW w:w="2694" w:type="pct"/>
            <w:shd w:val="clear" w:color="auto" w:fill="auto"/>
            <w:noWrap/>
            <w:vAlign w:val="center"/>
            <w:hideMark/>
          </w:tcPr>
          <w:p w14:paraId="74D8F43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Bacteria;Proteobacteria;Gammaproteobacteria;Pseudomonadales;Pseudomonadaceae;Azotobacter</w:t>
            </w:r>
          </w:p>
        </w:tc>
      </w:tr>
      <w:tr w:rsidR="00007405" w:rsidRPr="00694862" w14:paraId="6E7EE50B" w14:textId="77777777" w:rsidTr="00901C01">
        <w:trPr>
          <w:trHeight w:val="113"/>
        </w:trPr>
        <w:tc>
          <w:tcPr>
            <w:tcW w:w="482" w:type="pct"/>
            <w:shd w:val="clear" w:color="auto" w:fill="auto"/>
            <w:noWrap/>
            <w:vAlign w:val="center"/>
            <w:hideMark/>
          </w:tcPr>
          <w:p w14:paraId="1218B89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HG799101</w:t>
            </w:r>
          </w:p>
        </w:tc>
        <w:tc>
          <w:tcPr>
            <w:tcW w:w="1824" w:type="pct"/>
            <w:shd w:val="clear" w:color="auto" w:fill="auto"/>
            <w:noWrap/>
            <w:vAlign w:val="center"/>
            <w:hideMark/>
          </w:tcPr>
          <w:p w14:paraId="596F374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Halohasta sp. RDI82</w:t>
            </w:r>
          </w:p>
        </w:tc>
        <w:tc>
          <w:tcPr>
            <w:tcW w:w="2694" w:type="pct"/>
            <w:shd w:val="clear" w:color="auto" w:fill="auto"/>
            <w:noWrap/>
            <w:vAlign w:val="center"/>
            <w:hideMark/>
          </w:tcPr>
          <w:p w14:paraId="1AA95DC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Archaea;Halobacterota;Halobacteria;Halobacterales;Haloferacaceae;uncultured</w:t>
            </w:r>
          </w:p>
        </w:tc>
      </w:tr>
      <w:tr w:rsidR="00007405" w:rsidRPr="00694862" w14:paraId="27D83CC5" w14:textId="77777777" w:rsidTr="00901C01">
        <w:trPr>
          <w:trHeight w:val="113"/>
        </w:trPr>
        <w:tc>
          <w:tcPr>
            <w:tcW w:w="482" w:type="pct"/>
            <w:shd w:val="clear" w:color="auto" w:fill="auto"/>
            <w:noWrap/>
            <w:vAlign w:val="center"/>
            <w:hideMark/>
          </w:tcPr>
          <w:p w14:paraId="1525C3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JQ659794</w:t>
            </w:r>
          </w:p>
        </w:tc>
        <w:tc>
          <w:tcPr>
            <w:tcW w:w="1824" w:type="pct"/>
            <w:shd w:val="clear" w:color="auto" w:fill="auto"/>
            <w:noWrap/>
            <w:vAlign w:val="center"/>
            <w:hideMark/>
          </w:tcPr>
          <w:p w14:paraId="64D232E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sp. R5-794</w:t>
            </w:r>
          </w:p>
        </w:tc>
        <w:tc>
          <w:tcPr>
            <w:tcW w:w="2694" w:type="pct"/>
            <w:shd w:val="clear" w:color="auto" w:fill="auto"/>
            <w:noWrap/>
            <w:vAlign w:val="center"/>
            <w:hideMark/>
          </w:tcPr>
          <w:p w14:paraId="6EF77F3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4A690204" w14:textId="77777777" w:rsidTr="00901C01">
        <w:trPr>
          <w:trHeight w:val="113"/>
        </w:trPr>
        <w:tc>
          <w:tcPr>
            <w:tcW w:w="482" w:type="pct"/>
            <w:shd w:val="clear" w:color="auto" w:fill="auto"/>
            <w:noWrap/>
            <w:vAlign w:val="center"/>
            <w:hideMark/>
          </w:tcPr>
          <w:p w14:paraId="2DA018A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AJ582391</w:t>
            </w:r>
          </w:p>
        </w:tc>
        <w:tc>
          <w:tcPr>
            <w:tcW w:w="1824" w:type="pct"/>
            <w:shd w:val="clear" w:color="auto" w:fill="auto"/>
            <w:noWrap/>
            <w:vAlign w:val="center"/>
            <w:hideMark/>
          </w:tcPr>
          <w:p w14:paraId="71DF66C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Rhopalodia gibba</w:t>
            </w:r>
          </w:p>
        </w:tc>
        <w:tc>
          <w:tcPr>
            <w:tcW w:w="2694" w:type="pct"/>
            <w:shd w:val="clear" w:color="auto" w:fill="auto"/>
            <w:noWrap/>
            <w:vAlign w:val="center"/>
            <w:hideMark/>
          </w:tcPr>
          <w:p w14:paraId="227700D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1ACACD88" w14:textId="77777777" w:rsidTr="00901C01">
        <w:trPr>
          <w:trHeight w:val="113"/>
        </w:trPr>
        <w:tc>
          <w:tcPr>
            <w:tcW w:w="482" w:type="pct"/>
            <w:shd w:val="clear" w:color="auto" w:fill="auto"/>
            <w:noWrap/>
            <w:vAlign w:val="center"/>
            <w:hideMark/>
          </w:tcPr>
          <w:p w14:paraId="397F243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JQ666178</w:t>
            </w:r>
          </w:p>
        </w:tc>
        <w:tc>
          <w:tcPr>
            <w:tcW w:w="1824" w:type="pct"/>
            <w:shd w:val="clear" w:color="auto" w:fill="auto"/>
            <w:noWrap/>
            <w:vAlign w:val="center"/>
            <w:hideMark/>
          </w:tcPr>
          <w:p w14:paraId="5D9D979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Ensifer meliloti</w:t>
            </w:r>
          </w:p>
        </w:tc>
        <w:tc>
          <w:tcPr>
            <w:tcW w:w="2694" w:type="pct"/>
            <w:shd w:val="clear" w:color="auto" w:fill="auto"/>
            <w:noWrap/>
            <w:vAlign w:val="center"/>
            <w:hideMark/>
          </w:tcPr>
          <w:p w14:paraId="01CC6EF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Bacteria;Proteobacteria;Alphaproteobacteria;Rhizobiales;Rhizobiaceae;Bartonella</w:t>
            </w:r>
          </w:p>
        </w:tc>
      </w:tr>
      <w:tr w:rsidR="00007405" w:rsidRPr="00694862" w14:paraId="3CE14A4C" w14:textId="77777777" w:rsidTr="00901C01">
        <w:trPr>
          <w:trHeight w:val="113"/>
        </w:trPr>
        <w:tc>
          <w:tcPr>
            <w:tcW w:w="482" w:type="pct"/>
            <w:shd w:val="clear" w:color="auto" w:fill="auto"/>
            <w:noWrap/>
            <w:vAlign w:val="center"/>
            <w:hideMark/>
          </w:tcPr>
          <w:p w14:paraId="713BAA4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AJ488505</w:t>
            </w:r>
          </w:p>
        </w:tc>
        <w:tc>
          <w:tcPr>
            <w:tcW w:w="1824" w:type="pct"/>
            <w:shd w:val="clear" w:color="auto" w:fill="auto"/>
            <w:noWrap/>
            <w:vAlign w:val="center"/>
            <w:hideMark/>
          </w:tcPr>
          <w:p w14:paraId="19006EC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Roseomonas rosea</w:t>
            </w:r>
          </w:p>
        </w:tc>
        <w:tc>
          <w:tcPr>
            <w:tcW w:w="2694" w:type="pct"/>
            <w:shd w:val="clear" w:color="auto" w:fill="auto"/>
            <w:noWrap/>
            <w:vAlign w:val="center"/>
            <w:hideMark/>
          </w:tcPr>
          <w:p w14:paraId="40A60A2D"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Bacteria;Proteobacteria;Alphaproteobacteria;Acetobacterales;Acetobacteraceae;Muricoccus</w:t>
            </w:r>
          </w:p>
        </w:tc>
      </w:tr>
      <w:tr w:rsidR="00007405" w:rsidRPr="00694862" w14:paraId="61B30038" w14:textId="77777777" w:rsidTr="00901C01">
        <w:trPr>
          <w:trHeight w:val="113"/>
        </w:trPr>
        <w:tc>
          <w:tcPr>
            <w:tcW w:w="482" w:type="pct"/>
            <w:shd w:val="clear" w:color="auto" w:fill="auto"/>
            <w:noWrap/>
            <w:vAlign w:val="center"/>
            <w:hideMark/>
          </w:tcPr>
          <w:p w14:paraId="29EC194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DQ869036</w:t>
            </w:r>
          </w:p>
        </w:tc>
        <w:tc>
          <w:tcPr>
            <w:tcW w:w="1824" w:type="pct"/>
            <w:shd w:val="clear" w:color="auto" w:fill="auto"/>
            <w:noWrap/>
            <w:vAlign w:val="center"/>
            <w:hideMark/>
          </w:tcPr>
          <w:p w14:paraId="61939B0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sp. PW-1</w:t>
            </w:r>
          </w:p>
        </w:tc>
        <w:tc>
          <w:tcPr>
            <w:tcW w:w="2694" w:type="pct"/>
            <w:shd w:val="clear" w:color="auto" w:fill="auto"/>
            <w:noWrap/>
            <w:vAlign w:val="center"/>
            <w:hideMark/>
          </w:tcPr>
          <w:p w14:paraId="76B03A2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48167BA0" w14:textId="77777777" w:rsidTr="00901C01">
        <w:trPr>
          <w:trHeight w:val="113"/>
        </w:trPr>
        <w:tc>
          <w:tcPr>
            <w:tcW w:w="482" w:type="pct"/>
            <w:shd w:val="clear" w:color="auto" w:fill="auto"/>
            <w:noWrap/>
            <w:vAlign w:val="center"/>
            <w:hideMark/>
          </w:tcPr>
          <w:p w14:paraId="2B1C447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EU502866</w:t>
            </w:r>
          </w:p>
        </w:tc>
        <w:tc>
          <w:tcPr>
            <w:tcW w:w="1824" w:type="pct"/>
            <w:shd w:val="clear" w:color="auto" w:fill="auto"/>
            <w:noWrap/>
            <w:vAlign w:val="center"/>
            <w:hideMark/>
          </w:tcPr>
          <w:p w14:paraId="767BD7E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platensis</w:t>
            </w:r>
          </w:p>
        </w:tc>
        <w:tc>
          <w:tcPr>
            <w:tcW w:w="2694" w:type="pct"/>
            <w:shd w:val="clear" w:color="auto" w:fill="auto"/>
            <w:noWrap/>
            <w:vAlign w:val="center"/>
            <w:hideMark/>
          </w:tcPr>
          <w:p w14:paraId="0815D19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60B75D2B" w14:textId="77777777" w:rsidTr="00901C01">
        <w:trPr>
          <w:trHeight w:val="113"/>
        </w:trPr>
        <w:tc>
          <w:tcPr>
            <w:tcW w:w="482" w:type="pct"/>
            <w:shd w:val="clear" w:color="auto" w:fill="auto"/>
            <w:noWrap/>
            <w:vAlign w:val="center"/>
            <w:hideMark/>
          </w:tcPr>
          <w:p w14:paraId="219186F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AB039008</w:t>
            </w:r>
          </w:p>
        </w:tc>
        <w:tc>
          <w:tcPr>
            <w:tcW w:w="1824" w:type="pct"/>
            <w:shd w:val="clear" w:color="auto" w:fill="auto"/>
            <w:noWrap/>
            <w:vAlign w:val="center"/>
            <w:hideMark/>
          </w:tcPr>
          <w:p w14:paraId="66F2688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Stanieria cyanosphaera</w:t>
            </w:r>
          </w:p>
        </w:tc>
        <w:tc>
          <w:tcPr>
            <w:tcW w:w="2694" w:type="pct"/>
            <w:shd w:val="clear" w:color="auto" w:fill="auto"/>
            <w:noWrap/>
            <w:vAlign w:val="center"/>
            <w:hideMark/>
          </w:tcPr>
          <w:p w14:paraId="7CA1A802"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Bacteria;Cyanobacteria;Cyanobacteriia;Cyanobacteriales;Xenococcaceae;Stanieria PCC-7437</w:t>
            </w:r>
          </w:p>
        </w:tc>
      </w:tr>
      <w:tr w:rsidR="00007405" w:rsidRPr="00694862" w14:paraId="1A5541CC" w14:textId="77777777" w:rsidTr="00901C01">
        <w:trPr>
          <w:trHeight w:val="113"/>
        </w:trPr>
        <w:tc>
          <w:tcPr>
            <w:tcW w:w="482" w:type="pct"/>
            <w:shd w:val="clear" w:color="auto" w:fill="auto"/>
            <w:noWrap/>
            <w:vAlign w:val="center"/>
            <w:hideMark/>
          </w:tcPr>
          <w:p w14:paraId="757E31F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EU521701</w:t>
            </w:r>
          </w:p>
        </w:tc>
        <w:tc>
          <w:tcPr>
            <w:tcW w:w="1824" w:type="pct"/>
            <w:shd w:val="clear" w:color="auto" w:fill="auto"/>
            <w:noWrap/>
            <w:vAlign w:val="center"/>
            <w:hideMark/>
          </w:tcPr>
          <w:p w14:paraId="0550519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mycarofaciens</w:t>
            </w:r>
          </w:p>
        </w:tc>
        <w:tc>
          <w:tcPr>
            <w:tcW w:w="2694" w:type="pct"/>
            <w:shd w:val="clear" w:color="auto" w:fill="auto"/>
            <w:noWrap/>
            <w:vAlign w:val="center"/>
            <w:hideMark/>
          </w:tcPr>
          <w:p w14:paraId="7556B47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13510932" w14:textId="77777777" w:rsidTr="00901C01">
        <w:trPr>
          <w:trHeight w:val="113"/>
        </w:trPr>
        <w:tc>
          <w:tcPr>
            <w:tcW w:w="482" w:type="pct"/>
            <w:shd w:val="clear" w:color="auto" w:fill="auto"/>
            <w:noWrap/>
            <w:vAlign w:val="center"/>
            <w:hideMark/>
          </w:tcPr>
          <w:p w14:paraId="53C9F49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AJ936942</w:t>
            </w:r>
          </w:p>
        </w:tc>
        <w:tc>
          <w:tcPr>
            <w:tcW w:w="1824" w:type="pct"/>
            <w:shd w:val="clear" w:color="auto" w:fill="auto"/>
            <w:noWrap/>
            <w:vAlign w:val="center"/>
            <w:hideMark/>
          </w:tcPr>
          <w:p w14:paraId="05B8472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marine alpha proteobacterium SOMBO1</w:t>
            </w:r>
          </w:p>
        </w:tc>
        <w:tc>
          <w:tcPr>
            <w:tcW w:w="2694" w:type="pct"/>
            <w:shd w:val="clear" w:color="auto" w:fill="auto"/>
            <w:noWrap/>
            <w:vAlign w:val="center"/>
            <w:hideMark/>
          </w:tcPr>
          <w:p w14:paraId="098D786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Bacteria;Proteobacteria;Alphaproteobacteria;Rhodobacterales;Rhodobacteraceae;Leisingera</w:t>
            </w:r>
          </w:p>
        </w:tc>
      </w:tr>
      <w:tr w:rsidR="00007405" w:rsidRPr="00694862" w14:paraId="361E2B42" w14:textId="77777777" w:rsidTr="00901C01">
        <w:trPr>
          <w:trHeight w:val="113"/>
        </w:trPr>
        <w:tc>
          <w:tcPr>
            <w:tcW w:w="482" w:type="pct"/>
            <w:shd w:val="clear" w:color="auto" w:fill="auto"/>
            <w:noWrap/>
            <w:vAlign w:val="center"/>
            <w:hideMark/>
          </w:tcPr>
          <w:p w14:paraId="26DA8D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JQ746428</w:t>
            </w:r>
          </w:p>
        </w:tc>
        <w:tc>
          <w:tcPr>
            <w:tcW w:w="1824" w:type="pct"/>
            <w:shd w:val="clear" w:color="auto" w:fill="auto"/>
            <w:noWrap/>
            <w:vAlign w:val="center"/>
            <w:hideMark/>
          </w:tcPr>
          <w:p w14:paraId="297B9B6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xylosoxidans</w:t>
            </w:r>
          </w:p>
        </w:tc>
        <w:tc>
          <w:tcPr>
            <w:tcW w:w="2694" w:type="pct"/>
            <w:shd w:val="clear" w:color="auto" w:fill="auto"/>
            <w:noWrap/>
            <w:vAlign w:val="center"/>
            <w:hideMark/>
          </w:tcPr>
          <w:p w14:paraId="06062DF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5954912C" w14:textId="77777777" w:rsidTr="00901C01">
        <w:trPr>
          <w:trHeight w:val="113"/>
        </w:trPr>
        <w:tc>
          <w:tcPr>
            <w:tcW w:w="482" w:type="pct"/>
            <w:shd w:val="clear" w:color="auto" w:fill="auto"/>
            <w:noWrap/>
            <w:vAlign w:val="center"/>
            <w:hideMark/>
          </w:tcPr>
          <w:p w14:paraId="3E6E443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JQ746486</w:t>
            </w:r>
          </w:p>
        </w:tc>
        <w:tc>
          <w:tcPr>
            <w:tcW w:w="1824" w:type="pct"/>
            <w:shd w:val="clear" w:color="auto" w:fill="auto"/>
            <w:noWrap/>
            <w:vAlign w:val="center"/>
            <w:hideMark/>
          </w:tcPr>
          <w:p w14:paraId="273CBA0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sp. CCUG 3353</w:t>
            </w:r>
          </w:p>
        </w:tc>
        <w:tc>
          <w:tcPr>
            <w:tcW w:w="2694" w:type="pct"/>
            <w:shd w:val="clear" w:color="auto" w:fill="auto"/>
            <w:noWrap/>
            <w:vAlign w:val="center"/>
            <w:hideMark/>
          </w:tcPr>
          <w:p w14:paraId="5FB90DD5"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3D0CBAC6" w14:textId="77777777" w:rsidTr="00901C01">
        <w:trPr>
          <w:trHeight w:val="113"/>
        </w:trPr>
        <w:tc>
          <w:tcPr>
            <w:tcW w:w="482" w:type="pct"/>
            <w:shd w:val="clear" w:color="auto" w:fill="auto"/>
            <w:noWrap/>
            <w:vAlign w:val="center"/>
            <w:hideMark/>
          </w:tcPr>
          <w:p w14:paraId="1C523B4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FJ529701</w:t>
            </w:r>
          </w:p>
        </w:tc>
        <w:tc>
          <w:tcPr>
            <w:tcW w:w="1824" w:type="pct"/>
            <w:shd w:val="clear" w:color="auto" w:fill="auto"/>
            <w:noWrap/>
            <w:vAlign w:val="center"/>
            <w:hideMark/>
          </w:tcPr>
          <w:p w14:paraId="19B9A52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Roseomonas sp. CPCC 100079</w:t>
            </w:r>
          </w:p>
        </w:tc>
        <w:tc>
          <w:tcPr>
            <w:tcW w:w="2694" w:type="pct"/>
            <w:shd w:val="clear" w:color="auto" w:fill="auto"/>
            <w:noWrap/>
            <w:vAlign w:val="center"/>
            <w:hideMark/>
          </w:tcPr>
          <w:p w14:paraId="0202B5F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Bacteria;Proteobacteria;Alphaproteobacteria;Acetobacterales;Acetobacteraceae;Muricoccus</w:t>
            </w:r>
          </w:p>
        </w:tc>
      </w:tr>
      <w:tr w:rsidR="00007405" w:rsidRPr="00694862" w14:paraId="62657CED" w14:textId="77777777" w:rsidTr="00901C01">
        <w:trPr>
          <w:trHeight w:val="113"/>
        </w:trPr>
        <w:tc>
          <w:tcPr>
            <w:tcW w:w="482" w:type="pct"/>
            <w:shd w:val="clear" w:color="auto" w:fill="auto"/>
            <w:noWrap/>
            <w:vAlign w:val="center"/>
            <w:hideMark/>
          </w:tcPr>
          <w:p w14:paraId="2C660E2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FP929140</w:t>
            </w:r>
          </w:p>
        </w:tc>
        <w:tc>
          <w:tcPr>
            <w:tcW w:w="1824" w:type="pct"/>
            <w:shd w:val="clear" w:color="auto" w:fill="auto"/>
            <w:noWrap/>
            <w:vAlign w:val="center"/>
            <w:hideMark/>
          </w:tcPr>
          <w:p w14:paraId="623AD9C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gamma proteobacterium HdN1</w:t>
            </w:r>
          </w:p>
        </w:tc>
        <w:tc>
          <w:tcPr>
            <w:tcW w:w="2694" w:type="pct"/>
            <w:shd w:val="clear" w:color="auto" w:fill="auto"/>
            <w:noWrap/>
            <w:vAlign w:val="center"/>
            <w:hideMark/>
          </w:tcPr>
          <w:p w14:paraId="06C22DD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Bacteria;Proteobacteria;Gammaproteobacteria;Pseudomonadales;Halomonadaceae;HdN1</w:t>
            </w:r>
          </w:p>
        </w:tc>
      </w:tr>
      <w:tr w:rsidR="00007405" w:rsidRPr="00694862" w14:paraId="0131E4D5" w14:textId="77777777" w:rsidTr="00901C01">
        <w:trPr>
          <w:trHeight w:val="113"/>
        </w:trPr>
        <w:tc>
          <w:tcPr>
            <w:tcW w:w="482" w:type="pct"/>
            <w:shd w:val="clear" w:color="auto" w:fill="auto"/>
            <w:noWrap/>
            <w:vAlign w:val="center"/>
            <w:hideMark/>
          </w:tcPr>
          <w:p w14:paraId="6A76788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FP929140</w:t>
            </w:r>
          </w:p>
        </w:tc>
        <w:tc>
          <w:tcPr>
            <w:tcW w:w="1824" w:type="pct"/>
            <w:shd w:val="clear" w:color="auto" w:fill="auto"/>
            <w:noWrap/>
            <w:vAlign w:val="center"/>
            <w:hideMark/>
          </w:tcPr>
          <w:p w14:paraId="5DFB74A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gamma proteobacterium HdN1</w:t>
            </w:r>
          </w:p>
        </w:tc>
        <w:tc>
          <w:tcPr>
            <w:tcW w:w="2694" w:type="pct"/>
            <w:shd w:val="clear" w:color="auto" w:fill="auto"/>
            <w:noWrap/>
            <w:vAlign w:val="center"/>
            <w:hideMark/>
          </w:tcPr>
          <w:p w14:paraId="12B692F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Bacteria;Proteobacteria;Gammaproteobacteria;Pseudomonadales;Halomonadaceae;HdN1</w:t>
            </w:r>
          </w:p>
        </w:tc>
      </w:tr>
      <w:tr w:rsidR="00007405" w:rsidRPr="00694862" w14:paraId="37063221" w14:textId="77777777" w:rsidTr="00901C01">
        <w:trPr>
          <w:trHeight w:val="113"/>
        </w:trPr>
        <w:tc>
          <w:tcPr>
            <w:tcW w:w="482" w:type="pct"/>
            <w:shd w:val="clear" w:color="auto" w:fill="auto"/>
            <w:noWrap/>
            <w:vAlign w:val="center"/>
            <w:hideMark/>
          </w:tcPr>
          <w:p w14:paraId="7224689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AB073573</w:t>
            </w:r>
          </w:p>
        </w:tc>
        <w:tc>
          <w:tcPr>
            <w:tcW w:w="1824" w:type="pct"/>
            <w:shd w:val="clear" w:color="auto" w:fill="auto"/>
            <w:noWrap/>
            <w:vAlign w:val="center"/>
            <w:hideMark/>
          </w:tcPr>
          <w:p w14:paraId="79CD3EF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Cytophaga sp. I-545</w:t>
            </w:r>
          </w:p>
        </w:tc>
        <w:tc>
          <w:tcPr>
            <w:tcW w:w="2694" w:type="pct"/>
            <w:shd w:val="clear" w:color="auto" w:fill="auto"/>
            <w:noWrap/>
            <w:vAlign w:val="center"/>
            <w:hideMark/>
          </w:tcPr>
          <w:p w14:paraId="51F4CA6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Bacteria;Bacteroidota;Bacteroidia;Flavobacteriales;Flavobacteriaceae;Mesoflavibacter</w:t>
            </w:r>
          </w:p>
        </w:tc>
      </w:tr>
      <w:tr w:rsidR="00007405" w:rsidRPr="00694862" w14:paraId="2806FDC6" w14:textId="77777777" w:rsidTr="00901C01">
        <w:trPr>
          <w:trHeight w:val="113"/>
        </w:trPr>
        <w:tc>
          <w:tcPr>
            <w:tcW w:w="482" w:type="pct"/>
            <w:shd w:val="clear" w:color="auto" w:fill="auto"/>
            <w:noWrap/>
            <w:vAlign w:val="center"/>
            <w:hideMark/>
          </w:tcPr>
          <w:p w14:paraId="03BDEBD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DQ915636</w:t>
            </w:r>
          </w:p>
        </w:tc>
        <w:tc>
          <w:tcPr>
            <w:tcW w:w="1824" w:type="pct"/>
            <w:shd w:val="clear" w:color="auto" w:fill="auto"/>
            <w:noWrap/>
            <w:vAlign w:val="center"/>
            <w:hideMark/>
          </w:tcPr>
          <w:p w14:paraId="280E48E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Sulfitobacter mediterraneus</w:t>
            </w:r>
          </w:p>
        </w:tc>
        <w:tc>
          <w:tcPr>
            <w:tcW w:w="2694" w:type="pct"/>
            <w:shd w:val="clear" w:color="auto" w:fill="auto"/>
            <w:noWrap/>
            <w:vAlign w:val="center"/>
            <w:hideMark/>
          </w:tcPr>
          <w:p w14:paraId="470F10D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Bacteria;Proteobacteria;Alphaproteobacteria;Rhodobacterales;Rhodobacteraceae;Sulfitobacter</w:t>
            </w:r>
          </w:p>
        </w:tc>
      </w:tr>
      <w:tr w:rsidR="00007405" w:rsidRPr="00694862" w14:paraId="263CED07" w14:textId="77777777" w:rsidTr="00901C01">
        <w:trPr>
          <w:trHeight w:val="113"/>
        </w:trPr>
        <w:tc>
          <w:tcPr>
            <w:tcW w:w="482" w:type="pct"/>
            <w:shd w:val="clear" w:color="auto" w:fill="auto"/>
            <w:noWrap/>
            <w:vAlign w:val="center"/>
            <w:hideMark/>
          </w:tcPr>
          <w:p w14:paraId="2F4268B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JQ417271</w:t>
            </w:r>
          </w:p>
        </w:tc>
        <w:tc>
          <w:tcPr>
            <w:tcW w:w="1824" w:type="pct"/>
            <w:shd w:val="clear" w:color="auto" w:fill="auto"/>
            <w:noWrap/>
            <w:vAlign w:val="center"/>
            <w:hideMark/>
          </w:tcPr>
          <w:p w14:paraId="21B777B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sp. Antag4</w:t>
            </w:r>
          </w:p>
        </w:tc>
        <w:tc>
          <w:tcPr>
            <w:tcW w:w="2694" w:type="pct"/>
            <w:shd w:val="clear" w:color="auto" w:fill="auto"/>
            <w:noWrap/>
            <w:vAlign w:val="center"/>
            <w:hideMark/>
          </w:tcPr>
          <w:p w14:paraId="1678756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6A1C57CB" w14:textId="77777777" w:rsidTr="00901C01">
        <w:trPr>
          <w:trHeight w:val="113"/>
        </w:trPr>
        <w:tc>
          <w:tcPr>
            <w:tcW w:w="482" w:type="pct"/>
            <w:shd w:val="clear" w:color="auto" w:fill="auto"/>
            <w:noWrap/>
            <w:vAlign w:val="center"/>
            <w:hideMark/>
          </w:tcPr>
          <w:p w14:paraId="0A5DDBA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JQ746423</w:t>
            </w:r>
          </w:p>
        </w:tc>
        <w:tc>
          <w:tcPr>
            <w:tcW w:w="1824" w:type="pct"/>
            <w:shd w:val="clear" w:color="auto" w:fill="auto"/>
            <w:noWrap/>
            <w:vAlign w:val="center"/>
            <w:hideMark/>
          </w:tcPr>
          <w:p w14:paraId="4DC001F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insolitus</w:t>
            </w:r>
          </w:p>
        </w:tc>
        <w:tc>
          <w:tcPr>
            <w:tcW w:w="2694" w:type="pct"/>
            <w:shd w:val="clear" w:color="auto" w:fill="auto"/>
            <w:noWrap/>
            <w:vAlign w:val="center"/>
            <w:hideMark/>
          </w:tcPr>
          <w:p w14:paraId="5A181CF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3C402A20" w14:textId="77777777" w:rsidTr="00901C01">
        <w:trPr>
          <w:trHeight w:val="113"/>
        </w:trPr>
        <w:tc>
          <w:tcPr>
            <w:tcW w:w="482" w:type="pct"/>
            <w:shd w:val="clear" w:color="auto" w:fill="auto"/>
            <w:noWrap/>
            <w:vAlign w:val="center"/>
            <w:hideMark/>
          </w:tcPr>
          <w:p w14:paraId="5C60F0B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LN849457</w:t>
            </w:r>
          </w:p>
        </w:tc>
        <w:tc>
          <w:tcPr>
            <w:tcW w:w="1824" w:type="pct"/>
            <w:shd w:val="clear" w:color="auto" w:fill="auto"/>
            <w:noWrap/>
            <w:vAlign w:val="center"/>
            <w:hideMark/>
          </w:tcPr>
          <w:p w14:paraId="0DFEB05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Acidovorax anthurii</w:t>
            </w:r>
          </w:p>
        </w:tc>
        <w:tc>
          <w:tcPr>
            <w:tcW w:w="2694" w:type="pct"/>
            <w:shd w:val="clear" w:color="auto" w:fill="auto"/>
            <w:noWrap/>
            <w:vAlign w:val="center"/>
            <w:hideMark/>
          </w:tcPr>
          <w:p w14:paraId="7EC08F2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Bacteria;Proteobacteria;Gammaproteobacteria;Burkholderiales;Comamonadaceae;Acidovorax</w:t>
            </w:r>
          </w:p>
        </w:tc>
      </w:tr>
      <w:tr w:rsidR="00007405" w:rsidRPr="00694862" w14:paraId="31A76E62" w14:textId="77777777" w:rsidTr="00901C01">
        <w:trPr>
          <w:trHeight w:val="113"/>
        </w:trPr>
        <w:tc>
          <w:tcPr>
            <w:tcW w:w="482" w:type="pct"/>
            <w:shd w:val="clear" w:color="auto" w:fill="auto"/>
            <w:noWrap/>
            <w:vAlign w:val="center"/>
            <w:hideMark/>
          </w:tcPr>
          <w:p w14:paraId="049CE39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FP929140</w:t>
            </w:r>
          </w:p>
        </w:tc>
        <w:tc>
          <w:tcPr>
            <w:tcW w:w="1824" w:type="pct"/>
            <w:shd w:val="clear" w:color="auto" w:fill="auto"/>
            <w:noWrap/>
            <w:vAlign w:val="center"/>
            <w:hideMark/>
          </w:tcPr>
          <w:p w14:paraId="11D318A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gamma proteobacterium HdN1</w:t>
            </w:r>
          </w:p>
        </w:tc>
        <w:tc>
          <w:tcPr>
            <w:tcW w:w="2694" w:type="pct"/>
            <w:shd w:val="clear" w:color="auto" w:fill="auto"/>
            <w:noWrap/>
            <w:vAlign w:val="center"/>
            <w:hideMark/>
          </w:tcPr>
          <w:p w14:paraId="6A64A1F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Bacteria;Proteobacteria;Gammaproteobacteria;Pseudomonadales;Halomonadaceae;HdN1</w:t>
            </w:r>
          </w:p>
        </w:tc>
      </w:tr>
      <w:tr w:rsidR="00007405" w:rsidRPr="00694862" w14:paraId="319382E9" w14:textId="77777777" w:rsidTr="00901C01">
        <w:trPr>
          <w:trHeight w:val="113"/>
        </w:trPr>
        <w:tc>
          <w:tcPr>
            <w:tcW w:w="482" w:type="pct"/>
            <w:shd w:val="clear" w:color="auto" w:fill="auto"/>
            <w:noWrap/>
            <w:vAlign w:val="center"/>
            <w:hideMark/>
          </w:tcPr>
          <w:p w14:paraId="7F4268A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MF979558</w:t>
            </w:r>
          </w:p>
        </w:tc>
        <w:tc>
          <w:tcPr>
            <w:tcW w:w="1824" w:type="pct"/>
            <w:shd w:val="clear" w:color="auto" w:fill="auto"/>
            <w:noWrap/>
            <w:vAlign w:val="center"/>
            <w:hideMark/>
          </w:tcPr>
          <w:p w14:paraId="31B60B0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casseliflavus</w:t>
            </w:r>
          </w:p>
        </w:tc>
        <w:tc>
          <w:tcPr>
            <w:tcW w:w="2694" w:type="pct"/>
            <w:shd w:val="clear" w:color="auto" w:fill="auto"/>
            <w:noWrap/>
            <w:vAlign w:val="center"/>
            <w:hideMark/>
          </w:tcPr>
          <w:p w14:paraId="2FD24AF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F67C4DF" w14:textId="77777777" w:rsidTr="00901C01">
        <w:trPr>
          <w:trHeight w:val="113"/>
        </w:trPr>
        <w:tc>
          <w:tcPr>
            <w:tcW w:w="482" w:type="pct"/>
            <w:shd w:val="clear" w:color="auto" w:fill="auto"/>
            <w:noWrap/>
            <w:vAlign w:val="center"/>
            <w:hideMark/>
          </w:tcPr>
          <w:p w14:paraId="0311E49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KP126459</w:t>
            </w:r>
          </w:p>
        </w:tc>
        <w:tc>
          <w:tcPr>
            <w:tcW w:w="1824" w:type="pct"/>
            <w:shd w:val="clear" w:color="auto" w:fill="auto"/>
            <w:noWrap/>
            <w:vAlign w:val="center"/>
            <w:hideMark/>
          </w:tcPr>
          <w:p w14:paraId="607A197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sp. FXJ1.753</w:t>
            </w:r>
          </w:p>
        </w:tc>
        <w:tc>
          <w:tcPr>
            <w:tcW w:w="2694" w:type="pct"/>
            <w:shd w:val="clear" w:color="auto" w:fill="auto"/>
            <w:noWrap/>
            <w:vAlign w:val="center"/>
            <w:hideMark/>
          </w:tcPr>
          <w:p w14:paraId="472FCA1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41A4E077" w14:textId="77777777" w:rsidTr="00901C01">
        <w:trPr>
          <w:trHeight w:val="113"/>
        </w:trPr>
        <w:tc>
          <w:tcPr>
            <w:tcW w:w="482" w:type="pct"/>
            <w:shd w:val="clear" w:color="auto" w:fill="auto"/>
            <w:noWrap/>
            <w:vAlign w:val="center"/>
            <w:hideMark/>
          </w:tcPr>
          <w:p w14:paraId="1AF8588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JQ187724</w:t>
            </w:r>
          </w:p>
        </w:tc>
        <w:tc>
          <w:tcPr>
            <w:tcW w:w="1824" w:type="pct"/>
            <w:shd w:val="clear" w:color="auto" w:fill="auto"/>
            <w:noWrap/>
            <w:vAlign w:val="center"/>
            <w:hideMark/>
          </w:tcPr>
          <w:p w14:paraId="446A2C9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83E1B2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Bacteria;Proteobacteria;Gammaproteobacteria;Burkholderiales;Alcaligenaceae;uncultured</w:t>
            </w:r>
          </w:p>
        </w:tc>
      </w:tr>
      <w:tr w:rsidR="00007405" w:rsidRPr="00694862" w14:paraId="353C1B4E" w14:textId="77777777" w:rsidTr="00901C01">
        <w:trPr>
          <w:trHeight w:val="113"/>
        </w:trPr>
        <w:tc>
          <w:tcPr>
            <w:tcW w:w="482" w:type="pct"/>
            <w:shd w:val="clear" w:color="auto" w:fill="auto"/>
            <w:noWrap/>
            <w:vAlign w:val="center"/>
            <w:hideMark/>
          </w:tcPr>
          <w:p w14:paraId="6D4416A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JQ187980</w:t>
            </w:r>
          </w:p>
        </w:tc>
        <w:tc>
          <w:tcPr>
            <w:tcW w:w="1824" w:type="pct"/>
            <w:shd w:val="clear" w:color="auto" w:fill="auto"/>
            <w:noWrap/>
            <w:vAlign w:val="center"/>
            <w:hideMark/>
          </w:tcPr>
          <w:p w14:paraId="68254A2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99A730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Bacteria;Proteobacteria;Gammaproteobacteria;Burkholderiales;Alcaligenaceae;uncultured</w:t>
            </w:r>
          </w:p>
        </w:tc>
      </w:tr>
      <w:tr w:rsidR="00007405" w:rsidRPr="00694862" w14:paraId="285A146E" w14:textId="77777777" w:rsidTr="00901C01">
        <w:trPr>
          <w:trHeight w:val="113"/>
        </w:trPr>
        <w:tc>
          <w:tcPr>
            <w:tcW w:w="482" w:type="pct"/>
            <w:shd w:val="clear" w:color="auto" w:fill="auto"/>
            <w:noWrap/>
            <w:vAlign w:val="center"/>
            <w:hideMark/>
          </w:tcPr>
          <w:p w14:paraId="5DF03CB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FJ903194</w:t>
            </w:r>
          </w:p>
        </w:tc>
        <w:tc>
          <w:tcPr>
            <w:tcW w:w="1824" w:type="pct"/>
            <w:shd w:val="clear" w:color="auto" w:fill="auto"/>
            <w:noWrap/>
            <w:vAlign w:val="center"/>
            <w:hideMark/>
          </w:tcPr>
          <w:p w14:paraId="6455962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Alteromonas sp. H91</w:t>
            </w:r>
          </w:p>
        </w:tc>
        <w:tc>
          <w:tcPr>
            <w:tcW w:w="2694" w:type="pct"/>
            <w:shd w:val="clear" w:color="auto" w:fill="auto"/>
            <w:noWrap/>
            <w:vAlign w:val="center"/>
            <w:hideMark/>
          </w:tcPr>
          <w:p w14:paraId="426E9BC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1A67B252" w14:textId="77777777" w:rsidTr="00901C01">
        <w:trPr>
          <w:trHeight w:val="113"/>
        </w:trPr>
        <w:tc>
          <w:tcPr>
            <w:tcW w:w="482" w:type="pct"/>
            <w:shd w:val="clear" w:color="auto" w:fill="auto"/>
            <w:noWrap/>
            <w:vAlign w:val="center"/>
            <w:hideMark/>
          </w:tcPr>
          <w:p w14:paraId="22CE873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FJ952826</w:t>
            </w:r>
          </w:p>
        </w:tc>
        <w:tc>
          <w:tcPr>
            <w:tcW w:w="1824" w:type="pct"/>
            <w:shd w:val="clear" w:color="auto" w:fill="auto"/>
            <w:noWrap/>
            <w:vAlign w:val="center"/>
            <w:hideMark/>
          </w:tcPr>
          <w:p w14:paraId="68263F3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Colwellia sp. 1tb5</w:t>
            </w:r>
          </w:p>
        </w:tc>
        <w:tc>
          <w:tcPr>
            <w:tcW w:w="2694" w:type="pct"/>
            <w:shd w:val="clear" w:color="auto" w:fill="auto"/>
            <w:noWrap/>
            <w:vAlign w:val="center"/>
            <w:hideMark/>
          </w:tcPr>
          <w:p w14:paraId="1E5412F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Bacteria;Proteobacteria;Gammaproteobacteria;Enterobacterales;Colwelliaceae;uncultured</w:t>
            </w:r>
          </w:p>
        </w:tc>
      </w:tr>
      <w:tr w:rsidR="00007405" w:rsidRPr="00694862" w14:paraId="7AA9894A" w14:textId="77777777" w:rsidTr="00901C01">
        <w:trPr>
          <w:trHeight w:val="113"/>
        </w:trPr>
        <w:tc>
          <w:tcPr>
            <w:tcW w:w="482" w:type="pct"/>
            <w:shd w:val="clear" w:color="auto" w:fill="auto"/>
            <w:noWrap/>
            <w:vAlign w:val="center"/>
            <w:hideMark/>
          </w:tcPr>
          <w:p w14:paraId="1730B68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FM213396</w:t>
            </w:r>
          </w:p>
        </w:tc>
        <w:tc>
          <w:tcPr>
            <w:tcW w:w="1824" w:type="pct"/>
            <w:shd w:val="clear" w:color="auto" w:fill="auto"/>
            <w:noWrap/>
            <w:vAlign w:val="center"/>
            <w:hideMark/>
          </w:tcPr>
          <w:p w14:paraId="42D812F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Arthrobacter sp. MNPB6</w:t>
            </w:r>
          </w:p>
        </w:tc>
        <w:tc>
          <w:tcPr>
            <w:tcW w:w="2694" w:type="pct"/>
            <w:shd w:val="clear" w:color="auto" w:fill="auto"/>
            <w:noWrap/>
            <w:vAlign w:val="center"/>
            <w:hideMark/>
          </w:tcPr>
          <w:p w14:paraId="765D76F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Bacteria;Actinobacteriota;Actinobacteria;Micrococcales;Micrococcaceae;Paenarthrobacter</w:t>
            </w:r>
          </w:p>
        </w:tc>
      </w:tr>
      <w:tr w:rsidR="00007405" w:rsidRPr="00694862" w14:paraId="09501831" w14:textId="77777777" w:rsidTr="00901C01">
        <w:trPr>
          <w:trHeight w:val="113"/>
        </w:trPr>
        <w:tc>
          <w:tcPr>
            <w:tcW w:w="482" w:type="pct"/>
            <w:shd w:val="clear" w:color="auto" w:fill="auto"/>
            <w:noWrap/>
            <w:vAlign w:val="center"/>
            <w:hideMark/>
          </w:tcPr>
          <w:p w14:paraId="5504D87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KR822469</w:t>
            </w:r>
          </w:p>
        </w:tc>
        <w:tc>
          <w:tcPr>
            <w:tcW w:w="1824" w:type="pct"/>
            <w:shd w:val="clear" w:color="auto" w:fill="auto"/>
            <w:noWrap/>
            <w:vAlign w:val="center"/>
            <w:hideMark/>
          </w:tcPr>
          <w:p w14:paraId="35F20FF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sp. PF1-24</w:t>
            </w:r>
          </w:p>
        </w:tc>
        <w:tc>
          <w:tcPr>
            <w:tcW w:w="2694" w:type="pct"/>
            <w:shd w:val="clear" w:color="auto" w:fill="auto"/>
            <w:noWrap/>
            <w:vAlign w:val="center"/>
            <w:hideMark/>
          </w:tcPr>
          <w:p w14:paraId="225A9D4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C65590E" w14:textId="77777777" w:rsidTr="00901C01">
        <w:trPr>
          <w:trHeight w:val="113"/>
        </w:trPr>
        <w:tc>
          <w:tcPr>
            <w:tcW w:w="482" w:type="pct"/>
            <w:shd w:val="clear" w:color="auto" w:fill="auto"/>
            <w:noWrap/>
            <w:vAlign w:val="center"/>
            <w:hideMark/>
          </w:tcPr>
          <w:p w14:paraId="60BCC52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LN906597</w:t>
            </w:r>
          </w:p>
        </w:tc>
        <w:tc>
          <w:tcPr>
            <w:tcW w:w="1824" w:type="pct"/>
            <w:shd w:val="clear" w:color="auto" w:fill="auto"/>
            <w:noWrap/>
            <w:vAlign w:val="center"/>
            <w:hideMark/>
          </w:tcPr>
          <w:p w14:paraId="44E4293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bacterium 2013Arg42i</w:t>
            </w:r>
          </w:p>
        </w:tc>
        <w:tc>
          <w:tcPr>
            <w:tcW w:w="2694" w:type="pct"/>
            <w:shd w:val="clear" w:color="auto" w:fill="auto"/>
            <w:noWrap/>
            <w:vAlign w:val="center"/>
            <w:hideMark/>
          </w:tcPr>
          <w:p w14:paraId="000EA1E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Bacteria;Proteobacteria;Gammaproteobacteria;Burkholderiales;Burkholderiales Incertae Sedis;2013Ark19i</w:t>
            </w:r>
          </w:p>
        </w:tc>
      </w:tr>
      <w:tr w:rsidR="00007405" w:rsidRPr="00694862" w14:paraId="46C64669" w14:textId="77777777" w:rsidTr="00901C01">
        <w:trPr>
          <w:trHeight w:val="113"/>
        </w:trPr>
        <w:tc>
          <w:tcPr>
            <w:tcW w:w="482" w:type="pct"/>
            <w:shd w:val="clear" w:color="auto" w:fill="auto"/>
            <w:noWrap/>
            <w:vAlign w:val="center"/>
            <w:hideMark/>
          </w:tcPr>
          <w:p w14:paraId="671654E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AB183569</w:t>
            </w:r>
          </w:p>
        </w:tc>
        <w:tc>
          <w:tcPr>
            <w:tcW w:w="1824" w:type="pct"/>
            <w:shd w:val="clear" w:color="auto" w:fill="auto"/>
            <w:noWrap/>
            <w:vAlign w:val="center"/>
            <w:hideMark/>
          </w:tcPr>
          <w:p w14:paraId="5EC3780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Synechococcus sp. MBIC10613</w:t>
            </w:r>
          </w:p>
        </w:tc>
        <w:tc>
          <w:tcPr>
            <w:tcW w:w="2694" w:type="pct"/>
            <w:shd w:val="clear" w:color="auto" w:fill="auto"/>
            <w:noWrap/>
            <w:vAlign w:val="center"/>
            <w:hideMark/>
          </w:tcPr>
          <w:p w14:paraId="0BE0B68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Bacteria;Cyanobacteria;Cyanobacteriia;Synechococcales;Cyanobiaceae;Synechococcus MBIC10613</w:t>
            </w:r>
          </w:p>
        </w:tc>
      </w:tr>
      <w:tr w:rsidR="00007405" w:rsidRPr="00694862" w14:paraId="54CEAEA8" w14:textId="77777777" w:rsidTr="00901C01">
        <w:trPr>
          <w:trHeight w:val="113"/>
        </w:trPr>
        <w:tc>
          <w:tcPr>
            <w:tcW w:w="482" w:type="pct"/>
            <w:shd w:val="clear" w:color="auto" w:fill="auto"/>
            <w:noWrap/>
            <w:vAlign w:val="center"/>
            <w:hideMark/>
          </w:tcPr>
          <w:p w14:paraId="3F87F1E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lastRenderedPageBreak/>
              <w:t>EF546426</w:t>
            </w:r>
          </w:p>
        </w:tc>
        <w:tc>
          <w:tcPr>
            <w:tcW w:w="1824" w:type="pct"/>
            <w:shd w:val="clear" w:color="auto" w:fill="auto"/>
            <w:noWrap/>
            <w:vAlign w:val="center"/>
            <w:hideMark/>
          </w:tcPr>
          <w:p w14:paraId="5D58EB6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Actinomadura sp. 171849</w:t>
            </w:r>
          </w:p>
        </w:tc>
        <w:tc>
          <w:tcPr>
            <w:tcW w:w="2694" w:type="pct"/>
            <w:shd w:val="clear" w:color="auto" w:fill="auto"/>
            <w:noWrap/>
            <w:vAlign w:val="center"/>
            <w:hideMark/>
          </w:tcPr>
          <w:p w14:paraId="374B0A1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Bacteria;Actinobacteriota;Actinobacteria;Streptosporangiales;Thermomonosporaceae;Actinomadura</w:t>
            </w:r>
          </w:p>
        </w:tc>
      </w:tr>
      <w:tr w:rsidR="00007405" w:rsidRPr="00694862" w14:paraId="39917A9C" w14:textId="77777777" w:rsidTr="00901C01">
        <w:trPr>
          <w:trHeight w:val="113"/>
        </w:trPr>
        <w:tc>
          <w:tcPr>
            <w:tcW w:w="482" w:type="pct"/>
            <w:shd w:val="clear" w:color="auto" w:fill="auto"/>
            <w:noWrap/>
            <w:vAlign w:val="center"/>
            <w:hideMark/>
          </w:tcPr>
          <w:p w14:paraId="180F338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FJ826621</w:t>
            </w:r>
          </w:p>
        </w:tc>
        <w:tc>
          <w:tcPr>
            <w:tcW w:w="1824" w:type="pct"/>
            <w:shd w:val="clear" w:color="auto" w:fill="auto"/>
            <w:noWrap/>
            <w:vAlign w:val="center"/>
            <w:hideMark/>
          </w:tcPr>
          <w:p w14:paraId="1A37B8D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Spirulina subsalsa FACHB-351</w:t>
            </w:r>
          </w:p>
        </w:tc>
        <w:tc>
          <w:tcPr>
            <w:tcW w:w="2694" w:type="pct"/>
            <w:shd w:val="clear" w:color="auto" w:fill="auto"/>
            <w:noWrap/>
            <w:vAlign w:val="center"/>
            <w:hideMark/>
          </w:tcPr>
          <w:p w14:paraId="66BB46A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Bacteria;Cyanobacteria;Cyanobacteriia;Cyanobacteriales;Paraspirulinaceae;Spirulina PCC-9445</w:t>
            </w:r>
          </w:p>
        </w:tc>
      </w:tr>
      <w:tr w:rsidR="00007405" w:rsidRPr="00694862" w14:paraId="06D18D51" w14:textId="77777777" w:rsidTr="00901C01">
        <w:trPr>
          <w:trHeight w:val="113"/>
        </w:trPr>
        <w:tc>
          <w:tcPr>
            <w:tcW w:w="482" w:type="pct"/>
            <w:shd w:val="clear" w:color="auto" w:fill="auto"/>
            <w:noWrap/>
            <w:vAlign w:val="center"/>
            <w:hideMark/>
          </w:tcPr>
          <w:p w14:paraId="1D1990A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DI412661</w:t>
            </w:r>
          </w:p>
        </w:tc>
        <w:tc>
          <w:tcPr>
            <w:tcW w:w="1824" w:type="pct"/>
            <w:shd w:val="clear" w:color="auto" w:fill="auto"/>
            <w:noWrap/>
            <w:vAlign w:val="center"/>
            <w:hideMark/>
          </w:tcPr>
          <w:p w14:paraId="78CE682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unidentified</w:t>
            </w:r>
          </w:p>
        </w:tc>
        <w:tc>
          <w:tcPr>
            <w:tcW w:w="2694" w:type="pct"/>
            <w:shd w:val="clear" w:color="auto" w:fill="auto"/>
            <w:noWrap/>
            <w:vAlign w:val="center"/>
            <w:hideMark/>
          </w:tcPr>
          <w:p w14:paraId="217E56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C4347EB" w14:textId="77777777" w:rsidTr="00901C01">
        <w:trPr>
          <w:trHeight w:val="113"/>
        </w:trPr>
        <w:tc>
          <w:tcPr>
            <w:tcW w:w="482" w:type="pct"/>
            <w:shd w:val="clear" w:color="auto" w:fill="auto"/>
            <w:noWrap/>
            <w:vAlign w:val="center"/>
            <w:hideMark/>
          </w:tcPr>
          <w:p w14:paraId="3026FFF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EF623832</w:t>
            </w:r>
          </w:p>
        </w:tc>
        <w:tc>
          <w:tcPr>
            <w:tcW w:w="1824" w:type="pct"/>
            <w:shd w:val="clear" w:color="auto" w:fill="auto"/>
            <w:noWrap/>
            <w:vAlign w:val="center"/>
            <w:hideMark/>
          </w:tcPr>
          <w:p w14:paraId="63359E2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xylosoxidans</w:t>
            </w:r>
          </w:p>
        </w:tc>
        <w:tc>
          <w:tcPr>
            <w:tcW w:w="2694" w:type="pct"/>
            <w:shd w:val="clear" w:color="auto" w:fill="auto"/>
            <w:noWrap/>
            <w:vAlign w:val="center"/>
            <w:hideMark/>
          </w:tcPr>
          <w:p w14:paraId="1B00798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360EB784" w14:textId="77777777" w:rsidTr="00901C01">
        <w:trPr>
          <w:trHeight w:val="113"/>
        </w:trPr>
        <w:tc>
          <w:tcPr>
            <w:tcW w:w="482" w:type="pct"/>
            <w:shd w:val="clear" w:color="auto" w:fill="auto"/>
            <w:noWrap/>
            <w:vAlign w:val="center"/>
            <w:hideMark/>
          </w:tcPr>
          <w:p w14:paraId="3C2B09B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KM374759</w:t>
            </w:r>
          </w:p>
        </w:tc>
        <w:tc>
          <w:tcPr>
            <w:tcW w:w="1824" w:type="pct"/>
            <w:shd w:val="clear" w:color="auto" w:fill="auto"/>
            <w:noWrap/>
            <w:vAlign w:val="center"/>
            <w:hideMark/>
          </w:tcPr>
          <w:p w14:paraId="5A1FA6F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spanius</w:t>
            </w:r>
          </w:p>
        </w:tc>
        <w:tc>
          <w:tcPr>
            <w:tcW w:w="2694" w:type="pct"/>
            <w:shd w:val="clear" w:color="auto" w:fill="auto"/>
            <w:noWrap/>
            <w:vAlign w:val="center"/>
            <w:hideMark/>
          </w:tcPr>
          <w:p w14:paraId="0B5424A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34C04C57" w14:textId="77777777" w:rsidTr="00901C01">
        <w:trPr>
          <w:trHeight w:val="113"/>
        </w:trPr>
        <w:tc>
          <w:tcPr>
            <w:tcW w:w="482" w:type="pct"/>
            <w:shd w:val="clear" w:color="auto" w:fill="auto"/>
            <w:noWrap/>
            <w:vAlign w:val="center"/>
            <w:hideMark/>
          </w:tcPr>
          <w:p w14:paraId="6DA31A2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EF630354</w:t>
            </w:r>
          </w:p>
        </w:tc>
        <w:tc>
          <w:tcPr>
            <w:tcW w:w="1824" w:type="pct"/>
            <w:shd w:val="clear" w:color="auto" w:fill="auto"/>
            <w:noWrap/>
            <w:vAlign w:val="center"/>
            <w:hideMark/>
          </w:tcPr>
          <w:p w14:paraId="252FCDF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Synechococcus sp. MLCB</w:t>
            </w:r>
          </w:p>
        </w:tc>
        <w:tc>
          <w:tcPr>
            <w:tcW w:w="2694" w:type="pct"/>
            <w:shd w:val="clear" w:color="auto" w:fill="auto"/>
            <w:noWrap/>
            <w:vAlign w:val="center"/>
            <w:hideMark/>
          </w:tcPr>
          <w:p w14:paraId="35FC8D2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Bacteria;Cyanobacteria;Cyanobacteriia;Synechococcales;Cyanobiaceae;Synechococcus MBIC10613</w:t>
            </w:r>
          </w:p>
        </w:tc>
      </w:tr>
      <w:tr w:rsidR="00007405" w:rsidRPr="00694862" w14:paraId="1BF5CDA9" w14:textId="77777777" w:rsidTr="00901C01">
        <w:trPr>
          <w:trHeight w:val="113"/>
        </w:trPr>
        <w:tc>
          <w:tcPr>
            <w:tcW w:w="482" w:type="pct"/>
            <w:shd w:val="clear" w:color="auto" w:fill="auto"/>
            <w:noWrap/>
            <w:vAlign w:val="center"/>
            <w:hideMark/>
          </w:tcPr>
          <w:p w14:paraId="503D756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AB184745</w:t>
            </w:r>
          </w:p>
        </w:tc>
        <w:tc>
          <w:tcPr>
            <w:tcW w:w="1824" w:type="pct"/>
            <w:shd w:val="clear" w:color="auto" w:fill="auto"/>
            <w:noWrap/>
            <w:vAlign w:val="center"/>
            <w:hideMark/>
          </w:tcPr>
          <w:p w14:paraId="60CDDB6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rimosus</w:t>
            </w:r>
          </w:p>
        </w:tc>
        <w:tc>
          <w:tcPr>
            <w:tcW w:w="2694" w:type="pct"/>
            <w:shd w:val="clear" w:color="auto" w:fill="auto"/>
            <w:noWrap/>
            <w:vAlign w:val="center"/>
            <w:hideMark/>
          </w:tcPr>
          <w:p w14:paraId="54675A0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1A1B4C24" w14:textId="77777777" w:rsidTr="00901C01">
        <w:trPr>
          <w:trHeight w:val="113"/>
        </w:trPr>
        <w:tc>
          <w:tcPr>
            <w:tcW w:w="482" w:type="pct"/>
            <w:shd w:val="clear" w:color="auto" w:fill="auto"/>
            <w:noWrap/>
            <w:vAlign w:val="center"/>
            <w:hideMark/>
          </w:tcPr>
          <w:p w14:paraId="3FDF7D5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EF546422</w:t>
            </w:r>
          </w:p>
        </w:tc>
        <w:tc>
          <w:tcPr>
            <w:tcW w:w="1824" w:type="pct"/>
            <w:shd w:val="clear" w:color="auto" w:fill="auto"/>
            <w:noWrap/>
            <w:vAlign w:val="center"/>
            <w:hideMark/>
          </w:tcPr>
          <w:p w14:paraId="7BD7A41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Actinomadura sp. 171828</w:t>
            </w:r>
          </w:p>
        </w:tc>
        <w:tc>
          <w:tcPr>
            <w:tcW w:w="2694" w:type="pct"/>
            <w:shd w:val="clear" w:color="auto" w:fill="auto"/>
            <w:noWrap/>
            <w:vAlign w:val="center"/>
            <w:hideMark/>
          </w:tcPr>
          <w:p w14:paraId="1ABE85A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Bacteria;Actinobacteriota;Actinobacteria;Streptosporangiales;Thermomonosporaceae;Actinomadura</w:t>
            </w:r>
          </w:p>
        </w:tc>
      </w:tr>
      <w:tr w:rsidR="00007405" w:rsidRPr="00694862" w14:paraId="44C75BAF" w14:textId="77777777" w:rsidTr="00901C01">
        <w:trPr>
          <w:trHeight w:val="113"/>
        </w:trPr>
        <w:tc>
          <w:tcPr>
            <w:tcW w:w="482" w:type="pct"/>
            <w:shd w:val="clear" w:color="auto" w:fill="auto"/>
            <w:noWrap/>
            <w:vAlign w:val="center"/>
            <w:hideMark/>
          </w:tcPr>
          <w:p w14:paraId="2444B21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EF546421</w:t>
            </w:r>
          </w:p>
        </w:tc>
        <w:tc>
          <w:tcPr>
            <w:tcW w:w="1824" w:type="pct"/>
            <w:shd w:val="clear" w:color="auto" w:fill="auto"/>
            <w:noWrap/>
            <w:vAlign w:val="center"/>
            <w:hideMark/>
          </w:tcPr>
          <w:p w14:paraId="7A70A18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Actinomadura sp. 171824</w:t>
            </w:r>
          </w:p>
        </w:tc>
        <w:tc>
          <w:tcPr>
            <w:tcW w:w="2694" w:type="pct"/>
            <w:shd w:val="clear" w:color="auto" w:fill="auto"/>
            <w:noWrap/>
            <w:vAlign w:val="center"/>
            <w:hideMark/>
          </w:tcPr>
          <w:p w14:paraId="4DF17FF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Bacteria;Actinobacteriota;Actinobacteria;Streptosporangiales;Thermomonosporaceae;Actinomadura</w:t>
            </w:r>
          </w:p>
        </w:tc>
      </w:tr>
      <w:tr w:rsidR="00007405" w:rsidRPr="00694862" w14:paraId="5F458497" w14:textId="77777777" w:rsidTr="00901C01">
        <w:trPr>
          <w:trHeight w:val="113"/>
        </w:trPr>
        <w:tc>
          <w:tcPr>
            <w:tcW w:w="482" w:type="pct"/>
            <w:shd w:val="clear" w:color="auto" w:fill="auto"/>
            <w:noWrap/>
            <w:vAlign w:val="center"/>
            <w:hideMark/>
          </w:tcPr>
          <w:p w14:paraId="2F15157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KP245774</w:t>
            </w:r>
          </w:p>
        </w:tc>
        <w:tc>
          <w:tcPr>
            <w:tcW w:w="1824" w:type="pct"/>
            <w:shd w:val="clear" w:color="auto" w:fill="auto"/>
            <w:noWrap/>
            <w:vAlign w:val="center"/>
            <w:hideMark/>
          </w:tcPr>
          <w:p w14:paraId="56E4C48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Bacillus firmus</w:t>
            </w:r>
          </w:p>
        </w:tc>
        <w:tc>
          <w:tcPr>
            <w:tcW w:w="2694" w:type="pct"/>
            <w:shd w:val="clear" w:color="auto" w:fill="auto"/>
            <w:noWrap/>
            <w:vAlign w:val="center"/>
            <w:hideMark/>
          </w:tcPr>
          <w:p w14:paraId="2155450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Bacteria;Firmicutes;Bacilli;Bacillales;Bacillaceae;Bacillus</w:t>
            </w:r>
          </w:p>
        </w:tc>
      </w:tr>
      <w:tr w:rsidR="00007405" w:rsidRPr="00694862" w14:paraId="31B2DA68" w14:textId="77777777" w:rsidTr="00901C01">
        <w:trPr>
          <w:trHeight w:val="113"/>
        </w:trPr>
        <w:tc>
          <w:tcPr>
            <w:tcW w:w="482" w:type="pct"/>
            <w:shd w:val="clear" w:color="auto" w:fill="auto"/>
            <w:noWrap/>
            <w:vAlign w:val="center"/>
            <w:hideMark/>
          </w:tcPr>
          <w:p w14:paraId="08FC826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JQ187637</w:t>
            </w:r>
          </w:p>
        </w:tc>
        <w:tc>
          <w:tcPr>
            <w:tcW w:w="1824" w:type="pct"/>
            <w:shd w:val="clear" w:color="auto" w:fill="auto"/>
            <w:noWrap/>
            <w:vAlign w:val="center"/>
            <w:hideMark/>
          </w:tcPr>
          <w:p w14:paraId="5A23725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CE5A9E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Bacteria;Proteobacteria;Gammaproteobacteria;Burkholderiales;Alcaligenaceae;uncultured</w:t>
            </w:r>
          </w:p>
        </w:tc>
      </w:tr>
      <w:tr w:rsidR="00007405" w:rsidRPr="00694862" w14:paraId="74E8D6C8" w14:textId="77777777" w:rsidTr="00901C01">
        <w:trPr>
          <w:trHeight w:val="113"/>
        </w:trPr>
        <w:tc>
          <w:tcPr>
            <w:tcW w:w="482" w:type="pct"/>
            <w:shd w:val="clear" w:color="auto" w:fill="auto"/>
            <w:noWrap/>
            <w:vAlign w:val="center"/>
            <w:hideMark/>
          </w:tcPr>
          <w:p w14:paraId="35718E1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HK556151</w:t>
            </w:r>
          </w:p>
        </w:tc>
        <w:tc>
          <w:tcPr>
            <w:tcW w:w="1824" w:type="pct"/>
            <w:shd w:val="clear" w:color="auto" w:fill="auto"/>
            <w:noWrap/>
            <w:vAlign w:val="center"/>
            <w:hideMark/>
          </w:tcPr>
          <w:p w14:paraId="6063E43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unidentified</w:t>
            </w:r>
          </w:p>
        </w:tc>
        <w:tc>
          <w:tcPr>
            <w:tcW w:w="2694" w:type="pct"/>
            <w:shd w:val="clear" w:color="auto" w:fill="auto"/>
            <w:noWrap/>
            <w:vAlign w:val="center"/>
            <w:hideMark/>
          </w:tcPr>
          <w:p w14:paraId="7335E03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Bacteria;Firmicutes;Clostridia;Peptostreptococcales-Tissierellales;Peptostreptococcaceae;Paeniclostridium</w:t>
            </w:r>
          </w:p>
        </w:tc>
      </w:tr>
      <w:tr w:rsidR="00007405" w:rsidRPr="00694862" w14:paraId="7E39ED9C" w14:textId="77777777" w:rsidTr="00901C01">
        <w:trPr>
          <w:trHeight w:val="113"/>
        </w:trPr>
        <w:tc>
          <w:tcPr>
            <w:tcW w:w="482" w:type="pct"/>
            <w:shd w:val="clear" w:color="auto" w:fill="auto"/>
            <w:noWrap/>
            <w:vAlign w:val="center"/>
            <w:hideMark/>
          </w:tcPr>
          <w:p w14:paraId="2384A74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LC215282</w:t>
            </w:r>
          </w:p>
        </w:tc>
        <w:tc>
          <w:tcPr>
            <w:tcW w:w="1824" w:type="pct"/>
            <w:shd w:val="clear" w:color="auto" w:fill="auto"/>
            <w:noWrap/>
            <w:vAlign w:val="center"/>
            <w:hideMark/>
          </w:tcPr>
          <w:p w14:paraId="3312029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Calothrix sp. NIES-2100</w:t>
            </w:r>
          </w:p>
        </w:tc>
        <w:tc>
          <w:tcPr>
            <w:tcW w:w="2694" w:type="pct"/>
            <w:shd w:val="clear" w:color="auto" w:fill="auto"/>
            <w:noWrap/>
            <w:vAlign w:val="center"/>
            <w:hideMark/>
          </w:tcPr>
          <w:p w14:paraId="54F9623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Bacteria;Cyanobacteria;Cyanobacteriia;Cyanobacteriales;Nostocaceae;Calothrix NIES-2100</w:t>
            </w:r>
          </w:p>
        </w:tc>
      </w:tr>
      <w:tr w:rsidR="00007405" w:rsidRPr="00694862" w14:paraId="6099519A" w14:textId="77777777" w:rsidTr="00901C01">
        <w:trPr>
          <w:trHeight w:val="113"/>
        </w:trPr>
        <w:tc>
          <w:tcPr>
            <w:tcW w:w="482" w:type="pct"/>
            <w:shd w:val="clear" w:color="auto" w:fill="auto"/>
            <w:noWrap/>
            <w:vAlign w:val="center"/>
            <w:hideMark/>
          </w:tcPr>
          <w:p w14:paraId="0F5D6FC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MG386290</w:t>
            </w:r>
          </w:p>
        </w:tc>
        <w:tc>
          <w:tcPr>
            <w:tcW w:w="1824" w:type="pct"/>
            <w:shd w:val="clear" w:color="auto" w:fill="auto"/>
            <w:noWrap/>
            <w:vAlign w:val="center"/>
            <w:hideMark/>
          </w:tcPr>
          <w:p w14:paraId="0E95498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Azotobacter salinestris</w:t>
            </w:r>
          </w:p>
        </w:tc>
        <w:tc>
          <w:tcPr>
            <w:tcW w:w="2694" w:type="pct"/>
            <w:shd w:val="clear" w:color="auto" w:fill="auto"/>
            <w:noWrap/>
            <w:vAlign w:val="center"/>
            <w:hideMark/>
          </w:tcPr>
          <w:p w14:paraId="1031C68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Bacteria;Proteobacteria;Gammaproteobacteria;Pseudomonadales;Pseudomonadaceae;Azotobacter</w:t>
            </w:r>
          </w:p>
        </w:tc>
      </w:tr>
      <w:tr w:rsidR="00007405" w:rsidRPr="00694862" w14:paraId="2FF5FC09" w14:textId="77777777" w:rsidTr="00901C01">
        <w:trPr>
          <w:trHeight w:val="113"/>
        </w:trPr>
        <w:tc>
          <w:tcPr>
            <w:tcW w:w="482" w:type="pct"/>
            <w:shd w:val="clear" w:color="auto" w:fill="auto"/>
            <w:noWrap/>
            <w:vAlign w:val="center"/>
            <w:hideMark/>
          </w:tcPr>
          <w:p w14:paraId="74DC5BC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HM218546</w:t>
            </w:r>
          </w:p>
        </w:tc>
        <w:tc>
          <w:tcPr>
            <w:tcW w:w="1824" w:type="pct"/>
            <w:shd w:val="clear" w:color="auto" w:fill="auto"/>
            <w:noWrap/>
            <w:vAlign w:val="center"/>
            <w:hideMark/>
          </w:tcPr>
          <w:p w14:paraId="44B9010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faecium</w:t>
            </w:r>
          </w:p>
        </w:tc>
        <w:tc>
          <w:tcPr>
            <w:tcW w:w="2694" w:type="pct"/>
            <w:shd w:val="clear" w:color="auto" w:fill="auto"/>
            <w:noWrap/>
            <w:vAlign w:val="center"/>
            <w:hideMark/>
          </w:tcPr>
          <w:p w14:paraId="08689A5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1DB9B1CE" w14:textId="77777777" w:rsidTr="00901C01">
        <w:trPr>
          <w:trHeight w:val="113"/>
        </w:trPr>
        <w:tc>
          <w:tcPr>
            <w:tcW w:w="482" w:type="pct"/>
            <w:shd w:val="clear" w:color="auto" w:fill="auto"/>
            <w:noWrap/>
            <w:vAlign w:val="center"/>
            <w:hideMark/>
          </w:tcPr>
          <w:p w14:paraId="0AD2A57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FJ887954</w:t>
            </w:r>
          </w:p>
        </w:tc>
        <w:tc>
          <w:tcPr>
            <w:tcW w:w="1824" w:type="pct"/>
            <w:shd w:val="clear" w:color="auto" w:fill="auto"/>
            <w:noWrap/>
            <w:vAlign w:val="center"/>
            <w:hideMark/>
          </w:tcPr>
          <w:p w14:paraId="4E23531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Lentzea aerocolonigenes</w:t>
            </w:r>
          </w:p>
        </w:tc>
        <w:tc>
          <w:tcPr>
            <w:tcW w:w="2694" w:type="pct"/>
            <w:shd w:val="clear" w:color="auto" w:fill="auto"/>
            <w:noWrap/>
            <w:vAlign w:val="center"/>
            <w:hideMark/>
          </w:tcPr>
          <w:p w14:paraId="3C36CF4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Bacteria;Actinobacteriota;Actinobacteria;Pseudonocardiales;Pseudonocardiaceae;Lechevalieria</w:t>
            </w:r>
          </w:p>
        </w:tc>
      </w:tr>
      <w:tr w:rsidR="00007405" w:rsidRPr="00694862" w14:paraId="09427B14" w14:textId="77777777" w:rsidTr="00901C01">
        <w:trPr>
          <w:trHeight w:val="113"/>
        </w:trPr>
        <w:tc>
          <w:tcPr>
            <w:tcW w:w="482" w:type="pct"/>
            <w:shd w:val="clear" w:color="auto" w:fill="auto"/>
            <w:noWrap/>
            <w:vAlign w:val="center"/>
            <w:hideMark/>
          </w:tcPr>
          <w:p w14:paraId="77E6E05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EF623833</w:t>
            </w:r>
          </w:p>
        </w:tc>
        <w:tc>
          <w:tcPr>
            <w:tcW w:w="1824" w:type="pct"/>
            <w:shd w:val="clear" w:color="auto" w:fill="auto"/>
            <w:noWrap/>
            <w:vAlign w:val="center"/>
            <w:hideMark/>
          </w:tcPr>
          <w:p w14:paraId="6F3A0FE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xylosoxidans</w:t>
            </w:r>
          </w:p>
        </w:tc>
        <w:tc>
          <w:tcPr>
            <w:tcW w:w="2694" w:type="pct"/>
            <w:shd w:val="clear" w:color="auto" w:fill="auto"/>
            <w:noWrap/>
            <w:vAlign w:val="center"/>
            <w:hideMark/>
          </w:tcPr>
          <w:p w14:paraId="2181BD2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08467B44" w14:textId="77777777" w:rsidTr="00901C01">
        <w:trPr>
          <w:trHeight w:val="113"/>
        </w:trPr>
        <w:tc>
          <w:tcPr>
            <w:tcW w:w="482" w:type="pct"/>
            <w:shd w:val="clear" w:color="auto" w:fill="auto"/>
            <w:noWrap/>
            <w:vAlign w:val="center"/>
            <w:hideMark/>
          </w:tcPr>
          <w:p w14:paraId="5678760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GU289642</w:t>
            </w:r>
          </w:p>
        </w:tc>
        <w:tc>
          <w:tcPr>
            <w:tcW w:w="1824" w:type="pct"/>
            <w:shd w:val="clear" w:color="auto" w:fill="auto"/>
            <w:noWrap/>
            <w:vAlign w:val="center"/>
            <w:hideMark/>
          </w:tcPr>
          <w:p w14:paraId="665584A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Alteromonas sp. MEBiC06033</w:t>
            </w:r>
          </w:p>
        </w:tc>
        <w:tc>
          <w:tcPr>
            <w:tcW w:w="2694" w:type="pct"/>
            <w:shd w:val="clear" w:color="auto" w:fill="auto"/>
            <w:noWrap/>
            <w:vAlign w:val="center"/>
            <w:hideMark/>
          </w:tcPr>
          <w:p w14:paraId="79CEA96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5DDE325B" w14:textId="77777777" w:rsidTr="00901C01">
        <w:trPr>
          <w:trHeight w:val="113"/>
        </w:trPr>
        <w:tc>
          <w:tcPr>
            <w:tcW w:w="482" w:type="pct"/>
            <w:shd w:val="clear" w:color="auto" w:fill="auto"/>
            <w:noWrap/>
            <w:vAlign w:val="center"/>
            <w:hideMark/>
          </w:tcPr>
          <w:p w14:paraId="12F389E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KF934492</w:t>
            </w:r>
          </w:p>
        </w:tc>
        <w:tc>
          <w:tcPr>
            <w:tcW w:w="1824" w:type="pct"/>
            <w:shd w:val="clear" w:color="auto" w:fill="auto"/>
            <w:noWrap/>
            <w:vAlign w:val="center"/>
            <w:hideMark/>
          </w:tcPr>
          <w:p w14:paraId="23FDAD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Azotobacter vinelandii</w:t>
            </w:r>
          </w:p>
        </w:tc>
        <w:tc>
          <w:tcPr>
            <w:tcW w:w="2694" w:type="pct"/>
            <w:shd w:val="clear" w:color="auto" w:fill="auto"/>
            <w:noWrap/>
            <w:vAlign w:val="center"/>
            <w:hideMark/>
          </w:tcPr>
          <w:p w14:paraId="55F2C78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Bacteria;Proteobacteria;Gammaproteobacteria;Pseudomonadales;Pseudomonadaceae;Azotobacter</w:t>
            </w:r>
          </w:p>
        </w:tc>
      </w:tr>
      <w:tr w:rsidR="00007405" w:rsidRPr="00694862" w14:paraId="2BBEAFCA" w14:textId="77777777" w:rsidTr="00901C01">
        <w:trPr>
          <w:trHeight w:val="113"/>
        </w:trPr>
        <w:tc>
          <w:tcPr>
            <w:tcW w:w="482" w:type="pct"/>
            <w:shd w:val="clear" w:color="auto" w:fill="auto"/>
            <w:noWrap/>
            <w:vAlign w:val="center"/>
            <w:hideMark/>
          </w:tcPr>
          <w:p w14:paraId="303EA78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KF203122</w:t>
            </w:r>
          </w:p>
        </w:tc>
        <w:tc>
          <w:tcPr>
            <w:tcW w:w="1824" w:type="pct"/>
            <w:shd w:val="clear" w:color="auto" w:fill="auto"/>
            <w:noWrap/>
            <w:vAlign w:val="center"/>
            <w:hideMark/>
          </w:tcPr>
          <w:p w14:paraId="6EAC963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Paenarthrobacter aurescens</w:t>
            </w:r>
          </w:p>
        </w:tc>
        <w:tc>
          <w:tcPr>
            <w:tcW w:w="2694" w:type="pct"/>
            <w:shd w:val="clear" w:color="auto" w:fill="auto"/>
            <w:noWrap/>
            <w:vAlign w:val="center"/>
            <w:hideMark/>
          </w:tcPr>
          <w:p w14:paraId="6E0AB49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Bacteria;Actinobacteriota;Actinobacteria;Micrococcales;Micrococcaceae;Paenarthrobacter</w:t>
            </w:r>
          </w:p>
        </w:tc>
      </w:tr>
      <w:tr w:rsidR="00007405" w:rsidRPr="00694862" w14:paraId="4FFF673B" w14:textId="77777777" w:rsidTr="00901C01">
        <w:trPr>
          <w:trHeight w:val="113"/>
        </w:trPr>
        <w:tc>
          <w:tcPr>
            <w:tcW w:w="482" w:type="pct"/>
            <w:shd w:val="clear" w:color="auto" w:fill="auto"/>
            <w:noWrap/>
            <w:vAlign w:val="center"/>
            <w:hideMark/>
          </w:tcPr>
          <w:p w14:paraId="4D6AB55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KJ457333</w:t>
            </w:r>
          </w:p>
        </w:tc>
        <w:tc>
          <w:tcPr>
            <w:tcW w:w="1824" w:type="pct"/>
            <w:shd w:val="clear" w:color="auto" w:fill="auto"/>
            <w:noWrap/>
            <w:vAlign w:val="center"/>
            <w:hideMark/>
          </w:tcPr>
          <w:p w14:paraId="11BCC0F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142F00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2EC2C1DA" w14:textId="77777777" w:rsidTr="00901C01">
        <w:trPr>
          <w:trHeight w:val="113"/>
        </w:trPr>
        <w:tc>
          <w:tcPr>
            <w:tcW w:w="482" w:type="pct"/>
            <w:shd w:val="clear" w:color="auto" w:fill="auto"/>
            <w:noWrap/>
            <w:vAlign w:val="center"/>
            <w:hideMark/>
          </w:tcPr>
          <w:p w14:paraId="142813B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KM496556</w:t>
            </w:r>
          </w:p>
        </w:tc>
        <w:tc>
          <w:tcPr>
            <w:tcW w:w="1824" w:type="pct"/>
            <w:shd w:val="clear" w:color="auto" w:fill="auto"/>
            <w:noWrap/>
            <w:vAlign w:val="center"/>
            <w:hideMark/>
          </w:tcPr>
          <w:p w14:paraId="6089C9D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Halobacteriaceae archaeon SHRA26</w:t>
            </w:r>
          </w:p>
        </w:tc>
        <w:tc>
          <w:tcPr>
            <w:tcW w:w="2694" w:type="pct"/>
            <w:shd w:val="clear" w:color="auto" w:fill="auto"/>
            <w:noWrap/>
            <w:vAlign w:val="center"/>
            <w:hideMark/>
          </w:tcPr>
          <w:p w14:paraId="2111464D"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Archaea;Halobacterota;Halobacteria;Halobacterales;Haloferacaceae;uncultured</w:t>
            </w:r>
          </w:p>
        </w:tc>
      </w:tr>
      <w:tr w:rsidR="00007405" w:rsidRPr="00694862" w14:paraId="4DF92361" w14:textId="77777777" w:rsidTr="00901C01">
        <w:trPr>
          <w:trHeight w:val="113"/>
        </w:trPr>
        <w:tc>
          <w:tcPr>
            <w:tcW w:w="482" w:type="pct"/>
            <w:shd w:val="clear" w:color="auto" w:fill="auto"/>
            <w:noWrap/>
            <w:vAlign w:val="center"/>
            <w:hideMark/>
          </w:tcPr>
          <w:p w14:paraId="0093A5C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KT021534</w:t>
            </w:r>
          </w:p>
        </w:tc>
        <w:tc>
          <w:tcPr>
            <w:tcW w:w="1824" w:type="pct"/>
            <w:shd w:val="clear" w:color="auto" w:fill="auto"/>
            <w:noWrap/>
            <w:vAlign w:val="center"/>
            <w:hideMark/>
          </w:tcPr>
          <w:p w14:paraId="3B4BBE7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casseliflavus</w:t>
            </w:r>
          </w:p>
        </w:tc>
        <w:tc>
          <w:tcPr>
            <w:tcW w:w="2694" w:type="pct"/>
            <w:shd w:val="clear" w:color="auto" w:fill="auto"/>
            <w:noWrap/>
            <w:vAlign w:val="center"/>
            <w:hideMark/>
          </w:tcPr>
          <w:p w14:paraId="63D7197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9BDBCC2" w14:textId="77777777" w:rsidTr="00901C01">
        <w:trPr>
          <w:trHeight w:val="113"/>
        </w:trPr>
        <w:tc>
          <w:tcPr>
            <w:tcW w:w="482" w:type="pct"/>
            <w:shd w:val="clear" w:color="auto" w:fill="auto"/>
            <w:noWrap/>
            <w:vAlign w:val="center"/>
            <w:hideMark/>
          </w:tcPr>
          <w:p w14:paraId="69CF13B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AB218877</w:t>
            </w:r>
          </w:p>
        </w:tc>
        <w:tc>
          <w:tcPr>
            <w:tcW w:w="1824" w:type="pct"/>
            <w:shd w:val="clear" w:color="auto" w:fill="auto"/>
            <w:noWrap/>
            <w:vAlign w:val="center"/>
            <w:hideMark/>
          </w:tcPr>
          <w:p w14:paraId="4833EDE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Koukoulia aurantiaca</w:t>
            </w:r>
          </w:p>
        </w:tc>
        <w:tc>
          <w:tcPr>
            <w:tcW w:w="2694" w:type="pct"/>
            <w:shd w:val="clear" w:color="auto" w:fill="auto"/>
            <w:noWrap/>
            <w:vAlign w:val="center"/>
            <w:hideMark/>
          </w:tcPr>
          <w:p w14:paraId="0B3BA1E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Bacteria;Proteobacteria;Gammaproteobacteria;Cardiobacteriales;Wohlfahrtiimonadaceae;Koukoulia</w:t>
            </w:r>
          </w:p>
        </w:tc>
      </w:tr>
      <w:tr w:rsidR="00007405" w:rsidRPr="00694862" w14:paraId="42C51295" w14:textId="77777777" w:rsidTr="00901C01">
        <w:trPr>
          <w:trHeight w:val="113"/>
        </w:trPr>
        <w:tc>
          <w:tcPr>
            <w:tcW w:w="482" w:type="pct"/>
            <w:shd w:val="clear" w:color="auto" w:fill="auto"/>
            <w:noWrap/>
            <w:vAlign w:val="center"/>
            <w:hideMark/>
          </w:tcPr>
          <w:p w14:paraId="4EFF22A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LN906597</w:t>
            </w:r>
          </w:p>
        </w:tc>
        <w:tc>
          <w:tcPr>
            <w:tcW w:w="1824" w:type="pct"/>
            <w:shd w:val="clear" w:color="auto" w:fill="auto"/>
            <w:noWrap/>
            <w:vAlign w:val="center"/>
            <w:hideMark/>
          </w:tcPr>
          <w:p w14:paraId="2CE1927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bacterium 2013Arg42i</w:t>
            </w:r>
          </w:p>
        </w:tc>
        <w:tc>
          <w:tcPr>
            <w:tcW w:w="2694" w:type="pct"/>
            <w:shd w:val="clear" w:color="auto" w:fill="auto"/>
            <w:noWrap/>
            <w:vAlign w:val="center"/>
            <w:hideMark/>
          </w:tcPr>
          <w:p w14:paraId="64BD071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Bacteria;Proteobacteria;Gammaproteobacteria;Burkholderiales;Burkholderiales Incertae Sedis;2013Ark19i</w:t>
            </w:r>
          </w:p>
        </w:tc>
      </w:tr>
      <w:tr w:rsidR="00007405" w:rsidRPr="00694862" w14:paraId="7C0E9445" w14:textId="77777777" w:rsidTr="00901C01">
        <w:trPr>
          <w:trHeight w:val="113"/>
        </w:trPr>
        <w:tc>
          <w:tcPr>
            <w:tcW w:w="482" w:type="pct"/>
            <w:shd w:val="clear" w:color="auto" w:fill="auto"/>
            <w:noWrap/>
            <w:vAlign w:val="center"/>
            <w:hideMark/>
          </w:tcPr>
          <w:p w14:paraId="1D66BE3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AB116658</w:t>
            </w:r>
          </w:p>
        </w:tc>
        <w:tc>
          <w:tcPr>
            <w:tcW w:w="1824" w:type="pct"/>
            <w:shd w:val="clear" w:color="auto" w:fill="auto"/>
            <w:noWrap/>
            <w:vAlign w:val="center"/>
            <w:hideMark/>
          </w:tcPr>
          <w:p w14:paraId="099B0C0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Aphanothece sacrum</w:t>
            </w:r>
          </w:p>
        </w:tc>
        <w:tc>
          <w:tcPr>
            <w:tcW w:w="2694" w:type="pct"/>
            <w:shd w:val="clear" w:color="auto" w:fill="auto"/>
            <w:noWrap/>
            <w:vAlign w:val="center"/>
            <w:hideMark/>
          </w:tcPr>
          <w:p w14:paraId="1C296B8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5CC4B126" w14:textId="77777777" w:rsidTr="00901C01">
        <w:trPr>
          <w:trHeight w:val="113"/>
        </w:trPr>
        <w:tc>
          <w:tcPr>
            <w:tcW w:w="482" w:type="pct"/>
            <w:shd w:val="clear" w:color="auto" w:fill="auto"/>
            <w:noWrap/>
            <w:vAlign w:val="center"/>
            <w:hideMark/>
          </w:tcPr>
          <w:p w14:paraId="565B1BC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KF287190</w:t>
            </w:r>
          </w:p>
        </w:tc>
        <w:tc>
          <w:tcPr>
            <w:tcW w:w="1824" w:type="pct"/>
            <w:shd w:val="clear" w:color="auto" w:fill="auto"/>
            <w:noWrap/>
            <w:vAlign w:val="center"/>
            <w:hideMark/>
          </w:tcPr>
          <w:p w14:paraId="004616F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Actinomadura sp. PN4222</w:t>
            </w:r>
          </w:p>
        </w:tc>
        <w:tc>
          <w:tcPr>
            <w:tcW w:w="2694" w:type="pct"/>
            <w:shd w:val="clear" w:color="auto" w:fill="auto"/>
            <w:noWrap/>
            <w:vAlign w:val="center"/>
            <w:hideMark/>
          </w:tcPr>
          <w:p w14:paraId="1BEC8C0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Bacteria;Actinobacteriota;Actinobacteria;Streptosporangiales;Thermomonosporaceae;Actinomadura</w:t>
            </w:r>
          </w:p>
        </w:tc>
      </w:tr>
      <w:tr w:rsidR="00007405" w:rsidRPr="00694862" w14:paraId="3927223C" w14:textId="77777777" w:rsidTr="00901C01">
        <w:trPr>
          <w:trHeight w:val="113"/>
        </w:trPr>
        <w:tc>
          <w:tcPr>
            <w:tcW w:w="482" w:type="pct"/>
            <w:shd w:val="clear" w:color="auto" w:fill="auto"/>
            <w:noWrap/>
            <w:vAlign w:val="center"/>
            <w:hideMark/>
          </w:tcPr>
          <w:p w14:paraId="00CCE76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KT160249</w:t>
            </w:r>
          </w:p>
        </w:tc>
        <w:tc>
          <w:tcPr>
            <w:tcW w:w="1824" w:type="pct"/>
            <w:shd w:val="clear" w:color="auto" w:fill="auto"/>
            <w:noWrap/>
            <w:vAlign w:val="center"/>
            <w:hideMark/>
          </w:tcPr>
          <w:p w14:paraId="4FD64A2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Kitasatospora psammotica</w:t>
            </w:r>
          </w:p>
        </w:tc>
        <w:tc>
          <w:tcPr>
            <w:tcW w:w="2694" w:type="pct"/>
            <w:shd w:val="clear" w:color="auto" w:fill="auto"/>
            <w:noWrap/>
            <w:vAlign w:val="center"/>
            <w:hideMark/>
          </w:tcPr>
          <w:p w14:paraId="6AE6F3E2"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20E247A8" w14:textId="77777777" w:rsidTr="00901C01">
        <w:trPr>
          <w:trHeight w:val="113"/>
        </w:trPr>
        <w:tc>
          <w:tcPr>
            <w:tcW w:w="482" w:type="pct"/>
            <w:shd w:val="clear" w:color="auto" w:fill="auto"/>
            <w:noWrap/>
            <w:vAlign w:val="center"/>
            <w:hideMark/>
          </w:tcPr>
          <w:p w14:paraId="2D59187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KP265967</w:t>
            </w:r>
          </w:p>
        </w:tc>
        <w:tc>
          <w:tcPr>
            <w:tcW w:w="1824" w:type="pct"/>
            <w:shd w:val="clear" w:color="auto" w:fill="auto"/>
            <w:noWrap/>
            <w:vAlign w:val="center"/>
            <w:hideMark/>
          </w:tcPr>
          <w:p w14:paraId="4E0C375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Rhodobacterales bacterium JY-7</w:t>
            </w:r>
          </w:p>
        </w:tc>
        <w:tc>
          <w:tcPr>
            <w:tcW w:w="2694" w:type="pct"/>
            <w:shd w:val="clear" w:color="auto" w:fill="auto"/>
            <w:noWrap/>
            <w:vAlign w:val="center"/>
            <w:hideMark/>
          </w:tcPr>
          <w:p w14:paraId="45B3E19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Bacteria;Proteobacteria;Alphaproteobacteria;Rhodobacterales;Rhodobacteraceae;uncultured</w:t>
            </w:r>
          </w:p>
        </w:tc>
      </w:tr>
      <w:tr w:rsidR="00007405" w:rsidRPr="00694862" w14:paraId="007F96B1" w14:textId="77777777" w:rsidTr="00901C01">
        <w:trPr>
          <w:trHeight w:val="113"/>
        </w:trPr>
        <w:tc>
          <w:tcPr>
            <w:tcW w:w="482" w:type="pct"/>
            <w:shd w:val="clear" w:color="auto" w:fill="auto"/>
            <w:noWrap/>
            <w:vAlign w:val="center"/>
            <w:hideMark/>
          </w:tcPr>
          <w:p w14:paraId="23E3BDC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MG593930</w:t>
            </w:r>
          </w:p>
        </w:tc>
        <w:tc>
          <w:tcPr>
            <w:tcW w:w="1824" w:type="pct"/>
            <w:shd w:val="clear" w:color="auto" w:fill="auto"/>
            <w:noWrap/>
            <w:vAlign w:val="center"/>
            <w:hideMark/>
          </w:tcPr>
          <w:p w14:paraId="72F4CC5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sp.</w:t>
            </w:r>
          </w:p>
        </w:tc>
        <w:tc>
          <w:tcPr>
            <w:tcW w:w="2694" w:type="pct"/>
            <w:shd w:val="clear" w:color="auto" w:fill="auto"/>
            <w:noWrap/>
            <w:vAlign w:val="center"/>
            <w:hideMark/>
          </w:tcPr>
          <w:p w14:paraId="34501D4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33D3D1E4" w14:textId="77777777" w:rsidTr="00901C01">
        <w:trPr>
          <w:trHeight w:val="113"/>
        </w:trPr>
        <w:tc>
          <w:tcPr>
            <w:tcW w:w="482" w:type="pct"/>
            <w:shd w:val="clear" w:color="auto" w:fill="auto"/>
            <w:noWrap/>
            <w:vAlign w:val="center"/>
            <w:hideMark/>
          </w:tcPr>
          <w:p w14:paraId="39C4C7B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HQ717302</w:t>
            </w:r>
          </w:p>
        </w:tc>
        <w:tc>
          <w:tcPr>
            <w:tcW w:w="1824" w:type="pct"/>
            <w:shd w:val="clear" w:color="auto" w:fill="auto"/>
            <w:noWrap/>
            <w:vAlign w:val="center"/>
            <w:hideMark/>
          </w:tcPr>
          <w:p w14:paraId="4D2F636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sp. C6I11</w:t>
            </w:r>
          </w:p>
        </w:tc>
        <w:tc>
          <w:tcPr>
            <w:tcW w:w="2694" w:type="pct"/>
            <w:shd w:val="clear" w:color="auto" w:fill="auto"/>
            <w:noWrap/>
            <w:vAlign w:val="center"/>
            <w:hideMark/>
          </w:tcPr>
          <w:p w14:paraId="2E05E94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772871C" w14:textId="77777777" w:rsidTr="00901C01">
        <w:trPr>
          <w:trHeight w:val="113"/>
        </w:trPr>
        <w:tc>
          <w:tcPr>
            <w:tcW w:w="482" w:type="pct"/>
            <w:shd w:val="clear" w:color="auto" w:fill="auto"/>
            <w:noWrap/>
            <w:vAlign w:val="center"/>
            <w:hideMark/>
          </w:tcPr>
          <w:p w14:paraId="6027E40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HQ882804</w:t>
            </w:r>
          </w:p>
        </w:tc>
        <w:tc>
          <w:tcPr>
            <w:tcW w:w="1824" w:type="pct"/>
            <w:shd w:val="clear" w:color="auto" w:fill="auto"/>
            <w:noWrap/>
            <w:vAlign w:val="center"/>
            <w:hideMark/>
          </w:tcPr>
          <w:p w14:paraId="7563D65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Alcaligenaceae bacterium W36</w:t>
            </w:r>
          </w:p>
        </w:tc>
        <w:tc>
          <w:tcPr>
            <w:tcW w:w="2694" w:type="pct"/>
            <w:shd w:val="clear" w:color="auto" w:fill="auto"/>
            <w:noWrap/>
            <w:vAlign w:val="center"/>
            <w:hideMark/>
          </w:tcPr>
          <w:p w14:paraId="1222430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Bacteria;Proteobacteria;Gammaproteobacteria;Burkholderiales;Alcaligenaceae;uncultured</w:t>
            </w:r>
          </w:p>
        </w:tc>
      </w:tr>
      <w:tr w:rsidR="00007405" w:rsidRPr="00694862" w14:paraId="72C6ACCB" w14:textId="77777777" w:rsidTr="00901C01">
        <w:trPr>
          <w:trHeight w:val="113"/>
        </w:trPr>
        <w:tc>
          <w:tcPr>
            <w:tcW w:w="482" w:type="pct"/>
            <w:shd w:val="clear" w:color="auto" w:fill="auto"/>
            <w:noWrap/>
            <w:vAlign w:val="center"/>
            <w:hideMark/>
          </w:tcPr>
          <w:p w14:paraId="0FB62B0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HM587927</w:t>
            </w:r>
          </w:p>
        </w:tc>
        <w:tc>
          <w:tcPr>
            <w:tcW w:w="1824" w:type="pct"/>
            <w:shd w:val="clear" w:color="auto" w:fill="auto"/>
            <w:noWrap/>
            <w:vAlign w:val="center"/>
            <w:hideMark/>
          </w:tcPr>
          <w:p w14:paraId="5A9D1D3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Agromyces sp. m7-53</w:t>
            </w:r>
          </w:p>
        </w:tc>
        <w:tc>
          <w:tcPr>
            <w:tcW w:w="2694" w:type="pct"/>
            <w:shd w:val="clear" w:color="auto" w:fill="auto"/>
            <w:noWrap/>
            <w:vAlign w:val="center"/>
            <w:hideMark/>
          </w:tcPr>
          <w:p w14:paraId="5877460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Bacteria;Actinobacteriota;Actinobacteria;Micrococcales;Micrococcaceae;uncultured</w:t>
            </w:r>
          </w:p>
        </w:tc>
      </w:tr>
      <w:tr w:rsidR="00007405" w:rsidRPr="00694862" w14:paraId="77602BE6" w14:textId="77777777" w:rsidTr="00901C01">
        <w:trPr>
          <w:trHeight w:val="113"/>
        </w:trPr>
        <w:tc>
          <w:tcPr>
            <w:tcW w:w="482" w:type="pct"/>
            <w:shd w:val="clear" w:color="auto" w:fill="auto"/>
            <w:noWrap/>
            <w:vAlign w:val="center"/>
            <w:hideMark/>
          </w:tcPr>
          <w:p w14:paraId="4ADFECA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EU195864</w:t>
            </w:r>
          </w:p>
        </w:tc>
        <w:tc>
          <w:tcPr>
            <w:tcW w:w="1824" w:type="pct"/>
            <w:shd w:val="clear" w:color="auto" w:fill="auto"/>
            <w:noWrap/>
            <w:vAlign w:val="center"/>
            <w:hideMark/>
          </w:tcPr>
          <w:p w14:paraId="0B873E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Alcaligenes sp. ACS1</w:t>
            </w:r>
          </w:p>
        </w:tc>
        <w:tc>
          <w:tcPr>
            <w:tcW w:w="2694" w:type="pct"/>
            <w:shd w:val="clear" w:color="auto" w:fill="auto"/>
            <w:noWrap/>
            <w:vAlign w:val="center"/>
            <w:hideMark/>
          </w:tcPr>
          <w:p w14:paraId="5E86E085"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6A673FCD" w14:textId="77777777" w:rsidTr="00901C01">
        <w:trPr>
          <w:trHeight w:val="113"/>
        </w:trPr>
        <w:tc>
          <w:tcPr>
            <w:tcW w:w="482" w:type="pct"/>
            <w:shd w:val="clear" w:color="auto" w:fill="auto"/>
            <w:noWrap/>
            <w:vAlign w:val="center"/>
            <w:hideMark/>
          </w:tcPr>
          <w:p w14:paraId="3F8111B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KC862589</w:t>
            </w:r>
          </w:p>
        </w:tc>
        <w:tc>
          <w:tcPr>
            <w:tcW w:w="1824" w:type="pct"/>
            <w:shd w:val="clear" w:color="auto" w:fill="auto"/>
            <w:noWrap/>
            <w:vAlign w:val="center"/>
            <w:hideMark/>
          </w:tcPr>
          <w:p w14:paraId="55924AD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Cystobacter sp. 6tb</w:t>
            </w:r>
          </w:p>
        </w:tc>
        <w:tc>
          <w:tcPr>
            <w:tcW w:w="2694" w:type="pct"/>
            <w:shd w:val="clear" w:color="auto" w:fill="auto"/>
            <w:noWrap/>
            <w:vAlign w:val="center"/>
            <w:hideMark/>
          </w:tcPr>
          <w:p w14:paraId="684CEE8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Bacteria;Myxococcota;Myxococcia;Myxococcales;Myxococcaceae;uncultured</w:t>
            </w:r>
          </w:p>
        </w:tc>
      </w:tr>
      <w:tr w:rsidR="00007405" w:rsidRPr="00694862" w14:paraId="3372A779" w14:textId="77777777" w:rsidTr="00901C01">
        <w:trPr>
          <w:trHeight w:val="113"/>
        </w:trPr>
        <w:tc>
          <w:tcPr>
            <w:tcW w:w="482" w:type="pct"/>
            <w:shd w:val="clear" w:color="auto" w:fill="auto"/>
            <w:noWrap/>
            <w:vAlign w:val="center"/>
            <w:hideMark/>
          </w:tcPr>
          <w:p w14:paraId="1607935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KU597496</w:t>
            </w:r>
          </w:p>
        </w:tc>
        <w:tc>
          <w:tcPr>
            <w:tcW w:w="1824" w:type="pct"/>
            <w:shd w:val="clear" w:color="auto" w:fill="auto"/>
            <w:noWrap/>
            <w:vAlign w:val="center"/>
            <w:hideMark/>
          </w:tcPr>
          <w:p w14:paraId="3BACFBE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sp. RD_MATFA_09</w:t>
            </w:r>
          </w:p>
        </w:tc>
        <w:tc>
          <w:tcPr>
            <w:tcW w:w="2694" w:type="pct"/>
            <w:shd w:val="clear" w:color="auto" w:fill="auto"/>
            <w:noWrap/>
            <w:vAlign w:val="center"/>
            <w:hideMark/>
          </w:tcPr>
          <w:p w14:paraId="764796D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049AAB57" w14:textId="77777777" w:rsidTr="00901C01">
        <w:trPr>
          <w:trHeight w:val="113"/>
        </w:trPr>
        <w:tc>
          <w:tcPr>
            <w:tcW w:w="482" w:type="pct"/>
            <w:shd w:val="clear" w:color="auto" w:fill="auto"/>
            <w:noWrap/>
            <w:vAlign w:val="center"/>
            <w:hideMark/>
          </w:tcPr>
          <w:p w14:paraId="508FA00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JF411519</w:t>
            </w:r>
          </w:p>
        </w:tc>
        <w:tc>
          <w:tcPr>
            <w:tcW w:w="1824" w:type="pct"/>
            <w:shd w:val="clear" w:color="auto" w:fill="auto"/>
            <w:noWrap/>
            <w:vAlign w:val="center"/>
            <w:hideMark/>
          </w:tcPr>
          <w:p w14:paraId="30FBFD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bacterium 3D803</w:t>
            </w:r>
          </w:p>
        </w:tc>
        <w:tc>
          <w:tcPr>
            <w:tcW w:w="2694" w:type="pct"/>
            <w:shd w:val="clear" w:color="auto" w:fill="auto"/>
            <w:noWrap/>
            <w:vAlign w:val="center"/>
            <w:hideMark/>
          </w:tcPr>
          <w:p w14:paraId="4E35E4E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78AF050F" w14:textId="77777777" w:rsidTr="00901C01">
        <w:trPr>
          <w:trHeight w:val="113"/>
        </w:trPr>
        <w:tc>
          <w:tcPr>
            <w:tcW w:w="482" w:type="pct"/>
            <w:shd w:val="clear" w:color="auto" w:fill="auto"/>
            <w:noWrap/>
            <w:vAlign w:val="center"/>
            <w:hideMark/>
          </w:tcPr>
          <w:p w14:paraId="3CABD80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KT260697</w:t>
            </w:r>
          </w:p>
        </w:tc>
        <w:tc>
          <w:tcPr>
            <w:tcW w:w="1824" w:type="pct"/>
            <w:shd w:val="clear" w:color="auto" w:fill="auto"/>
            <w:noWrap/>
            <w:vAlign w:val="center"/>
            <w:hideMark/>
          </w:tcPr>
          <w:p w14:paraId="278BAA4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Koukoulia aurantiaca</w:t>
            </w:r>
          </w:p>
        </w:tc>
        <w:tc>
          <w:tcPr>
            <w:tcW w:w="2694" w:type="pct"/>
            <w:shd w:val="clear" w:color="auto" w:fill="auto"/>
            <w:noWrap/>
            <w:vAlign w:val="center"/>
            <w:hideMark/>
          </w:tcPr>
          <w:p w14:paraId="3410844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Bacteria;Proteobacteria;Gammaproteobacteria;Cardiobacteriales;Wohlfahrtiimonadaceae;Koukoulia</w:t>
            </w:r>
          </w:p>
        </w:tc>
      </w:tr>
      <w:tr w:rsidR="00007405" w:rsidRPr="00694862" w14:paraId="5D6E860A" w14:textId="77777777" w:rsidTr="00901C01">
        <w:trPr>
          <w:trHeight w:val="113"/>
        </w:trPr>
        <w:tc>
          <w:tcPr>
            <w:tcW w:w="482" w:type="pct"/>
            <w:shd w:val="clear" w:color="auto" w:fill="auto"/>
            <w:noWrap/>
            <w:vAlign w:val="center"/>
            <w:hideMark/>
          </w:tcPr>
          <w:p w14:paraId="6D6200E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JF411437</w:t>
            </w:r>
          </w:p>
        </w:tc>
        <w:tc>
          <w:tcPr>
            <w:tcW w:w="1824" w:type="pct"/>
            <w:shd w:val="clear" w:color="auto" w:fill="auto"/>
            <w:noWrap/>
            <w:vAlign w:val="center"/>
            <w:hideMark/>
          </w:tcPr>
          <w:p w14:paraId="63CA039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bacterium 1D806</w:t>
            </w:r>
          </w:p>
        </w:tc>
        <w:tc>
          <w:tcPr>
            <w:tcW w:w="2694" w:type="pct"/>
            <w:shd w:val="clear" w:color="auto" w:fill="auto"/>
            <w:noWrap/>
            <w:vAlign w:val="center"/>
            <w:hideMark/>
          </w:tcPr>
          <w:p w14:paraId="57F7EDE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5943FD0E" w14:textId="77777777" w:rsidTr="00901C01">
        <w:trPr>
          <w:trHeight w:val="113"/>
        </w:trPr>
        <w:tc>
          <w:tcPr>
            <w:tcW w:w="482" w:type="pct"/>
            <w:shd w:val="clear" w:color="auto" w:fill="auto"/>
            <w:noWrap/>
            <w:vAlign w:val="center"/>
            <w:hideMark/>
          </w:tcPr>
          <w:p w14:paraId="741926A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KP010339</w:t>
            </w:r>
          </w:p>
        </w:tc>
        <w:tc>
          <w:tcPr>
            <w:tcW w:w="1824" w:type="pct"/>
            <w:shd w:val="clear" w:color="auto" w:fill="auto"/>
            <w:noWrap/>
            <w:vAlign w:val="center"/>
            <w:hideMark/>
          </w:tcPr>
          <w:p w14:paraId="03EC48D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Acidovorax oryzae</w:t>
            </w:r>
          </w:p>
        </w:tc>
        <w:tc>
          <w:tcPr>
            <w:tcW w:w="2694" w:type="pct"/>
            <w:shd w:val="clear" w:color="auto" w:fill="auto"/>
            <w:noWrap/>
            <w:vAlign w:val="center"/>
            <w:hideMark/>
          </w:tcPr>
          <w:p w14:paraId="1AB2D28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Bacteria;Proteobacteria;Gammaproteobacteria;Burkholderiales;Comamonadaceae;Acidovorax</w:t>
            </w:r>
          </w:p>
        </w:tc>
      </w:tr>
      <w:tr w:rsidR="00007405" w:rsidRPr="00694862" w14:paraId="4111A728" w14:textId="77777777" w:rsidTr="00901C01">
        <w:trPr>
          <w:trHeight w:val="113"/>
        </w:trPr>
        <w:tc>
          <w:tcPr>
            <w:tcW w:w="482" w:type="pct"/>
            <w:shd w:val="clear" w:color="auto" w:fill="auto"/>
            <w:noWrap/>
            <w:vAlign w:val="center"/>
            <w:hideMark/>
          </w:tcPr>
          <w:p w14:paraId="204FE4C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JF411481</w:t>
            </w:r>
          </w:p>
        </w:tc>
        <w:tc>
          <w:tcPr>
            <w:tcW w:w="1824" w:type="pct"/>
            <w:shd w:val="clear" w:color="auto" w:fill="auto"/>
            <w:noWrap/>
            <w:vAlign w:val="center"/>
            <w:hideMark/>
          </w:tcPr>
          <w:p w14:paraId="3408158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bacterium 1H303</w:t>
            </w:r>
          </w:p>
        </w:tc>
        <w:tc>
          <w:tcPr>
            <w:tcW w:w="2694" w:type="pct"/>
            <w:shd w:val="clear" w:color="auto" w:fill="auto"/>
            <w:noWrap/>
            <w:vAlign w:val="center"/>
            <w:hideMark/>
          </w:tcPr>
          <w:p w14:paraId="352E020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2A150FDA" w14:textId="77777777" w:rsidTr="00901C01">
        <w:trPr>
          <w:trHeight w:val="113"/>
        </w:trPr>
        <w:tc>
          <w:tcPr>
            <w:tcW w:w="482" w:type="pct"/>
            <w:shd w:val="clear" w:color="auto" w:fill="auto"/>
            <w:noWrap/>
            <w:vAlign w:val="center"/>
            <w:hideMark/>
          </w:tcPr>
          <w:p w14:paraId="5D467BB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KJ590041</w:t>
            </w:r>
          </w:p>
        </w:tc>
        <w:tc>
          <w:tcPr>
            <w:tcW w:w="1824" w:type="pct"/>
            <w:shd w:val="clear" w:color="auto" w:fill="auto"/>
            <w:noWrap/>
            <w:vAlign w:val="center"/>
            <w:hideMark/>
          </w:tcPr>
          <w:p w14:paraId="7405725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Alteromonadaceae bacterium</w:t>
            </w:r>
          </w:p>
        </w:tc>
        <w:tc>
          <w:tcPr>
            <w:tcW w:w="2694" w:type="pct"/>
            <w:shd w:val="clear" w:color="auto" w:fill="auto"/>
            <w:noWrap/>
            <w:vAlign w:val="center"/>
            <w:hideMark/>
          </w:tcPr>
          <w:p w14:paraId="1001A49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48253669" w14:textId="77777777" w:rsidTr="00901C01">
        <w:trPr>
          <w:trHeight w:val="113"/>
        </w:trPr>
        <w:tc>
          <w:tcPr>
            <w:tcW w:w="482" w:type="pct"/>
            <w:shd w:val="clear" w:color="auto" w:fill="auto"/>
            <w:noWrap/>
            <w:vAlign w:val="center"/>
            <w:hideMark/>
          </w:tcPr>
          <w:p w14:paraId="050DD87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AB373956</w:t>
            </w:r>
          </w:p>
        </w:tc>
        <w:tc>
          <w:tcPr>
            <w:tcW w:w="1824" w:type="pct"/>
            <w:shd w:val="clear" w:color="auto" w:fill="auto"/>
            <w:noWrap/>
            <w:vAlign w:val="center"/>
            <w:hideMark/>
          </w:tcPr>
          <w:p w14:paraId="7F37196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Colwelliaceae bacterium 04OKA-12-54</w:t>
            </w:r>
          </w:p>
        </w:tc>
        <w:tc>
          <w:tcPr>
            <w:tcW w:w="2694" w:type="pct"/>
            <w:shd w:val="clear" w:color="auto" w:fill="auto"/>
            <w:noWrap/>
            <w:vAlign w:val="center"/>
            <w:hideMark/>
          </w:tcPr>
          <w:p w14:paraId="7FD5CCF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Bacteria;Proteobacteria;Gammaproteobacteria;Enterobacterales;Colwelliaceae;uncultured</w:t>
            </w:r>
          </w:p>
        </w:tc>
      </w:tr>
      <w:tr w:rsidR="00007405" w:rsidRPr="00694862" w14:paraId="1BA53CB9" w14:textId="77777777" w:rsidTr="00901C01">
        <w:trPr>
          <w:trHeight w:val="113"/>
        </w:trPr>
        <w:tc>
          <w:tcPr>
            <w:tcW w:w="482" w:type="pct"/>
            <w:shd w:val="clear" w:color="auto" w:fill="auto"/>
            <w:noWrap/>
            <w:vAlign w:val="center"/>
            <w:hideMark/>
          </w:tcPr>
          <w:p w14:paraId="56A53EC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KP843715</w:t>
            </w:r>
          </w:p>
        </w:tc>
        <w:tc>
          <w:tcPr>
            <w:tcW w:w="1824" w:type="pct"/>
            <w:shd w:val="clear" w:color="auto" w:fill="auto"/>
            <w:noWrap/>
            <w:vAlign w:val="center"/>
            <w:hideMark/>
          </w:tcPr>
          <w:p w14:paraId="1C66099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Aestuariibacter sp. Fun4</w:t>
            </w:r>
          </w:p>
        </w:tc>
        <w:tc>
          <w:tcPr>
            <w:tcW w:w="2694" w:type="pct"/>
            <w:shd w:val="clear" w:color="auto" w:fill="auto"/>
            <w:noWrap/>
            <w:vAlign w:val="center"/>
            <w:hideMark/>
          </w:tcPr>
          <w:p w14:paraId="118AF9F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03597A15" w14:textId="77777777" w:rsidTr="00901C01">
        <w:trPr>
          <w:trHeight w:val="113"/>
        </w:trPr>
        <w:tc>
          <w:tcPr>
            <w:tcW w:w="482" w:type="pct"/>
            <w:shd w:val="clear" w:color="auto" w:fill="auto"/>
            <w:noWrap/>
            <w:vAlign w:val="center"/>
            <w:hideMark/>
          </w:tcPr>
          <w:p w14:paraId="2D17489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AP012549</w:t>
            </w:r>
          </w:p>
        </w:tc>
        <w:tc>
          <w:tcPr>
            <w:tcW w:w="1824" w:type="pct"/>
            <w:shd w:val="clear" w:color="auto" w:fill="auto"/>
            <w:noWrap/>
            <w:vAlign w:val="center"/>
            <w:hideMark/>
          </w:tcPr>
          <w:p w14:paraId="7147C7D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cyanobacterium endosymbiont of Epithemia turgida isolate EtSB Lake Yunoko</w:t>
            </w:r>
          </w:p>
        </w:tc>
        <w:tc>
          <w:tcPr>
            <w:tcW w:w="2694" w:type="pct"/>
            <w:shd w:val="clear" w:color="auto" w:fill="auto"/>
            <w:noWrap/>
            <w:vAlign w:val="center"/>
            <w:hideMark/>
          </w:tcPr>
          <w:p w14:paraId="69C9F21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4571DFD5" w14:textId="77777777" w:rsidTr="00901C01">
        <w:trPr>
          <w:trHeight w:val="113"/>
        </w:trPr>
        <w:tc>
          <w:tcPr>
            <w:tcW w:w="482" w:type="pct"/>
            <w:shd w:val="clear" w:color="auto" w:fill="auto"/>
            <w:noWrap/>
            <w:vAlign w:val="center"/>
            <w:hideMark/>
          </w:tcPr>
          <w:p w14:paraId="1AAD38A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KP992891</w:t>
            </w:r>
          </w:p>
        </w:tc>
        <w:tc>
          <w:tcPr>
            <w:tcW w:w="1824" w:type="pct"/>
            <w:shd w:val="clear" w:color="auto" w:fill="auto"/>
            <w:noWrap/>
            <w:vAlign w:val="center"/>
            <w:hideMark/>
          </w:tcPr>
          <w:p w14:paraId="0263C51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sp. PHD15</w:t>
            </w:r>
          </w:p>
        </w:tc>
        <w:tc>
          <w:tcPr>
            <w:tcW w:w="2694" w:type="pct"/>
            <w:shd w:val="clear" w:color="auto" w:fill="auto"/>
            <w:noWrap/>
            <w:vAlign w:val="center"/>
            <w:hideMark/>
          </w:tcPr>
          <w:p w14:paraId="488C324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618B7CF3" w14:textId="77777777" w:rsidTr="00901C01">
        <w:trPr>
          <w:trHeight w:val="113"/>
        </w:trPr>
        <w:tc>
          <w:tcPr>
            <w:tcW w:w="482" w:type="pct"/>
            <w:shd w:val="clear" w:color="auto" w:fill="auto"/>
            <w:noWrap/>
            <w:vAlign w:val="center"/>
            <w:hideMark/>
          </w:tcPr>
          <w:p w14:paraId="3CA4B98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AB546278</w:t>
            </w:r>
          </w:p>
        </w:tc>
        <w:tc>
          <w:tcPr>
            <w:tcW w:w="1824" w:type="pct"/>
            <w:shd w:val="clear" w:color="auto" w:fill="auto"/>
            <w:noWrap/>
            <w:vAlign w:val="center"/>
            <w:hideMark/>
          </w:tcPr>
          <w:p w14:paraId="166E775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Lentzea sp. IR11-RCA120</w:t>
            </w:r>
          </w:p>
        </w:tc>
        <w:tc>
          <w:tcPr>
            <w:tcW w:w="2694" w:type="pct"/>
            <w:shd w:val="clear" w:color="auto" w:fill="auto"/>
            <w:noWrap/>
            <w:vAlign w:val="center"/>
            <w:hideMark/>
          </w:tcPr>
          <w:p w14:paraId="26E6064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Bacteria;Actinobacteriota;Actinobacteria;Pseudonocardiales;Pseudonocardiaceae;Lechevalieria</w:t>
            </w:r>
          </w:p>
        </w:tc>
      </w:tr>
      <w:tr w:rsidR="00007405" w:rsidRPr="00694862" w14:paraId="493D7D12" w14:textId="77777777" w:rsidTr="00901C01">
        <w:trPr>
          <w:trHeight w:val="113"/>
        </w:trPr>
        <w:tc>
          <w:tcPr>
            <w:tcW w:w="482" w:type="pct"/>
            <w:shd w:val="clear" w:color="auto" w:fill="auto"/>
            <w:noWrap/>
            <w:vAlign w:val="center"/>
            <w:hideMark/>
          </w:tcPr>
          <w:p w14:paraId="3F45681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KY419870</w:t>
            </w:r>
          </w:p>
        </w:tc>
        <w:tc>
          <w:tcPr>
            <w:tcW w:w="1824" w:type="pct"/>
            <w:shd w:val="clear" w:color="auto" w:fill="auto"/>
            <w:noWrap/>
            <w:vAlign w:val="center"/>
            <w:hideMark/>
          </w:tcPr>
          <w:p w14:paraId="64B7372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xylosoxidans</w:t>
            </w:r>
          </w:p>
        </w:tc>
        <w:tc>
          <w:tcPr>
            <w:tcW w:w="2694" w:type="pct"/>
            <w:shd w:val="clear" w:color="auto" w:fill="auto"/>
            <w:noWrap/>
            <w:vAlign w:val="center"/>
            <w:hideMark/>
          </w:tcPr>
          <w:p w14:paraId="63CCF77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1EF12943" w14:textId="77777777" w:rsidTr="00901C01">
        <w:trPr>
          <w:trHeight w:val="113"/>
        </w:trPr>
        <w:tc>
          <w:tcPr>
            <w:tcW w:w="482" w:type="pct"/>
            <w:shd w:val="clear" w:color="auto" w:fill="auto"/>
            <w:noWrap/>
            <w:vAlign w:val="center"/>
            <w:hideMark/>
          </w:tcPr>
          <w:p w14:paraId="56F3FF4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EU214610</w:t>
            </w:r>
          </w:p>
        </w:tc>
        <w:tc>
          <w:tcPr>
            <w:tcW w:w="1824" w:type="pct"/>
            <w:shd w:val="clear" w:color="auto" w:fill="auto"/>
            <w:noWrap/>
            <w:vAlign w:val="center"/>
            <w:hideMark/>
          </w:tcPr>
          <w:p w14:paraId="6994CAD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xylosoxidans</w:t>
            </w:r>
          </w:p>
        </w:tc>
        <w:tc>
          <w:tcPr>
            <w:tcW w:w="2694" w:type="pct"/>
            <w:shd w:val="clear" w:color="auto" w:fill="auto"/>
            <w:noWrap/>
            <w:vAlign w:val="center"/>
            <w:hideMark/>
          </w:tcPr>
          <w:p w14:paraId="0C366C9B"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32416737" w14:textId="77777777" w:rsidTr="00901C01">
        <w:trPr>
          <w:trHeight w:val="113"/>
        </w:trPr>
        <w:tc>
          <w:tcPr>
            <w:tcW w:w="482" w:type="pct"/>
            <w:shd w:val="clear" w:color="auto" w:fill="auto"/>
            <w:noWrap/>
            <w:vAlign w:val="center"/>
            <w:hideMark/>
          </w:tcPr>
          <w:p w14:paraId="24C8B69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KY416000</w:t>
            </w:r>
          </w:p>
        </w:tc>
        <w:tc>
          <w:tcPr>
            <w:tcW w:w="1824" w:type="pct"/>
            <w:shd w:val="clear" w:color="auto" w:fill="auto"/>
            <w:noWrap/>
            <w:vAlign w:val="center"/>
            <w:hideMark/>
          </w:tcPr>
          <w:p w14:paraId="4311DB7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Gayadomonas sp.</w:t>
            </w:r>
          </w:p>
        </w:tc>
        <w:tc>
          <w:tcPr>
            <w:tcW w:w="2694" w:type="pct"/>
            <w:shd w:val="clear" w:color="auto" w:fill="auto"/>
            <w:noWrap/>
            <w:vAlign w:val="center"/>
            <w:hideMark/>
          </w:tcPr>
          <w:p w14:paraId="1F1CE31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Bacteria;Proteobacteria;Gammaproteobacteria;Enterobacterales;Alteromonadaceae;Gayadomonas</w:t>
            </w:r>
          </w:p>
        </w:tc>
      </w:tr>
      <w:tr w:rsidR="00007405" w:rsidRPr="00694862" w14:paraId="124E5B41" w14:textId="77777777" w:rsidTr="00901C01">
        <w:trPr>
          <w:trHeight w:val="113"/>
        </w:trPr>
        <w:tc>
          <w:tcPr>
            <w:tcW w:w="482" w:type="pct"/>
            <w:shd w:val="clear" w:color="auto" w:fill="auto"/>
            <w:noWrap/>
            <w:vAlign w:val="center"/>
            <w:hideMark/>
          </w:tcPr>
          <w:p w14:paraId="12216BB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KJ590611</w:t>
            </w:r>
          </w:p>
        </w:tc>
        <w:tc>
          <w:tcPr>
            <w:tcW w:w="1824" w:type="pct"/>
            <w:shd w:val="clear" w:color="auto" w:fill="auto"/>
            <w:noWrap/>
            <w:vAlign w:val="center"/>
            <w:hideMark/>
          </w:tcPr>
          <w:p w14:paraId="272F2BC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7AFE76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Bacteria;Proteobacteria;Alphaproteobacteria;Rhodobacterales;Rhodobacteraceae;uncultured</w:t>
            </w:r>
          </w:p>
        </w:tc>
      </w:tr>
      <w:tr w:rsidR="00007405" w:rsidRPr="00694862" w14:paraId="6A32AA50" w14:textId="77777777" w:rsidTr="00901C01">
        <w:trPr>
          <w:trHeight w:val="113"/>
        </w:trPr>
        <w:tc>
          <w:tcPr>
            <w:tcW w:w="482" w:type="pct"/>
            <w:shd w:val="clear" w:color="auto" w:fill="auto"/>
            <w:noWrap/>
            <w:vAlign w:val="center"/>
            <w:hideMark/>
          </w:tcPr>
          <w:p w14:paraId="630F7C7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AB546732</w:t>
            </w:r>
          </w:p>
        </w:tc>
        <w:tc>
          <w:tcPr>
            <w:tcW w:w="1824" w:type="pct"/>
            <w:shd w:val="clear" w:color="auto" w:fill="auto"/>
            <w:noWrap/>
            <w:vAlign w:val="center"/>
            <w:hideMark/>
          </w:tcPr>
          <w:p w14:paraId="6427CA3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cyanobacterium endosymbiont of Epithemia turgida</w:t>
            </w:r>
          </w:p>
        </w:tc>
        <w:tc>
          <w:tcPr>
            <w:tcW w:w="2694" w:type="pct"/>
            <w:shd w:val="clear" w:color="auto" w:fill="auto"/>
            <w:noWrap/>
            <w:vAlign w:val="center"/>
            <w:hideMark/>
          </w:tcPr>
          <w:p w14:paraId="65863F2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6A4C5BFB" w14:textId="77777777" w:rsidTr="00901C01">
        <w:trPr>
          <w:trHeight w:val="113"/>
        </w:trPr>
        <w:tc>
          <w:tcPr>
            <w:tcW w:w="482" w:type="pct"/>
            <w:shd w:val="clear" w:color="auto" w:fill="auto"/>
            <w:noWrap/>
            <w:vAlign w:val="center"/>
            <w:hideMark/>
          </w:tcPr>
          <w:p w14:paraId="34BCC0C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KY515342</w:t>
            </w:r>
          </w:p>
        </w:tc>
        <w:tc>
          <w:tcPr>
            <w:tcW w:w="1824" w:type="pct"/>
            <w:shd w:val="clear" w:color="auto" w:fill="auto"/>
            <w:noWrap/>
            <w:vAlign w:val="center"/>
            <w:hideMark/>
          </w:tcPr>
          <w:p w14:paraId="483BE2C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ciceri</w:t>
            </w:r>
          </w:p>
        </w:tc>
        <w:tc>
          <w:tcPr>
            <w:tcW w:w="2694" w:type="pct"/>
            <w:shd w:val="clear" w:color="auto" w:fill="auto"/>
            <w:noWrap/>
            <w:vAlign w:val="center"/>
            <w:hideMark/>
          </w:tcPr>
          <w:p w14:paraId="3C78331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4FAB5C72" w14:textId="77777777" w:rsidTr="00901C01">
        <w:trPr>
          <w:trHeight w:val="113"/>
        </w:trPr>
        <w:tc>
          <w:tcPr>
            <w:tcW w:w="482" w:type="pct"/>
            <w:shd w:val="clear" w:color="auto" w:fill="auto"/>
            <w:noWrap/>
            <w:vAlign w:val="center"/>
            <w:hideMark/>
          </w:tcPr>
          <w:p w14:paraId="0E71A49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KY515343</w:t>
            </w:r>
          </w:p>
        </w:tc>
        <w:tc>
          <w:tcPr>
            <w:tcW w:w="1824" w:type="pct"/>
            <w:shd w:val="clear" w:color="auto" w:fill="auto"/>
            <w:noWrap/>
            <w:vAlign w:val="center"/>
            <w:hideMark/>
          </w:tcPr>
          <w:p w14:paraId="38C4311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ciceri</w:t>
            </w:r>
          </w:p>
        </w:tc>
        <w:tc>
          <w:tcPr>
            <w:tcW w:w="2694" w:type="pct"/>
            <w:shd w:val="clear" w:color="auto" w:fill="auto"/>
            <w:noWrap/>
            <w:vAlign w:val="center"/>
            <w:hideMark/>
          </w:tcPr>
          <w:p w14:paraId="599BF8F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2B9D5E44" w14:textId="77777777" w:rsidTr="00901C01">
        <w:trPr>
          <w:trHeight w:val="113"/>
        </w:trPr>
        <w:tc>
          <w:tcPr>
            <w:tcW w:w="482" w:type="pct"/>
            <w:shd w:val="clear" w:color="auto" w:fill="auto"/>
            <w:noWrap/>
            <w:vAlign w:val="center"/>
            <w:hideMark/>
          </w:tcPr>
          <w:p w14:paraId="7C06622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AP012549</w:t>
            </w:r>
          </w:p>
        </w:tc>
        <w:tc>
          <w:tcPr>
            <w:tcW w:w="1824" w:type="pct"/>
            <w:shd w:val="clear" w:color="auto" w:fill="auto"/>
            <w:noWrap/>
            <w:vAlign w:val="center"/>
            <w:hideMark/>
          </w:tcPr>
          <w:p w14:paraId="1BF0126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cyanobacterium endosymbiont of Epithemia turgida isolate EtSB Lake Yunoko</w:t>
            </w:r>
          </w:p>
        </w:tc>
        <w:tc>
          <w:tcPr>
            <w:tcW w:w="2694" w:type="pct"/>
            <w:shd w:val="clear" w:color="auto" w:fill="auto"/>
            <w:noWrap/>
            <w:vAlign w:val="center"/>
            <w:hideMark/>
          </w:tcPr>
          <w:p w14:paraId="63FE3DF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108D638E" w14:textId="77777777" w:rsidTr="00901C01">
        <w:trPr>
          <w:trHeight w:val="113"/>
        </w:trPr>
        <w:tc>
          <w:tcPr>
            <w:tcW w:w="482" w:type="pct"/>
            <w:shd w:val="clear" w:color="auto" w:fill="auto"/>
            <w:noWrap/>
            <w:vAlign w:val="center"/>
            <w:hideMark/>
          </w:tcPr>
          <w:p w14:paraId="4F362F7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AB680773</w:t>
            </w:r>
          </w:p>
        </w:tc>
        <w:tc>
          <w:tcPr>
            <w:tcW w:w="1824" w:type="pct"/>
            <w:shd w:val="clear" w:color="auto" w:fill="auto"/>
            <w:noWrap/>
            <w:vAlign w:val="center"/>
            <w:hideMark/>
          </w:tcPr>
          <w:p w14:paraId="6CC8D7F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xylosoxidans</w:t>
            </w:r>
          </w:p>
        </w:tc>
        <w:tc>
          <w:tcPr>
            <w:tcW w:w="2694" w:type="pct"/>
            <w:shd w:val="clear" w:color="auto" w:fill="auto"/>
            <w:noWrap/>
            <w:vAlign w:val="center"/>
            <w:hideMark/>
          </w:tcPr>
          <w:p w14:paraId="70127E8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09EEC076" w14:textId="77777777" w:rsidTr="00901C01">
        <w:trPr>
          <w:trHeight w:val="113"/>
        </w:trPr>
        <w:tc>
          <w:tcPr>
            <w:tcW w:w="482" w:type="pct"/>
            <w:shd w:val="clear" w:color="auto" w:fill="auto"/>
            <w:noWrap/>
            <w:vAlign w:val="center"/>
            <w:hideMark/>
          </w:tcPr>
          <w:p w14:paraId="1B30F5F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LT607803</w:t>
            </w:r>
          </w:p>
        </w:tc>
        <w:tc>
          <w:tcPr>
            <w:tcW w:w="1824" w:type="pct"/>
            <w:shd w:val="clear" w:color="auto" w:fill="auto"/>
            <w:noWrap/>
            <w:vAlign w:val="center"/>
            <w:hideMark/>
          </w:tcPr>
          <w:p w14:paraId="40589AC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Variovorax sp. HW608</w:t>
            </w:r>
          </w:p>
        </w:tc>
        <w:tc>
          <w:tcPr>
            <w:tcW w:w="2694" w:type="pct"/>
            <w:shd w:val="clear" w:color="auto" w:fill="auto"/>
            <w:noWrap/>
            <w:vAlign w:val="center"/>
            <w:hideMark/>
          </w:tcPr>
          <w:p w14:paraId="2235EDC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Bacteria;Proteobacteria;Gammaproteobacteria;Burkholderiales;Comamonadaceae;Variovorax</w:t>
            </w:r>
          </w:p>
        </w:tc>
      </w:tr>
      <w:tr w:rsidR="00007405" w:rsidRPr="00694862" w14:paraId="06D618B9" w14:textId="77777777" w:rsidTr="00901C01">
        <w:trPr>
          <w:trHeight w:val="113"/>
        </w:trPr>
        <w:tc>
          <w:tcPr>
            <w:tcW w:w="482" w:type="pct"/>
            <w:shd w:val="clear" w:color="auto" w:fill="auto"/>
            <w:noWrap/>
            <w:vAlign w:val="center"/>
            <w:hideMark/>
          </w:tcPr>
          <w:p w14:paraId="275A1CF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AB680772</w:t>
            </w:r>
          </w:p>
        </w:tc>
        <w:tc>
          <w:tcPr>
            <w:tcW w:w="1824" w:type="pct"/>
            <w:shd w:val="clear" w:color="auto" w:fill="auto"/>
            <w:noWrap/>
            <w:vAlign w:val="center"/>
            <w:hideMark/>
          </w:tcPr>
          <w:p w14:paraId="471564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denitrificans</w:t>
            </w:r>
          </w:p>
        </w:tc>
        <w:tc>
          <w:tcPr>
            <w:tcW w:w="2694" w:type="pct"/>
            <w:shd w:val="clear" w:color="auto" w:fill="auto"/>
            <w:noWrap/>
            <w:vAlign w:val="center"/>
            <w:hideMark/>
          </w:tcPr>
          <w:p w14:paraId="1ACEB3D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0C85842A" w14:textId="77777777" w:rsidTr="00901C01">
        <w:trPr>
          <w:trHeight w:val="113"/>
        </w:trPr>
        <w:tc>
          <w:tcPr>
            <w:tcW w:w="482" w:type="pct"/>
            <w:shd w:val="clear" w:color="auto" w:fill="auto"/>
            <w:noWrap/>
            <w:vAlign w:val="center"/>
            <w:hideMark/>
          </w:tcPr>
          <w:p w14:paraId="5E7F2DF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LT607803</w:t>
            </w:r>
          </w:p>
        </w:tc>
        <w:tc>
          <w:tcPr>
            <w:tcW w:w="1824" w:type="pct"/>
            <w:shd w:val="clear" w:color="auto" w:fill="auto"/>
            <w:noWrap/>
            <w:vAlign w:val="center"/>
            <w:hideMark/>
          </w:tcPr>
          <w:p w14:paraId="50138F3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Variovorax sp. HW608</w:t>
            </w:r>
          </w:p>
        </w:tc>
        <w:tc>
          <w:tcPr>
            <w:tcW w:w="2694" w:type="pct"/>
            <w:shd w:val="clear" w:color="auto" w:fill="auto"/>
            <w:noWrap/>
            <w:vAlign w:val="center"/>
            <w:hideMark/>
          </w:tcPr>
          <w:p w14:paraId="1969D7B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Bacteria;Proteobacteria;Gammaproteobacteria;Burkholderiales;Comamonadaceae;Variovorax</w:t>
            </w:r>
          </w:p>
        </w:tc>
      </w:tr>
      <w:tr w:rsidR="00007405" w:rsidRPr="00694862" w14:paraId="10CDB2F8" w14:textId="77777777" w:rsidTr="00901C01">
        <w:trPr>
          <w:trHeight w:val="113"/>
        </w:trPr>
        <w:tc>
          <w:tcPr>
            <w:tcW w:w="482" w:type="pct"/>
            <w:shd w:val="clear" w:color="auto" w:fill="auto"/>
            <w:noWrap/>
            <w:vAlign w:val="center"/>
            <w:hideMark/>
          </w:tcPr>
          <w:p w14:paraId="792BFC5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KP876580</w:t>
            </w:r>
          </w:p>
        </w:tc>
        <w:tc>
          <w:tcPr>
            <w:tcW w:w="1824" w:type="pct"/>
            <w:shd w:val="clear" w:color="auto" w:fill="auto"/>
            <w:noWrap/>
            <w:vAlign w:val="center"/>
            <w:hideMark/>
          </w:tcPr>
          <w:p w14:paraId="277BD76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Methyloterrigena soli</w:t>
            </w:r>
          </w:p>
        </w:tc>
        <w:tc>
          <w:tcPr>
            <w:tcW w:w="2694" w:type="pct"/>
            <w:shd w:val="clear" w:color="auto" w:fill="auto"/>
            <w:noWrap/>
            <w:vAlign w:val="center"/>
            <w:hideMark/>
          </w:tcPr>
          <w:p w14:paraId="5503E0A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Bacteria;Proteobacteria;Alphaproteobacteria;Rhizobiales;Devosiaceae;Methyloterrigena</w:t>
            </w:r>
          </w:p>
        </w:tc>
      </w:tr>
      <w:tr w:rsidR="00007405" w:rsidRPr="00694862" w14:paraId="6D1616CC" w14:textId="77777777" w:rsidTr="00901C01">
        <w:trPr>
          <w:trHeight w:val="113"/>
        </w:trPr>
        <w:tc>
          <w:tcPr>
            <w:tcW w:w="482" w:type="pct"/>
            <w:shd w:val="clear" w:color="auto" w:fill="auto"/>
            <w:noWrap/>
            <w:vAlign w:val="center"/>
            <w:hideMark/>
          </w:tcPr>
          <w:p w14:paraId="3E57A13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AB680418</w:t>
            </w:r>
          </w:p>
        </w:tc>
        <w:tc>
          <w:tcPr>
            <w:tcW w:w="1824" w:type="pct"/>
            <w:shd w:val="clear" w:color="auto" w:fill="auto"/>
            <w:noWrap/>
            <w:vAlign w:val="center"/>
            <w:hideMark/>
          </w:tcPr>
          <w:p w14:paraId="42CFD17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xylosoxidans</w:t>
            </w:r>
          </w:p>
        </w:tc>
        <w:tc>
          <w:tcPr>
            <w:tcW w:w="2694" w:type="pct"/>
            <w:shd w:val="clear" w:color="auto" w:fill="auto"/>
            <w:noWrap/>
            <w:vAlign w:val="center"/>
            <w:hideMark/>
          </w:tcPr>
          <w:p w14:paraId="39A43F1D"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5A2BC7F9" w14:textId="77777777" w:rsidTr="00901C01">
        <w:trPr>
          <w:trHeight w:val="113"/>
        </w:trPr>
        <w:tc>
          <w:tcPr>
            <w:tcW w:w="482" w:type="pct"/>
            <w:shd w:val="clear" w:color="auto" w:fill="auto"/>
            <w:noWrap/>
            <w:vAlign w:val="center"/>
            <w:hideMark/>
          </w:tcPr>
          <w:p w14:paraId="0375731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AB681803</w:t>
            </w:r>
          </w:p>
        </w:tc>
        <w:tc>
          <w:tcPr>
            <w:tcW w:w="1824" w:type="pct"/>
            <w:shd w:val="clear" w:color="auto" w:fill="auto"/>
            <w:noWrap/>
            <w:vAlign w:val="center"/>
            <w:hideMark/>
          </w:tcPr>
          <w:p w14:paraId="4BCD113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piechaudii</w:t>
            </w:r>
          </w:p>
        </w:tc>
        <w:tc>
          <w:tcPr>
            <w:tcW w:w="2694" w:type="pct"/>
            <w:shd w:val="clear" w:color="auto" w:fill="auto"/>
            <w:noWrap/>
            <w:vAlign w:val="center"/>
            <w:hideMark/>
          </w:tcPr>
          <w:p w14:paraId="151B7A3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0351041E" w14:textId="77777777" w:rsidTr="00901C01">
        <w:trPr>
          <w:trHeight w:val="113"/>
        </w:trPr>
        <w:tc>
          <w:tcPr>
            <w:tcW w:w="482" w:type="pct"/>
            <w:shd w:val="clear" w:color="auto" w:fill="auto"/>
            <w:noWrap/>
            <w:vAlign w:val="center"/>
            <w:hideMark/>
          </w:tcPr>
          <w:p w14:paraId="5CA3864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KP992879</w:t>
            </w:r>
          </w:p>
        </w:tc>
        <w:tc>
          <w:tcPr>
            <w:tcW w:w="1824" w:type="pct"/>
            <w:shd w:val="clear" w:color="auto" w:fill="auto"/>
            <w:noWrap/>
            <w:vAlign w:val="center"/>
            <w:hideMark/>
          </w:tcPr>
          <w:p w14:paraId="086438E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sp. PHD3</w:t>
            </w:r>
          </w:p>
        </w:tc>
        <w:tc>
          <w:tcPr>
            <w:tcW w:w="2694" w:type="pct"/>
            <w:shd w:val="clear" w:color="auto" w:fill="auto"/>
            <w:noWrap/>
            <w:vAlign w:val="center"/>
            <w:hideMark/>
          </w:tcPr>
          <w:p w14:paraId="07E8A6BB"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48E40E7B" w14:textId="77777777" w:rsidTr="00901C01">
        <w:trPr>
          <w:trHeight w:val="113"/>
        </w:trPr>
        <w:tc>
          <w:tcPr>
            <w:tcW w:w="482" w:type="pct"/>
            <w:shd w:val="clear" w:color="auto" w:fill="auto"/>
            <w:noWrap/>
            <w:vAlign w:val="center"/>
            <w:hideMark/>
          </w:tcPr>
          <w:p w14:paraId="56179E8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AP017375</w:t>
            </w:r>
          </w:p>
        </w:tc>
        <w:tc>
          <w:tcPr>
            <w:tcW w:w="1824" w:type="pct"/>
            <w:shd w:val="clear" w:color="auto" w:fill="auto"/>
            <w:noWrap/>
            <w:vAlign w:val="center"/>
            <w:hideMark/>
          </w:tcPr>
          <w:p w14:paraId="6328B02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Stanieria sp. NIES-3757</w:t>
            </w:r>
          </w:p>
        </w:tc>
        <w:tc>
          <w:tcPr>
            <w:tcW w:w="2694" w:type="pct"/>
            <w:shd w:val="clear" w:color="auto" w:fill="auto"/>
            <w:noWrap/>
            <w:vAlign w:val="center"/>
            <w:hideMark/>
          </w:tcPr>
          <w:p w14:paraId="2AF9B6B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Bacteria;Cyanobacteria;Cyanobacteriia;Cyanobacteriales;Xenococcaceae;Stanieria PCC-7437</w:t>
            </w:r>
          </w:p>
        </w:tc>
      </w:tr>
      <w:tr w:rsidR="00007405" w:rsidRPr="00694862" w14:paraId="4F6CC2A2" w14:textId="77777777" w:rsidTr="00901C01">
        <w:trPr>
          <w:trHeight w:val="113"/>
        </w:trPr>
        <w:tc>
          <w:tcPr>
            <w:tcW w:w="482" w:type="pct"/>
            <w:shd w:val="clear" w:color="auto" w:fill="auto"/>
            <w:noWrap/>
            <w:vAlign w:val="center"/>
            <w:hideMark/>
          </w:tcPr>
          <w:p w14:paraId="700C69C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AB681885</w:t>
            </w:r>
          </w:p>
        </w:tc>
        <w:tc>
          <w:tcPr>
            <w:tcW w:w="1824" w:type="pct"/>
            <w:shd w:val="clear" w:color="auto" w:fill="auto"/>
            <w:noWrap/>
            <w:vAlign w:val="center"/>
            <w:hideMark/>
          </w:tcPr>
          <w:p w14:paraId="274238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Azotobacter salinestris</w:t>
            </w:r>
          </w:p>
        </w:tc>
        <w:tc>
          <w:tcPr>
            <w:tcW w:w="2694" w:type="pct"/>
            <w:shd w:val="clear" w:color="auto" w:fill="auto"/>
            <w:noWrap/>
            <w:vAlign w:val="center"/>
            <w:hideMark/>
          </w:tcPr>
          <w:p w14:paraId="328FBDA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Bacteria;Proteobacteria;Gammaproteobacteria;Pseudomonadales;Pseudomonadaceae;Azotobacter</w:t>
            </w:r>
          </w:p>
        </w:tc>
      </w:tr>
      <w:tr w:rsidR="00007405" w:rsidRPr="00694862" w14:paraId="104E9ADE" w14:textId="77777777" w:rsidTr="00901C01">
        <w:trPr>
          <w:trHeight w:val="113"/>
        </w:trPr>
        <w:tc>
          <w:tcPr>
            <w:tcW w:w="482" w:type="pct"/>
            <w:shd w:val="clear" w:color="auto" w:fill="auto"/>
            <w:noWrap/>
            <w:vAlign w:val="center"/>
            <w:hideMark/>
          </w:tcPr>
          <w:p w14:paraId="1A73957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KJ691874</w:t>
            </w:r>
          </w:p>
        </w:tc>
        <w:tc>
          <w:tcPr>
            <w:tcW w:w="1824" w:type="pct"/>
            <w:shd w:val="clear" w:color="auto" w:fill="auto"/>
            <w:noWrap/>
            <w:vAlign w:val="center"/>
            <w:hideMark/>
          </w:tcPr>
          <w:p w14:paraId="5F39130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Bacillus firmus</w:t>
            </w:r>
          </w:p>
        </w:tc>
        <w:tc>
          <w:tcPr>
            <w:tcW w:w="2694" w:type="pct"/>
            <w:shd w:val="clear" w:color="auto" w:fill="auto"/>
            <w:noWrap/>
            <w:vAlign w:val="center"/>
            <w:hideMark/>
          </w:tcPr>
          <w:p w14:paraId="2B9BBA8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Bacteria;Firmicutes;Bacilli;Bacillales;Bacillaceae;Bacillus</w:t>
            </w:r>
          </w:p>
        </w:tc>
      </w:tr>
      <w:tr w:rsidR="00007405" w:rsidRPr="00694862" w14:paraId="5D5F344F" w14:textId="77777777" w:rsidTr="00901C01">
        <w:trPr>
          <w:trHeight w:val="113"/>
        </w:trPr>
        <w:tc>
          <w:tcPr>
            <w:tcW w:w="482" w:type="pct"/>
            <w:shd w:val="clear" w:color="auto" w:fill="auto"/>
            <w:noWrap/>
            <w:vAlign w:val="center"/>
            <w:hideMark/>
          </w:tcPr>
          <w:p w14:paraId="3297EC6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KU198860</w:t>
            </w:r>
          </w:p>
        </w:tc>
        <w:tc>
          <w:tcPr>
            <w:tcW w:w="1824" w:type="pct"/>
            <w:shd w:val="clear" w:color="auto" w:fill="auto"/>
            <w:noWrap/>
            <w:vAlign w:val="center"/>
            <w:hideMark/>
          </w:tcPr>
          <w:p w14:paraId="0953DB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Achromobacter sp. ACH01</w:t>
            </w:r>
          </w:p>
        </w:tc>
        <w:tc>
          <w:tcPr>
            <w:tcW w:w="2694" w:type="pct"/>
            <w:shd w:val="clear" w:color="auto" w:fill="auto"/>
            <w:noWrap/>
            <w:vAlign w:val="center"/>
            <w:hideMark/>
          </w:tcPr>
          <w:p w14:paraId="711568B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64152621" w14:textId="77777777" w:rsidTr="00901C01">
        <w:trPr>
          <w:trHeight w:val="113"/>
        </w:trPr>
        <w:tc>
          <w:tcPr>
            <w:tcW w:w="482" w:type="pct"/>
            <w:shd w:val="clear" w:color="auto" w:fill="auto"/>
            <w:noWrap/>
            <w:vAlign w:val="center"/>
            <w:hideMark/>
          </w:tcPr>
          <w:p w14:paraId="2866900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AP017375</w:t>
            </w:r>
          </w:p>
        </w:tc>
        <w:tc>
          <w:tcPr>
            <w:tcW w:w="1824" w:type="pct"/>
            <w:shd w:val="clear" w:color="auto" w:fill="auto"/>
            <w:noWrap/>
            <w:vAlign w:val="center"/>
            <w:hideMark/>
          </w:tcPr>
          <w:p w14:paraId="01B0CB9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Stanieria sp. NIES-3757</w:t>
            </w:r>
          </w:p>
        </w:tc>
        <w:tc>
          <w:tcPr>
            <w:tcW w:w="2694" w:type="pct"/>
            <w:shd w:val="clear" w:color="auto" w:fill="auto"/>
            <w:noWrap/>
            <w:vAlign w:val="center"/>
            <w:hideMark/>
          </w:tcPr>
          <w:p w14:paraId="767E3DC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Bacteria;Cyanobacteria;Cyanobacteriia;Cyanobacteriales;Xenococcaceae;Stanieria PCC-7437</w:t>
            </w:r>
          </w:p>
        </w:tc>
      </w:tr>
      <w:tr w:rsidR="00007405" w:rsidRPr="00694862" w14:paraId="1154E9CC" w14:textId="77777777" w:rsidTr="00901C01">
        <w:trPr>
          <w:trHeight w:val="113"/>
        </w:trPr>
        <w:tc>
          <w:tcPr>
            <w:tcW w:w="482" w:type="pct"/>
            <w:shd w:val="clear" w:color="auto" w:fill="auto"/>
            <w:noWrap/>
            <w:vAlign w:val="center"/>
            <w:hideMark/>
          </w:tcPr>
          <w:p w14:paraId="1A64B64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MH244352</w:t>
            </w:r>
          </w:p>
        </w:tc>
        <w:tc>
          <w:tcPr>
            <w:tcW w:w="1824" w:type="pct"/>
            <w:shd w:val="clear" w:color="auto" w:fill="auto"/>
            <w:noWrap/>
            <w:vAlign w:val="center"/>
            <w:hideMark/>
          </w:tcPr>
          <w:p w14:paraId="24B27A8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Actinomadura sp.</w:t>
            </w:r>
          </w:p>
        </w:tc>
        <w:tc>
          <w:tcPr>
            <w:tcW w:w="2694" w:type="pct"/>
            <w:shd w:val="clear" w:color="auto" w:fill="auto"/>
            <w:noWrap/>
            <w:vAlign w:val="center"/>
            <w:hideMark/>
          </w:tcPr>
          <w:p w14:paraId="6E1406C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Bacteria;Actinobacteriota;Actinobacteria;Streptosporangiales;Thermomonosporaceae;Actinomadura</w:t>
            </w:r>
          </w:p>
        </w:tc>
      </w:tr>
      <w:tr w:rsidR="00007405" w:rsidRPr="00694862" w14:paraId="58EDF213" w14:textId="77777777" w:rsidTr="00901C01">
        <w:trPr>
          <w:trHeight w:val="113"/>
        </w:trPr>
        <w:tc>
          <w:tcPr>
            <w:tcW w:w="482" w:type="pct"/>
            <w:shd w:val="clear" w:color="auto" w:fill="auto"/>
            <w:noWrap/>
            <w:vAlign w:val="center"/>
            <w:hideMark/>
          </w:tcPr>
          <w:p w14:paraId="0199E10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AP018178</w:t>
            </w:r>
          </w:p>
        </w:tc>
        <w:tc>
          <w:tcPr>
            <w:tcW w:w="1824" w:type="pct"/>
            <w:shd w:val="clear" w:color="auto" w:fill="auto"/>
            <w:noWrap/>
            <w:vAlign w:val="center"/>
            <w:hideMark/>
          </w:tcPr>
          <w:p w14:paraId="07595EB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Calothrix sp. NIES-2100</w:t>
            </w:r>
          </w:p>
        </w:tc>
        <w:tc>
          <w:tcPr>
            <w:tcW w:w="2694" w:type="pct"/>
            <w:shd w:val="clear" w:color="auto" w:fill="auto"/>
            <w:noWrap/>
            <w:vAlign w:val="center"/>
            <w:hideMark/>
          </w:tcPr>
          <w:p w14:paraId="0A9388A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Bacteria;Cyanobacteria;Cyanobacteriia;Cyanobacteriales;Nostocaceae;Calothrix NIES-2100</w:t>
            </w:r>
          </w:p>
        </w:tc>
      </w:tr>
      <w:tr w:rsidR="00007405" w:rsidRPr="00694862" w14:paraId="74B297A3" w14:textId="77777777" w:rsidTr="00901C01">
        <w:trPr>
          <w:trHeight w:val="113"/>
        </w:trPr>
        <w:tc>
          <w:tcPr>
            <w:tcW w:w="482" w:type="pct"/>
            <w:shd w:val="clear" w:color="auto" w:fill="auto"/>
            <w:noWrap/>
            <w:vAlign w:val="center"/>
            <w:hideMark/>
          </w:tcPr>
          <w:p w14:paraId="3B6CBA1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AP018178</w:t>
            </w:r>
          </w:p>
        </w:tc>
        <w:tc>
          <w:tcPr>
            <w:tcW w:w="1824" w:type="pct"/>
            <w:shd w:val="clear" w:color="auto" w:fill="auto"/>
            <w:noWrap/>
            <w:vAlign w:val="center"/>
            <w:hideMark/>
          </w:tcPr>
          <w:p w14:paraId="552B541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Calothrix sp. NIES-2100</w:t>
            </w:r>
          </w:p>
        </w:tc>
        <w:tc>
          <w:tcPr>
            <w:tcW w:w="2694" w:type="pct"/>
            <w:shd w:val="clear" w:color="auto" w:fill="auto"/>
            <w:noWrap/>
            <w:vAlign w:val="center"/>
            <w:hideMark/>
          </w:tcPr>
          <w:p w14:paraId="7A46442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Bacteria;Cyanobacteria;Cyanobacteriia;Cyanobacteriales;Nostocaceae;Calothrix NIES-2100</w:t>
            </w:r>
          </w:p>
        </w:tc>
      </w:tr>
      <w:tr w:rsidR="00007405" w:rsidRPr="00694862" w14:paraId="481A1FC3" w14:textId="77777777" w:rsidTr="00901C01">
        <w:trPr>
          <w:trHeight w:val="113"/>
        </w:trPr>
        <w:tc>
          <w:tcPr>
            <w:tcW w:w="482" w:type="pct"/>
            <w:shd w:val="clear" w:color="auto" w:fill="auto"/>
            <w:noWrap/>
            <w:vAlign w:val="center"/>
            <w:hideMark/>
          </w:tcPr>
          <w:p w14:paraId="02703D0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AP018341</w:t>
            </w:r>
          </w:p>
        </w:tc>
        <w:tc>
          <w:tcPr>
            <w:tcW w:w="1824" w:type="pct"/>
            <w:shd w:val="clear" w:color="auto" w:fill="auto"/>
            <w:noWrap/>
            <w:vAlign w:val="center"/>
            <w:hideMark/>
          </w:tcPr>
          <w:p w14:paraId="26E2164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cyanobacterium endosymbiont of Rhopalodia gibberula</w:t>
            </w:r>
          </w:p>
        </w:tc>
        <w:tc>
          <w:tcPr>
            <w:tcW w:w="2694" w:type="pct"/>
            <w:shd w:val="clear" w:color="auto" w:fill="auto"/>
            <w:noWrap/>
            <w:vAlign w:val="center"/>
            <w:hideMark/>
          </w:tcPr>
          <w:p w14:paraId="4A7D686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68A77D4E" w14:textId="77777777" w:rsidTr="00901C01">
        <w:trPr>
          <w:trHeight w:val="113"/>
        </w:trPr>
        <w:tc>
          <w:tcPr>
            <w:tcW w:w="482" w:type="pct"/>
            <w:shd w:val="clear" w:color="auto" w:fill="auto"/>
            <w:noWrap/>
            <w:vAlign w:val="center"/>
            <w:hideMark/>
          </w:tcPr>
          <w:p w14:paraId="2D41637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AP018178</w:t>
            </w:r>
          </w:p>
        </w:tc>
        <w:tc>
          <w:tcPr>
            <w:tcW w:w="1824" w:type="pct"/>
            <w:shd w:val="clear" w:color="auto" w:fill="auto"/>
            <w:noWrap/>
            <w:vAlign w:val="center"/>
            <w:hideMark/>
          </w:tcPr>
          <w:p w14:paraId="4091AE1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Calothrix sp. NIES-2100</w:t>
            </w:r>
          </w:p>
        </w:tc>
        <w:tc>
          <w:tcPr>
            <w:tcW w:w="2694" w:type="pct"/>
            <w:shd w:val="clear" w:color="auto" w:fill="auto"/>
            <w:noWrap/>
            <w:vAlign w:val="center"/>
            <w:hideMark/>
          </w:tcPr>
          <w:p w14:paraId="2FD0646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Bacteria;Cyanobacteria;Cyanobacteriia;Cyanobacteriales;Nostocaceae;Calothrix NIES-2100</w:t>
            </w:r>
          </w:p>
        </w:tc>
      </w:tr>
      <w:tr w:rsidR="00007405" w:rsidRPr="00694862" w14:paraId="6206F045" w14:textId="77777777" w:rsidTr="00901C01">
        <w:trPr>
          <w:trHeight w:val="113"/>
        </w:trPr>
        <w:tc>
          <w:tcPr>
            <w:tcW w:w="482" w:type="pct"/>
            <w:shd w:val="clear" w:color="auto" w:fill="auto"/>
            <w:noWrap/>
            <w:vAlign w:val="center"/>
            <w:hideMark/>
          </w:tcPr>
          <w:p w14:paraId="7C7F0FA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GU644361</w:t>
            </w:r>
          </w:p>
        </w:tc>
        <w:tc>
          <w:tcPr>
            <w:tcW w:w="1824" w:type="pct"/>
            <w:shd w:val="clear" w:color="auto" w:fill="auto"/>
            <w:noWrap/>
            <w:vAlign w:val="center"/>
            <w:hideMark/>
          </w:tcPr>
          <w:p w14:paraId="318825E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Sulfitobacter sp. KLE1217</w:t>
            </w:r>
          </w:p>
        </w:tc>
        <w:tc>
          <w:tcPr>
            <w:tcW w:w="2694" w:type="pct"/>
            <w:shd w:val="clear" w:color="auto" w:fill="auto"/>
            <w:noWrap/>
            <w:vAlign w:val="center"/>
            <w:hideMark/>
          </w:tcPr>
          <w:p w14:paraId="4F21E2C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Bacteria;Proteobacteria;Alphaproteobacteria;Rhodobacterales;Rhodobacteraceae;Sulfitobacter</w:t>
            </w:r>
          </w:p>
        </w:tc>
      </w:tr>
      <w:tr w:rsidR="00007405" w:rsidRPr="00694862" w14:paraId="04F637B1" w14:textId="77777777" w:rsidTr="00901C01">
        <w:trPr>
          <w:trHeight w:val="113"/>
        </w:trPr>
        <w:tc>
          <w:tcPr>
            <w:tcW w:w="482" w:type="pct"/>
            <w:shd w:val="clear" w:color="auto" w:fill="auto"/>
            <w:noWrap/>
            <w:vAlign w:val="center"/>
            <w:hideMark/>
          </w:tcPr>
          <w:p w14:paraId="3F3C757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AP018341</w:t>
            </w:r>
          </w:p>
        </w:tc>
        <w:tc>
          <w:tcPr>
            <w:tcW w:w="1824" w:type="pct"/>
            <w:shd w:val="clear" w:color="auto" w:fill="auto"/>
            <w:noWrap/>
            <w:vAlign w:val="center"/>
            <w:hideMark/>
          </w:tcPr>
          <w:p w14:paraId="0D72128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cyanobacterium endosymbiont of Rhopalodia gibberula</w:t>
            </w:r>
          </w:p>
        </w:tc>
        <w:tc>
          <w:tcPr>
            <w:tcW w:w="2694" w:type="pct"/>
            <w:shd w:val="clear" w:color="auto" w:fill="auto"/>
            <w:noWrap/>
            <w:vAlign w:val="center"/>
            <w:hideMark/>
          </w:tcPr>
          <w:p w14:paraId="6C3D411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25312D85" w14:textId="77777777" w:rsidTr="00901C01">
        <w:trPr>
          <w:trHeight w:val="113"/>
        </w:trPr>
        <w:tc>
          <w:tcPr>
            <w:tcW w:w="482" w:type="pct"/>
            <w:shd w:val="clear" w:color="auto" w:fill="auto"/>
            <w:noWrap/>
            <w:vAlign w:val="center"/>
            <w:hideMark/>
          </w:tcPr>
          <w:p w14:paraId="74C3475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AP018178</w:t>
            </w:r>
          </w:p>
        </w:tc>
        <w:tc>
          <w:tcPr>
            <w:tcW w:w="1824" w:type="pct"/>
            <w:shd w:val="clear" w:color="auto" w:fill="auto"/>
            <w:noWrap/>
            <w:vAlign w:val="center"/>
            <w:hideMark/>
          </w:tcPr>
          <w:p w14:paraId="029567E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Calothrix sp. NIES-2100</w:t>
            </w:r>
          </w:p>
        </w:tc>
        <w:tc>
          <w:tcPr>
            <w:tcW w:w="2694" w:type="pct"/>
            <w:shd w:val="clear" w:color="auto" w:fill="auto"/>
            <w:noWrap/>
            <w:vAlign w:val="center"/>
            <w:hideMark/>
          </w:tcPr>
          <w:p w14:paraId="38BF7D2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Bacteria;Cyanobacteria;Cyanobacteriia;Cyanobacteriales;Nostocaceae;Calothrix NIES-2100</w:t>
            </w:r>
          </w:p>
        </w:tc>
      </w:tr>
      <w:tr w:rsidR="00007405" w:rsidRPr="00694862" w14:paraId="2A3D23B9" w14:textId="77777777" w:rsidTr="00901C01">
        <w:trPr>
          <w:trHeight w:val="113"/>
        </w:trPr>
        <w:tc>
          <w:tcPr>
            <w:tcW w:w="482" w:type="pct"/>
            <w:shd w:val="clear" w:color="auto" w:fill="auto"/>
            <w:noWrap/>
            <w:vAlign w:val="center"/>
            <w:hideMark/>
          </w:tcPr>
          <w:p w14:paraId="6AAC047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AP018178</w:t>
            </w:r>
          </w:p>
        </w:tc>
        <w:tc>
          <w:tcPr>
            <w:tcW w:w="1824" w:type="pct"/>
            <w:shd w:val="clear" w:color="auto" w:fill="auto"/>
            <w:noWrap/>
            <w:vAlign w:val="center"/>
            <w:hideMark/>
          </w:tcPr>
          <w:p w14:paraId="6433DEB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Calothrix sp. NIES-2100</w:t>
            </w:r>
          </w:p>
        </w:tc>
        <w:tc>
          <w:tcPr>
            <w:tcW w:w="2694" w:type="pct"/>
            <w:shd w:val="clear" w:color="auto" w:fill="auto"/>
            <w:noWrap/>
            <w:vAlign w:val="center"/>
            <w:hideMark/>
          </w:tcPr>
          <w:p w14:paraId="34F4B12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Bacteria;Cyanobacteria;Cyanobacteriia;Cyanobacteriales;Nostocaceae;Calothrix NIES-2100</w:t>
            </w:r>
          </w:p>
        </w:tc>
      </w:tr>
      <w:tr w:rsidR="00007405" w:rsidRPr="00694862" w14:paraId="67D68823" w14:textId="77777777" w:rsidTr="00901C01">
        <w:trPr>
          <w:trHeight w:val="113"/>
        </w:trPr>
        <w:tc>
          <w:tcPr>
            <w:tcW w:w="482" w:type="pct"/>
            <w:shd w:val="clear" w:color="auto" w:fill="auto"/>
            <w:noWrap/>
            <w:vAlign w:val="center"/>
            <w:hideMark/>
          </w:tcPr>
          <w:p w14:paraId="0690420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KU711997</w:t>
            </w:r>
          </w:p>
        </w:tc>
        <w:tc>
          <w:tcPr>
            <w:tcW w:w="1824" w:type="pct"/>
            <w:shd w:val="clear" w:color="auto" w:fill="auto"/>
            <w:noWrap/>
            <w:vAlign w:val="center"/>
            <w:hideMark/>
          </w:tcPr>
          <w:p w14:paraId="6741EDD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Variovorax soli</w:t>
            </w:r>
          </w:p>
        </w:tc>
        <w:tc>
          <w:tcPr>
            <w:tcW w:w="2694" w:type="pct"/>
            <w:shd w:val="clear" w:color="auto" w:fill="auto"/>
            <w:noWrap/>
            <w:vAlign w:val="center"/>
            <w:hideMark/>
          </w:tcPr>
          <w:p w14:paraId="674F49F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Bacteria;Proteobacteria;Gammaproteobacteria;Burkholderiales;Comamonadaceae;Variovorax</w:t>
            </w:r>
          </w:p>
        </w:tc>
      </w:tr>
      <w:tr w:rsidR="00007405" w:rsidRPr="00694862" w14:paraId="7D12AD9D" w14:textId="77777777" w:rsidTr="00901C01">
        <w:trPr>
          <w:trHeight w:val="113"/>
        </w:trPr>
        <w:tc>
          <w:tcPr>
            <w:tcW w:w="482" w:type="pct"/>
            <w:shd w:val="clear" w:color="auto" w:fill="auto"/>
            <w:noWrap/>
            <w:vAlign w:val="center"/>
            <w:hideMark/>
          </w:tcPr>
          <w:p w14:paraId="2C31920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AY007684</w:t>
            </w:r>
          </w:p>
        </w:tc>
        <w:tc>
          <w:tcPr>
            <w:tcW w:w="1824" w:type="pct"/>
            <w:shd w:val="clear" w:color="auto" w:fill="auto"/>
            <w:noWrap/>
            <w:vAlign w:val="center"/>
            <w:hideMark/>
          </w:tcPr>
          <w:p w14:paraId="04BB5B2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unknown marine alpha proteobacterium JP88.1</w:t>
            </w:r>
          </w:p>
        </w:tc>
        <w:tc>
          <w:tcPr>
            <w:tcW w:w="2694" w:type="pct"/>
            <w:shd w:val="clear" w:color="auto" w:fill="auto"/>
            <w:noWrap/>
            <w:vAlign w:val="center"/>
            <w:hideMark/>
          </w:tcPr>
          <w:p w14:paraId="22A3B2E5"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Bacteria;Proteobacteria;Alphaproteobacteria;Rhodobacterales;Rhodobacteraceae;Leisingera</w:t>
            </w:r>
          </w:p>
        </w:tc>
      </w:tr>
      <w:tr w:rsidR="00007405" w:rsidRPr="00694862" w14:paraId="16EFEE4A" w14:textId="77777777" w:rsidTr="00901C01">
        <w:trPr>
          <w:trHeight w:val="113"/>
        </w:trPr>
        <w:tc>
          <w:tcPr>
            <w:tcW w:w="482" w:type="pct"/>
            <w:shd w:val="clear" w:color="auto" w:fill="auto"/>
            <w:noWrap/>
            <w:vAlign w:val="center"/>
            <w:hideMark/>
          </w:tcPr>
          <w:p w14:paraId="509B69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LN573393</w:t>
            </w:r>
          </w:p>
        </w:tc>
        <w:tc>
          <w:tcPr>
            <w:tcW w:w="1824" w:type="pct"/>
            <w:shd w:val="clear" w:color="auto" w:fill="auto"/>
            <w:noWrap/>
            <w:vAlign w:val="center"/>
            <w:hideMark/>
          </w:tcPr>
          <w:p w14:paraId="752F25A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CC4DA1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Bacteria;Actinobacteriota;Actinobacteria;Kineosporiales;Kineosporiaceae;uncultured</w:t>
            </w:r>
          </w:p>
        </w:tc>
      </w:tr>
      <w:tr w:rsidR="00007405" w:rsidRPr="00694862" w14:paraId="00CB038A" w14:textId="77777777" w:rsidTr="00901C01">
        <w:trPr>
          <w:trHeight w:val="113"/>
        </w:trPr>
        <w:tc>
          <w:tcPr>
            <w:tcW w:w="482" w:type="pct"/>
            <w:shd w:val="clear" w:color="auto" w:fill="auto"/>
            <w:noWrap/>
            <w:vAlign w:val="center"/>
            <w:hideMark/>
          </w:tcPr>
          <w:p w14:paraId="0D95545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HG315619</w:t>
            </w:r>
          </w:p>
        </w:tc>
        <w:tc>
          <w:tcPr>
            <w:tcW w:w="1824" w:type="pct"/>
            <w:shd w:val="clear" w:color="auto" w:fill="auto"/>
            <w:noWrap/>
            <w:vAlign w:val="center"/>
            <w:hideMark/>
          </w:tcPr>
          <w:p w14:paraId="34D2589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Candidatus Trichorickettsia mobilis</w:t>
            </w:r>
          </w:p>
        </w:tc>
        <w:tc>
          <w:tcPr>
            <w:tcW w:w="2694" w:type="pct"/>
            <w:shd w:val="clear" w:color="auto" w:fill="auto"/>
            <w:noWrap/>
            <w:vAlign w:val="center"/>
            <w:hideMark/>
          </w:tcPr>
          <w:p w14:paraId="049C71E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Bacteria;Proteobacteria;Alphaproteobacteria;Rickettsiales;Rickettsiaceae;Candidatus Trichorickettsia</w:t>
            </w:r>
          </w:p>
        </w:tc>
      </w:tr>
      <w:tr w:rsidR="00007405" w:rsidRPr="00694862" w14:paraId="3B1D6F92" w14:textId="77777777" w:rsidTr="00901C01">
        <w:trPr>
          <w:trHeight w:val="113"/>
        </w:trPr>
        <w:tc>
          <w:tcPr>
            <w:tcW w:w="482" w:type="pct"/>
            <w:shd w:val="clear" w:color="auto" w:fill="auto"/>
            <w:noWrap/>
            <w:vAlign w:val="center"/>
            <w:hideMark/>
          </w:tcPr>
          <w:p w14:paraId="07537D5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FJ975799</w:t>
            </w:r>
          </w:p>
        </w:tc>
        <w:tc>
          <w:tcPr>
            <w:tcW w:w="1824" w:type="pct"/>
            <w:shd w:val="clear" w:color="auto" w:fill="auto"/>
            <w:noWrap/>
            <w:vAlign w:val="center"/>
            <w:hideMark/>
          </w:tcPr>
          <w:p w14:paraId="28FBE23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Lactobacillales bacterium</w:t>
            </w:r>
          </w:p>
        </w:tc>
        <w:tc>
          <w:tcPr>
            <w:tcW w:w="2694" w:type="pct"/>
            <w:shd w:val="clear" w:color="auto" w:fill="auto"/>
            <w:noWrap/>
            <w:vAlign w:val="center"/>
            <w:hideMark/>
          </w:tcPr>
          <w:p w14:paraId="622185F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23D6EA79" w14:textId="77777777" w:rsidTr="00901C01">
        <w:trPr>
          <w:trHeight w:val="113"/>
        </w:trPr>
        <w:tc>
          <w:tcPr>
            <w:tcW w:w="482" w:type="pct"/>
            <w:shd w:val="clear" w:color="auto" w:fill="auto"/>
            <w:noWrap/>
            <w:vAlign w:val="center"/>
            <w:hideMark/>
          </w:tcPr>
          <w:p w14:paraId="734E088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AF022392</w:t>
            </w:r>
          </w:p>
        </w:tc>
        <w:tc>
          <w:tcPr>
            <w:tcW w:w="1824" w:type="pct"/>
            <w:shd w:val="clear" w:color="auto" w:fill="auto"/>
            <w:noWrap/>
            <w:vAlign w:val="center"/>
            <w:hideMark/>
          </w:tcPr>
          <w:p w14:paraId="13AB2B9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alpha proteobacterium str. 303</w:t>
            </w:r>
          </w:p>
        </w:tc>
        <w:tc>
          <w:tcPr>
            <w:tcW w:w="2694" w:type="pct"/>
            <w:shd w:val="clear" w:color="auto" w:fill="auto"/>
            <w:noWrap/>
            <w:vAlign w:val="center"/>
            <w:hideMark/>
          </w:tcPr>
          <w:p w14:paraId="28B4316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Bacteria;Proteobacteria;Alphaproteobacteria;Rhodobacterales;Rhodobacteraceae;Leisingera</w:t>
            </w:r>
          </w:p>
        </w:tc>
      </w:tr>
      <w:tr w:rsidR="00007405" w:rsidRPr="00694862" w14:paraId="562D0D4E" w14:textId="77777777" w:rsidTr="00901C01">
        <w:trPr>
          <w:trHeight w:val="113"/>
        </w:trPr>
        <w:tc>
          <w:tcPr>
            <w:tcW w:w="482" w:type="pct"/>
            <w:shd w:val="clear" w:color="auto" w:fill="auto"/>
            <w:noWrap/>
            <w:vAlign w:val="center"/>
            <w:hideMark/>
          </w:tcPr>
          <w:p w14:paraId="06EDD91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FJ976010</w:t>
            </w:r>
          </w:p>
        </w:tc>
        <w:tc>
          <w:tcPr>
            <w:tcW w:w="1824" w:type="pct"/>
            <w:shd w:val="clear" w:color="auto" w:fill="auto"/>
            <w:noWrap/>
            <w:vAlign w:val="center"/>
            <w:hideMark/>
          </w:tcPr>
          <w:p w14:paraId="6DADCC2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Lactobacillaceae bacterium</w:t>
            </w:r>
          </w:p>
        </w:tc>
        <w:tc>
          <w:tcPr>
            <w:tcW w:w="2694" w:type="pct"/>
            <w:shd w:val="clear" w:color="auto" w:fill="auto"/>
            <w:noWrap/>
            <w:vAlign w:val="center"/>
            <w:hideMark/>
          </w:tcPr>
          <w:p w14:paraId="3F7DBF9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Bacteria;Firmicutes;Bacilli;Lactobacillales;Lactobacillaceae;uncultured</w:t>
            </w:r>
          </w:p>
        </w:tc>
      </w:tr>
      <w:tr w:rsidR="00007405" w:rsidRPr="00694862" w14:paraId="4967CE30" w14:textId="77777777" w:rsidTr="00901C01">
        <w:trPr>
          <w:trHeight w:val="113"/>
        </w:trPr>
        <w:tc>
          <w:tcPr>
            <w:tcW w:w="482" w:type="pct"/>
            <w:shd w:val="clear" w:color="auto" w:fill="auto"/>
            <w:noWrap/>
            <w:vAlign w:val="center"/>
            <w:hideMark/>
          </w:tcPr>
          <w:p w14:paraId="19643B4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FJ975785</w:t>
            </w:r>
          </w:p>
        </w:tc>
        <w:tc>
          <w:tcPr>
            <w:tcW w:w="1824" w:type="pct"/>
            <w:shd w:val="clear" w:color="auto" w:fill="auto"/>
            <w:noWrap/>
            <w:vAlign w:val="center"/>
            <w:hideMark/>
          </w:tcPr>
          <w:p w14:paraId="354414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Lactobacillales bacterium</w:t>
            </w:r>
          </w:p>
        </w:tc>
        <w:tc>
          <w:tcPr>
            <w:tcW w:w="2694" w:type="pct"/>
            <w:shd w:val="clear" w:color="auto" w:fill="auto"/>
            <w:noWrap/>
            <w:vAlign w:val="center"/>
            <w:hideMark/>
          </w:tcPr>
          <w:p w14:paraId="0FD715B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61F6A62B" w14:textId="77777777" w:rsidTr="00901C01">
        <w:trPr>
          <w:trHeight w:val="113"/>
        </w:trPr>
        <w:tc>
          <w:tcPr>
            <w:tcW w:w="482" w:type="pct"/>
            <w:shd w:val="clear" w:color="auto" w:fill="auto"/>
            <w:noWrap/>
            <w:vAlign w:val="center"/>
            <w:hideMark/>
          </w:tcPr>
          <w:p w14:paraId="2E5DEBB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KX014817</w:t>
            </w:r>
          </w:p>
        </w:tc>
        <w:tc>
          <w:tcPr>
            <w:tcW w:w="1824" w:type="pct"/>
            <w:shd w:val="clear" w:color="auto" w:fill="auto"/>
            <w:noWrap/>
            <w:vAlign w:val="center"/>
            <w:hideMark/>
          </w:tcPr>
          <w:p w14:paraId="6427C07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sp. CR7</w:t>
            </w:r>
          </w:p>
        </w:tc>
        <w:tc>
          <w:tcPr>
            <w:tcW w:w="2694" w:type="pct"/>
            <w:shd w:val="clear" w:color="auto" w:fill="auto"/>
            <w:noWrap/>
            <w:vAlign w:val="center"/>
            <w:hideMark/>
          </w:tcPr>
          <w:p w14:paraId="6410576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642B758A" w14:textId="77777777" w:rsidTr="00901C01">
        <w:trPr>
          <w:trHeight w:val="113"/>
        </w:trPr>
        <w:tc>
          <w:tcPr>
            <w:tcW w:w="482" w:type="pct"/>
            <w:shd w:val="clear" w:color="auto" w:fill="auto"/>
            <w:noWrap/>
            <w:vAlign w:val="center"/>
            <w:hideMark/>
          </w:tcPr>
          <w:p w14:paraId="4E51BA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HG315612</w:t>
            </w:r>
          </w:p>
        </w:tc>
        <w:tc>
          <w:tcPr>
            <w:tcW w:w="1824" w:type="pct"/>
            <w:shd w:val="clear" w:color="auto" w:fill="auto"/>
            <w:noWrap/>
            <w:vAlign w:val="center"/>
            <w:hideMark/>
          </w:tcPr>
          <w:p w14:paraId="307DFBB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Candidatus Trichorickettsia mobilis</w:t>
            </w:r>
          </w:p>
        </w:tc>
        <w:tc>
          <w:tcPr>
            <w:tcW w:w="2694" w:type="pct"/>
            <w:shd w:val="clear" w:color="auto" w:fill="auto"/>
            <w:noWrap/>
            <w:vAlign w:val="center"/>
            <w:hideMark/>
          </w:tcPr>
          <w:p w14:paraId="6C2F0DA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Bacteria;Proteobacteria;Alphaproteobacteria;Rickettsiales;Rickettsiaceae;Candidatus Trichorickettsia</w:t>
            </w:r>
          </w:p>
        </w:tc>
      </w:tr>
      <w:tr w:rsidR="00007405" w:rsidRPr="00694862" w14:paraId="29AE2EBC" w14:textId="77777777" w:rsidTr="00901C01">
        <w:trPr>
          <w:trHeight w:val="113"/>
        </w:trPr>
        <w:tc>
          <w:tcPr>
            <w:tcW w:w="482" w:type="pct"/>
            <w:shd w:val="clear" w:color="auto" w:fill="auto"/>
            <w:noWrap/>
            <w:vAlign w:val="center"/>
            <w:hideMark/>
          </w:tcPr>
          <w:p w14:paraId="7249200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AF132931</w:t>
            </w:r>
          </w:p>
        </w:tc>
        <w:tc>
          <w:tcPr>
            <w:tcW w:w="1824" w:type="pct"/>
            <w:shd w:val="clear" w:color="auto" w:fill="auto"/>
            <w:noWrap/>
            <w:vAlign w:val="center"/>
            <w:hideMark/>
          </w:tcPr>
          <w:p w14:paraId="7A5F624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Stanieria cyanosphaera PCC 7437</w:t>
            </w:r>
          </w:p>
        </w:tc>
        <w:tc>
          <w:tcPr>
            <w:tcW w:w="2694" w:type="pct"/>
            <w:shd w:val="clear" w:color="auto" w:fill="auto"/>
            <w:noWrap/>
            <w:vAlign w:val="center"/>
            <w:hideMark/>
          </w:tcPr>
          <w:p w14:paraId="384AD3D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Bacteria;Cyanobacteria;Cyanobacteriia;Cyanobacteriales;Xenococcaceae;Stanieria PCC-7437</w:t>
            </w:r>
          </w:p>
        </w:tc>
      </w:tr>
      <w:tr w:rsidR="00007405" w:rsidRPr="00694862" w14:paraId="077C2A55" w14:textId="77777777" w:rsidTr="00901C01">
        <w:trPr>
          <w:trHeight w:val="113"/>
        </w:trPr>
        <w:tc>
          <w:tcPr>
            <w:tcW w:w="482" w:type="pct"/>
            <w:shd w:val="clear" w:color="auto" w:fill="auto"/>
            <w:noWrap/>
            <w:vAlign w:val="center"/>
            <w:hideMark/>
          </w:tcPr>
          <w:p w14:paraId="1A43A24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KU951807</w:t>
            </w:r>
          </w:p>
        </w:tc>
        <w:tc>
          <w:tcPr>
            <w:tcW w:w="1824" w:type="pct"/>
            <w:shd w:val="clear" w:color="auto" w:fill="auto"/>
            <w:noWrap/>
            <w:vAlign w:val="center"/>
            <w:hideMark/>
          </w:tcPr>
          <w:p w14:paraId="2FB5A90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Synechococcus sp. LEGE 11466</w:t>
            </w:r>
          </w:p>
        </w:tc>
        <w:tc>
          <w:tcPr>
            <w:tcW w:w="2694" w:type="pct"/>
            <w:shd w:val="clear" w:color="auto" w:fill="auto"/>
            <w:noWrap/>
            <w:vAlign w:val="center"/>
            <w:hideMark/>
          </w:tcPr>
          <w:p w14:paraId="6721671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Bacteria;Cyanobacteria;Cyanobacteriia;Synechococcales;Cyanobiaceae;Synechococcus MBIC10613</w:t>
            </w:r>
          </w:p>
        </w:tc>
      </w:tr>
      <w:tr w:rsidR="00007405" w:rsidRPr="00694862" w14:paraId="6CED5ECE" w14:textId="77777777" w:rsidTr="00901C01">
        <w:trPr>
          <w:trHeight w:val="113"/>
        </w:trPr>
        <w:tc>
          <w:tcPr>
            <w:tcW w:w="482" w:type="pct"/>
            <w:shd w:val="clear" w:color="auto" w:fill="auto"/>
            <w:noWrap/>
            <w:vAlign w:val="center"/>
            <w:hideMark/>
          </w:tcPr>
          <w:p w14:paraId="4170BDF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MF039744</w:t>
            </w:r>
          </w:p>
        </w:tc>
        <w:tc>
          <w:tcPr>
            <w:tcW w:w="1824" w:type="pct"/>
            <w:shd w:val="clear" w:color="auto" w:fill="auto"/>
            <w:noWrap/>
            <w:vAlign w:val="center"/>
            <w:hideMark/>
          </w:tcPr>
          <w:p w14:paraId="1D34AAB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Candidatus Trichorickettsia mobilis subsp. hyperinfectiva</w:t>
            </w:r>
          </w:p>
        </w:tc>
        <w:tc>
          <w:tcPr>
            <w:tcW w:w="2694" w:type="pct"/>
            <w:shd w:val="clear" w:color="auto" w:fill="auto"/>
            <w:noWrap/>
            <w:vAlign w:val="center"/>
            <w:hideMark/>
          </w:tcPr>
          <w:p w14:paraId="0884E26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Bacteria;Proteobacteria;Alphaproteobacteria;Rickettsiales;Rickettsiaceae;Candidatus Trichorickettsia</w:t>
            </w:r>
          </w:p>
        </w:tc>
      </w:tr>
      <w:tr w:rsidR="00007405" w:rsidRPr="00694862" w14:paraId="0EC36ABD" w14:textId="77777777" w:rsidTr="00901C01">
        <w:trPr>
          <w:trHeight w:val="113"/>
        </w:trPr>
        <w:tc>
          <w:tcPr>
            <w:tcW w:w="482" w:type="pct"/>
            <w:shd w:val="clear" w:color="auto" w:fill="auto"/>
            <w:noWrap/>
            <w:vAlign w:val="center"/>
            <w:hideMark/>
          </w:tcPr>
          <w:p w14:paraId="695AEE2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KU851040</w:t>
            </w:r>
          </w:p>
        </w:tc>
        <w:tc>
          <w:tcPr>
            <w:tcW w:w="1824" w:type="pct"/>
            <w:shd w:val="clear" w:color="auto" w:fill="auto"/>
            <w:noWrap/>
            <w:vAlign w:val="center"/>
            <w:hideMark/>
          </w:tcPr>
          <w:p w14:paraId="607069E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Bacillus sp. ADMK84</w:t>
            </w:r>
          </w:p>
        </w:tc>
        <w:tc>
          <w:tcPr>
            <w:tcW w:w="2694" w:type="pct"/>
            <w:shd w:val="clear" w:color="auto" w:fill="auto"/>
            <w:noWrap/>
            <w:vAlign w:val="center"/>
            <w:hideMark/>
          </w:tcPr>
          <w:p w14:paraId="539B7AD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Bacteria;Firmicutes;Bacilli;Bacillales;Bacillaceae;Bacillus</w:t>
            </w:r>
          </w:p>
        </w:tc>
      </w:tr>
      <w:tr w:rsidR="00007405" w:rsidRPr="00694862" w14:paraId="3C7507DC" w14:textId="77777777" w:rsidTr="00901C01">
        <w:trPr>
          <w:trHeight w:val="113"/>
        </w:trPr>
        <w:tc>
          <w:tcPr>
            <w:tcW w:w="482" w:type="pct"/>
            <w:shd w:val="clear" w:color="auto" w:fill="auto"/>
            <w:noWrap/>
            <w:vAlign w:val="center"/>
            <w:hideMark/>
          </w:tcPr>
          <w:p w14:paraId="79E27A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MH686079</w:t>
            </w:r>
          </w:p>
        </w:tc>
        <w:tc>
          <w:tcPr>
            <w:tcW w:w="1824" w:type="pct"/>
            <w:shd w:val="clear" w:color="auto" w:fill="auto"/>
            <w:noWrap/>
            <w:vAlign w:val="center"/>
            <w:hideMark/>
          </w:tcPr>
          <w:p w14:paraId="008AEF8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Methyloterrigena sp.</w:t>
            </w:r>
          </w:p>
        </w:tc>
        <w:tc>
          <w:tcPr>
            <w:tcW w:w="2694" w:type="pct"/>
            <w:shd w:val="clear" w:color="auto" w:fill="auto"/>
            <w:noWrap/>
            <w:vAlign w:val="center"/>
            <w:hideMark/>
          </w:tcPr>
          <w:p w14:paraId="6D143D0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Bacteria;Proteobacteria;Alphaproteobacteria;Rhizobiales;Devosiaceae;Methyloterrigena</w:t>
            </w:r>
          </w:p>
        </w:tc>
      </w:tr>
      <w:tr w:rsidR="00007405" w:rsidRPr="00694862" w14:paraId="36667DEB" w14:textId="77777777" w:rsidTr="00901C01">
        <w:trPr>
          <w:trHeight w:val="113"/>
        </w:trPr>
        <w:tc>
          <w:tcPr>
            <w:tcW w:w="482" w:type="pct"/>
            <w:shd w:val="clear" w:color="auto" w:fill="auto"/>
            <w:noWrap/>
            <w:vAlign w:val="center"/>
            <w:hideMark/>
          </w:tcPr>
          <w:p w14:paraId="70BB66A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AF286480</w:t>
            </w:r>
          </w:p>
        </w:tc>
        <w:tc>
          <w:tcPr>
            <w:tcW w:w="1824" w:type="pct"/>
            <w:shd w:val="clear" w:color="auto" w:fill="auto"/>
            <w:noWrap/>
            <w:vAlign w:val="center"/>
            <w:hideMark/>
          </w:tcPr>
          <w:p w14:paraId="605DE57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Bacillus sp. VAN12</w:t>
            </w:r>
          </w:p>
        </w:tc>
        <w:tc>
          <w:tcPr>
            <w:tcW w:w="2694" w:type="pct"/>
            <w:shd w:val="clear" w:color="auto" w:fill="auto"/>
            <w:noWrap/>
            <w:vAlign w:val="center"/>
            <w:hideMark/>
          </w:tcPr>
          <w:p w14:paraId="0D37F2B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Bacteria;Firmicutes;Bacilli;Bacillales;Bacillaceae;Bacillus</w:t>
            </w:r>
          </w:p>
        </w:tc>
      </w:tr>
      <w:tr w:rsidR="00007405" w:rsidRPr="00694862" w14:paraId="4C50A610" w14:textId="77777777" w:rsidTr="00901C01">
        <w:trPr>
          <w:trHeight w:val="113"/>
        </w:trPr>
        <w:tc>
          <w:tcPr>
            <w:tcW w:w="482" w:type="pct"/>
            <w:shd w:val="clear" w:color="auto" w:fill="auto"/>
            <w:noWrap/>
            <w:vAlign w:val="center"/>
            <w:hideMark/>
          </w:tcPr>
          <w:p w14:paraId="14F95F6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KX014836</w:t>
            </w:r>
          </w:p>
        </w:tc>
        <w:tc>
          <w:tcPr>
            <w:tcW w:w="1824" w:type="pct"/>
            <w:shd w:val="clear" w:color="auto" w:fill="auto"/>
            <w:noWrap/>
            <w:vAlign w:val="center"/>
            <w:hideMark/>
          </w:tcPr>
          <w:p w14:paraId="3DCD299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sp. CR26</w:t>
            </w:r>
          </w:p>
        </w:tc>
        <w:tc>
          <w:tcPr>
            <w:tcW w:w="2694" w:type="pct"/>
            <w:shd w:val="clear" w:color="auto" w:fill="auto"/>
            <w:noWrap/>
            <w:vAlign w:val="center"/>
            <w:hideMark/>
          </w:tcPr>
          <w:p w14:paraId="02C14A6B"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16A307CD" w14:textId="77777777" w:rsidTr="00901C01">
        <w:trPr>
          <w:trHeight w:val="113"/>
        </w:trPr>
        <w:tc>
          <w:tcPr>
            <w:tcW w:w="482" w:type="pct"/>
            <w:shd w:val="clear" w:color="auto" w:fill="auto"/>
            <w:noWrap/>
            <w:vAlign w:val="center"/>
            <w:hideMark/>
          </w:tcPr>
          <w:p w14:paraId="4CFFA0A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AF359532</w:t>
            </w:r>
          </w:p>
        </w:tc>
        <w:tc>
          <w:tcPr>
            <w:tcW w:w="1824" w:type="pct"/>
            <w:shd w:val="clear" w:color="auto" w:fill="auto"/>
            <w:noWrap/>
            <w:vAlign w:val="center"/>
            <w:hideMark/>
          </w:tcPr>
          <w:p w14:paraId="05C4477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marine bacterium ATAM173a_17</w:t>
            </w:r>
          </w:p>
        </w:tc>
        <w:tc>
          <w:tcPr>
            <w:tcW w:w="2694" w:type="pct"/>
            <w:shd w:val="clear" w:color="auto" w:fill="auto"/>
            <w:noWrap/>
            <w:vAlign w:val="center"/>
            <w:hideMark/>
          </w:tcPr>
          <w:p w14:paraId="55F79885"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Bacteria;Proteobacteria;Alphaproteobacteria;Rhodobacterales;Rhodobacteraceae;Sulfitobacter</w:t>
            </w:r>
          </w:p>
        </w:tc>
      </w:tr>
      <w:tr w:rsidR="00007405" w:rsidRPr="00694862" w14:paraId="2D8D56FE" w14:textId="77777777" w:rsidTr="00901C01">
        <w:trPr>
          <w:trHeight w:val="113"/>
        </w:trPr>
        <w:tc>
          <w:tcPr>
            <w:tcW w:w="482" w:type="pct"/>
            <w:shd w:val="clear" w:color="auto" w:fill="auto"/>
            <w:noWrap/>
            <w:vAlign w:val="center"/>
            <w:hideMark/>
          </w:tcPr>
          <w:p w14:paraId="076F030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LN612727</w:t>
            </w:r>
          </w:p>
        </w:tc>
        <w:tc>
          <w:tcPr>
            <w:tcW w:w="1824" w:type="pct"/>
            <w:shd w:val="clear" w:color="auto" w:fill="auto"/>
            <w:noWrap/>
            <w:vAlign w:val="center"/>
            <w:hideMark/>
          </w:tcPr>
          <w:p w14:paraId="48D3652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0DB711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Bacteria;Proteobacteria;Gammaproteobacteria;Burkholderiales;Burkholderiales Incertae Sedis;2013Ark19i</w:t>
            </w:r>
          </w:p>
        </w:tc>
      </w:tr>
      <w:tr w:rsidR="00007405" w:rsidRPr="00694862" w14:paraId="50E77D29" w14:textId="77777777" w:rsidTr="00901C01">
        <w:trPr>
          <w:trHeight w:val="113"/>
        </w:trPr>
        <w:tc>
          <w:tcPr>
            <w:tcW w:w="482" w:type="pct"/>
            <w:shd w:val="clear" w:color="auto" w:fill="auto"/>
            <w:noWrap/>
            <w:vAlign w:val="center"/>
            <w:hideMark/>
          </w:tcPr>
          <w:p w14:paraId="224F229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AF296873</w:t>
            </w:r>
          </w:p>
        </w:tc>
        <w:tc>
          <w:tcPr>
            <w:tcW w:w="1824" w:type="pct"/>
            <w:shd w:val="clear" w:color="auto" w:fill="auto"/>
            <w:noWrap/>
            <w:vAlign w:val="center"/>
            <w:hideMark/>
          </w:tcPr>
          <w:p w14:paraId="50EDFBC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Cyanothece sp. PCC 8801</w:t>
            </w:r>
          </w:p>
        </w:tc>
        <w:tc>
          <w:tcPr>
            <w:tcW w:w="2694" w:type="pct"/>
            <w:shd w:val="clear" w:color="auto" w:fill="auto"/>
            <w:noWrap/>
            <w:vAlign w:val="center"/>
            <w:hideMark/>
          </w:tcPr>
          <w:p w14:paraId="54E0D8B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Bacteria;Cyanobacteria;Cyanobacteriia;Cyanobacteriales;Microcystaceae;Cyanothece PCC-8801</w:t>
            </w:r>
          </w:p>
        </w:tc>
      </w:tr>
      <w:tr w:rsidR="00007405" w:rsidRPr="00694862" w14:paraId="18C76E8E" w14:textId="77777777" w:rsidTr="00901C01">
        <w:trPr>
          <w:trHeight w:val="113"/>
        </w:trPr>
        <w:tc>
          <w:tcPr>
            <w:tcW w:w="482" w:type="pct"/>
            <w:shd w:val="clear" w:color="auto" w:fill="auto"/>
            <w:noWrap/>
            <w:vAlign w:val="center"/>
            <w:hideMark/>
          </w:tcPr>
          <w:p w14:paraId="5BB9781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KX139491</w:t>
            </w:r>
          </w:p>
        </w:tc>
        <w:tc>
          <w:tcPr>
            <w:tcW w:w="1824" w:type="pct"/>
            <w:shd w:val="clear" w:color="auto" w:fill="auto"/>
            <w:noWrap/>
            <w:vAlign w:val="center"/>
            <w:hideMark/>
          </w:tcPr>
          <w:p w14:paraId="75400CC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verticillus</w:t>
            </w:r>
          </w:p>
        </w:tc>
        <w:tc>
          <w:tcPr>
            <w:tcW w:w="2694" w:type="pct"/>
            <w:shd w:val="clear" w:color="auto" w:fill="auto"/>
            <w:noWrap/>
            <w:vAlign w:val="center"/>
            <w:hideMark/>
          </w:tcPr>
          <w:p w14:paraId="3536F7A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0322CC70" w14:textId="77777777" w:rsidTr="00901C01">
        <w:trPr>
          <w:trHeight w:val="113"/>
        </w:trPr>
        <w:tc>
          <w:tcPr>
            <w:tcW w:w="482" w:type="pct"/>
            <w:shd w:val="clear" w:color="auto" w:fill="auto"/>
            <w:noWrap/>
            <w:vAlign w:val="center"/>
            <w:hideMark/>
          </w:tcPr>
          <w:p w14:paraId="35E8E97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MH899231</w:t>
            </w:r>
          </w:p>
        </w:tc>
        <w:tc>
          <w:tcPr>
            <w:tcW w:w="1824" w:type="pct"/>
            <w:shd w:val="clear" w:color="auto" w:fill="auto"/>
            <w:noWrap/>
            <w:vAlign w:val="center"/>
            <w:hideMark/>
          </w:tcPr>
          <w:p w14:paraId="4352718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casseliflavus</w:t>
            </w:r>
          </w:p>
        </w:tc>
        <w:tc>
          <w:tcPr>
            <w:tcW w:w="2694" w:type="pct"/>
            <w:shd w:val="clear" w:color="auto" w:fill="auto"/>
            <w:noWrap/>
            <w:vAlign w:val="center"/>
            <w:hideMark/>
          </w:tcPr>
          <w:p w14:paraId="4CDADB7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26B322C9" w14:textId="77777777" w:rsidTr="00901C01">
        <w:trPr>
          <w:trHeight w:val="113"/>
        </w:trPr>
        <w:tc>
          <w:tcPr>
            <w:tcW w:w="482" w:type="pct"/>
            <w:shd w:val="clear" w:color="auto" w:fill="auto"/>
            <w:noWrap/>
            <w:vAlign w:val="center"/>
            <w:hideMark/>
          </w:tcPr>
          <w:p w14:paraId="6909947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KX139490</w:t>
            </w:r>
          </w:p>
        </w:tc>
        <w:tc>
          <w:tcPr>
            <w:tcW w:w="1824" w:type="pct"/>
            <w:shd w:val="clear" w:color="auto" w:fill="auto"/>
            <w:noWrap/>
            <w:vAlign w:val="center"/>
            <w:hideMark/>
          </w:tcPr>
          <w:p w14:paraId="2F927B4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verticillus</w:t>
            </w:r>
          </w:p>
        </w:tc>
        <w:tc>
          <w:tcPr>
            <w:tcW w:w="2694" w:type="pct"/>
            <w:shd w:val="clear" w:color="auto" w:fill="auto"/>
            <w:noWrap/>
            <w:vAlign w:val="center"/>
            <w:hideMark/>
          </w:tcPr>
          <w:p w14:paraId="218FDA3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3150C1E6" w14:textId="77777777" w:rsidTr="00901C01">
        <w:trPr>
          <w:trHeight w:val="113"/>
        </w:trPr>
        <w:tc>
          <w:tcPr>
            <w:tcW w:w="482" w:type="pct"/>
            <w:shd w:val="clear" w:color="auto" w:fill="auto"/>
            <w:noWrap/>
            <w:vAlign w:val="center"/>
            <w:hideMark/>
          </w:tcPr>
          <w:p w14:paraId="414A325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CP001287</w:t>
            </w:r>
          </w:p>
        </w:tc>
        <w:tc>
          <w:tcPr>
            <w:tcW w:w="1824" w:type="pct"/>
            <w:shd w:val="clear" w:color="auto" w:fill="auto"/>
            <w:noWrap/>
            <w:vAlign w:val="center"/>
            <w:hideMark/>
          </w:tcPr>
          <w:p w14:paraId="567A0B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Cyanothece sp. PCC 8801</w:t>
            </w:r>
          </w:p>
        </w:tc>
        <w:tc>
          <w:tcPr>
            <w:tcW w:w="2694" w:type="pct"/>
            <w:shd w:val="clear" w:color="auto" w:fill="auto"/>
            <w:noWrap/>
            <w:vAlign w:val="center"/>
            <w:hideMark/>
          </w:tcPr>
          <w:p w14:paraId="2320831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Bacteria;Cyanobacteria;Cyanobacteriia;Cyanobacteriales;Microcystaceae;Cyanothece PCC-8801</w:t>
            </w:r>
          </w:p>
        </w:tc>
      </w:tr>
      <w:tr w:rsidR="00007405" w:rsidRPr="00694862" w14:paraId="0E07CBD5" w14:textId="77777777" w:rsidTr="00901C01">
        <w:trPr>
          <w:trHeight w:val="113"/>
        </w:trPr>
        <w:tc>
          <w:tcPr>
            <w:tcW w:w="482" w:type="pct"/>
            <w:shd w:val="clear" w:color="auto" w:fill="auto"/>
            <w:noWrap/>
            <w:vAlign w:val="center"/>
            <w:hideMark/>
          </w:tcPr>
          <w:p w14:paraId="022B5A2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CP001287</w:t>
            </w:r>
          </w:p>
        </w:tc>
        <w:tc>
          <w:tcPr>
            <w:tcW w:w="1824" w:type="pct"/>
            <w:shd w:val="clear" w:color="auto" w:fill="auto"/>
            <w:noWrap/>
            <w:vAlign w:val="center"/>
            <w:hideMark/>
          </w:tcPr>
          <w:p w14:paraId="542ECD4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Cyanothece sp. PCC 8801</w:t>
            </w:r>
          </w:p>
        </w:tc>
        <w:tc>
          <w:tcPr>
            <w:tcW w:w="2694" w:type="pct"/>
            <w:shd w:val="clear" w:color="auto" w:fill="auto"/>
            <w:noWrap/>
            <w:vAlign w:val="center"/>
            <w:hideMark/>
          </w:tcPr>
          <w:p w14:paraId="22861CB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Bacteria;Cyanobacteria;Cyanobacteriia;Cyanobacteriales;Microcystaceae;Cyanothece PCC-8801</w:t>
            </w:r>
          </w:p>
        </w:tc>
      </w:tr>
      <w:tr w:rsidR="00007405" w:rsidRPr="00694862" w14:paraId="166B4BBD" w14:textId="77777777" w:rsidTr="00901C01">
        <w:trPr>
          <w:trHeight w:val="113"/>
        </w:trPr>
        <w:tc>
          <w:tcPr>
            <w:tcW w:w="482" w:type="pct"/>
            <w:shd w:val="clear" w:color="auto" w:fill="auto"/>
            <w:noWrap/>
            <w:vAlign w:val="center"/>
            <w:hideMark/>
          </w:tcPr>
          <w:p w14:paraId="5C2364D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AF329394</w:t>
            </w:r>
          </w:p>
        </w:tc>
        <w:tc>
          <w:tcPr>
            <w:tcW w:w="1824" w:type="pct"/>
            <w:shd w:val="clear" w:color="auto" w:fill="auto"/>
            <w:noWrap/>
            <w:vAlign w:val="center"/>
            <w:hideMark/>
          </w:tcPr>
          <w:p w14:paraId="54DFC03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Spirulina subsalsa</w:t>
            </w:r>
          </w:p>
        </w:tc>
        <w:tc>
          <w:tcPr>
            <w:tcW w:w="2694" w:type="pct"/>
            <w:shd w:val="clear" w:color="auto" w:fill="auto"/>
            <w:noWrap/>
            <w:vAlign w:val="center"/>
            <w:hideMark/>
          </w:tcPr>
          <w:p w14:paraId="26DD64A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Bacteria;Cyanobacteria;Cyanobacteriia;Cyanobacteriales;Paraspirulinaceae;Spirulina PCC-9445</w:t>
            </w:r>
          </w:p>
        </w:tc>
      </w:tr>
      <w:tr w:rsidR="00007405" w:rsidRPr="00694862" w14:paraId="17FF4739" w14:textId="77777777" w:rsidTr="00901C01">
        <w:trPr>
          <w:trHeight w:val="113"/>
        </w:trPr>
        <w:tc>
          <w:tcPr>
            <w:tcW w:w="482" w:type="pct"/>
            <w:shd w:val="clear" w:color="auto" w:fill="auto"/>
            <w:noWrap/>
            <w:vAlign w:val="center"/>
            <w:hideMark/>
          </w:tcPr>
          <w:p w14:paraId="2D4548C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CP001701</w:t>
            </w:r>
          </w:p>
        </w:tc>
        <w:tc>
          <w:tcPr>
            <w:tcW w:w="1824" w:type="pct"/>
            <w:shd w:val="clear" w:color="auto" w:fill="auto"/>
            <w:noWrap/>
            <w:vAlign w:val="center"/>
            <w:hideMark/>
          </w:tcPr>
          <w:p w14:paraId="5606FB0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Cyanothece sp. PCC 8802</w:t>
            </w:r>
          </w:p>
        </w:tc>
        <w:tc>
          <w:tcPr>
            <w:tcW w:w="2694" w:type="pct"/>
            <w:shd w:val="clear" w:color="auto" w:fill="auto"/>
            <w:noWrap/>
            <w:vAlign w:val="center"/>
            <w:hideMark/>
          </w:tcPr>
          <w:p w14:paraId="64D9F0F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Bacteria;Cyanobacteria;Cyanobacteriia;Cyanobacteriales;Microcystaceae;Cyanothece PCC-8801</w:t>
            </w:r>
          </w:p>
        </w:tc>
      </w:tr>
      <w:tr w:rsidR="00007405" w:rsidRPr="00694862" w14:paraId="7B74BF81" w14:textId="77777777" w:rsidTr="00901C01">
        <w:trPr>
          <w:trHeight w:val="113"/>
        </w:trPr>
        <w:tc>
          <w:tcPr>
            <w:tcW w:w="482" w:type="pct"/>
            <w:shd w:val="clear" w:color="auto" w:fill="auto"/>
            <w:noWrap/>
            <w:vAlign w:val="center"/>
            <w:hideMark/>
          </w:tcPr>
          <w:p w14:paraId="375C0E5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KC465632</w:t>
            </w:r>
          </w:p>
        </w:tc>
        <w:tc>
          <w:tcPr>
            <w:tcW w:w="1824" w:type="pct"/>
            <w:shd w:val="clear" w:color="auto" w:fill="auto"/>
            <w:noWrap/>
            <w:vAlign w:val="center"/>
            <w:hideMark/>
          </w:tcPr>
          <w:p w14:paraId="619F78D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DEB003B"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250C0AF5" w14:textId="77777777" w:rsidTr="00901C01">
        <w:trPr>
          <w:trHeight w:val="113"/>
        </w:trPr>
        <w:tc>
          <w:tcPr>
            <w:tcW w:w="482" w:type="pct"/>
            <w:shd w:val="clear" w:color="auto" w:fill="auto"/>
            <w:noWrap/>
            <w:vAlign w:val="center"/>
            <w:hideMark/>
          </w:tcPr>
          <w:p w14:paraId="48E3C38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lastRenderedPageBreak/>
              <w:t>CP001701</w:t>
            </w:r>
          </w:p>
        </w:tc>
        <w:tc>
          <w:tcPr>
            <w:tcW w:w="1824" w:type="pct"/>
            <w:shd w:val="clear" w:color="auto" w:fill="auto"/>
            <w:noWrap/>
            <w:vAlign w:val="center"/>
            <w:hideMark/>
          </w:tcPr>
          <w:p w14:paraId="64D1020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Cyanothece sp. PCC 8802</w:t>
            </w:r>
          </w:p>
        </w:tc>
        <w:tc>
          <w:tcPr>
            <w:tcW w:w="2694" w:type="pct"/>
            <w:shd w:val="clear" w:color="auto" w:fill="auto"/>
            <w:noWrap/>
            <w:vAlign w:val="center"/>
            <w:hideMark/>
          </w:tcPr>
          <w:p w14:paraId="4148E87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Bacteria;Cyanobacteria;Cyanobacteriia;Cyanobacteriales;Microcystaceae;Cyanothece PCC-8801</w:t>
            </w:r>
          </w:p>
        </w:tc>
      </w:tr>
      <w:tr w:rsidR="00007405" w:rsidRPr="00694862" w14:paraId="3849DF09" w14:textId="77777777" w:rsidTr="00901C01">
        <w:trPr>
          <w:trHeight w:val="113"/>
        </w:trPr>
        <w:tc>
          <w:tcPr>
            <w:tcW w:w="482" w:type="pct"/>
            <w:shd w:val="clear" w:color="auto" w:fill="auto"/>
            <w:noWrap/>
            <w:vAlign w:val="center"/>
            <w:hideMark/>
          </w:tcPr>
          <w:p w14:paraId="5A0D230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CP002059</w:t>
            </w:r>
          </w:p>
        </w:tc>
        <w:tc>
          <w:tcPr>
            <w:tcW w:w="1824" w:type="pct"/>
            <w:shd w:val="clear" w:color="auto" w:fill="auto"/>
            <w:noWrap/>
            <w:vAlign w:val="center"/>
            <w:hideMark/>
          </w:tcPr>
          <w:p w14:paraId="4505D56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'Nostoc azollae' 0708</w:t>
            </w:r>
          </w:p>
        </w:tc>
        <w:tc>
          <w:tcPr>
            <w:tcW w:w="2694" w:type="pct"/>
            <w:shd w:val="clear" w:color="auto" w:fill="auto"/>
            <w:noWrap/>
            <w:vAlign w:val="center"/>
            <w:hideMark/>
          </w:tcPr>
          <w:p w14:paraId="0BD9A98B"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Bacteria;Cyanobacteria;Cyanobacteriia;Cyanobacteriales;Nostocaceae;Nostoc 0708</w:t>
            </w:r>
          </w:p>
        </w:tc>
      </w:tr>
      <w:tr w:rsidR="00007405" w:rsidRPr="00694862" w14:paraId="75CA7A59" w14:textId="77777777" w:rsidTr="00901C01">
        <w:trPr>
          <w:trHeight w:val="113"/>
        </w:trPr>
        <w:tc>
          <w:tcPr>
            <w:tcW w:w="482" w:type="pct"/>
            <w:shd w:val="clear" w:color="auto" w:fill="auto"/>
            <w:noWrap/>
            <w:vAlign w:val="center"/>
            <w:hideMark/>
          </w:tcPr>
          <w:p w14:paraId="04FE363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CP002059</w:t>
            </w:r>
          </w:p>
        </w:tc>
        <w:tc>
          <w:tcPr>
            <w:tcW w:w="1824" w:type="pct"/>
            <w:shd w:val="clear" w:color="auto" w:fill="auto"/>
            <w:noWrap/>
            <w:vAlign w:val="center"/>
            <w:hideMark/>
          </w:tcPr>
          <w:p w14:paraId="277181B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'Nostoc azollae' 0708</w:t>
            </w:r>
          </w:p>
        </w:tc>
        <w:tc>
          <w:tcPr>
            <w:tcW w:w="2694" w:type="pct"/>
            <w:shd w:val="clear" w:color="auto" w:fill="auto"/>
            <w:noWrap/>
            <w:vAlign w:val="center"/>
            <w:hideMark/>
          </w:tcPr>
          <w:p w14:paraId="488A1EC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Bacteria;Cyanobacteria;Cyanobacteriia;Cyanobacteriales;Nostocaceae;Nostoc 0708</w:t>
            </w:r>
          </w:p>
        </w:tc>
      </w:tr>
      <w:tr w:rsidR="00007405" w:rsidRPr="00694862" w14:paraId="0A8FCE80" w14:textId="77777777" w:rsidTr="00901C01">
        <w:trPr>
          <w:trHeight w:val="113"/>
        </w:trPr>
        <w:tc>
          <w:tcPr>
            <w:tcW w:w="482" w:type="pct"/>
            <w:shd w:val="clear" w:color="auto" w:fill="auto"/>
            <w:noWrap/>
            <w:vAlign w:val="center"/>
            <w:hideMark/>
          </w:tcPr>
          <w:p w14:paraId="73C496E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KP645122</w:t>
            </w:r>
          </w:p>
        </w:tc>
        <w:tc>
          <w:tcPr>
            <w:tcW w:w="1824" w:type="pct"/>
            <w:shd w:val="clear" w:color="auto" w:fill="auto"/>
            <w:noWrap/>
            <w:vAlign w:val="center"/>
            <w:hideMark/>
          </w:tcPr>
          <w:p w14:paraId="57DEDFD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Alcaligenaceae bacterium</w:t>
            </w:r>
          </w:p>
        </w:tc>
        <w:tc>
          <w:tcPr>
            <w:tcW w:w="2694" w:type="pct"/>
            <w:shd w:val="clear" w:color="auto" w:fill="auto"/>
            <w:noWrap/>
            <w:vAlign w:val="center"/>
            <w:hideMark/>
          </w:tcPr>
          <w:p w14:paraId="1C3DD13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Bacteria;Proteobacteria;Gammaproteobacteria;Burkholderiales;Alcaligenaceae;uncultured</w:t>
            </w:r>
          </w:p>
        </w:tc>
      </w:tr>
      <w:tr w:rsidR="00007405" w:rsidRPr="00694862" w14:paraId="1F96CDA0" w14:textId="77777777" w:rsidTr="00901C01">
        <w:trPr>
          <w:trHeight w:val="113"/>
        </w:trPr>
        <w:tc>
          <w:tcPr>
            <w:tcW w:w="482" w:type="pct"/>
            <w:shd w:val="clear" w:color="auto" w:fill="auto"/>
            <w:noWrap/>
            <w:vAlign w:val="center"/>
            <w:hideMark/>
          </w:tcPr>
          <w:p w14:paraId="49F1BBB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CP002059</w:t>
            </w:r>
          </w:p>
        </w:tc>
        <w:tc>
          <w:tcPr>
            <w:tcW w:w="1824" w:type="pct"/>
            <w:shd w:val="clear" w:color="auto" w:fill="auto"/>
            <w:noWrap/>
            <w:vAlign w:val="center"/>
            <w:hideMark/>
          </w:tcPr>
          <w:p w14:paraId="59BB7D0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'Nostoc azollae' 0708</w:t>
            </w:r>
          </w:p>
        </w:tc>
        <w:tc>
          <w:tcPr>
            <w:tcW w:w="2694" w:type="pct"/>
            <w:shd w:val="clear" w:color="auto" w:fill="auto"/>
            <w:noWrap/>
            <w:vAlign w:val="center"/>
            <w:hideMark/>
          </w:tcPr>
          <w:p w14:paraId="08B840B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Bacteria;Cyanobacteria;Cyanobacteriia;Cyanobacteriales;Nostocaceae;Nostoc 0708</w:t>
            </w:r>
          </w:p>
        </w:tc>
      </w:tr>
      <w:tr w:rsidR="00007405" w:rsidRPr="00694862" w14:paraId="329A3125" w14:textId="77777777" w:rsidTr="00901C01">
        <w:trPr>
          <w:trHeight w:val="113"/>
        </w:trPr>
        <w:tc>
          <w:tcPr>
            <w:tcW w:w="482" w:type="pct"/>
            <w:shd w:val="clear" w:color="auto" w:fill="auto"/>
            <w:noWrap/>
            <w:vAlign w:val="center"/>
            <w:hideMark/>
          </w:tcPr>
          <w:p w14:paraId="775B283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KC541531</w:t>
            </w:r>
          </w:p>
        </w:tc>
        <w:tc>
          <w:tcPr>
            <w:tcW w:w="1824" w:type="pct"/>
            <w:shd w:val="clear" w:color="auto" w:fill="auto"/>
            <w:noWrap/>
            <w:vAlign w:val="center"/>
            <w:hideMark/>
          </w:tcPr>
          <w:p w14:paraId="7F23F0C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0D8A762"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364D91B8" w14:textId="77777777" w:rsidTr="00901C01">
        <w:trPr>
          <w:trHeight w:val="113"/>
        </w:trPr>
        <w:tc>
          <w:tcPr>
            <w:tcW w:w="482" w:type="pct"/>
            <w:shd w:val="clear" w:color="auto" w:fill="auto"/>
            <w:noWrap/>
            <w:vAlign w:val="center"/>
            <w:hideMark/>
          </w:tcPr>
          <w:p w14:paraId="605C2A6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KC554721</w:t>
            </w:r>
          </w:p>
        </w:tc>
        <w:tc>
          <w:tcPr>
            <w:tcW w:w="1824" w:type="pct"/>
            <w:shd w:val="clear" w:color="auto" w:fill="auto"/>
            <w:noWrap/>
            <w:vAlign w:val="center"/>
            <w:hideMark/>
          </w:tcPr>
          <w:p w14:paraId="4AD3F36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02DC0E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17969864" w14:textId="77777777" w:rsidTr="00901C01">
        <w:trPr>
          <w:trHeight w:val="113"/>
        </w:trPr>
        <w:tc>
          <w:tcPr>
            <w:tcW w:w="482" w:type="pct"/>
            <w:shd w:val="clear" w:color="auto" w:fill="auto"/>
            <w:noWrap/>
            <w:vAlign w:val="center"/>
            <w:hideMark/>
          </w:tcPr>
          <w:p w14:paraId="58DBFDB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CP002059</w:t>
            </w:r>
          </w:p>
        </w:tc>
        <w:tc>
          <w:tcPr>
            <w:tcW w:w="1824" w:type="pct"/>
            <w:shd w:val="clear" w:color="auto" w:fill="auto"/>
            <w:noWrap/>
            <w:vAlign w:val="center"/>
            <w:hideMark/>
          </w:tcPr>
          <w:p w14:paraId="0AA1F07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'Nostoc azollae' 0708</w:t>
            </w:r>
          </w:p>
        </w:tc>
        <w:tc>
          <w:tcPr>
            <w:tcW w:w="2694" w:type="pct"/>
            <w:shd w:val="clear" w:color="auto" w:fill="auto"/>
            <w:noWrap/>
            <w:vAlign w:val="center"/>
            <w:hideMark/>
          </w:tcPr>
          <w:p w14:paraId="0193A11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Bacteria;Cyanobacteria;Cyanobacteriia;Cyanobacteriales;Nostocaceae;Nostoc 0708</w:t>
            </w:r>
          </w:p>
        </w:tc>
      </w:tr>
      <w:tr w:rsidR="00007405" w:rsidRPr="00694862" w14:paraId="2FCCD3A9" w14:textId="77777777" w:rsidTr="00901C01">
        <w:trPr>
          <w:trHeight w:val="113"/>
        </w:trPr>
        <w:tc>
          <w:tcPr>
            <w:tcW w:w="482" w:type="pct"/>
            <w:shd w:val="clear" w:color="auto" w:fill="auto"/>
            <w:noWrap/>
            <w:vAlign w:val="center"/>
            <w:hideMark/>
          </w:tcPr>
          <w:p w14:paraId="0760E2F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GU056112</w:t>
            </w:r>
          </w:p>
        </w:tc>
        <w:tc>
          <w:tcPr>
            <w:tcW w:w="1824" w:type="pct"/>
            <w:shd w:val="clear" w:color="auto" w:fill="auto"/>
            <w:noWrap/>
            <w:vAlign w:val="center"/>
            <w:hideMark/>
          </w:tcPr>
          <w:p w14:paraId="2AEECF6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697FCE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Bacteria;Cyanobacteria;Cyanobacteriia;Synechococcales;Cyanobiaceae;Synechococcus MBIC10613</w:t>
            </w:r>
          </w:p>
        </w:tc>
      </w:tr>
      <w:tr w:rsidR="00007405" w:rsidRPr="00694862" w14:paraId="7F6382F2" w14:textId="77777777" w:rsidTr="00901C01">
        <w:trPr>
          <w:trHeight w:val="113"/>
        </w:trPr>
        <w:tc>
          <w:tcPr>
            <w:tcW w:w="482" w:type="pct"/>
            <w:shd w:val="clear" w:color="auto" w:fill="auto"/>
            <w:noWrap/>
            <w:vAlign w:val="center"/>
            <w:hideMark/>
          </w:tcPr>
          <w:p w14:paraId="5FE0D80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AM500794</w:t>
            </w:r>
          </w:p>
        </w:tc>
        <w:tc>
          <w:tcPr>
            <w:tcW w:w="1824" w:type="pct"/>
            <w:shd w:val="clear" w:color="auto" w:fill="auto"/>
            <w:noWrap/>
            <w:vAlign w:val="center"/>
            <w:hideMark/>
          </w:tcPr>
          <w:p w14:paraId="4FCBFCF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FB35F7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Bacteria;Firmicutes;Clostridia;Peptostreptococcales-Tissierellales;Family XI;uncultured</w:t>
            </w:r>
          </w:p>
        </w:tc>
      </w:tr>
      <w:tr w:rsidR="00007405" w:rsidRPr="00694862" w14:paraId="6237AC2D" w14:textId="77777777" w:rsidTr="00901C01">
        <w:trPr>
          <w:trHeight w:val="113"/>
        </w:trPr>
        <w:tc>
          <w:tcPr>
            <w:tcW w:w="482" w:type="pct"/>
            <w:shd w:val="clear" w:color="auto" w:fill="auto"/>
            <w:noWrap/>
            <w:vAlign w:val="center"/>
            <w:hideMark/>
          </w:tcPr>
          <w:p w14:paraId="27A368C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FN563220</w:t>
            </w:r>
          </w:p>
        </w:tc>
        <w:tc>
          <w:tcPr>
            <w:tcW w:w="1824" w:type="pct"/>
            <w:shd w:val="clear" w:color="auto" w:fill="auto"/>
            <w:noWrap/>
            <w:vAlign w:val="center"/>
            <w:hideMark/>
          </w:tcPr>
          <w:p w14:paraId="42F6DB9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3529555"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Bacteria;Bacteroidota;Bacteroidia;Bacteroidales;HAW-RM37-2</w:t>
            </w:r>
          </w:p>
        </w:tc>
      </w:tr>
      <w:tr w:rsidR="00007405" w:rsidRPr="00694862" w14:paraId="50FAC517" w14:textId="77777777" w:rsidTr="00901C01">
        <w:trPr>
          <w:trHeight w:val="113"/>
        </w:trPr>
        <w:tc>
          <w:tcPr>
            <w:tcW w:w="482" w:type="pct"/>
            <w:shd w:val="clear" w:color="auto" w:fill="auto"/>
            <w:noWrap/>
            <w:vAlign w:val="center"/>
            <w:hideMark/>
          </w:tcPr>
          <w:p w14:paraId="0CD5336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FN563203</w:t>
            </w:r>
          </w:p>
        </w:tc>
        <w:tc>
          <w:tcPr>
            <w:tcW w:w="1824" w:type="pct"/>
            <w:shd w:val="clear" w:color="auto" w:fill="auto"/>
            <w:noWrap/>
            <w:vAlign w:val="center"/>
            <w:hideMark/>
          </w:tcPr>
          <w:p w14:paraId="6A22F12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98B52F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Bacteria;Bacteroidota;Bacteroidia;Bacteroidales;HAW-RM37-2</w:t>
            </w:r>
          </w:p>
        </w:tc>
      </w:tr>
      <w:tr w:rsidR="00007405" w:rsidRPr="00694862" w14:paraId="352E5247" w14:textId="77777777" w:rsidTr="00901C01">
        <w:trPr>
          <w:trHeight w:val="113"/>
        </w:trPr>
        <w:tc>
          <w:tcPr>
            <w:tcW w:w="482" w:type="pct"/>
            <w:shd w:val="clear" w:color="auto" w:fill="auto"/>
            <w:noWrap/>
            <w:vAlign w:val="center"/>
            <w:hideMark/>
          </w:tcPr>
          <w:p w14:paraId="3F67EAC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KP746976</w:t>
            </w:r>
          </w:p>
        </w:tc>
        <w:tc>
          <w:tcPr>
            <w:tcW w:w="1824" w:type="pct"/>
            <w:shd w:val="clear" w:color="auto" w:fill="auto"/>
            <w:noWrap/>
            <w:vAlign w:val="center"/>
            <w:hideMark/>
          </w:tcPr>
          <w:p w14:paraId="10A5E16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BTEX-degrading bacterium enrichment culture</w:t>
            </w:r>
          </w:p>
        </w:tc>
        <w:tc>
          <w:tcPr>
            <w:tcW w:w="2694" w:type="pct"/>
            <w:shd w:val="clear" w:color="auto" w:fill="auto"/>
            <w:noWrap/>
            <w:vAlign w:val="center"/>
            <w:hideMark/>
          </w:tcPr>
          <w:p w14:paraId="46C6015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47CD0397" w14:textId="77777777" w:rsidTr="00901C01">
        <w:trPr>
          <w:trHeight w:val="113"/>
        </w:trPr>
        <w:tc>
          <w:tcPr>
            <w:tcW w:w="482" w:type="pct"/>
            <w:shd w:val="clear" w:color="auto" w:fill="auto"/>
            <w:noWrap/>
            <w:vAlign w:val="center"/>
            <w:hideMark/>
          </w:tcPr>
          <w:p w14:paraId="4D17484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AF529126</w:t>
            </w:r>
          </w:p>
        </w:tc>
        <w:tc>
          <w:tcPr>
            <w:tcW w:w="1824" w:type="pct"/>
            <w:shd w:val="clear" w:color="auto" w:fill="auto"/>
            <w:noWrap/>
            <w:vAlign w:val="center"/>
            <w:hideMark/>
          </w:tcPr>
          <w:p w14:paraId="113DC25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Epsilonproteobacteria bacterium</w:t>
            </w:r>
          </w:p>
        </w:tc>
        <w:tc>
          <w:tcPr>
            <w:tcW w:w="2694" w:type="pct"/>
            <w:shd w:val="clear" w:color="auto" w:fill="auto"/>
            <w:noWrap/>
            <w:vAlign w:val="center"/>
            <w:hideMark/>
          </w:tcPr>
          <w:p w14:paraId="09561E1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Bacteria;Acidobacteriota;Holophagae;Holophagales;Holophagaceae;uncultured</w:t>
            </w:r>
          </w:p>
        </w:tc>
      </w:tr>
      <w:tr w:rsidR="00007405" w:rsidRPr="00694862" w14:paraId="42812001" w14:textId="77777777" w:rsidTr="00901C01">
        <w:trPr>
          <w:trHeight w:val="113"/>
        </w:trPr>
        <w:tc>
          <w:tcPr>
            <w:tcW w:w="482" w:type="pct"/>
            <w:shd w:val="clear" w:color="auto" w:fill="auto"/>
            <w:noWrap/>
            <w:vAlign w:val="center"/>
            <w:hideMark/>
          </w:tcPr>
          <w:p w14:paraId="1F0F8A4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CP003653</w:t>
            </w:r>
          </w:p>
        </w:tc>
        <w:tc>
          <w:tcPr>
            <w:tcW w:w="1824" w:type="pct"/>
            <w:shd w:val="clear" w:color="auto" w:fill="auto"/>
            <w:noWrap/>
            <w:vAlign w:val="center"/>
            <w:hideMark/>
          </w:tcPr>
          <w:p w14:paraId="3238982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Stanieria cyanosphaera PCC 7437</w:t>
            </w:r>
          </w:p>
        </w:tc>
        <w:tc>
          <w:tcPr>
            <w:tcW w:w="2694" w:type="pct"/>
            <w:shd w:val="clear" w:color="auto" w:fill="auto"/>
            <w:noWrap/>
            <w:vAlign w:val="center"/>
            <w:hideMark/>
          </w:tcPr>
          <w:p w14:paraId="40316875"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Bacteria;Cyanobacteria;Cyanobacteriia;Cyanobacteriales;Xenococcaceae;Stanieria PCC-7437</w:t>
            </w:r>
          </w:p>
        </w:tc>
      </w:tr>
      <w:tr w:rsidR="00007405" w:rsidRPr="00694862" w14:paraId="08200F7F" w14:textId="77777777" w:rsidTr="00901C01">
        <w:trPr>
          <w:trHeight w:val="113"/>
        </w:trPr>
        <w:tc>
          <w:tcPr>
            <w:tcW w:w="482" w:type="pct"/>
            <w:shd w:val="clear" w:color="auto" w:fill="auto"/>
            <w:noWrap/>
            <w:vAlign w:val="center"/>
            <w:hideMark/>
          </w:tcPr>
          <w:p w14:paraId="6EB5957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CP003987</w:t>
            </w:r>
          </w:p>
        </w:tc>
        <w:tc>
          <w:tcPr>
            <w:tcW w:w="1824" w:type="pct"/>
            <w:shd w:val="clear" w:color="auto" w:fill="auto"/>
            <w:noWrap/>
            <w:vAlign w:val="center"/>
            <w:hideMark/>
          </w:tcPr>
          <w:p w14:paraId="4734AF0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Streptomyces sp. 769</w:t>
            </w:r>
          </w:p>
        </w:tc>
        <w:tc>
          <w:tcPr>
            <w:tcW w:w="2694" w:type="pct"/>
            <w:shd w:val="clear" w:color="auto" w:fill="auto"/>
            <w:noWrap/>
            <w:vAlign w:val="center"/>
            <w:hideMark/>
          </w:tcPr>
          <w:p w14:paraId="4B2C936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Bacteria;Actinobacteriota;Actinobacteria;Streptomycetales;Streptomycetaceae;Streptomyces</w:t>
            </w:r>
          </w:p>
        </w:tc>
      </w:tr>
      <w:tr w:rsidR="00007405" w:rsidRPr="00694862" w14:paraId="43EB0893" w14:textId="77777777" w:rsidTr="00901C01">
        <w:trPr>
          <w:trHeight w:val="113"/>
        </w:trPr>
        <w:tc>
          <w:tcPr>
            <w:tcW w:w="482" w:type="pct"/>
            <w:shd w:val="clear" w:color="auto" w:fill="auto"/>
            <w:noWrap/>
            <w:vAlign w:val="center"/>
            <w:hideMark/>
          </w:tcPr>
          <w:p w14:paraId="50FF214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AY349382</w:t>
            </w:r>
          </w:p>
        </w:tc>
        <w:tc>
          <w:tcPr>
            <w:tcW w:w="1824" w:type="pct"/>
            <w:shd w:val="clear" w:color="auto" w:fill="auto"/>
            <w:noWrap/>
            <w:vAlign w:val="center"/>
            <w:hideMark/>
          </w:tcPr>
          <w:p w14:paraId="66AC65B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Lactobacillus sp. oral clone HT002</w:t>
            </w:r>
          </w:p>
        </w:tc>
        <w:tc>
          <w:tcPr>
            <w:tcW w:w="2694" w:type="pct"/>
            <w:shd w:val="clear" w:color="auto" w:fill="auto"/>
            <w:noWrap/>
            <w:vAlign w:val="center"/>
            <w:hideMark/>
          </w:tcPr>
          <w:p w14:paraId="7EC76E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0773D775" w14:textId="77777777" w:rsidTr="00901C01">
        <w:trPr>
          <w:trHeight w:val="113"/>
        </w:trPr>
        <w:tc>
          <w:tcPr>
            <w:tcW w:w="482" w:type="pct"/>
            <w:shd w:val="clear" w:color="auto" w:fill="auto"/>
            <w:noWrap/>
            <w:vAlign w:val="center"/>
            <w:hideMark/>
          </w:tcPr>
          <w:p w14:paraId="2AB4C85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AY491624</w:t>
            </w:r>
          </w:p>
        </w:tc>
        <w:tc>
          <w:tcPr>
            <w:tcW w:w="1824" w:type="pct"/>
            <w:shd w:val="clear" w:color="auto" w:fill="auto"/>
            <w:noWrap/>
            <w:vAlign w:val="center"/>
            <w:hideMark/>
          </w:tcPr>
          <w:p w14:paraId="7476A2B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064E5DD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33C3A4CA" w14:textId="77777777" w:rsidTr="00901C01">
        <w:trPr>
          <w:trHeight w:val="113"/>
        </w:trPr>
        <w:tc>
          <w:tcPr>
            <w:tcW w:w="482" w:type="pct"/>
            <w:shd w:val="clear" w:color="auto" w:fill="auto"/>
            <w:noWrap/>
            <w:vAlign w:val="center"/>
            <w:hideMark/>
          </w:tcPr>
          <w:p w14:paraId="021D53C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AY081979</w:t>
            </w:r>
          </w:p>
        </w:tc>
        <w:tc>
          <w:tcPr>
            <w:tcW w:w="1824" w:type="pct"/>
            <w:shd w:val="clear" w:color="auto" w:fill="auto"/>
            <w:noWrap/>
            <w:vAlign w:val="center"/>
            <w:hideMark/>
          </w:tcPr>
          <w:p w14:paraId="3A23126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E865DA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1BF5BF54" w14:textId="77777777" w:rsidTr="00901C01">
        <w:trPr>
          <w:trHeight w:val="113"/>
        </w:trPr>
        <w:tc>
          <w:tcPr>
            <w:tcW w:w="482" w:type="pct"/>
            <w:shd w:val="clear" w:color="auto" w:fill="auto"/>
            <w:noWrap/>
            <w:vAlign w:val="center"/>
            <w:hideMark/>
          </w:tcPr>
          <w:p w14:paraId="73959A0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GU230351</w:t>
            </w:r>
          </w:p>
        </w:tc>
        <w:tc>
          <w:tcPr>
            <w:tcW w:w="1824" w:type="pct"/>
            <w:shd w:val="clear" w:color="auto" w:fill="auto"/>
            <w:noWrap/>
            <w:vAlign w:val="center"/>
            <w:hideMark/>
          </w:tcPr>
          <w:p w14:paraId="4D438ED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gamma proteobacterium</w:t>
            </w:r>
          </w:p>
        </w:tc>
        <w:tc>
          <w:tcPr>
            <w:tcW w:w="2694" w:type="pct"/>
            <w:shd w:val="clear" w:color="auto" w:fill="auto"/>
            <w:noWrap/>
            <w:vAlign w:val="center"/>
            <w:hideMark/>
          </w:tcPr>
          <w:p w14:paraId="33CB5E8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Bacteria;Proteobacteria;Gammaproteobacteria;Enterobacterales;Colwelliaceae;uncultured</w:t>
            </w:r>
          </w:p>
        </w:tc>
      </w:tr>
      <w:tr w:rsidR="00007405" w:rsidRPr="00694862" w14:paraId="514007BB" w14:textId="77777777" w:rsidTr="00901C01">
        <w:trPr>
          <w:trHeight w:val="113"/>
        </w:trPr>
        <w:tc>
          <w:tcPr>
            <w:tcW w:w="482" w:type="pct"/>
            <w:shd w:val="clear" w:color="auto" w:fill="auto"/>
            <w:noWrap/>
            <w:vAlign w:val="center"/>
            <w:hideMark/>
          </w:tcPr>
          <w:p w14:paraId="3DB9B70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JF920335</w:t>
            </w:r>
          </w:p>
        </w:tc>
        <w:tc>
          <w:tcPr>
            <w:tcW w:w="1824" w:type="pct"/>
            <w:shd w:val="clear" w:color="auto" w:fill="auto"/>
            <w:noWrap/>
            <w:vAlign w:val="center"/>
            <w:hideMark/>
          </w:tcPr>
          <w:p w14:paraId="18AF8C9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1B253A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2DC243F0" w14:textId="77777777" w:rsidTr="00901C01">
        <w:trPr>
          <w:trHeight w:val="113"/>
        </w:trPr>
        <w:tc>
          <w:tcPr>
            <w:tcW w:w="482" w:type="pct"/>
            <w:shd w:val="clear" w:color="auto" w:fill="auto"/>
            <w:noWrap/>
            <w:vAlign w:val="center"/>
            <w:hideMark/>
          </w:tcPr>
          <w:p w14:paraId="2075778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EU134366</w:t>
            </w:r>
          </w:p>
        </w:tc>
        <w:tc>
          <w:tcPr>
            <w:tcW w:w="1824" w:type="pct"/>
            <w:shd w:val="clear" w:color="auto" w:fill="auto"/>
            <w:noWrap/>
            <w:vAlign w:val="center"/>
            <w:hideMark/>
          </w:tcPr>
          <w:p w14:paraId="5576A99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455E1B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Bacteria;Myxococcota;Myxococcia;Myxococcales;Myxococcaceae;uncultured</w:t>
            </w:r>
          </w:p>
        </w:tc>
      </w:tr>
      <w:tr w:rsidR="00007405" w:rsidRPr="00694862" w14:paraId="30EDDE94" w14:textId="77777777" w:rsidTr="00901C01">
        <w:trPr>
          <w:trHeight w:val="113"/>
        </w:trPr>
        <w:tc>
          <w:tcPr>
            <w:tcW w:w="482" w:type="pct"/>
            <w:shd w:val="clear" w:color="auto" w:fill="auto"/>
            <w:noWrap/>
            <w:vAlign w:val="center"/>
            <w:hideMark/>
          </w:tcPr>
          <w:p w14:paraId="10B5291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CP003653</w:t>
            </w:r>
          </w:p>
        </w:tc>
        <w:tc>
          <w:tcPr>
            <w:tcW w:w="1824" w:type="pct"/>
            <w:shd w:val="clear" w:color="auto" w:fill="auto"/>
            <w:noWrap/>
            <w:vAlign w:val="center"/>
            <w:hideMark/>
          </w:tcPr>
          <w:p w14:paraId="10F5A46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Stanieria cyanosphaera PCC 7437</w:t>
            </w:r>
          </w:p>
        </w:tc>
        <w:tc>
          <w:tcPr>
            <w:tcW w:w="2694" w:type="pct"/>
            <w:shd w:val="clear" w:color="auto" w:fill="auto"/>
            <w:noWrap/>
            <w:vAlign w:val="center"/>
            <w:hideMark/>
          </w:tcPr>
          <w:p w14:paraId="3AB0EFD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Bacteria;Cyanobacteria;Cyanobacteriia;Cyanobacteriales;Xenococcaceae;Stanieria PCC-7437</w:t>
            </w:r>
          </w:p>
        </w:tc>
      </w:tr>
      <w:tr w:rsidR="00007405" w:rsidRPr="00694862" w14:paraId="5D8213E7" w14:textId="77777777" w:rsidTr="00901C01">
        <w:trPr>
          <w:trHeight w:val="113"/>
        </w:trPr>
        <w:tc>
          <w:tcPr>
            <w:tcW w:w="482" w:type="pct"/>
            <w:shd w:val="clear" w:color="auto" w:fill="auto"/>
            <w:noWrap/>
            <w:vAlign w:val="center"/>
            <w:hideMark/>
          </w:tcPr>
          <w:p w14:paraId="3080949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AY328588</w:t>
            </w:r>
          </w:p>
        </w:tc>
        <w:tc>
          <w:tcPr>
            <w:tcW w:w="1824" w:type="pct"/>
            <w:shd w:val="clear" w:color="auto" w:fill="auto"/>
            <w:noWrap/>
            <w:vAlign w:val="center"/>
            <w:hideMark/>
          </w:tcPr>
          <w:p w14:paraId="4FD0D02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8CF231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Bacteria;Proteobacteria;Alphaproteobacteria;Rhizobiales;Beijerinckiaceae;uncultured</w:t>
            </w:r>
          </w:p>
        </w:tc>
      </w:tr>
      <w:tr w:rsidR="00007405" w:rsidRPr="00694862" w14:paraId="3C1DA3CE" w14:textId="77777777" w:rsidTr="00901C01">
        <w:trPr>
          <w:trHeight w:val="113"/>
        </w:trPr>
        <w:tc>
          <w:tcPr>
            <w:tcW w:w="482" w:type="pct"/>
            <w:shd w:val="clear" w:color="auto" w:fill="auto"/>
            <w:noWrap/>
            <w:vAlign w:val="center"/>
            <w:hideMark/>
          </w:tcPr>
          <w:p w14:paraId="624269F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GU305850</w:t>
            </w:r>
          </w:p>
        </w:tc>
        <w:tc>
          <w:tcPr>
            <w:tcW w:w="1824" w:type="pct"/>
            <w:shd w:val="clear" w:color="auto" w:fill="auto"/>
            <w:noWrap/>
            <w:vAlign w:val="center"/>
            <w:hideMark/>
          </w:tcPr>
          <w:p w14:paraId="28E936C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5E638C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Bacteria;Proteobacteria;Alphaproteobacteria;Rhizobiales;Beijerinckiaceae;uncultured</w:t>
            </w:r>
          </w:p>
        </w:tc>
      </w:tr>
      <w:tr w:rsidR="00007405" w:rsidRPr="00694862" w14:paraId="52CF23C9" w14:textId="77777777" w:rsidTr="00901C01">
        <w:trPr>
          <w:trHeight w:val="113"/>
        </w:trPr>
        <w:tc>
          <w:tcPr>
            <w:tcW w:w="482" w:type="pct"/>
            <w:shd w:val="clear" w:color="auto" w:fill="auto"/>
            <w:noWrap/>
            <w:vAlign w:val="center"/>
            <w:hideMark/>
          </w:tcPr>
          <w:p w14:paraId="5821EA6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JQ738968</w:t>
            </w:r>
          </w:p>
        </w:tc>
        <w:tc>
          <w:tcPr>
            <w:tcW w:w="1824" w:type="pct"/>
            <w:shd w:val="clear" w:color="auto" w:fill="auto"/>
            <w:noWrap/>
            <w:vAlign w:val="center"/>
            <w:hideMark/>
          </w:tcPr>
          <w:p w14:paraId="282B5A9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23E805D"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Bacteria;Cyanobacteria;Cyanobacteriia;Cyanobacteriales;Paraspirulinaceae;Spirulina PCC-9445</w:t>
            </w:r>
          </w:p>
        </w:tc>
      </w:tr>
      <w:tr w:rsidR="00007405" w:rsidRPr="00694862" w14:paraId="12E5F0FC" w14:textId="77777777" w:rsidTr="00901C01">
        <w:trPr>
          <w:trHeight w:val="113"/>
        </w:trPr>
        <w:tc>
          <w:tcPr>
            <w:tcW w:w="482" w:type="pct"/>
            <w:shd w:val="clear" w:color="auto" w:fill="auto"/>
            <w:noWrap/>
            <w:vAlign w:val="center"/>
            <w:hideMark/>
          </w:tcPr>
          <w:p w14:paraId="6F9CB21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CU919686</w:t>
            </w:r>
          </w:p>
        </w:tc>
        <w:tc>
          <w:tcPr>
            <w:tcW w:w="1824" w:type="pct"/>
            <w:shd w:val="clear" w:color="auto" w:fill="auto"/>
            <w:noWrap/>
            <w:vAlign w:val="center"/>
            <w:hideMark/>
          </w:tcPr>
          <w:p w14:paraId="696998B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314755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Bacteria;Actinobacteriota;Actinobacteria;Micrococcales;Intrasporangiaceae;uncultured</w:t>
            </w:r>
          </w:p>
        </w:tc>
      </w:tr>
      <w:tr w:rsidR="00007405" w:rsidRPr="00694862" w14:paraId="51E5C225" w14:textId="77777777" w:rsidTr="00901C01">
        <w:trPr>
          <w:trHeight w:val="113"/>
        </w:trPr>
        <w:tc>
          <w:tcPr>
            <w:tcW w:w="482" w:type="pct"/>
            <w:shd w:val="clear" w:color="auto" w:fill="auto"/>
            <w:noWrap/>
            <w:vAlign w:val="center"/>
            <w:hideMark/>
          </w:tcPr>
          <w:p w14:paraId="1A5AA26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JQ855576</w:t>
            </w:r>
          </w:p>
        </w:tc>
        <w:tc>
          <w:tcPr>
            <w:tcW w:w="1824" w:type="pct"/>
            <w:shd w:val="clear" w:color="auto" w:fill="auto"/>
            <w:noWrap/>
            <w:vAlign w:val="center"/>
            <w:hideMark/>
          </w:tcPr>
          <w:p w14:paraId="22142AD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ABD795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Bacteria;Actinobacteriota;Actinobacteria;Micrococcales;Micrococcaceae;uncultured</w:t>
            </w:r>
          </w:p>
        </w:tc>
      </w:tr>
      <w:tr w:rsidR="00007405" w:rsidRPr="00694862" w14:paraId="4EBD39D0" w14:textId="77777777" w:rsidTr="00901C01">
        <w:trPr>
          <w:trHeight w:val="113"/>
        </w:trPr>
        <w:tc>
          <w:tcPr>
            <w:tcW w:w="482" w:type="pct"/>
            <w:shd w:val="clear" w:color="auto" w:fill="auto"/>
            <w:noWrap/>
            <w:vAlign w:val="center"/>
            <w:hideMark/>
          </w:tcPr>
          <w:p w14:paraId="7655EBD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EU453741</w:t>
            </w:r>
          </w:p>
        </w:tc>
        <w:tc>
          <w:tcPr>
            <w:tcW w:w="1824" w:type="pct"/>
            <w:shd w:val="clear" w:color="auto" w:fill="auto"/>
            <w:noWrap/>
            <w:vAlign w:val="center"/>
            <w:hideMark/>
          </w:tcPr>
          <w:p w14:paraId="5946891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0206823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4C69B3A4" w14:textId="77777777" w:rsidTr="00901C01">
        <w:trPr>
          <w:trHeight w:val="113"/>
        </w:trPr>
        <w:tc>
          <w:tcPr>
            <w:tcW w:w="482" w:type="pct"/>
            <w:shd w:val="clear" w:color="auto" w:fill="auto"/>
            <w:noWrap/>
            <w:vAlign w:val="center"/>
            <w:hideMark/>
          </w:tcPr>
          <w:p w14:paraId="4C5FBA4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EU456241</w:t>
            </w:r>
          </w:p>
        </w:tc>
        <w:tc>
          <w:tcPr>
            <w:tcW w:w="1824" w:type="pct"/>
            <w:shd w:val="clear" w:color="auto" w:fill="auto"/>
            <w:noWrap/>
            <w:vAlign w:val="center"/>
            <w:hideMark/>
          </w:tcPr>
          <w:p w14:paraId="0F792A5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65A974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5E93566D" w14:textId="77777777" w:rsidTr="00901C01">
        <w:trPr>
          <w:trHeight w:val="113"/>
        </w:trPr>
        <w:tc>
          <w:tcPr>
            <w:tcW w:w="482" w:type="pct"/>
            <w:shd w:val="clear" w:color="auto" w:fill="auto"/>
            <w:noWrap/>
            <w:vAlign w:val="center"/>
            <w:hideMark/>
          </w:tcPr>
          <w:p w14:paraId="0E1D6D4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EU460877</w:t>
            </w:r>
          </w:p>
        </w:tc>
        <w:tc>
          <w:tcPr>
            <w:tcW w:w="1824" w:type="pct"/>
            <w:shd w:val="clear" w:color="auto" w:fill="auto"/>
            <w:noWrap/>
            <w:vAlign w:val="center"/>
            <w:hideMark/>
          </w:tcPr>
          <w:p w14:paraId="19F6EAD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09BA84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Bacteria;Firmicutes;Bacilli;Lactobacillales;Lactobacillaceae;uncultured</w:t>
            </w:r>
          </w:p>
        </w:tc>
      </w:tr>
      <w:tr w:rsidR="00007405" w:rsidRPr="00694862" w14:paraId="16F693A4" w14:textId="77777777" w:rsidTr="00901C01">
        <w:trPr>
          <w:trHeight w:val="113"/>
        </w:trPr>
        <w:tc>
          <w:tcPr>
            <w:tcW w:w="482" w:type="pct"/>
            <w:shd w:val="clear" w:color="auto" w:fill="auto"/>
            <w:noWrap/>
            <w:vAlign w:val="center"/>
            <w:hideMark/>
          </w:tcPr>
          <w:p w14:paraId="55677AF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JQ726801</w:t>
            </w:r>
          </w:p>
        </w:tc>
        <w:tc>
          <w:tcPr>
            <w:tcW w:w="1824" w:type="pct"/>
            <w:shd w:val="clear" w:color="auto" w:fill="auto"/>
            <w:noWrap/>
            <w:vAlign w:val="center"/>
            <w:hideMark/>
          </w:tcPr>
          <w:p w14:paraId="7DE67BF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Enterococcaceae bacterium</w:t>
            </w:r>
          </w:p>
        </w:tc>
        <w:tc>
          <w:tcPr>
            <w:tcW w:w="2694" w:type="pct"/>
            <w:shd w:val="clear" w:color="auto" w:fill="auto"/>
            <w:noWrap/>
            <w:vAlign w:val="center"/>
            <w:hideMark/>
          </w:tcPr>
          <w:p w14:paraId="0E2E080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D88A96B" w14:textId="77777777" w:rsidTr="00901C01">
        <w:trPr>
          <w:trHeight w:val="113"/>
        </w:trPr>
        <w:tc>
          <w:tcPr>
            <w:tcW w:w="482" w:type="pct"/>
            <w:shd w:val="clear" w:color="auto" w:fill="auto"/>
            <w:noWrap/>
            <w:vAlign w:val="center"/>
            <w:hideMark/>
          </w:tcPr>
          <w:p w14:paraId="0C8ABCA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DQ289927</w:t>
            </w:r>
          </w:p>
        </w:tc>
        <w:tc>
          <w:tcPr>
            <w:tcW w:w="1824" w:type="pct"/>
            <w:shd w:val="clear" w:color="auto" w:fill="auto"/>
            <w:noWrap/>
            <w:vAlign w:val="center"/>
            <w:hideMark/>
          </w:tcPr>
          <w:p w14:paraId="4174A78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cyanobacterium</w:t>
            </w:r>
          </w:p>
        </w:tc>
        <w:tc>
          <w:tcPr>
            <w:tcW w:w="2694" w:type="pct"/>
            <w:shd w:val="clear" w:color="auto" w:fill="auto"/>
            <w:noWrap/>
            <w:vAlign w:val="center"/>
            <w:hideMark/>
          </w:tcPr>
          <w:p w14:paraId="334C348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1EF77E90" w14:textId="77777777" w:rsidTr="00901C01">
        <w:trPr>
          <w:trHeight w:val="113"/>
        </w:trPr>
        <w:tc>
          <w:tcPr>
            <w:tcW w:w="482" w:type="pct"/>
            <w:shd w:val="clear" w:color="auto" w:fill="auto"/>
            <w:noWrap/>
            <w:vAlign w:val="center"/>
            <w:hideMark/>
          </w:tcPr>
          <w:p w14:paraId="4ED8171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EU505411</w:t>
            </w:r>
          </w:p>
        </w:tc>
        <w:tc>
          <w:tcPr>
            <w:tcW w:w="1824" w:type="pct"/>
            <w:shd w:val="clear" w:color="auto" w:fill="auto"/>
            <w:noWrap/>
            <w:vAlign w:val="center"/>
            <w:hideMark/>
          </w:tcPr>
          <w:p w14:paraId="52FA56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8DDC5B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Bacteria;Firmicutes;Bacilli;Lactobacillales;Lactobacillaceae;uncultured</w:t>
            </w:r>
          </w:p>
        </w:tc>
      </w:tr>
      <w:tr w:rsidR="00007405" w:rsidRPr="00694862" w14:paraId="4611D63E" w14:textId="77777777" w:rsidTr="00901C01">
        <w:trPr>
          <w:trHeight w:val="113"/>
        </w:trPr>
        <w:tc>
          <w:tcPr>
            <w:tcW w:w="482" w:type="pct"/>
            <w:shd w:val="clear" w:color="auto" w:fill="auto"/>
            <w:noWrap/>
            <w:vAlign w:val="center"/>
            <w:hideMark/>
          </w:tcPr>
          <w:p w14:paraId="17BF15C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CP021874</w:t>
            </w:r>
          </w:p>
        </w:tc>
        <w:tc>
          <w:tcPr>
            <w:tcW w:w="1824" w:type="pct"/>
            <w:shd w:val="clear" w:color="auto" w:fill="auto"/>
            <w:noWrap/>
            <w:vAlign w:val="center"/>
            <w:hideMark/>
          </w:tcPr>
          <w:p w14:paraId="18B4623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wangshanyuanii</w:t>
            </w:r>
          </w:p>
        </w:tc>
        <w:tc>
          <w:tcPr>
            <w:tcW w:w="2694" w:type="pct"/>
            <w:shd w:val="clear" w:color="auto" w:fill="auto"/>
            <w:noWrap/>
            <w:vAlign w:val="center"/>
            <w:hideMark/>
          </w:tcPr>
          <w:p w14:paraId="5B28C4C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606AEBBF" w14:textId="77777777" w:rsidTr="00901C01">
        <w:trPr>
          <w:trHeight w:val="113"/>
        </w:trPr>
        <w:tc>
          <w:tcPr>
            <w:tcW w:w="482" w:type="pct"/>
            <w:shd w:val="clear" w:color="auto" w:fill="auto"/>
            <w:noWrap/>
            <w:vAlign w:val="center"/>
            <w:hideMark/>
          </w:tcPr>
          <w:p w14:paraId="3554DB1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EU475825</w:t>
            </w:r>
          </w:p>
        </w:tc>
        <w:tc>
          <w:tcPr>
            <w:tcW w:w="1824" w:type="pct"/>
            <w:shd w:val="clear" w:color="auto" w:fill="auto"/>
            <w:noWrap/>
            <w:vAlign w:val="center"/>
            <w:hideMark/>
          </w:tcPr>
          <w:p w14:paraId="1366080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C4DD18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Bacteria;Firmicutes;Clostridia;Oscillospirales;uncultured</w:t>
            </w:r>
          </w:p>
        </w:tc>
      </w:tr>
      <w:tr w:rsidR="00007405" w:rsidRPr="00694862" w14:paraId="0E50F800" w14:textId="77777777" w:rsidTr="00901C01">
        <w:trPr>
          <w:trHeight w:val="113"/>
        </w:trPr>
        <w:tc>
          <w:tcPr>
            <w:tcW w:w="482" w:type="pct"/>
            <w:shd w:val="clear" w:color="auto" w:fill="auto"/>
            <w:noWrap/>
            <w:vAlign w:val="center"/>
            <w:hideMark/>
          </w:tcPr>
          <w:p w14:paraId="00E2ECD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CU919271</w:t>
            </w:r>
          </w:p>
        </w:tc>
        <w:tc>
          <w:tcPr>
            <w:tcW w:w="1824" w:type="pct"/>
            <w:shd w:val="clear" w:color="auto" w:fill="auto"/>
            <w:noWrap/>
            <w:vAlign w:val="center"/>
            <w:hideMark/>
          </w:tcPr>
          <w:p w14:paraId="1CA4772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C7CE45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Bacteria;Actinobacteriota;Actinobacteria;Micrococcales;Intrasporangiaceae;uncultured</w:t>
            </w:r>
          </w:p>
        </w:tc>
      </w:tr>
      <w:tr w:rsidR="00007405" w:rsidRPr="00694862" w14:paraId="34802D77" w14:textId="77777777" w:rsidTr="00901C01">
        <w:trPr>
          <w:trHeight w:val="113"/>
        </w:trPr>
        <w:tc>
          <w:tcPr>
            <w:tcW w:w="482" w:type="pct"/>
            <w:shd w:val="clear" w:color="auto" w:fill="auto"/>
            <w:noWrap/>
            <w:vAlign w:val="center"/>
            <w:hideMark/>
          </w:tcPr>
          <w:p w14:paraId="5346C2C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CU919990</w:t>
            </w:r>
          </w:p>
        </w:tc>
        <w:tc>
          <w:tcPr>
            <w:tcW w:w="1824" w:type="pct"/>
            <w:shd w:val="clear" w:color="auto" w:fill="auto"/>
            <w:noWrap/>
            <w:vAlign w:val="center"/>
            <w:hideMark/>
          </w:tcPr>
          <w:p w14:paraId="5CAB67F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6C1665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Bacteria;Actinobacteriota;Actinobacteria;Micrococcales;Intrasporangiaceae;uncultured</w:t>
            </w:r>
          </w:p>
        </w:tc>
      </w:tr>
      <w:tr w:rsidR="00007405" w:rsidRPr="00694862" w14:paraId="4B6F2969" w14:textId="77777777" w:rsidTr="00901C01">
        <w:trPr>
          <w:trHeight w:val="113"/>
        </w:trPr>
        <w:tc>
          <w:tcPr>
            <w:tcW w:w="482" w:type="pct"/>
            <w:shd w:val="clear" w:color="auto" w:fill="auto"/>
            <w:noWrap/>
            <w:vAlign w:val="center"/>
            <w:hideMark/>
          </w:tcPr>
          <w:p w14:paraId="345CEC7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EU560764</w:t>
            </w:r>
          </w:p>
        </w:tc>
        <w:tc>
          <w:tcPr>
            <w:tcW w:w="1824" w:type="pct"/>
            <w:shd w:val="clear" w:color="auto" w:fill="auto"/>
            <w:noWrap/>
            <w:vAlign w:val="center"/>
            <w:hideMark/>
          </w:tcPr>
          <w:p w14:paraId="6BE99BC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C0AF53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69740FC1" w14:textId="77777777" w:rsidTr="00901C01">
        <w:trPr>
          <w:trHeight w:val="113"/>
        </w:trPr>
        <w:tc>
          <w:tcPr>
            <w:tcW w:w="482" w:type="pct"/>
            <w:shd w:val="clear" w:color="auto" w:fill="auto"/>
            <w:noWrap/>
            <w:vAlign w:val="center"/>
            <w:hideMark/>
          </w:tcPr>
          <w:p w14:paraId="02946B8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DQ066960</w:t>
            </w:r>
          </w:p>
        </w:tc>
        <w:tc>
          <w:tcPr>
            <w:tcW w:w="1824" w:type="pct"/>
            <w:shd w:val="clear" w:color="auto" w:fill="auto"/>
            <w:noWrap/>
            <w:vAlign w:val="center"/>
            <w:hideMark/>
          </w:tcPr>
          <w:p w14:paraId="12EEC1D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C8FF342"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Bacteria;Proteobacteria;Gammaproteobacteria;Burkholderiales;Oxalobacteraceae;uncultured</w:t>
            </w:r>
          </w:p>
        </w:tc>
      </w:tr>
      <w:tr w:rsidR="00007405" w:rsidRPr="00694862" w14:paraId="4BA37867" w14:textId="77777777" w:rsidTr="00901C01">
        <w:trPr>
          <w:trHeight w:val="113"/>
        </w:trPr>
        <w:tc>
          <w:tcPr>
            <w:tcW w:w="482" w:type="pct"/>
            <w:shd w:val="clear" w:color="auto" w:fill="auto"/>
            <w:noWrap/>
            <w:vAlign w:val="center"/>
            <w:hideMark/>
          </w:tcPr>
          <w:p w14:paraId="248D44C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JQ818213</w:t>
            </w:r>
          </w:p>
        </w:tc>
        <w:tc>
          <w:tcPr>
            <w:tcW w:w="1824" w:type="pct"/>
            <w:shd w:val="clear" w:color="auto" w:fill="auto"/>
            <w:noWrap/>
            <w:vAlign w:val="center"/>
            <w:hideMark/>
          </w:tcPr>
          <w:p w14:paraId="5A94E5E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Achromobacter sp.</w:t>
            </w:r>
          </w:p>
        </w:tc>
        <w:tc>
          <w:tcPr>
            <w:tcW w:w="2694" w:type="pct"/>
            <w:shd w:val="clear" w:color="auto" w:fill="auto"/>
            <w:noWrap/>
            <w:vAlign w:val="center"/>
            <w:hideMark/>
          </w:tcPr>
          <w:p w14:paraId="1D43C32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4FC5DF45" w14:textId="77777777" w:rsidTr="00901C01">
        <w:trPr>
          <w:trHeight w:val="113"/>
        </w:trPr>
        <w:tc>
          <w:tcPr>
            <w:tcW w:w="482" w:type="pct"/>
            <w:shd w:val="clear" w:color="auto" w:fill="auto"/>
            <w:noWrap/>
            <w:vAlign w:val="center"/>
            <w:hideMark/>
          </w:tcPr>
          <w:p w14:paraId="594EE63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EU454255</w:t>
            </w:r>
          </w:p>
        </w:tc>
        <w:tc>
          <w:tcPr>
            <w:tcW w:w="1824" w:type="pct"/>
            <w:shd w:val="clear" w:color="auto" w:fill="auto"/>
            <w:noWrap/>
            <w:vAlign w:val="center"/>
            <w:hideMark/>
          </w:tcPr>
          <w:p w14:paraId="42E22A1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976707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1894FAE5" w14:textId="77777777" w:rsidTr="00901C01">
        <w:trPr>
          <w:trHeight w:val="113"/>
        </w:trPr>
        <w:tc>
          <w:tcPr>
            <w:tcW w:w="482" w:type="pct"/>
            <w:shd w:val="clear" w:color="auto" w:fill="auto"/>
            <w:noWrap/>
            <w:vAlign w:val="center"/>
            <w:hideMark/>
          </w:tcPr>
          <w:p w14:paraId="75134A1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EU452524</w:t>
            </w:r>
          </w:p>
        </w:tc>
        <w:tc>
          <w:tcPr>
            <w:tcW w:w="1824" w:type="pct"/>
            <w:shd w:val="clear" w:color="auto" w:fill="auto"/>
            <w:noWrap/>
            <w:vAlign w:val="center"/>
            <w:hideMark/>
          </w:tcPr>
          <w:p w14:paraId="000DF6A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2BD05D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30B58365" w14:textId="77777777" w:rsidTr="00901C01">
        <w:trPr>
          <w:trHeight w:val="113"/>
        </w:trPr>
        <w:tc>
          <w:tcPr>
            <w:tcW w:w="482" w:type="pct"/>
            <w:shd w:val="clear" w:color="auto" w:fill="auto"/>
            <w:noWrap/>
            <w:vAlign w:val="center"/>
            <w:hideMark/>
          </w:tcPr>
          <w:p w14:paraId="2669EDB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KR029167</w:t>
            </w:r>
          </w:p>
        </w:tc>
        <w:tc>
          <w:tcPr>
            <w:tcW w:w="1824" w:type="pct"/>
            <w:shd w:val="clear" w:color="auto" w:fill="auto"/>
            <w:noWrap/>
            <w:vAlign w:val="center"/>
            <w:hideMark/>
          </w:tcPr>
          <w:p w14:paraId="48D287F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Bacillus sp. mixed culture J1-6F</w:t>
            </w:r>
          </w:p>
        </w:tc>
        <w:tc>
          <w:tcPr>
            <w:tcW w:w="2694" w:type="pct"/>
            <w:shd w:val="clear" w:color="auto" w:fill="auto"/>
            <w:noWrap/>
            <w:vAlign w:val="center"/>
            <w:hideMark/>
          </w:tcPr>
          <w:p w14:paraId="4FB6BE7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Bacteria;Firmicutes;Bacilli;Bacillales;Bacillaceae;Bacillus</w:t>
            </w:r>
          </w:p>
        </w:tc>
      </w:tr>
      <w:tr w:rsidR="00007405" w:rsidRPr="00694862" w14:paraId="31399AC0" w14:textId="77777777" w:rsidTr="00901C01">
        <w:trPr>
          <w:trHeight w:val="113"/>
        </w:trPr>
        <w:tc>
          <w:tcPr>
            <w:tcW w:w="482" w:type="pct"/>
            <w:shd w:val="clear" w:color="auto" w:fill="auto"/>
            <w:noWrap/>
            <w:vAlign w:val="center"/>
            <w:hideMark/>
          </w:tcPr>
          <w:p w14:paraId="3E7E7A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EU454406</w:t>
            </w:r>
          </w:p>
        </w:tc>
        <w:tc>
          <w:tcPr>
            <w:tcW w:w="1824" w:type="pct"/>
            <w:shd w:val="clear" w:color="auto" w:fill="auto"/>
            <w:noWrap/>
            <w:vAlign w:val="center"/>
            <w:hideMark/>
          </w:tcPr>
          <w:p w14:paraId="153FC48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A621E8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69C3B0C8" w14:textId="77777777" w:rsidTr="00901C01">
        <w:trPr>
          <w:trHeight w:val="113"/>
        </w:trPr>
        <w:tc>
          <w:tcPr>
            <w:tcW w:w="482" w:type="pct"/>
            <w:shd w:val="clear" w:color="auto" w:fill="auto"/>
            <w:noWrap/>
            <w:vAlign w:val="center"/>
            <w:hideMark/>
          </w:tcPr>
          <w:p w14:paraId="09F287B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EU455154</w:t>
            </w:r>
          </w:p>
        </w:tc>
        <w:tc>
          <w:tcPr>
            <w:tcW w:w="1824" w:type="pct"/>
            <w:shd w:val="clear" w:color="auto" w:fill="auto"/>
            <w:noWrap/>
            <w:vAlign w:val="center"/>
            <w:hideMark/>
          </w:tcPr>
          <w:p w14:paraId="384CB09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11FBDD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4C2E8DF1" w14:textId="77777777" w:rsidTr="00901C01">
        <w:trPr>
          <w:trHeight w:val="113"/>
        </w:trPr>
        <w:tc>
          <w:tcPr>
            <w:tcW w:w="482" w:type="pct"/>
            <w:shd w:val="clear" w:color="auto" w:fill="auto"/>
            <w:noWrap/>
            <w:vAlign w:val="center"/>
            <w:hideMark/>
          </w:tcPr>
          <w:p w14:paraId="1361DF4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EU456966</w:t>
            </w:r>
          </w:p>
        </w:tc>
        <w:tc>
          <w:tcPr>
            <w:tcW w:w="1824" w:type="pct"/>
            <w:shd w:val="clear" w:color="auto" w:fill="auto"/>
            <w:noWrap/>
            <w:vAlign w:val="center"/>
            <w:hideMark/>
          </w:tcPr>
          <w:p w14:paraId="2CBF222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B8DDB9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49FDB54C" w14:textId="77777777" w:rsidTr="00901C01">
        <w:trPr>
          <w:trHeight w:val="113"/>
        </w:trPr>
        <w:tc>
          <w:tcPr>
            <w:tcW w:w="482" w:type="pct"/>
            <w:shd w:val="clear" w:color="auto" w:fill="auto"/>
            <w:noWrap/>
            <w:vAlign w:val="center"/>
            <w:hideMark/>
          </w:tcPr>
          <w:p w14:paraId="31083F1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HQ716399</w:t>
            </w:r>
          </w:p>
        </w:tc>
        <w:tc>
          <w:tcPr>
            <w:tcW w:w="1824" w:type="pct"/>
            <w:shd w:val="clear" w:color="auto" w:fill="auto"/>
            <w:noWrap/>
            <w:vAlign w:val="center"/>
            <w:hideMark/>
          </w:tcPr>
          <w:p w14:paraId="2468A4A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D8171F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148B669D" w14:textId="77777777" w:rsidTr="00901C01">
        <w:trPr>
          <w:trHeight w:val="113"/>
        </w:trPr>
        <w:tc>
          <w:tcPr>
            <w:tcW w:w="482" w:type="pct"/>
            <w:shd w:val="clear" w:color="auto" w:fill="auto"/>
            <w:noWrap/>
            <w:vAlign w:val="center"/>
            <w:hideMark/>
          </w:tcPr>
          <w:p w14:paraId="2520F0A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DQ794161</w:t>
            </w:r>
          </w:p>
        </w:tc>
        <w:tc>
          <w:tcPr>
            <w:tcW w:w="1824" w:type="pct"/>
            <w:shd w:val="clear" w:color="auto" w:fill="auto"/>
            <w:noWrap/>
            <w:vAlign w:val="center"/>
            <w:hideMark/>
          </w:tcPr>
          <w:p w14:paraId="7BBD6B3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CC8204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Bacteria;Firmicutes;Clostridia;Oscillospirales;uncultured</w:t>
            </w:r>
          </w:p>
        </w:tc>
      </w:tr>
      <w:tr w:rsidR="00007405" w:rsidRPr="00694862" w14:paraId="4C07175C" w14:textId="77777777" w:rsidTr="00901C01">
        <w:trPr>
          <w:trHeight w:val="113"/>
        </w:trPr>
        <w:tc>
          <w:tcPr>
            <w:tcW w:w="482" w:type="pct"/>
            <w:shd w:val="clear" w:color="auto" w:fill="auto"/>
            <w:noWrap/>
            <w:vAlign w:val="center"/>
            <w:hideMark/>
          </w:tcPr>
          <w:p w14:paraId="42EC638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HQ745931</w:t>
            </w:r>
          </w:p>
        </w:tc>
        <w:tc>
          <w:tcPr>
            <w:tcW w:w="1824" w:type="pct"/>
            <w:shd w:val="clear" w:color="auto" w:fill="auto"/>
            <w:noWrap/>
            <w:vAlign w:val="center"/>
            <w:hideMark/>
          </w:tcPr>
          <w:p w14:paraId="01B44C9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7CEA854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BD194B7" w14:textId="77777777" w:rsidTr="00901C01">
        <w:trPr>
          <w:trHeight w:val="113"/>
        </w:trPr>
        <w:tc>
          <w:tcPr>
            <w:tcW w:w="482" w:type="pct"/>
            <w:shd w:val="clear" w:color="auto" w:fill="auto"/>
            <w:noWrap/>
            <w:vAlign w:val="center"/>
            <w:hideMark/>
          </w:tcPr>
          <w:p w14:paraId="471801D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HQ746192</w:t>
            </w:r>
          </w:p>
        </w:tc>
        <w:tc>
          <w:tcPr>
            <w:tcW w:w="1824" w:type="pct"/>
            <w:shd w:val="clear" w:color="auto" w:fill="auto"/>
            <w:noWrap/>
            <w:vAlign w:val="center"/>
            <w:hideMark/>
          </w:tcPr>
          <w:p w14:paraId="7F0C1BC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0E93813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C6FF995" w14:textId="77777777" w:rsidTr="00901C01">
        <w:trPr>
          <w:trHeight w:val="113"/>
        </w:trPr>
        <w:tc>
          <w:tcPr>
            <w:tcW w:w="482" w:type="pct"/>
            <w:shd w:val="clear" w:color="auto" w:fill="auto"/>
            <w:noWrap/>
            <w:vAlign w:val="center"/>
            <w:hideMark/>
          </w:tcPr>
          <w:p w14:paraId="424319F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HQ746247</w:t>
            </w:r>
          </w:p>
        </w:tc>
        <w:tc>
          <w:tcPr>
            <w:tcW w:w="1824" w:type="pct"/>
            <w:shd w:val="clear" w:color="auto" w:fill="auto"/>
            <w:noWrap/>
            <w:vAlign w:val="center"/>
            <w:hideMark/>
          </w:tcPr>
          <w:p w14:paraId="2348826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2FC0A46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C6B8111" w14:textId="77777777" w:rsidTr="00901C01">
        <w:trPr>
          <w:trHeight w:val="113"/>
        </w:trPr>
        <w:tc>
          <w:tcPr>
            <w:tcW w:w="482" w:type="pct"/>
            <w:shd w:val="clear" w:color="auto" w:fill="auto"/>
            <w:noWrap/>
            <w:vAlign w:val="center"/>
            <w:hideMark/>
          </w:tcPr>
          <w:p w14:paraId="3EC68DC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EU505360</w:t>
            </w:r>
          </w:p>
        </w:tc>
        <w:tc>
          <w:tcPr>
            <w:tcW w:w="1824" w:type="pct"/>
            <w:shd w:val="clear" w:color="auto" w:fill="auto"/>
            <w:noWrap/>
            <w:vAlign w:val="center"/>
            <w:hideMark/>
          </w:tcPr>
          <w:p w14:paraId="62395A5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D4C8A8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0631EA84" w14:textId="77777777" w:rsidTr="00901C01">
        <w:trPr>
          <w:trHeight w:val="113"/>
        </w:trPr>
        <w:tc>
          <w:tcPr>
            <w:tcW w:w="482" w:type="pct"/>
            <w:shd w:val="clear" w:color="auto" w:fill="auto"/>
            <w:noWrap/>
            <w:vAlign w:val="center"/>
            <w:hideMark/>
          </w:tcPr>
          <w:p w14:paraId="13430DB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DQ797281</w:t>
            </w:r>
          </w:p>
        </w:tc>
        <w:tc>
          <w:tcPr>
            <w:tcW w:w="1824" w:type="pct"/>
            <w:shd w:val="clear" w:color="auto" w:fill="auto"/>
            <w:noWrap/>
            <w:vAlign w:val="center"/>
            <w:hideMark/>
          </w:tcPr>
          <w:p w14:paraId="0E72FE1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C8A06C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Bacteria;Firmicutes;Clostridia;Oscillospirales;uncultured</w:t>
            </w:r>
          </w:p>
        </w:tc>
      </w:tr>
      <w:tr w:rsidR="00007405" w:rsidRPr="00694862" w14:paraId="60E5F49C" w14:textId="77777777" w:rsidTr="00901C01">
        <w:trPr>
          <w:trHeight w:val="113"/>
        </w:trPr>
        <w:tc>
          <w:tcPr>
            <w:tcW w:w="482" w:type="pct"/>
            <w:shd w:val="clear" w:color="auto" w:fill="auto"/>
            <w:noWrap/>
            <w:vAlign w:val="center"/>
            <w:hideMark/>
          </w:tcPr>
          <w:p w14:paraId="43FE79A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JQ957837</w:t>
            </w:r>
          </w:p>
        </w:tc>
        <w:tc>
          <w:tcPr>
            <w:tcW w:w="1824" w:type="pct"/>
            <w:shd w:val="clear" w:color="auto" w:fill="auto"/>
            <w:noWrap/>
            <w:vAlign w:val="center"/>
            <w:hideMark/>
          </w:tcPr>
          <w:p w14:paraId="148EFD1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beta proteobacterium</w:t>
            </w:r>
          </w:p>
        </w:tc>
        <w:tc>
          <w:tcPr>
            <w:tcW w:w="2694" w:type="pct"/>
            <w:shd w:val="clear" w:color="auto" w:fill="auto"/>
            <w:noWrap/>
            <w:vAlign w:val="center"/>
            <w:hideMark/>
          </w:tcPr>
          <w:p w14:paraId="4C908FB5"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Bacteria;Proteobacteria;Gammaproteobacteria;Burkholderiales;Comamonadaceae;uncultured</w:t>
            </w:r>
          </w:p>
        </w:tc>
      </w:tr>
      <w:tr w:rsidR="00007405" w:rsidRPr="00694862" w14:paraId="2275A347" w14:textId="77777777" w:rsidTr="00901C01">
        <w:trPr>
          <w:trHeight w:val="113"/>
        </w:trPr>
        <w:tc>
          <w:tcPr>
            <w:tcW w:w="482" w:type="pct"/>
            <w:shd w:val="clear" w:color="auto" w:fill="auto"/>
            <w:noWrap/>
            <w:vAlign w:val="center"/>
            <w:hideMark/>
          </w:tcPr>
          <w:p w14:paraId="70E5E70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EU560844</w:t>
            </w:r>
          </w:p>
        </w:tc>
        <w:tc>
          <w:tcPr>
            <w:tcW w:w="1824" w:type="pct"/>
            <w:shd w:val="clear" w:color="auto" w:fill="auto"/>
            <w:noWrap/>
            <w:vAlign w:val="center"/>
            <w:hideMark/>
          </w:tcPr>
          <w:p w14:paraId="3EDDCA8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DAF204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35F0DC76" w14:textId="77777777" w:rsidTr="00901C01">
        <w:trPr>
          <w:trHeight w:val="113"/>
        </w:trPr>
        <w:tc>
          <w:tcPr>
            <w:tcW w:w="482" w:type="pct"/>
            <w:shd w:val="clear" w:color="auto" w:fill="auto"/>
            <w:noWrap/>
            <w:vAlign w:val="center"/>
            <w:hideMark/>
          </w:tcPr>
          <w:p w14:paraId="160594B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EU772735</w:t>
            </w:r>
          </w:p>
        </w:tc>
        <w:tc>
          <w:tcPr>
            <w:tcW w:w="1824" w:type="pct"/>
            <w:shd w:val="clear" w:color="auto" w:fill="auto"/>
            <w:noWrap/>
            <w:vAlign w:val="center"/>
            <w:hideMark/>
          </w:tcPr>
          <w:p w14:paraId="6F26F39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45CC4A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Bacteria;Firmicutes;Clostridia;Oscillospirales;Butyricicoccaceae;uncultured</w:t>
            </w:r>
          </w:p>
        </w:tc>
      </w:tr>
      <w:tr w:rsidR="00007405" w:rsidRPr="00694862" w14:paraId="4CB3F2B1" w14:textId="77777777" w:rsidTr="00901C01">
        <w:trPr>
          <w:trHeight w:val="113"/>
        </w:trPr>
        <w:tc>
          <w:tcPr>
            <w:tcW w:w="482" w:type="pct"/>
            <w:shd w:val="clear" w:color="auto" w:fill="auto"/>
            <w:noWrap/>
            <w:vAlign w:val="center"/>
            <w:hideMark/>
          </w:tcPr>
          <w:p w14:paraId="744671A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EU772882</w:t>
            </w:r>
          </w:p>
        </w:tc>
        <w:tc>
          <w:tcPr>
            <w:tcW w:w="1824" w:type="pct"/>
            <w:shd w:val="clear" w:color="auto" w:fill="auto"/>
            <w:noWrap/>
            <w:vAlign w:val="center"/>
            <w:hideMark/>
          </w:tcPr>
          <w:p w14:paraId="4D823AB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813DA8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Bacteria;Firmicutes;Clostridia;Oscillospirales;Butyricicoccaceae;uncultured</w:t>
            </w:r>
          </w:p>
        </w:tc>
      </w:tr>
      <w:tr w:rsidR="00007405" w:rsidRPr="00694862" w14:paraId="3C1F2C63" w14:textId="77777777" w:rsidTr="00901C01">
        <w:trPr>
          <w:trHeight w:val="113"/>
        </w:trPr>
        <w:tc>
          <w:tcPr>
            <w:tcW w:w="482" w:type="pct"/>
            <w:shd w:val="clear" w:color="auto" w:fill="auto"/>
            <w:noWrap/>
            <w:vAlign w:val="center"/>
            <w:hideMark/>
          </w:tcPr>
          <w:p w14:paraId="2E72553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EU560870</w:t>
            </w:r>
          </w:p>
        </w:tc>
        <w:tc>
          <w:tcPr>
            <w:tcW w:w="1824" w:type="pct"/>
            <w:shd w:val="clear" w:color="auto" w:fill="auto"/>
            <w:noWrap/>
            <w:vAlign w:val="center"/>
            <w:hideMark/>
          </w:tcPr>
          <w:p w14:paraId="733C859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3DE8E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332E7E8D" w14:textId="77777777" w:rsidTr="00901C01">
        <w:trPr>
          <w:trHeight w:val="113"/>
        </w:trPr>
        <w:tc>
          <w:tcPr>
            <w:tcW w:w="482" w:type="pct"/>
            <w:shd w:val="clear" w:color="auto" w:fill="auto"/>
            <w:noWrap/>
            <w:vAlign w:val="center"/>
            <w:hideMark/>
          </w:tcPr>
          <w:p w14:paraId="12F6B4A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EU455833</w:t>
            </w:r>
          </w:p>
        </w:tc>
        <w:tc>
          <w:tcPr>
            <w:tcW w:w="1824" w:type="pct"/>
            <w:shd w:val="clear" w:color="auto" w:fill="auto"/>
            <w:noWrap/>
            <w:vAlign w:val="center"/>
            <w:hideMark/>
          </w:tcPr>
          <w:p w14:paraId="1D7D004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F7F56B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056A8C3C" w14:textId="77777777" w:rsidTr="00901C01">
        <w:trPr>
          <w:trHeight w:val="113"/>
        </w:trPr>
        <w:tc>
          <w:tcPr>
            <w:tcW w:w="482" w:type="pct"/>
            <w:shd w:val="clear" w:color="auto" w:fill="auto"/>
            <w:noWrap/>
            <w:vAlign w:val="center"/>
            <w:hideMark/>
          </w:tcPr>
          <w:p w14:paraId="19B9B9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EU457206</w:t>
            </w:r>
          </w:p>
        </w:tc>
        <w:tc>
          <w:tcPr>
            <w:tcW w:w="1824" w:type="pct"/>
            <w:shd w:val="clear" w:color="auto" w:fill="auto"/>
            <w:noWrap/>
            <w:vAlign w:val="center"/>
            <w:hideMark/>
          </w:tcPr>
          <w:p w14:paraId="050B21A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717C19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78820D8F" w14:textId="77777777" w:rsidTr="00901C01">
        <w:trPr>
          <w:trHeight w:val="113"/>
        </w:trPr>
        <w:tc>
          <w:tcPr>
            <w:tcW w:w="482" w:type="pct"/>
            <w:shd w:val="clear" w:color="auto" w:fill="auto"/>
            <w:noWrap/>
            <w:vAlign w:val="center"/>
            <w:hideMark/>
          </w:tcPr>
          <w:p w14:paraId="63928D1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JN177897</w:t>
            </w:r>
          </w:p>
        </w:tc>
        <w:tc>
          <w:tcPr>
            <w:tcW w:w="1824" w:type="pct"/>
            <w:shd w:val="clear" w:color="auto" w:fill="auto"/>
            <w:noWrap/>
            <w:vAlign w:val="center"/>
            <w:hideMark/>
          </w:tcPr>
          <w:p w14:paraId="083CC85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EDF530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Bacteria;Actinobacteriota;Actinobacteria;Micrococcales;Micrococcaceae;uncultured</w:t>
            </w:r>
          </w:p>
        </w:tc>
      </w:tr>
      <w:tr w:rsidR="00007405" w:rsidRPr="00694862" w14:paraId="6FB56E31" w14:textId="77777777" w:rsidTr="00901C01">
        <w:trPr>
          <w:trHeight w:val="113"/>
        </w:trPr>
        <w:tc>
          <w:tcPr>
            <w:tcW w:w="482" w:type="pct"/>
            <w:shd w:val="clear" w:color="auto" w:fill="auto"/>
            <w:noWrap/>
            <w:vAlign w:val="center"/>
            <w:hideMark/>
          </w:tcPr>
          <w:p w14:paraId="304F201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CP021874</w:t>
            </w:r>
          </w:p>
        </w:tc>
        <w:tc>
          <w:tcPr>
            <w:tcW w:w="1824" w:type="pct"/>
            <w:shd w:val="clear" w:color="auto" w:fill="auto"/>
            <w:noWrap/>
            <w:vAlign w:val="center"/>
            <w:hideMark/>
          </w:tcPr>
          <w:p w14:paraId="668FA11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wangshanyuanii</w:t>
            </w:r>
          </w:p>
        </w:tc>
        <w:tc>
          <w:tcPr>
            <w:tcW w:w="2694" w:type="pct"/>
            <w:shd w:val="clear" w:color="auto" w:fill="auto"/>
            <w:noWrap/>
            <w:vAlign w:val="center"/>
            <w:hideMark/>
          </w:tcPr>
          <w:p w14:paraId="2F2313A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57E381C5" w14:textId="77777777" w:rsidTr="00901C01">
        <w:trPr>
          <w:trHeight w:val="113"/>
        </w:trPr>
        <w:tc>
          <w:tcPr>
            <w:tcW w:w="482" w:type="pct"/>
            <w:shd w:val="clear" w:color="auto" w:fill="auto"/>
            <w:noWrap/>
            <w:vAlign w:val="center"/>
            <w:hideMark/>
          </w:tcPr>
          <w:p w14:paraId="1E51320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JX222957</w:t>
            </w:r>
          </w:p>
        </w:tc>
        <w:tc>
          <w:tcPr>
            <w:tcW w:w="1824" w:type="pct"/>
            <w:shd w:val="clear" w:color="auto" w:fill="auto"/>
            <w:noWrap/>
            <w:vAlign w:val="center"/>
            <w:hideMark/>
          </w:tcPr>
          <w:p w14:paraId="2BFA1E6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56DFF2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Bacteria;Desulfobacterota;Desulfuromonadia;Desulfuromonadales;Desulfuromonadaceae;Candidatus Deferrimonas</w:t>
            </w:r>
          </w:p>
        </w:tc>
      </w:tr>
      <w:tr w:rsidR="00007405" w:rsidRPr="00694862" w14:paraId="2F806EA1" w14:textId="77777777" w:rsidTr="00901C01">
        <w:trPr>
          <w:trHeight w:val="113"/>
        </w:trPr>
        <w:tc>
          <w:tcPr>
            <w:tcW w:w="482" w:type="pct"/>
            <w:shd w:val="clear" w:color="auto" w:fill="auto"/>
            <w:noWrap/>
            <w:vAlign w:val="center"/>
            <w:hideMark/>
          </w:tcPr>
          <w:p w14:paraId="4DF6384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CP021874</w:t>
            </w:r>
          </w:p>
        </w:tc>
        <w:tc>
          <w:tcPr>
            <w:tcW w:w="1824" w:type="pct"/>
            <w:shd w:val="clear" w:color="auto" w:fill="auto"/>
            <w:noWrap/>
            <w:vAlign w:val="center"/>
            <w:hideMark/>
          </w:tcPr>
          <w:p w14:paraId="79DA1A9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wangshanyuanii</w:t>
            </w:r>
          </w:p>
        </w:tc>
        <w:tc>
          <w:tcPr>
            <w:tcW w:w="2694" w:type="pct"/>
            <w:shd w:val="clear" w:color="auto" w:fill="auto"/>
            <w:noWrap/>
            <w:vAlign w:val="center"/>
            <w:hideMark/>
          </w:tcPr>
          <w:p w14:paraId="3F3A028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4ADA1C7" w14:textId="77777777" w:rsidTr="00901C01">
        <w:trPr>
          <w:trHeight w:val="113"/>
        </w:trPr>
        <w:tc>
          <w:tcPr>
            <w:tcW w:w="482" w:type="pct"/>
            <w:shd w:val="clear" w:color="auto" w:fill="auto"/>
            <w:noWrap/>
            <w:vAlign w:val="center"/>
            <w:hideMark/>
          </w:tcPr>
          <w:p w14:paraId="6D20F20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CP021874</w:t>
            </w:r>
          </w:p>
        </w:tc>
        <w:tc>
          <w:tcPr>
            <w:tcW w:w="1824" w:type="pct"/>
            <w:shd w:val="clear" w:color="auto" w:fill="auto"/>
            <w:noWrap/>
            <w:vAlign w:val="center"/>
            <w:hideMark/>
          </w:tcPr>
          <w:p w14:paraId="23F2B53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wangshanyuanii</w:t>
            </w:r>
          </w:p>
        </w:tc>
        <w:tc>
          <w:tcPr>
            <w:tcW w:w="2694" w:type="pct"/>
            <w:shd w:val="clear" w:color="auto" w:fill="auto"/>
            <w:noWrap/>
            <w:vAlign w:val="center"/>
            <w:hideMark/>
          </w:tcPr>
          <w:p w14:paraId="311EC66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1C9C9C70" w14:textId="77777777" w:rsidTr="00901C01">
        <w:trPr>
          <w:trHeight w:val="113"/>
        </w:trPr>
        <w:tc>
          <w:tcPr>
            <w:tcW w:w="482" w:type="pct"/>
            <w:shd w:val="clear" w:color="auto" w:fill="auto"/>
            <w:noWrap/>
            <w:vAlign w:val="center"/>
            <w:hideMark/>
          </w:tcPr>
          <w:p w14:paraId="142412A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HQ745861</w:t>
            </w:r>
          </w:p>
        </w:tc>
        <w:tc>
          <w:tcPr>
            <w:tcW w:w="1824" w:type="pct"/>
            <w:shd w:val="clear" w:color="auto" w:fill="auto"/>
            <w:noWrap/>
            <w:vAlign w:val="center"/>
            <w:hideMark/>
          </w:tcPr>
          <w:p w14:paraId="46EC75D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7870DB5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363A6644" w14:textId="77777777" w:rsidTr="00901C01">
        <w:trPr>
          <w:trHeight w:val="113"/>
        </w:trPr>
        <w:tc>
          <w:tcPr>
            <w:tcW w:w="482" w:type="pct"/>
            <w:shd w:val="clear" w:color="auto" w:fill="auto"/>
            <w:noWrap/>
            <w:vAlign w:val="center"/>
            <w:hideMark/>
          </w:tcPr>
          <w:p w14:paraId="3F2A2EC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HQ746321</w:t>
            </w:r>
          </w:p>
        </w:tc>
        <w:tc>
          <w:tcPr>
            <w:tcW w:w="1824" w:type="pct"/>
            <w:shd w:val="clear" w:color="auto" w:fill="auto"/>
            <w:noWrap/>
            <w:vAlign w:val="center"/>
            <w:hideMark/>
          </w:tcPr>
          <w:p w14:paraId="5050998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3F1F7E3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27339FD4" w14:textId="77777777" w:rsidTr="00901C01">
        <w:trPr>
          <w:trHeight w:val="113"/>
        </w:trPr>
        <w:tc>
          <w:tcPr>
            <w:tcW w:w="482" w:type="pct"/>
            <w:shd w:val="clear" w:color="auto" w:fill="auto"/>
            <w:noWrap/>
            <w:vAlign w:val="center"/>
            <w:hideMark/>
          </w:tcPr>
          <w:p w14:paraId="7972077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EU772338</w:t>
            </w:r>
          </w:p>
        </w:tc>
        <w:tc>
          <w:tcPr>
            <w:tcW w:w="1824" w:type="pct"/>
            <w:shd w:val="clear" w:color="auto" w:fill="auto"/>
            <w:noWrap/>
            <w:vAlign w:val="center"/>
            <w:hideMark/>
          </w:tcPr>
          <w:p w14:paraId="2694FBA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C87221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Bacteria;Firmicutes;Clostridia;Oscillospirales;Oscillospiraceae;uncultured</w:t>
            </w:r>
          </w:p>
        </w:tc>
      </w:tr>
      <w:tr w:rsidR="00007405" w:rsidRPr="00694862" w14:paraId="4535B028" w14:textId="77777777" w:rsidTr="00901C01">
        <w:trPr>
          <w:trHeight w:val="113"/>
        </w:trPr>
        <w:tc>
          <w:tcPr>
            <w:tcW w:w="482" w:type="pct"/>
            <w:shd w:val="clear" w:color="auto" w:fill="auto"/>
            <w:noWrap/>
            <w:vAlign w:val="center"/>
            <w:hideMark/>
          </w:tcPr>
          <w:p w14:paraId="028748D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EU560876</w:t>
            </w:r>
          </w:p>
        </w:tc>
        <w:tc>
          <w:tcPr>
            <w:tcW w:w="1824" w:type="pct"/>
            <w:shd w:val="clear" w:color="auto" w:fill="auto"/>
            <w:noWrap/>
            <w:vAlign w:val="center"/>
            <w:hideMark/>
          </w:tcPr>
          <w:p w14:paraId="1B01CB6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EE5E95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5B2C7356" w14:textId="77777777" w:rsidTr="00901C01">
        <w:trPr>
          <w:trHeight w:val="113"/>
        </w:trPr>
        <w:tc>
          <w:tcPr>
            <w:tcW w:w="482" w:type="pct"/>
            <w:shd w:val="clear" w:color="auto" w:fill="auto"/>
            <w:noWrap/>
            <w:vAlign w:val="center"/>
            <w:hideMark/>
          </w:tcPr>
          <w:p w14:paraId="37B3CA8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EU771874</w:t>
            </w:r>
          </w:p>
        </w:tc>
        <w:tc>
          <w:tcPr>
            <w:tcW w:w="1824" w:type="pct"/>
            <w:shd w:val="clear" w:color="auto" w:fill="auto"/>
            <w:noWrap/>
            <w:vAlign w:val="center"/>
            <w:hideMark/>
          </w:tcPr>
          <w:p w14:paraId="076E127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4C6014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Bacteria;Firmicutes;Bacilli;Erysipelotrichales;Erysipelatoclostridiaceae;uncultured</w:t>
            </w:r>
          </w:p>
        </w:tc>
      </w:tr>
      <w:tr w:rsidR="00007405" w:rsidRPr="00694862" w14:paraId="4DCB851E" w14:textId="77777777" w:rsidTr="00901C01">
        <w:trPr>
          <w:trHeight w:val="113"/>
        </w:trPr>
        <w:tc>
          <w:tcPr>
            <w:tcW w:w="482" w:type="pct"/>
            <w:shd w:val="clear" w:color="auto" w:fill="auto"/>
            <w:noWrap/>
            <w:vAlign w:val="center"/>
            <w:hideMark/>
          </w:tcPr>
          <w:p w14:paraId="535182F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DQ808696</w:t>
            </w:r>
          </w:p>
        </w:tc>
        <w:tc>
          <w:tcPr>
            <w:tcW w:w="1824" w:type="pct"/>
            <w:shd w:val="clear" w:color="auto" w:fill="auto"/>
            <w:noWrap/>
            <w:vAlign w:val="center"/>
            <w:hideMark/>
          </w:tcPr>
          <w:p w14:paraId="7919CD3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DE38E0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Bacteria;Firmicutes;Clostridia;Oscillospirales;uncultured</w:t>
            </w:r>
          </w:p>
        </w:tc>
      </w:tr>
      <w:tr w:rsidR="00007405" w:rsidRPr="00694862" w14:paraId="69855B38" w14:textId="77777777" w:rsidTr="00901C01">
        <w:trPr>
          <w:trHeight w:val="113"/>
        </w:trPr>
        <w:tc>
          <w:tcPr>
            <w:tcW w:w="482" w:type="pct"/>
            <w:shd w:val="clear" w:color="auto" w:fill="auto"/>
            <w:noWrap/>
            <w:vAlign w:val="center"/>
            <w:hideMark/>
          </w:tcPr>
          <w:p w14:paraId="13BEB82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KF066648</w:t>
            </w:r>
          </w:p>
        </w:tc>
        <w:tc>
          <w:tcPr>
            <w:tcW w:w="1824" w:type="pct"/>
            <w:shd w:val="clear" w:color="auto" w:fill="auto"/>
            <w:noWrap/>
            <w:vAlign w:val="center"/>
            <w:hideMark/>
          </w:tcPr>
          <w:p w14:paraId="16AA708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3AAC64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Bacteria;Actinobacteriota;Actinobacteria;Kineosporiales;Kineosporiaceae;uncultured</w:t>
            </w:r>
          </w:p>
        </w:tc>
      </w:tr>
      <w:tr w:rsidR="00007405" w:rsidRPr="00694862" w14:paraId="3E371E25" w14:textId="77777777" w:rsidTr="00901C01">
        <w:trPr>
          <w:trHeight w:val="113"/>
        </w:trPr>
        <w:tc>
          <w:tcPr>
            <w:tcW w:w="482" w:type="pct"/>
            <w:shd w:val="clear" w:color="auto" w:fill="auto"/>
            <w:noWrap/>
            <w:vAlign w:val="center"/>
            <w:hideMark/>
          </w:tcPr>
          <w:p w14:paraId="3C0973D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DQ113668</w:t>
            </w:r>
          </w:p>
        </w:tc>
        <w:tc>
          <w:tcPr>
            <w:tcW w:w="1824" w:type="pct"/>
            <w:shd w:val="clear" w:color="auto" w:fill="auto"/>
            <w:noWrap/>
            <w:vAlign w:val="center"/>
            <w:hideMark/>
          </w:tcPr>
          <w:p w14:paraId="51AE130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E1C495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Bacteria;Firmicutes;Clostridia;Oscillospirales;Butyricicoccaceae;uncultured</w:t>
            </w:r>
          </w:p>
        </w:tc>
      </w:tr>
      <w:tr w:rsidR="00007405" w:rsidRPr="00694862" w14:paraId="0F9D8F96" w14:textId="77777777" w:rsidTr="00901C01">
        <w:trPr>
          <w:trHeight w:val="113"/>
        </w:trPr>
        <w:tc>
          <w:tcPr>
            <w:tcW w:w="482" w:type="pct"/>
            <w:shd w:val="clear" w:color="auto" w:fill="auto"/>
            <w:noWrap/>
            <w:vAlign w:val="center"/>
            <w:hideMark/>
          </w:tcPr>
          <w:p w14:paraId="638C557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EU560821</w:t>
            </w:r>
          </w:p>
        </w:tc>
        <w:tc>
          <w:tcPr>
            <w:tcW w:w="1824" w:type="pct"/>
            <w:shd w:val="clear" w:color="auto" w:fill="auto"/>
            <w:noWrap/>
            <w:vAlign w:val="center"/>
            <w:hideMark/>
          </w:tcPr>
          <w:p w14:paraId="19B7C93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AB0118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5C016FED" w14:textId="77777777" w:rsidTr="00901C01">
        <w:trPr>
          <w:trHeight w:val="113"/>
        </w:trPr>
        <w:tc>
          <w:tcPr>
            <w:tcW w:w="482" w:type="pct"/>
            <w:shd w:val="clear" w:color="auto" w:fill="auto"/>
            <w:noWrap/>
            <w:vAlign w:val="center"/>
            <w:hideMark/>
          </w:tcPr>
          <w:p w14:paraId="2A9A26A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EU560859</w:t>
            </w:r>
          </w:p>
        </w:tc>
        <w:tc>
          <w:tcPr>
            <w:tcW w:w="1824" w:type="pct"/>
            <w:shd w:val="clear" w:color="auto" w:fill="auto"/>
            <w:noWrap/>
            <w:vAlign w:val="center"/>
            <w:hideMark/>
          </w:tcPr>
          <w:p w14:paraId="76CA11E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11EF74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6C099746" w14:textId="77777777" w:rsidTr="00901C01">
        <w:trPr>
          <w:trHeight w:val="113"/>
        </w:trPr>
        <w:tc>
          <w:tcPr>
            <w:tcW w:w="482" w:type="pct"/>
            <w:shd w:val="clear" w:color="auto" w:fill="auto"/>
            <w:noWrap/>
            <w:vAlign w:val="center"/>
            <w:hideMark/>
          </w:tcPr>
          <w:p w14:paraId="3E2FD11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EU453809</w:t>
            </w:r>
          </w:p>
        </w:tc>
        <w:tc>
          <w:tcPr>
            <w:tcW w:w="1824" w:type="pct"/>
            <w:shd w:val="clear" w:color="auto" w:fill="auto"/>
            <w:noWrap/>
            <w:vAlign w:val="center"/>
            <w:hideMark/>
          </w:tcPr>
          <w:p w14:paraId="4B74E16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DF71C6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Bacteria;Firmicutes;Bacilli;Lactobacillales;Lactobacillaceae;HT002</w:t>
            </w:r>
          </w:p>
        </w:tc>
      </w:tr>
      <w:tr w:rsidR="00007405" w:rsidRPr="00694862" w14:paraId="5CB88941" w14:textId="77777777" w:rsidTr="00901C01">
        <w:trPr>
          <w:trHeight w:val="113"/>
        </w:trPr>
        <w:tc>
          <w:tcPr>
            <w:tcW w:w="482" w:type="pct"/>
            <w:shd w:val="clear" w:color="auto" w:fill="auto"/>
            <w:noWrap/>
            <w:vAlign w:val="center"/>
            <w:hideMark/>
          </w:tcPr>
          <w:p w14:paraId="46FD3BE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KF179890</w:t>
            </w:r>
          </w:p>
        </w:tc>
        <w:tc>
          <w:tcPr>
            <w:tcW w:w="1824" w:type="pct"/>
            <w:shd w:val="clear" w:color="auto" w:fill="auto"/>
            <w:noWrap/>
            <w:vAlign w:val="center"/>
            <w:hideMark/>
          </w:tcPr>
          <w:p w14:paraId="7BF1220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CB451F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Bacteria;Cyanobacteria;Cyanobacteriia;Cyanobacteriales;Xenococcaceae;uncultured</w:t>
            </w:r>
          </w:p>
        </w:tc>
      </w:tr>
      <w:tr w:rsidR="00007405" w:rsidRPr="00694862" w14:paraId="622CBA16" w14:textId="77777777" w:rsidTr="00901C01">
        <w:trPr>
          <w:trHeight w:val="113"/>
        </w:trPr>
        <w:tc>
          <w:tcPr>
            <w:tcW w:w="482" w:type="pct"/>
            <w:shd w:val="clear" w:color="auto" w:fill="auto"/>
            <w:noWrap/>
            <w:vAlign w:val="center"/>
            <w:hideMark/>
          </w:tcPr>
          <w:p w14:paraId="2E76627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EU460741</w:t>
            </w:r>
          </w:p>
        </w:tc>
        <w:tc>
          <w:tcPr>
            <w:tcW w:w="1824" w:type="pct"/>
            <w:shd w:val="clear" w:color="auto" w:fill="auto"/>
            <w:noWrap/>
            <w:vAlign w:val="center"/>
            <w:hideMark/>
          </w:tcPr>
          <w:p w14:paraId="0EAB957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791DF3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Bacteria;Firmicutes;Bacilli;Lactobacillales;Lactobacillaceae;uncultured</w:t>
            </w:r>
          </w:p>
        </w:tc>
      </w:tr>
      <w:tr w:rsidR="00007405" w:rsidRPr="00694862" w14:paraId="731398C4" w14:textId="77777777" w:rsidTr="00901C01">
        <w:trPr>
          <w:trHeight w:val="113"/>
        </w:trPr>
        <w:tc>
          <w:tcPr>
            <w:tcW w:w="482" w:type="pct"/>
            <w:shd w:val="clear" w:color="auto" w:fill="auto"/>
            <w:noWrap/>
            <w:vAlign w:val="center"/>
            <w:hideMark/>
          </w:tcPr>
          <w:p w14:paraId="68EBC2E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EF098002</w:t>
            </w:r>
          </w:p>
        </w:tc>
        <w:tc>
          <w:tcPr>
            <w:tcW w:w="1824" w:type="pct"/>
            <w:shd w:val="clear" w:color="auto" w:fill="auto"/>
            <w:noWrap/>
            <w:vAlign w:val="center"/>
            <w:hideMark/>
          </w:tcPr>
          <w:p w14:paraId="37A1A4E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F405BE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Bacteria;Firmicutes;Bacilli;Erysipelotrichales;Erysipelatoclostridiaceae;uncultured</w:t>
            </w:r>
          </w:p>
        </w:tc>
      </w:tr>
      <w:tr w:rsidR="00007405" w:rsidRPr="00694862" w14:paraId="0DD75F8B" w14:textId="77777777" w:rsidTr="00901C01">
        <w:trPr>
          <w:trHeight w:val="113"/>
        </w:trPr>
        <w:tc>
          <w:tcPr>
            <w:tcW w:w="482" w:type="pct"/>
            <w:shd w:val="clear" w:color="auto" w:fill="auto"/>
            <w:noWrap/>
            <w:vAlign w:val="center"/>
            <w:hideMark/>
          </w:tcPr>
          <w:p w14:paraId="51D8993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CP010802</w:t>
            </w:r>
          </w:p>
        </w:tc>
        <w:tc>
          <w:tcPr>
            <w:tcW w:w="1824" w:type="pct"/>
            <w:shd w:val="clear" w:color="auto" w:fill="auto"/>
            <w:noWrap/>
            <w:vAlign w:val="center"/>
            <w:hideMark/>
          </w:tcPr>
          <w:p w14:paraId="7D7A3F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Desulfuromonas soudanensis</w:t>
            </w:r>
          </w:p>
        </w:tc>
        <w:tc>
          <w:tcPr>
            <w:tcW w:w="2694" w:type="pct"/>
            <w:shd w:val="clear" w:color="auto" w:fill="auto"/>
            <w:noWrap/>
            <w:vAlign w:val="center"/>
            <w:hideMark/>
          </w:tcPr>
          <w:p w14:paraId="55E002C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Bacteria;Desulfobacterota;Desulfuromonadia;Desulfuromonadales;Desulfuromonadaceae;Candidatus Deferrimonas</w:t>
            </w:r>
          </w:p>
        </w:tc>
      </w:tr>
      <w:tr w:rsidR="00007405" w:rsidRPr="00694862" w14:paraId="553C55FC" w14:textId="77777777" w:rsidTr="00901C01">
        <w:trPr>
          <w:trHeight w:val="113"/>
        </w:trPr>
        <w:tc>
          <w:tcPr>
            <w:tcW w:w="482" w:type="pct"/>
            <w:shd w:val="clear" w:color="auto" w:fill="auto"/>
            <w:noWrap/>
            <w:vAlign w:val="center"/>
            <w:hideMark/>
          </w:tcPr>
          <w:p w14:paraId="1A79036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EF099189</w:t>
            </w:r>
          </w:p>
        </w:tc>
        <w:tc>
          <w:tcPr>
            <w:tcW w:w="1824" w:type="pct"/>
            <w:shd w:val="clear" w:color="auto" w:fill="auto"/>
            <w:noWrap/>
            <w:vAlign w:val="center"/>
            <w:hideMark/>
          </w:tcPr>
          <w:p w14:paraId="2F84713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06F7386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Bacteria;Firmicutes;Bacilli;Erysipelotrichales;Erysipelatoclostridiaceae;uncultured</w:t>
            </w:r>
          </w:p>
        </w:tc>
      </w:tr>
      <w:tr w:rsidR="00007405" w:rsidRPr="00694862" w14:paraId="2091B19A" w14:textId="77777777" w:rsidTr="00901C01">
        <w:trPr>
          <w:trHeight w:val="113"/>
        </w:trPr>
        <w:tc>
          <w:tcPr>
            <w:tcW w:w="482" w:type="pct"/>
            <w:shd w:val="clear" w:color="auto" w:fill="auto"/>
            <w:noWrap/>
            <w:vAlign w:val="center"/>
            <w:hideMark/>
          </w:tcPr>
          <w:p w14:paraId="06BB7A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KF100776</w:t>
            </w:r>
          </w:p>
        </w:tc>
        <w:tc>
          <w:tcPr>
            <w:tcW w:w="1824" w:type="pct"/>
            <w:shd w:val="clear" w:color="auto" w:fill="auto"/>
            <w:noWrap/>
            <w:vAlign w:val="center"/>
            <w:hideMark/>
          </w:tcPr>
          <w:p w14:paraId="615F93F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ABC9AF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Bacteria;Actinobacteriota;Actinobacteria;Micrococcales;Micrococcaceae;uncultured</w:t>
            </w:r>
          </w:p>
        </w:tc>
      </w:tr>
      <w:tr w:rsidR="00007405" w:rsidRPr="00694862" w14:paraId="71D1FF4B" w14:textId="77777777" w:rsidTr="00901C01">
        <w:trPr>
          <w:trHeight w:val="113"/>
        </w:trPr>
        <w:tc>
          <w:tcPr>
            <w:tcW w:w="482" w:type="pct"/>
            <w:shd w:val="clear" w:color="auto" w:fill="auto"/>
            <w:noWrap/>
            <w:vAlign w:val="center"/>
            <w:hideMark/>
          </w:tcPr>
          <w:p w14:paraId="1057197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JX223466</w:t>
            </w:r>
          </w:p>
        </w:tc>
        <w:tc>
          <w:tcPr>
            <w:tcW w:w="1824" w:type="pct"/>
            <w:shd w:val="clear" w:color="auto" w:fill="auto"/>
            <w:noWrap/>
            <w:vAlign w:val="center"/>
            <w:hideMark/>
          </w:tcPr>
          <w:p w14:paraId="7877DC3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949085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Bacteria;Desulfobacterota;Desulfuromonadia;Desulfuromonadales;Desulfuromonadaceae;Candidatus Deferrimonas</w:t>
            </w:r>
          </w:p>
        </w:tc>
      </w:tr>
      <w:tr w:rsidR="00007405" w:rsidRPr="00694862" w14:paraId="140943E6" w14:textId="77777777" w:rsidTr="00901C01">
        <w:trPr>
          <w:trHeight w:val="113"/>
        </w:trPr>
        <w:tc>
          <w:tcPr>
            <w:tcW w:w="482" w:type="pct"/>
            <w:shd w:val="clear" w:color="auto" w:fill="auto"/>
            <w:noWrap/>
            <w:vAlign w:val="center"/>
            <w:hideMark/>
          </w:tcPr>
          <w:p w14:paraId="203BCC9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DQ334614</w:t>
            </w:r>
          </w:p>
        </w:tc>
        <w:tc>
          <w:tcPr>
            <w:tcW w:w="1824" w:type="pct"/>
            <w:shd w:val="clear" w:color="auto" w:fill="auto"/>
            <w:noWrap/>
            <w:vAlign w:val="center"/>
            <w:hideMark/>
          </w:tcPr>
          <w:p w14:paraId="3124AFD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77BD0E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Bacteria;Proteobacteria;Alphaproteobacteria;Rhodobacterales;Rhodobacteraceae;uncultured</w:t>
            </w:r>
          </w:p>
        </w:tc>
      </w:tr>
      <w:tr w:rsidR="00007405" w:rsidRPr="00694862" w14:paraId="608C9386" w14:textId="77777777" w:rsidTr="00901C01">
        <w:trPr>
          <w:trHeight w:val="113"/>
        </w:trPr>
        <w:tc>
          <w:tcPr>
            <w:tcW w:w="482" w:type="pct"/>
            <w:shd w:val="clear" w:color="auto" w:fill="auto"/>
            <w:noWrap/>
            <w:vAlign w:val="center"/>
            <w:hideMark/>
          </w:tcPr>
          <w:p w14:paraId="427E813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JX240785</w:t>
            </w:r>
          </w:p>
        </w:tc>
        <w:tc>
          <w:tcPr>
            <w:tcW w:w="1824" w:type="pct"/>
            <w:shd w:val="clear" w:color="auto" w:fill="auto"/>
            <w:noWrap/>
            <w:vAlign w:val="center"/>
            <w:hideMark/>
          </w:tcPr>
          <w:p w14:paraId="0A2FA00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actinobacterium</w:t>
            </w:r>
          </w:p>
        </w:tc>
        <w:tc>
          <w:tcPr>
            <w:tcW w:w="2694" w:type="pct"/>
            <w:shd w:val="clear" w:color="auto" w:fill="auto"/>
            <w:noWrap/>
            <w:vAlign w:val="center"/>
            <w:hideMark/>
          </w:tcPr>
          <w:p w14:paraId="601A005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Bacteria;Actinobacteriota;Actinobacteria;Micrococcales;Micrococcaceae;uncultured</w:t>
            </w:r>
          </w:p>
        </w:tc>
      </w:tr>
      <w:tr w:rsidR="00007405" w:rsidRPr="00694862" w14:paraId="6AC4E1E8" w14:textId="77777777" w:rsidTr="00901C01">
        <w:trPr>
          <w:trHeight w:val="113"/>
        </w:trPr>
        <w:tc>
          <w:tcPr>
            <w:tcW w:w="482" w:type="pct"/>
            <w:shd w:val="clear" w:color="auto" w:fill="auto"/>
            <w:noWrap/>
            <w:vAlign w:val="center"/>
            <w:hideMark/>
          </w:tcPr>
          <w:p w14:paraId="0C046E2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KT308355</w:t>
            </w:r>
          </w:p>
        </w:tc>
        <w:tc>
          <w:tcPr>
            <w:tcW w:w="1824" w:type="pct"/>
            <w:shd w:val="clear" w:color="auto" w:fill="auto"/>
            <w:noWrap/>
            <w:vAlign w:val="center"/>
            <w:hideMark/>
          </w:tcPr>
          <w:p w14:paraId="2103567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Enterococcus sp.</w:t>
            </w:r>
          </w:p>
        </w:tc>
        <w:tc>
          <w:tcPr>
            <w:tcW w:w="2694" w:type="pct"/>
            <w:shd w:val="clear" w:color="auto" w:fill="auto"/>
            <w:noWrap/>
            <w:vAlign w:val="center"/>
            <w:hideMark/>
          </w:tcPr>
          <w:p w14:paraId="1817F95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33547805" w14:textId="77777777" w:rsidTr="00901C01">
        <w:trPr>
          <w:trHeight w:val="113"/>
        </w:trPr>
        <w:tc>
          <w:tcPr>
            <w:tcW w:w="482" w:type="pct"/>
            <w:shd w:val="clear" w:color="auto" w:fill="auto"/>
            <w:noWrap/>
            <w:vAlign w:val="center"/>
            <w:hideMark/>
          </w:tcPr>
          <w:p w14:paraId="1E1B6BA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EU771963</w:t>
            </w:r>
          </w:p>
        </w:tc>
        <w:tc>
          <w:tcPr>
            <w:tcW w:w="1824" w:type="pct"/>
            <w:shd w:val="clear" w:color="auto" w:fill="auto"/>
            <w:noWrap/>
            <w:vAlign w:val="center"/>
            <w:hideMark/>
          </w:tcPr>
          <w:p w14:paraId="1CFEC95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57F650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Bacteria;Firmicutes;Bacilli;Erysipelotrichales;Erysipelatoclostridiaceae;uncultured</w:t>
            </w:r>
          </w:p>
        </w:tc>
      </w:tr>
      <w:tr w:rsidR="00007405" w:rsidRPr="00694862" w14:paraId="19A1D029" w14:textId="77777777" w:rsidTr="00901C01">
        <w:trPr>
          <w:trHeight w:val="113"/>
        </w:trPr>
        <w:tc>
          <w:tcPr>
            <w:tcW w:w="482" w:type="pct"/>
            <w:shd w:val="clear" w:color="auto" w:fill="auto"/>
            <w:noWrap/>
            <w:vAlign w:val="center"/>
            <w:hideMark/>
          </w:tcPr>
          <w:p w14:paraId="4A8D18A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EU779402</w:t>
            </w:r>
          </w:p>
        </w:tc>
        <w:tc>
          <w:tcPr>
            <w:tcW w:w="1824" w:type="pct"/>
            <w:shd w:val="clear" w:color="auto" w:fill="auto"/>
            <w:noWrap/>
            <w:vAlign w:val="center"/>
            <w:hideMark/>
          </w:tcPr>
          <w:p w14:paraId="21F6B6E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0D36A4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Bacteria;Firmicutes;Clostridia;Oscillospirales;uncultured</w:t>
            </w:r>
          </w:p>
        </w:tc>
      </w:tr>
      <w:tr w:rsidR="00007405" w:rsidRPr="00694862" w14:paraId="57647BDF" w14:textId="77777777" w:rsidTr="00901C01">
        <w:trPr>
          <w:trHeight w:val="113"/>
        </w:trPr>
        <w:tc>
          <w:tcPr>
            <w:tcW w:w="482" w:type="pct"/>
            <w:shd w:val="clear" w:color="auto" w:fill="auto"/>
            <w:noWrap/>
            <w:vAlign w:val="center"/>
            <w:hideMark/>
          </w:tcPr>
          <w:p w14:paraId="6FBB739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JX095431</w:t>
            </w:r>
          </w:p>
        </w:tc>
        <w:tc>
          <w:tcPr>
            <w:tcW w:w="1824" w:type="pct"/>
            <w:shd w:val="clear" w:color="auto" w:fill="auto"/>
            <w:noWrap/>
            <w:vAlign w:val="center"/>
            <w:hideMark/>
          </w:tcPr>
          <w:p w14:paraId="054F02C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32AAE1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Bacteria;Firmicutes;Clostridia;Oscillospirales;Oscillospiraceae;uncultured</w:t>
            </w:r>
          </w:p>
        </w:tc>
      </w:tr>
      <w:tr w:rsidR="00007405" w:rsidRPr="00694862" w14:paraId="3B3460AA" w14:textId="77777777" w:rsidTr="00901C01">
        <w:trPr>
          <w:trHeight w:val="113"/>
        </w:trPr>
        <w:tc>
          <w:tcPr>
            <w:tcW w:w="482" w:type="pct"/>
            <w:shd w:val="clear" w:color="auto" w:fill="auto"/>
            <w:noWrap/>
            <w:vAlign w:val="center"/>
            <w:hideMark/>
          </w:tcPr>
          <w:p w14:paraId="44F0EE9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JN391784</w:t>
            </w:r>
          </w:p>
        </w:tc>
        <w:tc>
          <w:tcPr>
            <w:tcW w:w="1824" w:type="pct"/>
            <w:shd w:val="clear" w:color="auto" w:fill="auto"/>
            <w:noWrap/>
            <w:vAlign w:val="center"/>
            <w:hideMark/>
          </w:tcPr>
          <w:p w14:paraId="69FE8CE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57100B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Bacteria;Proteobacteria;Gammaproteobacteria;Burkholderiales;Comamonadaceae;uncultured</w:t>
            </w:r>
          </w:p>
        </w:tc>
      </w:tr>
      <w:tr w:rsidR="00007405" w:rsidRPr="00694862" w14:paraId="2DAB2BBF" w14:textId="77777777" w:rsidTr="00901C01">
        <w:trPr>
          <w:trHeight w:val="113"/>
        </w:trPr>
        <w:tc>
          <w:tcPr>
            <w:tcW w:w="482" w:type="pct"/>
            <w:shd w:val="clear" w:color="auto" w:fill="auto"/>
            <w:noWrap/>
            <w:vAlign w:val="center"/>
            <w:hideMark/>
          </w:tcPr>
          <w:p w14:paraId="636D35D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GQ155981</w:t>
            </w:r>
          </w:p>
        </w:tc>
        <w:tc>
          <w:tcPr>
            <w:tcW w:w="1824" w:type="pct"/>
            <w:shd w:val="clear" w:color="auto" w:fill="auto"/>
            <w:noWrap/>
            <w:vAlign w:val="center"/>
            <w:hideMark/>
          </w:tcPr>
          <w:p w14:paraId="6FB7825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E116DB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58150B4C" w14:textId="77777777" w:rsidTr="00901C01">
        <w:trPr>
          <w:trHeight w:val="113"/>
        </w:trPr>
        <w:tc>
          <w:tcPr>
            <w:tcW w:w="482" w:type="pct"/>
            <w:shd w:val="clear" w:color="auto" w:fill="auto"/>
            <w:noWrap/>
            <w:vAlign w:val="center"/>
            <w:hideMark/>
          </w:tcPr>
          <w:p w14:paraId="1ABA1AA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GQ156010</w:t>
            </w:r>
          </w:p>
        </w:tc>
        <w:tc>
          <w:tcPr>
            <w:tcW w:w="1824" w:type="pct"/>
            <w:shd w:val="clear" w:color="auto" w:fill="auto"/>
            <w:noWrap/>
            <w:vAlign w:val="center"/>
            <w:hideMark/>
          </w:tcPr>
          <w:p w14:paraId="709C36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3E7A0E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8448539" w14:textId="77777777" w:rsidTr="00901C01">
        <w:trPr>
          <w:trHeight w:val="113"/>
        </w:trPr>
        <w:tc>
          <w:tcPr>
            <w:tcW w:w="482" w:type="pct"/>
            <w:shd w:val="clear" w:color="auto" w:fill="auto"/>
            <w:noWrap/>
            <w:vAlign w:val="center"/>
            <w:hideMark/>
          </w:tcPr>
          <w:p w14:paraId="3A5F37B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GQ156033</w:t>
            </w:r>
          </w:p>
        </w:tc>
        <w:tc>
          <w:tcPr>
            <w:tcW w:w="1824" w:type="pct"/>
            <w:shd w:val="clear" w:color="auto" w:fill="auto"/>
            <w:noWrap/>
            <w:vAlign w:val="center"/>
            <w:hideMark/>
          </w:tcPr>
          <w:p w14:paraId="71E9C19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FB4DB0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04DC06C" w14:textId="77777777" w:rsidTr="00901C01">
        <w:trPr>
          <w:trHeight w:val="113"/>
        </w:trPr>
        <w:tc>
          <w:tcPr>
            <w:tcW w:w="482" w:type="pct"/>
            <w:shd w:val="clear" w:color="auto" w:fill="auto"/>
            <w:noWrap/>
            <w:vAlign w:val="center"/>
            <w:hideMark/>
          </w:tcPr>
          <w:p w14:paraId="07B7AD1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GQ156063</w:t>
            </w:r>
          </w:p>
        </w:tc>
        <w:tc>
          <w:tcPr>
            <w:tcW w:w="1824" w:type="pct"/>
            <w:shd w:val="clear" w:color="auto" w:fill="auto"/>
            <w:noWrap/>
            <w:vAlign w:val="center"/>
            <w:hideMark/>
          </w:tcPr>
          <w:p w14:paraId="2C77BC2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0879B62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3D1D0895" w14:textId="77777777" w:rsidTr="00901C01">
        <w:trPr>
          <w:trHeight w:val="113"/>
        </w:trPr>
        <w:tc>
          <w:tcPr>
            <w:tcW w:w="482" w:type="pct"/>
            <w:shd w:val="clear" w:color="auto" w:fill="auto"/>
            <w:noWrap/>
            <w:vAlign w:val="center"/>
            <w:hideMark/>
          </w:tcPr>
          <w:p w14:paraId="01DBC94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HQ745873</w:t>
            </w:r>
          </w:p>
        </w:tc>
        <w:tc>
          <w:tcPr>
            <w:tcW w:w="1824" w:type="pct"/>
            <w:shd w:val="clear" w:color="auto" w:fill="auto"/>
            <w:noWrap/>
            <w:vAlign w:val="center"/>
            <w:hideMark/>
          </w:tcPr>
          <w:p w14:paraId="67C64F2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3DD8B17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3C95D604" w14:textId="77777777" w:rsidTr="00901C01">
        <w:trPr>
          <w:trHeight w:val="113"/>
        </w:trPr>
        <w:tc>
          <w:tcPr>
            <w:tcW w:w="482" w:type="pct"/>
            <w:shd w:val="clear" w:color="auto" w:fill="auto"/>
            <w:noWrap/>
            <w:vAlign w:val="center"/>
            <w:hideMark/>
          </w:tcPr>
          <w:p w14:paraId="1DDF1A9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HQ745905</w:t>
            </w:r>
          </w:p>
        </w:tc>
        <w:tc>
          <w:tcPr>
            <w:tcW w:w="1824" w:type="pct"/>
            <w:shd w:val="clear" w:color="auto" w:fill="auto"/>
            <w:noWrap/>
            <w:vAlign w:val="center"/>
            <w:hideMark/>
          </w:tcPr>
          <w:p w14:paraId="130CD4C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6E4A89D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D690464" w14:textId="77777777" w:rsidTr="00901C01">
        <w:trPr>
          <w:trHeight w:val="113"/>
        </w:trPr>
        <w:tc>
          <w:tcPr>
            <w:tcW w:w="482" w:type="pct"/>
            <w:shd w:val="clear" w:color="auto" w:fill="auto"/>
            <w:noWrap/>
            <w:vAlign w:val="center"/>
            <w:hideMark/>
          </w:tcPr>
          <w:p w14:paraId="5B402F3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HQ745958</w:t>
            </w:r>
          </w:p>
        </w:tc>
        <w:tc>
          <w:tcPr>
            <w:tcW w:w="1824" w:type="pct"/>
            <w:shd w:val="clear" w:color="auto" w:fill="auto"/>
            <w:noWrap/>
            <w:vAlign w:val="center"/>
            <w:hideMark/>
          </w:tcPr>
          <w:p w14:paraId="485F5F8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organism</w:t>
            </w:r>
          </w:p>
        </w:tc>
        <w:tc>
          <w:tcPr>
            <w:tcW w:w="2694" w:type="pct"/>
            <w:shd w:val="clear" w:color="auto" w:fill="auto"/>
            <w:noWrap/>
            <w:vAlign w:val="center"/>
            <w:hideMark/>
          </w:tcPr>
          <w:p w14:paraId="0DE10AD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183373B7" w14:textId="77777777" w:rsidTr="00901C01">
        <w:trPr>
          <w:trHeight w:val="113"/>
        </w:trPr>
        <w:tc>
          <w:tcPr>
            <w:tcW w:w="482" w:type="pct"/>
            <w:shd w:val="clear" w:color="auto" w:fill="auto"/>
            <w:noWrap/>
            <w:vAlign w:val="center"/>
            <w:hideMark/>
          </w:tcPr>
          <w:p w14:paraId="10DA2B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GQ155881</w:t>
            </w:r>
          </w:p>
        </w:tc>
        <w:tc>
          <w:tcPr>
            <w:tcW w:w="1824" w:type="pct"/>
            <w:shd w:val="clear" w:color="auto" w:fill="auto"/>
            <w:noWrap/>
            <w:vAlign w:val="center"/>
            <w:hideMark/>
          </w:tcPr>
          <w:p w14:paraId="1CC75A0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6D6C43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03FEF4E" w14:textId="77777777" w:rsidTr="00901C01">
        <w:trPr>
          <w:trHeight w:val="113"/>
        </w:trPr>
        <w:tc>
          <w:tcPr>
            <w:tcW w:w="482" w:type="pct"/>
            <w:shd w:val="clear" w:color="auto" w:fill="auto"/>
            <w:noWrap/>
            <w:vAlign w:val="center"/>
            <w:hideMark/>
          </w:tcPr>
          <w:p w14:paraId="08EAEA4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GQ155977</w:t>
            </w:r>
          </w:p>
        </w:tc>
        <w:tc>
          <w:tcPr>
            <w:tcW w:w="1824" w:type="pct"/>
            <w:shd w:val="clear" w:color="auto" w:fill="auto"/>
            <w:noWrap/>
            <w:vAlign w:val="center"/>
            <w:hideMark/>
          </w:tcPr>
          <w:p w14:paraId="372990F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0ABF76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1EF2DD03" w14:textId="77777777" w:rsidTr="00901C01">
        <w:trPr>
          <w:trHeight w:val="113"/>
        </w:trPr>
        <w:tc>
          <w:tcPr>
            <w:tcW w:w="482" w:type="pct"/>
            <w:shd w:val="clear" w:color="auto" w:fill="auto"/>
            <w:noWrap/>
            <w:vAlign w:val="center"/>
            <w:hideMark/>
          </w:tcPr>
          <w:p w14:paraId="5FCC73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EF111195</w:t>
            </w:r>
          </w:p>
        </w:tc>
        <w:tc>
          <w:tcPr>
            <w:tcW w:w="1824" w:type="pct"/>
            <w:shd w:val="clear" w:color="auto" w:fill="auto"/>
            <w:noWrap/>
            <w:vAlign w:val="center"/>
            <w:hideMark/>
          </w:tcPr>
          <w:p w14:paraId="418931C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beta proteobacterium</w:t>
            </w:r>
          </w:p>
        </w:tc>
        <w:tc>
          <w:tcPr>
            <w:tcW w:w="2694" w:type="pct"/>
            <w:shd w:val="clear" w:color="auto" w:fill="auto"/>
            <w:noWrap/>
            <w:vAlign w:val="center"/>
            <w:hideMark/>
          </w:tcPr>
          <w:p w14:paraId="47478CD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2FA6CDE0" w14:textId="77777777" w:rsidTr="00901C01">
        <w:trPr>
          <w:trHeight w:val="113"/>
        </w:trPr>
        <w:tc>
          <w:tcPr>
            <w:tcW w:w="482" w:type="pct"/>
            <w:shd w:val="clear" w:color="auto" w:fill="auto"/>
            <w:noWrap/>
            <w:vAlign w:val="center"/>
            <w:hideMark/>
          </w:tcPr>
          <w:p w14:paraId="66158BD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JX224626</w:t>
            </w:r>
          </w:p>
        </w:tc>
        <w:tc>
          <w:tcPr>
            <w:tcW w:w="1824" w:type="pct"/>
            <w:shd w:val="clear" w:color="auto" w:fill="auto"/>
            <w:noWrap/>
            <w:vAlign w:val="center"/>
            <w:hideMark/>
          </w:tcPr>
          <w:p w14:paraId="63A18E9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7E8238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Bacteria;Acidobacteriota;Holophagae;Holophagales;Holophagaceae;uncultured</w:t>
            </w:r>
          </w:p>
        </w:tc>
      </w:tr>
      <w:tr w:rsidR="00007405" w:rsidRPr="00694862" w14:paraId="62B5BB4F" w14:textId="77777777" w:rsidTr="00901C01">
        <w:trPr>
          <w:trHeight w:val="113"/>
        </w:trPr>
        <w:tc>
          <w:tcPr>
            <w:tcW w:w="482" w:type="pct"/>
            <w:shd w:val="clear" w:color="auto" w:fill="auto"/>
            <w:noWrap/>
            <w:vAlign w:val="center"/>
            <w:hideMark/>
          </w:tcPr>
          <w:p w14:paraId="2D34E53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KF721653</w:t>
            </w:r>
          </w:p>
        </w:tc>
        <w:tc>
          <w:tcPr>
            <w:tcW w:w="1824" w:type="pct"/>
            <w:shd w:val="clear" w:color="auto" w:fill="auto"/>
            <w:noWrap/>
            <w:vAlign w:val="center"/>
            <w:hideMark/>
          </w:tcPr>
          <w:p w14:paraId="614941F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274B7A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1C0286CB" w14:textId="77777777" w:rsidTr="00901C01">
        <w:trPr>
          <w:trHeight w:val="113"/>
        </w:trPr>
        <w:tc>
          <w:tcPr>
            <w:tcW w:w="482" w:type="pct"/>
            <w:shd w:val="clear" w:color="auto" w:fill="auto"/>
            <w:noWrap/>
            <w:vAlign w:val="center"/>
            <w:hideMark/>
          </w:tcPr>
          <w:p w14:paraId="70DFB06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KF180111</w:t>
            </w:r>
          </w:p>
        </w:tc>
        <w:tc>
          <w:tcPr>
            <w:tcW w:w="1824" w:type="pct"/>
            <w:shd w:val="clear" w:color="auto" w:fill="auto"/>
            <w:noWrap/>
            <w:vAlign w:val="center"/>
            <w:hideMark/>
          </w:tcPr>
          <w:p w14:paraId="507F05B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40AC3B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Bacteria;Cyanobacteria;Cyanobacteriia;Cyanobacteriales;Xenococcaceae;uncultured</w:t>
            </w:r>
          </w:p>
        </w:tc>
      </w:tr>
      <w:tr w:rsidR="00007405" w:rsidRPr="00694862" w14:paraId="3EB11855" w14:textId="77777777" w:rsidTr="00901C01">
        <w:trPr>
          <w:trHeight w:val="113"/>
        </w:trPr>
        <w:tc>
          <w:tcPr>
            <w:tcW w:w="482" w:type="pct"/>
            <w:shd w:val="clear" w:color="auto" w:fill="auto"/>
            <w:noWrap/>
            <w:vAlign w:val="center"/>
            <w:hideMark/>
          </w:tcPr>
          <w:p w14:paraId="27F9C84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GQ155927</w:t>
            </w:r>
          </w:p>
        </w:tc>
        <w:tc>
          <w:tcPr>
            <w:tcW w:w="1824" w:type="pct"/>
            <w:shd w:val="clear" w:color="auto" w:fill="auto"/>
            <w:noWrap/>
            <w:vAlign w:val="center"/>
            <w:hideMark/>
          </w:tcPr>
          <w:p w14:paraId="34851DE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1D976D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21D0A591" w14:textId="77777777" w:rsidTr="00901C01">
        <w:trPr>
          <w:trHeight w:val="113"/>
        </w:trPr>
        <w:tc>
          <w:tcPr>
            <w:tcW w:w="482" w:type="pct"/>
            <w:shd w:val="clear" w:color="auto" w:fill="auto"/>
            <w:noWrap/>
            <w:vAlign w:val="center"/>
            <w:hideMark/>
          </w:tcPr>
          <w:p w14:paraId="2AFF430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lastRenderedPageBreak/>
              <w:t>GQ155967</w:t>
            </w:r>
          </w:p>
        </w:tc>
        <w:tc>
          <w:tcPr>
            <w:tcW w:w="1824" w:type="pct"/>
            <w:shd w:val="clear" w:color="auto" w:fill="auto"/>
            <w:noWrap/>
            <w:vAlign w:val="center"/>
            <w:hideMark/>
          </w:tcPr>
          <w:p w14:paraId="1DBB4EB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5C6AC6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09F0A7F" w14:textId="77777777" w:rsidTr="00901C01">
        <w:trPr>
          <w:trHeight w:val="113"/>
        </w:trPr>
        <w:tc>
          <w:tcPr>
            <w:tcW w:w="482" w:type="pct"/>
            <w:shd w:val="clear" w:color="auto" w:fill="auto"/>
            <w:noWrap/>
            <w:vAlign w:val="center"/>
            <w:hideMark/>
          </w:tcPr>
          <w:p w14:paraId="5C6C5D5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KF799153</w:t>
            </w:r>
          </w:p>
        </w:tc>
        <w:tc>
          <w:tcPr>
            <w:tcW w:w="1824" w:type="pct"/>
            <w:shd w:val="clear" w:color="auto" w:fill="auto"/>
            <w:noWrap/>
            <w:vAlign w:val="center"/>
            <w:hideMark/>
          </w:tcPr>
          <w:p w14:paraId="44462FF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3AA201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Bacteria;Proteobacteria;Alphaproteobacteria;Rhodobacterales;Rhodobacteraceae;uncultured</w:t>
            </w:r>
          </w:p>
        </w:tc>
      </w:tr>
      <w:tr w:rsidR="00007405" w:rsidRPr="00694862" w14:paraId="2938CE74" w14:textId="77777777" w:rsidTr="00901C01">
        <w:trPr>
          <w:trHeight w:val="113"/>
        </w:trPr>
        <w:tc>
          <w:tcPr>
            <w:tcW w:w="482" w:type="pct"/>
            <w:shd w:val="clear" w:color="auto" w:fill="auto"/>
            <w:noWrap/>
            <w:vAlign w:val="center"/>
            <w:hideMark/>
          </w:tcPr>
          <w:p w14:paraId="30627DA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GQ155749</w:t>
            </w:r>
          </w:p>
        </w:tc>
        <w:tc>
          <w:tcPr>
            <w:tcW w:w="1824" w:type="pct"/>
            <w:shd w:val="clear" w:color="auto" w:fill="auto"/>
            <w:noWrap/>
            <w:vAlign w:val="center"/>
            <w:hideMark/>
          </w:tcPr>
          <w:p w14:paraId="4D7C6A5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908FF5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1E9A8061" w14:textId="77777777" w:rsidTr="00901C01">
        <w:trPr>
          <w:trHeight w:val="113"/>
        </w:trPr>
        <w:tc>
          <w:tcPr>
            <w:tcW w:w="482" w:type="pct"/>
            <w:shd w:val="clear" w:color="auto" w:fill="auto"/>
            <w:noWrap/>
            <w:vAlign w:val="center"/>
            <w:hideMark/>
          </w:tcPr>
          <w:p w14:paraId="0354F8C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GQ156015</w:t>
            </w:r>
          </w:p>
        </w:tc>
        <w:tc>
          <w:tcPr>
            <w:tcW w:w="1824" w:type="pct"/>
            <w:shd w:val="clear" w:color="auto" w:fill="auto"/>
            <w:noWrap/>
            <w:vAlign w:val="center"/>
            <w:hideMark/>
          </w:tcPr>
          <w:p w14:paraId="6DD9C74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6BFFEB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F466C1C" w14:textId="77777777" w:rsidTr="00901C01">
        <w:trPr>
          <w:trHeight w:val="113"/>
        </w:trPr>
        <w:tc>
          <w:tcPr>
            <w:tcW w:w="482" w:type="pct"/>
            <w:shd w:val="clear" w:color="auto" w:fill="auto"/>
            <w:noWrap/>
            <w:vAlign w:val="center"/>
            <w:hideMark/>
          </w:tcPr>
          <w:p w14:paraId="283BC5E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GQ156053</w:t>
            </w:r>
          </w:p>
        </w:tc>
        <w:tc>
          <w:tcPr>
            <w:tcW w:w="1824" w:type="pct"/>
            <w:shd w:val="clear" w:color="auto" w:fill="auto"/>
            <w:noWrap/>
            <w:vAlign w:val="center"/>
            <w:hideMark/>
          </w:tcPr>
          <w:p w14:paraId="18251A3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626CB41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2DA80AE4" w14:textId="77777777" w:rsidTr="00901C01">
        <w:trPr>
          <w:trHeight w:val="113"/>
        </w:trPr>
        <w:tc>
          <w:tcPr>
            <w:tcW w:w="482" w:type="pct"/>
            <w:shd w:val="clear" w:color="auto" w:fill="auto"/>
            <w:noWrap/>
            <w:vAlign w:val="center"/>
            <w:hideMark/>
          </w:tcPr>
          <w:p w14:paraId="4BAE7B7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CP010802</w:t>
            </w:r>
          </w:p>
        </w:tc>
        <w:tc>
          <w:tcPr>
            <w:tcW w:w="1824" w:type="pct"/>
            <w:shd w:val="clear" w:color="auto" w:fill="auto"/>
            <w:noWrap/>
            <w:vAlign w:val="center"/>
            <w:hideMark/>
          </w:tcPr>
          <w:p w14:paraId="7FC4341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Desulfuromonas soudanensis</w:t>
            </w:r>
          </w:p>
        </w:tc>
        <w:tc>
          <w:tcPr>
            <w:tcW w:w="2694" w:type="pct"/>
            <w:shd w:val="clear" w:color="auto" w:fill="auto"/>
            <w:noWrap/>
            <w:vAlign w:val="center"/>
            <w:hideMark/>
          </w:tcPr>
          <w:p w14:paraId="250E38D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Bacteria;Desulfobacterota;Desulfuromonadia;Desulfuromonadales;Desulfuromonadaceae;Candidatus Deferrimonas</w:t>
            </w:r>
          </w:p>
        </w:tc>
      </w:tr>
      <w:tr w:rsidR="00007405" w:rsidRPr="00694862" w14:paraId="46713FDF" w14:textId="77777777" w:rsidTr="00901C01">
        <w:trPr>
          <w:trHeight w:val="113"/>
        </w:trPr>
        <w:tc>
          <w:tcPr>
            <w:tcW w:w="482" w:type="pct"/>
            <w:shd w:val="clear" w:color="auto" w:fill="auto"/>
            <w:noWrap/>
            <w:vAlign w:val="center"/>
            <w:hideMark/>
          </w:tcPr>
          <w:p w14:paraId="22B6A4C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GQ156055</w:t>
            </w:r>
          </w:p>
        </w:tc>
        <w:tc>
          <w:tcPr>
            <w:tcW w:w="1824" w:type="pct"/>
            <w:shd w:val="clear" w:color="auto" w:fill="auto"/>
            <w:noWrap/>
            <w:vAlign w:val="center"/>
            <w:hideMark/>
          </w:tcPr>
          <w:p w14:paraId="53DCE30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BFE50D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452D25B" w14:textId="77777777" w:rsidTr="00901C01">
        <w:trPr>
          <w:trHeight w:val="113"/>
        </w:trPr>
        <w:tc>
          <w:tcPr>
            <w:tcW w:w="482" w:type="pct"/>
            <w:shd w:val="clear" w:color="auto" w:fill="auto"/>
            <w:noWrap/>
            <w:vAlign w:val="center"/>
            <w:hideMark/>
          </w:tcPr>
          <w:p w14:paraId="01AC251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KU713249</w:t>
            </w:r>
          </w:p>
        </w:tc>
        <w:tc>
          <w:tcPr>
            <w:tcW w:w="1824" w:type="pct"/>
            <w:shd w:val="clear" w:color="auto" w:fill="auto"/>
            <w:noWrap/>
            <w:vAlign w:val="center"/>
            <w:hideMark/>
          </w:tcPr>
          <w:p w14:paraId="44174CA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CE47B1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7C406A4E" w14:textId="77777777" w:rsidTr="00901C01">
        <w:trPr>
          <w:trHeight w:val="113"/>
        </w:trPr>
        <w:tc>
          <w:tcPr>
            <w:tcW w:w="482" w:type="pct"/>
            <w:shd w:val="clear" w:color="auto" w:fill="auto"/>
            <w:noWrap/>
            <w:vAlign w:val="center"/>
            <w:hideMark/>
          </w:tcPr>
          <w:p w14:paraId="285CE55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KT952637</w:t>
            </w:r>
          </w:p>
        </w:tc>
        <w:tc>
          <w:tcPr>
            <w:tcW w:w="1824" w:type="pct"/>
            <w:shd w:val="clear" w:color="auto" w:fill="auto"/>
            <w:noWrap/>
            <w:vAlign w:val="center"/>
            <w:hideMark/>
          </w:tcPr>
          <w:p w14:paraId="0ED642C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4CCD54F0"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Bacteria;Proteobacteria;Alphaproteobacteria;Rhizobiales;Rhizobiaceae;uncultured</w:t>
            </w:r>
          </w:p>
        </w:tc>
      </w:tr>
      <w:tr w:rsidR="00007405" w:rsidRPr="00694862" w14:paraId="766B4AFC" w14:textId="77777777" w:rsidTr="00901C01">
        <w:trPr>
          <w:trHeight w:val="113"/>
        </w:trPr>
        <w:tc>
          <w:tcPr>
            <w:tcW w:w="482" w:type="pct"/>
            <w:shd w:val="clear" w:color="auto" w:fill="auto"/>
            <w:noWrap/>
            <w:vAlign w:val="center"/>
            <w:hideMark/>
          </w:tcPr>
          <w:p w14:paraId="4E3B1A7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MF314670</w:t>
            </w:r>
          </w:p>
        </w:tc>
        <w:tc>
          <w:tcPr>
            <w:tcW w:w="1824" w:type="pct"/>
            <w:shd w:val="clear" w:color="auto" w:fill="auto"/>
            <w:noWrap/>
            <w:vAlign w:val="center"/>
            <w:hideMark/>
          </w:tcPr>
          <w:p w14:paraId="4C73F37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750161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Bacteria;Proteobacteria;Gammaproteobacteria;Burkholderiales;Alcaligenaceae;uncultured</w:t>
            </w:r>
          </w:p>
        </w:tc>
      </w:tr>
      <w:tr w:rsidR="00007405" w:rsidRPr="00694862" w14:paraId="3FE594DE" w14:textId="77777777" w:rsidTr="00901C01">
        <w:trPr>
          <w:trHeight w:val="113"/>
        </w:trPr>
        <w:tc>
          <w:tcPr>
            <w:tcW w:w="482" w:type="pct"/>
            <w:shd w:val="clear" w:color="auto" w:fill="auto"/>
            <w:noWrap/>
            <w:vAlign w:val="center"/>
            <w:hideMark/>
          </w:tcPr>
          <w:p w14:paraId="0D28AA5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NEED01000041</w:t>
            </w:r>
          </w:p>
        </w:tc>
        <w:tc>
          <w:tcPr>
            <w:tcW w:w="1824" w:type="pct"/>
            <w:shd w:val="clear" w:color="auto" w:fill="auto"/>
            <w:noWrap/>
            <w:vAlign w:val="center"/>
            <w:hideMark/>
          </w:tcPr>
          <w:p w14:paraId="6C1AE08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unicellular cyanobacterium SU2</w:t>
            </w:r>
          </w:p>
        </w:tc>
        <w:tc>
          <w:tcPr>
            <w:tcW w:w="2694" w:type="pct"/>
            <w:shd w:val="clear" w:color="auto" w:fill="auto"/>
            <w:noWrap/>
            <w:vAlign w:val="center"/>
            <w:hideMark/>
          </w:tcPr>
          <w:p w14:paraId="5E24ABF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Bacteria;Cyanobacteria;Cyanobacteriia;Cyanobacteriales;Microcystaceae;SU2 symbiont group</w:t>
            </w:r>
          </w:p>
        </w:tc>
      </w:tr>
      <w:tr w:rsidR="00007405" w:rsidRPr="00694862" w14:paraId="0969E935" w14:textId="77777777" w:rsidTr="00901C01">
        <w:trPr>
          <w:trHeight w:val="113"/>
        </w:trPr>
        <w:tc>
          <w:tcPr>
            <w:tcW w:w="482" w:type="pct"/>
            <w:shd w:val="clear" w:color="auto" w:fill="auto"/>
            <w:noWrap/>
            <w:vAlign w:val="center"/>
            <w:hideMark/>
          </w:tcPr>
          <w:p w14:paraId="658CF1B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FJ184316</w:t>
            </w:r>
          </w:p>
        </w:tc>
        <w:tc>
          <w:tcPr>
            <w:tcW w:w="1824" w:type="pct"/>
            <w:shd w:val="clear" w:color="auto" w:fill="auto"/>
            <w:noWrap/>
            <w:vAlign w:val="center"/>
            <w:hideMark/>
          </w:tcPr>
          <w:p w14:paraId="6B212CD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soil bacterium</w:t>
            </w:r>
          </w:p>
        </w:tc>
        <w:tc>
          <w:tcPr>
            <w:tcW w:w="2694" w:type="pct"/>
            <w:shd w:val="clear" w:color="auto" w:fill="auto"/>
            <w:noWrap/>
            <w:vAlign w:val="center"/>
            <w:hideMark/>
          </w:tcPr>
          <w:p w14:paraId="72C1A1D2"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749DC453" w14:textId="77777777" w:rsidTr="00901C01">
        <w:trPr>
          <w:trHeight w:val="113"/>
        </w:trPr>
        <w:tc>
          <w:tcPr>
            <w:tcW w:w="482" w:type="pct"/>
            <w:shd w:val="clear" w:color="auto" w:fill="auto"/>
            <w:noWrap/>
            <w:vAlign w:val="center"/>
            <w:hideMark/>
          </w:tcPr>
          <w:p w14:paraId="3F2449B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GQ155979</w:t>
            </w:r>
          </w:p>
        </w:tc>
        <w:tc>
          <w:tcPr>
            <w:tcW w:w="1824" w:type="pct"/>
            <w:shd w:val="clear" w:color="auto" w:fill="auto"/>
            <w:noWrap/>
            <w:vAlign w:val="center"/>
            <w:hideMark/>
          </w:tcPr>
          <w:p w14:paraId="6E2D5C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D467FB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11CBC645" w14:textId="77777777" w:rsidTr="00901C01">
        <w:trPr>
          <w:trHeight w:val="113"/>
        </w:trPr>
        <w:tc>
          <w:tcPr>
            <w:tcW w:w="482" w:type="pct"/>
            <w:shd w:val="clear" w:color="auto" w:fill="auto"/>
            <w:noWrap/>
            <w:vAlign w:val="center"/>
            <w:hideMark/>
          </w:tcPr>
          <w:p w14:paraId="63819D3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GQ156411</w:t>
            </w:r>
          </w:p>
        </w:tc>
        <w:tc>
          <w:tcPr>
            <w:tcW w:w="1824" w:type="pct"/>
            <w:shd w:val="clear" w:color="auto" w:fill="auto"/>
            <w:noWrap/>
            <w:vAlign w:val="center"/>
            <w:hideMark/>
          </w:tcPr>
          <w:p w14:paraId="7E79F50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7B97BB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Bacteria;Firmicutes;Bacilli;Lactobacillales;Lactobacillaceae;uncultured</w:t>
            </w:r>
          </w:p>
        </w:tc>
      </w:tr>
      <w:tr w:rsidR="00007405" w:rsidRPr="00694862" w14:paraId="783B40E9" w14:textId="77777777" w:rsidTr="00901C01">
        <w:trPr>
          <w:trHeight w:val="113"/>
        </w:trPr>
        <w:tc>
          <w:tcPr>
            <w:tcW w:w="482" w:type="pct"/>
            <w:shd w:val="clear" w:color="auto" w:fill="auto"/>
            <w:noWrap/>
            <w:vAlign w:val="center"/>
            <w:hideMark/>
          </w:tcPr>
          <w:p w14:paraId="5181EDA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MG518583</w:t>
            </w:r>
          </w:p>
        </w:tc>
        <w:tc>
          <w:tcPr>
            <w:tcW w:w="1824" w:type="pct"/>
            <w:shd w:val="clear" w:color="auto" w:fill="auto"/>
            <w:noWrap/>
            <w:vAlign w:val="center"/>
            <w:hideMark/>
          </w:tcPr>
          <w:p w14:paraId="0087F0E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microorganism</w:t>
            </w:r>
          </w:p>
        </w:tc>
        <w:tc>
          <w:tcPr>
            <w:tcW w:w="2694" w:type="pct"/>
            <w:shd w:val="clear" w:color="auto" w:fill="auto"/>
            <w:noWrap/>
            <w:vAlign w:val="center"/>
            <w:hideMark/>
          </w:tcPr>
          <w:p w14:paraId="7A3256D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Bacteria;Proteobacteria;Alphaproteobacteria;Rhizobiales;Rhizobiaceae;uncultured</w:t>
            </w:r>
          </w:p>
        </w:tc>
      </w:tr>
      <w:tr w:rsidR="00007405" w:rsidRPr="00694862" w14:paraId="17667D48" w14:textId="77777777" w:rsidTr="00901C01">
        <w:trPr>
          <w:trHeight w:val="113"/>
        </w:trPr>
        <w:tc>
          <w:tcPr>
            <w:tcW w:w="482" w:type="pct"/>
            <w:shd w:val="clear" w:color="auto" w:fill="auto"/>
            <w:noWrap/>
            <w:vAlign w:val="center"/>
            <w:hideMark/>
          </w:tcPr>
          <w:p w14:paraId="1436344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GQ155706</w:t>
            </w:r>
          </w:p>
        </w:tc>
        <w:tc>
          <w:tcPr>
            <w:tcW w:w="1824" w:type="pct"/>
            <w:shd w:val="clear" w:color="auto" w:fill="auto"/>
            <w:noWrap/>
            <w:vAlign w:val="center"/>
            <w:hideMark/>
          </w:tcPr>
          <w:p w14:paraId="7E80C84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D90645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53E684AC" w14:textId="77777777" w:rsidTr="00901C01">
        <w:trPr>
          <w:trHeight w:val="113"/>
        </w:trPr>
        <w:tc>
          <w:tcPr>
            <w:tcW w:w="482" w:type="pct"/>
            <w:shd w:val="clear" w:color="auto" w:fill="auto"/>
            <w:noWrap/>
            <w:vAlign w:val="center"/>
            <w:hideMark/>
          </w:tcPr>
          <w:p w14:paraId="51E0E98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GQ155993</w:t>
            </w:r>
          </w:p>
        </w:tc>
        <w:tc>
          <w:tcPr>
            <w:tcW w:w="1824" w:type="pct"/>
            <w:shd w:val="clear" w:color="auto" w:fill="auto"/>
            <w:noWrap/>
            <w:vAlign w:val="center"/>
            <w:hideMark/>
          </w:tcPr>
          <w:p w14:paraId="3C6CC17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3475DC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2AF26EB3" w14:textId="77777777" w:rsidTr="00901C01">
        <w:trPr>
          <w:trHeight w:val="113"/>
        </w:trPr>
        <w:tc>
          <w:tcPr>
            <w:tcW w:w="482" w:type="pct"/>
            <w:shd w:val="clear" w:color="auto" w:fill="auto"/>
            <w:noWrap/>
            <w:vAlign w:val="center"/>
            <w:hideMark/>
          </w:tcPr>
          <w:p w14:paraId="4D7C965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JF107704</w:t>
            </w:r>
          </w:p>
        </w:tc>
        <w:tc>
          <w:tcPr>
            <w:tcW w:w="1824" w:type="pct"/>
            <w:shd w:val="clear" w:color="auto" w:fill="auto"/>
            <w:noWrap/>
            <w:vAlign w:val="center"/>
            <w:hideMark/>
          </w:tcPr>
          <w:p w14:paraId="3FA0A25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080741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Bacteria;Proteobacteria;Alphaproteobacteria;Rhizobiales;Rhizobiaceae;uncultured</w:t>
            </w:r>
          </w:p>
        </w:tc>
      </w:tr>
      <w:tr w:rsidR="00007405" w:rsidRPr="00694862" w14:paraId="06153224" w14:textId="77777777" w:rsidTr="00901C01">
        <w:trPr>
          <w:trHeight w:val="113"/>
        </w:trPr>
        <w:tc>
          <w:tcPr>
            <w:tcW w:w="482" w:type="pct"/>
            <w:shd w:val="clear" w:color="auto" w:fill="auto"/>
            <w:noWrap/>
            <w:vAlign w:val="center"/>
            <w:hideMark/>
          </w:tcPr>
          <w:p w14:paraId="318D82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JF198660</w:t>
            </w:r>
          </w:p>
        </w:tc>
        <w:tc>
          <w:tcPr>
            <w:tcW w:w="1824" w:type="pct"/>
            <w:shd w:val="clear" w:color="auto" w:fill="auto"/>
            <w:noWrap/>
            <w:vAlign w:val="center"/>
            <w:hideMark/>
          </w:tcPr>
          <w:p w14:paraId="1CD1485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3D03886"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Bacteria;Proteobacteria;Gammaproteobacteria;Burkholderiales;Oxalobacteraceae;uncultured</w:t>
            </w:r>
          </w:p>
        </w:tc>
      </w:tr>
      <w:tr w:rsidR="00007405" w:rsidRPr="00694862" w14:paraId="27506FC9" w14:textId="77777777" w:rsidTr="00901C01">
        <w:trPr>
          <w:trHeight w:val="113"/>
        </w:trPr>
        <w:tc>
          <w:tcPr>
            <w:tcW w:w="482" w:type="pct"/>
            <w:shd w:val="clear" w:color="auto" w:fill="auto"/>
            <w:noWrap/>
            <w:vAlign w:val="center"/>
            <w:hideMark/>
          </w:tcPr>
          <w:p w14:paraId="7631512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GQ416655</w:t>
            </w:r>
          </w:p>
        </w:tc>
        <w:tc>
          <w:tcPr>
            <w:tcW w:w="1824" w:type="pct"/>
            <w:shd w:val="clear" w:color="auto" w:fill="auto"/>
            <w:noWrap/>
            <w:vAlign w:val="center"/>
            <w:hideMark/>
          </w:tcPr>
          <w:p w14:paraId="5D039A0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Achromobacter sp.</w:t>
            </w:r>
          </w:p>
        </w:tc>
        <w:tc>
          <w:tcPr>
            <w:tcW w:w="2694" w:type="pct"/>
            <w:shd w:val="clear" w:color="auto" w:fill="auto"/>
            <w:noWrap/>
            <w:vAlign w:val="center"/>
            <w:hideMark/>
          </w:tcPr>
          <w:p w14:paraId="6E394D1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39DB6FF7" w14:textId="77777777" w:rsidTr="00901C01">
        <w:trPr>
          <w:trHeight w:val="113"/>
        </w:trPr>
        <w:tc>
          <w:tcPr>
            <w:tcW w:w="482" w:type="pct"/>
            <w:shd w:val="clear" w:color="auto" w:fill="auto"/>
            <w:noWrap/>
            <w:vAlign w:val="center"/>
            <w:hideMark/>
          </w:tcPr>
          <w:p w14:paraId="53DD3D7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GQ448158</w:t>
            </w:r>
          </w:p>
        </w:tc>
        <w:tc>
          <w:tcPr>
            <w:tcW w:w="1824" w:type="pct"/>
            <w:shd w:val="clear" w:color="auto" w:fill="auto"/>
            <w:noWrap/>
            <w:vAlign w:val="center"/>
            <w:hideMark/>
          </w:tcPr>
          <w:p w14:paraId="698C21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FEB1D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Bacteria;Firmicutes;Bacilli;Erysipelotrichales;Erysipelatoclostridiaceae;uncultured</w:t>
            </w:r>
          </w:p>
        </w:tc>
      </w:tr>
      <w:tr w:rsidR="00007405" w:rsidRPr="00694862" w14:paraId="63BE9937" w14:textId="77777777" w:rsidTr="00901C01">
        <w:trPr>
          <w:trHeight w:val="113"/>
        </w:trPr>
        <w:tc>
          <w:tcPr>
            <w:tcW w:w="482" w:type="pct"/>
            <w:shd w:val="clear" w:color="auto" w:fill="auto"/>
            <w:noWrap/>
            <w:vAlign w:val="center"/>
            <w:hideMark/>
          </w:tcPr>
          <w:p w14:paraId="32633A7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JX391452</w:t>
            </w:r>
          </w:p>
        </w:tc>
        <w:tc>
          <w:tcPr>
            <w:tcW w:w="1824" w:type="pct"/>
            <w:shd w:val="clear" w:color="auto" w:fill="auto"/>
            <w:noWrap/>
            <w:vAlign w:val="center"/>
            <w:hideMark/>
          </w:tcPr>
          <w:p w14:paraId="23C691A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3CE131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7725613B" w14:textId="77777777" w:rsidTr="00901C01">
        <w:trPr>
          <w:trHeight w:val="113"/>
        </w:trPr>
        <w:tc>
          <w:tcPr>
            <w:tcW w:w="482" w:type="pct"/>
            <w:shd w:val="clear" w:color="auto" w:fill="auto"/>
            <w:noWrap/>
            <w:vAlign w:val="center"/>
            <w:hideMark/>
          </w:tcPr>
          <w:p w14:paraId="2208C09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CP031010</w:t>
            </w:r>
          </w:p>
        </w:tc>
        <w:tc>
          <w:tcPr>
            <w:tcW w:w="1824" w:type="pct"/>
            <w:shd w:val="clear" w:color="auto" w:fill="auto"/>
            <w:noWrap/>
            <w:vAlign w:val="center"/>
            <w:hideMark/>
          </w:tcPr>
          <w:p w14:paraId="44D1A3D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Alteromonas sp. RKMC-009</w:t>
            </w:r>
          </w:p>
        </w:tc>
        <w:tc>
          <w:tcPr>
            <w:tcW w:w="2694" w:type="pct"/>
            <w:shd w:val="clear" w:color="auto" w:fill="auto"/>
            <w:noWrap/>
            <w:vAlign w:val="center"/>
            <w:hideMark/>
          </w:tcPr>
          <w:p w14:paraId="39867AE4"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336EC618" w14:textId="77777777" w:rsidTr="00901C01">
        <w:trPr>
          <w:trHeight w:val="113"/>
        </w:trPr>
        <w:tc>
          <w:tcPr>
            <w:tcW w:w="482" w:type="pct"/>
            <w:shd w:val="clear" w:color="auto" w:fill="auto"/>
            <w:noWrap/>
            <w:vAlign w:val="center"/>
            <w:hideMark/>
          </w:tcPr>
          <w:p w14:paraId="700FFD8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CP031010</w:t>
            </w:r>
          </w:p>
        </w:tc>
        <w:tc>
          <w:tcPr>
            <w:tcW w:w="1824" w:type="pct"/>
            <w:shd w:val="clear" w:color="auto" w:fill="auto"/>
            <w:noWrap/>
            <w:vAlign w:val="center"/>
            <w:hideMark/>
          </w:tcPr>
          <w:p w14:paraId="307F2AC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Alteromonas sp. RKMC-009</w:t>
            </w:r>
          </w:p>
        </w:tc>
        <w:tc>
          <w:tcPr>
            <w:tcW w:w="2694" w:type="pct"/>
            <w:shd w:val="clear" w:color="auto" w:fill="auto"/>
            <w:noWrap/>
            <w:vAlign w:val="center"/>
            <w:hideMark/>
          </w:tcPr>
          <w:p w14:paraId="1999917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62BF2285" w14:textId="77777777" w:rsidTr="00901C01">
        <w:trPr>
          <w:trHeight w:val="113"/>
        </w:trPr>
        <w:tc>
          <w:tcPr>
            <w:tcW w:w="482" w:type="pct"/>
            <w:shd w:val="clear" w:color="auto" w:fill="auto"/>
            <w:noWrap/>
            <w:vAlign w:val="center"/>
            <w:hideMark/>
          </w:tcPr>
          <w:p w14:paraId="3BB2593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AFOE01000057</w:t>
            </w:r>
          </w:p>
        </w:tc>
        <w:tc>
          <w:tcPr>
            <w:tcW w:w="1824" w:type="pct"/>
            <w:shd w:val="clear" w:color="auto" w:fill="auto"/>
            <w:noWrap/>
            <w:vAlign w:val="center"/>
            <w:hideMark/>
          </w:tcPr>
          <w:p w14:paraId="44156C4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Mesoflavibacter zeaxanthinifaciens S86</w:t>
            </w:r>
          </w:p>
        </w:tc>
        <w:tc>
          <w:tcPr>
            <w:tcW w:w="2694" w:type="pct"/>
            <w:shd w:val="clear" w:color="auto" w:fill="auto"/>
            <w:noWrap/>
            <w:vAlign w:val="center"/>
            <w:hideMark/>
          </w:tcPr>
          <w:p w14:paraId="04E866DF"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Bacteria;Bacteroidota;Bacteroidia;Flavobacteriales;Flavobacteriaceae;Mesoflavibacter</w:t>
            </w:r>
          </w:p>
        </w:tc>
      </w:tr>
      <w:tr w:rsidR="00007405" w:rsidRPr="00694862" w14:paraId="3DDE07AC" w14:textId="77777777" w:rsidTr="00901C01">
        <w:trPr>
          <w:trHeight w:val="113"/>
        </w:trPr>
        <w:tc>
          <w:tcPr>
            <w:tcW w:w="482" w:type="pct"/>
            <w:shd w:val="clear" w:color="auto" w:fill="auto"/>
            <w:noWrap/>
            <w:vAlign w:val="center"/>
            <w:hideMark/>
          </w:tcPr>
          <w:p w14:paraId="599C3A4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FJ268962</w:t>
            </w:r>
          </w:p>
        </w:tc>
        <w:tc>
          <w:tcPr>
            <w:tcW w:w="1824" w:type="pct"/>
            <w:shd w:val="clear" w:color="auto" w:fill="auto"/>
            <w:noWrap/>
            <w:vAlign w:val="center"/>
            <w:hideMark/>
          </w:tcPr>
          <w:p w14:paraId="5974C08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Bacillus sp.</w:t>
            </w:r>
          </w:p>
        </w:tc>
        <w:tc>
          <w:tcPr>
            <w:tcW w:w="2694" w:type="pct"/>
            <w:shd w:val="clear" w:color="auto" w:fill="auto"/>
            <w:noWrap/>
            <w:vAlign w:val="center"/>
            <w:hideMark/>
          </w:tcPr>
          <w:p w14:paraId="6F0C171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Bacteria;Firmicutes;Bacilli;Bacillales;Bacillaceae;Bacillus</w:t>
            </w:r>
          </w:p>
        </w:tc>
      </w:tr>
      <w:tr w:rsidR="00007405" w:rsidRPr="00694862" w14:paraId="4E997468" w14:textId="77777777" w:rsidTr="00901C01">
        <w:trPr>
          <w:trHeight w:val="113"/>
        </w:trPr>
        <w:tc>
          <w:tcPr>
            <w:tcW w:w="482" w:type="pct"/>
            <w:shd w:val="clear" w:color="auto" w:fill="auto"/>
            <w:noWrap/>
            <w:vAlign w:val="center"/>
            <w:hideMark/>
          </w:tcPr>
          <w:p w14:paraId="09D92E5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JN680641</w:t>
            </w:r>
          </w:p>
        </w:tc>
        <w:tc>
          <w:tcPr>
            <w:tcW w:w="1824" w:type="pct"/>
            <w:shd w:val="clear" w:color="auto" w:fill="auto"/>
            <w:noWrap/>
            <w:vAlign w:val="center"/>
            <w:hideMark/>
          </w:tcPr>
          <w:p w14:paraId="6BD2DBA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Enterococcaceae bacterium</w:t>
            </w:r>
          </w:p>
        </w:tc>
        <w:tc>
          <w:tcPr>
            <w:tcW w:w="2694" w:type="pct"/>
            <w:shd w:val="clear" w:color="auto" w:fill="auto"/>
            <w:noWrap/>
            <w:vAlign w:val="center"/>
            <w:hideMark/>
          </w:tcPr>
          <w:p w14:paraId="134163A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62B61460" w14:textId="77777777" w:rsidTr="00901C01">
        <w:trPr>
          <w:trHeight w:val="113"/>
        </w:trPr>
        <w:tc>
          <w:tcPr>
            <w:tcW w:w="482" w:type="pct"/>
            <w:shd w:val="clear" w:color="auto" w:fill="auto"/>
            <w:noWrap/>
            <w:vAlign w:val="center"/>
            <w:hideMark/>
          </w:tcPr>
          <w:p w14:paraId="7013991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JX391287</w:t>
            </w:r>
          </w:p>
        </w:tc>
        <w:tc>
          <w:tcPr>
            <w:tcW w:w="1824" w:type="pct"/>
            <w:shd w:val="clear" w:color="auto" w:fill="auto"/>
            <w:noWrap/>
            <w:vAlign w:val="center"/>
            <w:hideMark/>
          </w:tcPr>
          <w:p w14:paraId="3AE4E2F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79E509CE"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Bacteria;Proteobacteria;Gammaproteobacteria;Enterobacterales;Colwelliaceae;uncultured</w:t>
            </w:r>
          </w:p>
        </w:tc>
      </w:tr>
      <w:tr w:rsidR="00007405" w:rsidRPr="00694862" w14:paraId="13164CE4" w14:textId="77777777" w:rsidTr="00901C01">
        <w:trPr>
          <w:trHeight w:val="113"/>
        </w:trPr>
        <w:tc>
          <w:tcPr>
            <w:tcW w:w="482" w:type="pct"/>
            <w:shd w:val="clear" w:color="auto" w:fill="auto"/>
            <w:noWrap/>
            <w:vAlign w:val="center"/>
            <w:hideMark/>
          </w:tcPr>
          <w:p w14:paraId="7E38A07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FKIJ01000002</w:t>
            </w:r>
          </w:p>
        </w:tc>
        <w:tc>
          <w:tcPr>
            <w:tcW w:w="1824" w:type="pct"/>
            <w:shd w:val="clear" w:color="auto" w:fill="auto"/>
            <w:noWrap/>
            <w:vAlign w:val="center"/>
            <w:hideMark/>
          </w:tcPr>
          <w:p w14:paraId="5D71875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bacterium 2013Ark19i</w:t>
            </w:r>
          </w:p>
        </w:tc>
        <w:tc>
          <w:tcPr>
            <w:tcW w:w="2694" w:type="pct"/>
            <w:shd w:val="clear" w:color="auto" w:fill="auto"/>
            <w:noWrap/>
            <w:vAlign w:val="center"/>
            <w:hideMark/>
          </w:tcPr>
          <w:p w14:paraId="6761195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Bacteria;Proteobacteria;Gammaproteobacteria;Burkholderiales;Burkholderiales Incertae Sedis;2013Ark19i</w:t>
            </w:r>
          </w:p>
        </w:tc>
      </w:tr>
      <w:tr w:rsidR="00007405" w:rsidRPr="00694862" w14:paraId="318E22A1" w14:textId="77777777" w:rsidTr="00901C01">
        <w:trPr>
          <w:trHeight w:val="113"/>
        </w:trPr>
        <w:tc>
          <w:tcPr>
            <w:tcW w:w="482" w:type="pct"/>
            <w:shd w:val="clear" w:color="auto" w:fill="auto"/>
            <w:noWrap/>
            <w:vAlign w:val="center"/>
            <w:hideMark/>
          </w:tcPr>
          <w:p w14:paraId="59908D5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KX603477</w:t>
            </w:r>
          </w:p>
        </w:tc>
        <w:tc>
          <w:tcPr>
            <w:tcW w:w="1824" w:type="pct"/>
            <w:shd w:val="clear" w:color="auto" w:fill="auto"/>
            <w:noWrap/>
            <w:vAlign w:val="center"/>
            <w:hideMark/>
          </w:tcPr>
          <w:p w14:paraId="198AF32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Lactobacillus sp.</w:t>
            </w:r>
          </w:p>
        </w:tc>
        <w:tc>
          <w:tcPr>
            <w:tcW w:w="2694" w:type="pct"/>
            <w:shd w:val="clear" w:color="auto" w:fill="auto"/>
            <w:noWrap/>
            <w:vAlign w:val="center"/>
            <w:hideMark/>
          </w:tcPr>
          <w:p w14:paraId="029F3A5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Bacteria;Firmicutes;Bacilli;Lactobacillales;Lactobacillaceae;uncultured</w:t>
            </w:r>
          </w:p>
        </w:tc>
      </w:tr>
      <w:tr w:rsidR="00007405" w:rsidRPr="00694862" w14:paraId="2586D6B5" w14:textId="77777777" w:rsidTr="00901C01">
        <w:trPr>
          <w:trHeight w:val="113"/>
        </w:trPr>
        <w:tc>
          <w:tcPr>
            <w:tcW w:w="482" w:type="pct"/>
            <w:shd w:val="clear" w:color="auto" w:fill="auto"/>
            <w:noWrap/>
            <w:vAlign w:val="center"/>
            <w:hideMark/>
          </w:tcPr>
          <w:p w14:paraId="34D33A1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JF202991</w:t>
            </w:r>
          </w:p>
        </w:tc>
        <w:tc>
          <w:tcPr>
            <w:tcW w:w="1824" w:type="pct"/>
            <w:shd w:val="clear" w:color="auto" w:fill="auto"/>
            <w:noWrap/>
            <w:vAlign w:val="center"/>
            <w:hideMark/>
          </w:tcPr>
          <w:p w14:paraId="2668F07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22DD796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EC008A0" w14:textId="77777777" w:rsidTr="00901C01">
        <w:trPr>
          <w:trHeight w:val="113"/>
        </w:trPr>
        <w:tc>
          <w:tcPr>
            <w:tcW w:w="482" w:type="pct"/>
            <w:shd w:val="clear" w:color="auto" w:fill="auto"/>
            <w:noWrap/>
            <w:vAlign w:val="center"/>
            <w:hideMark/>
          </w:tcPr>
          <w:p w14:paraId="40E7AE61"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FJ675223</w:t>
            </w:r>
          </w:p>
        </w:tc>
        <w:tc>
          <w:tcPr>
            <w:tcW w:w="1824" w:type="pct"/>
            <w:shd w:val="clear" w:color="auto" w:fill="auto"/>
            <w:noWrap/>
            <w:vAlign w:val="center"/>
            <w:hideMark/>
          </w:tcPr>
          <w:p w14:paraId="131983C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4E20AA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2120F55" w14:textId="77777777" w:rsidTr="00901C01">
        <w:trPr>
          <w:trHeight w:val="113"/>
        </w:trPr>
        <w:tc>
          <w:tcPr>
            <w:tcW w:w="482" w:type="pct"/>
            <w:shd w:val="clear" w:color="auto" w:fill="auto"/>
            <w:noWrap/>
            <w:vAlign w:val="center"/>
            <w:hideMark/>
          </w:tcPr>
          <w:p w14:paraId="2817DF6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ALVR01000007</w:t>
            </w:r>
          </w:p>
        </w:tc>
        <w:tc>
          <w:tcPr>
            <w:tcW w:w="1824" w:type="pct"/>
            <w:shd w:val="clear" w:color="auto" w:fill="auto"/>
            <w:noWrap/>
            <w:vAlign w:val="center"/>
            <w:hideMark/>
          </w:tcPr>
          <w:p w14:paraId="36E2673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Spirulina subsalsa PCC 9445</w:t>
            </w:r>
          </w:p>
        </w:tc>
        <w:tc>
          <w:tcPr>
            <w:tcW w:w="2694" w:type="pct"/>
            <w:shd w:val="clear" w:color="auto" w:fill="auto"/>
            <w:noWrap/>
            <w:vAlign w:val="center"/>
            <w:hideMark/>
          </w:tcPr>
          <w:p w14:paraId="269F2318"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Bacteria;Cyanobacteria;Cyanobacteriia;Cyanobacteriales;Paraspirulinaceae;Spirulina PCC-9445</w:t>
            </w:r>
          </w:p>
        </w:tc>
      </w:tr>
      <w:tr w:rsidR="00007405" w:rsidRPr="00694862" w14:paraId="315A524C" w14:textId="77777777" w:rsidTr="00901C01">
        <w:trPr>
          <w:trHeight w:val="113"/>
        </w:trPr>
        <w:tc>
          <w:tcPr>
            <w:tcW w:w="482" w:type="pct"/>
            <w:shd w:val="clear" w:color="auto" w:fill="auto"/>
            <w:noWrap/>
            <w:vAlign w:val="center"/>
            <w:hideMark/>
          </w:tcPr>
          <w:p w14:paraId="49E311E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DQ445859</w:t>
            </w:r>
          </w:p>
        </w:tc>
        <w:tc>
          <w:tcPr>
            <w:tcW w:w="1824" w:type="pct"/>
            <w:shd w:val="clear" w:color="auto" w:fill="auto"/>
            <w:noWrap/>
            <w:vAlign w:val="center"/>
            <w:hideMark/>
          </w:tcPr>
          <w:p w14:paraId="2731FB6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[Eubacterium] tenue</w:t>
            </w:r>
          </w:p>
        </w:tc>
        <w:tc>
          <w:tcPr>
            <w:tcW w:w="2694" w:type="pct"/>
            <w:shd w:val="clear" w:color="auto" w:fill="auto"/>
            <w:noWrap/>
            <w:vAlign w:val="center"/>
            <w:hideMark/>
          </w:tcPr>
          <w:p w14:paraId="43871C6D"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Bacteria;Firmicutes;Clostridia;Peptostreptococcales-Tissierellales;Peptostreptococcaceae;Paeniclostridium</w:t>
            </w:r>
          </w:p>
        </w:tc>
      </w:tr>
      <w:tr w:rsidR="00007405" w:rsidRPr="00694862" w14:paraId="433F41FD" w14:textId="77777777" w:rsidTr="00901C01">
        <w:trPr>
          <w:trHeight w:val="113"/>
        </w:trPr>
        <w:tc>
          <w:tcPr>
            <w:tcW w:w="482" w:type="pct"/>
            <w:shd w:val="clear" w:color="auto" w:fill="auto"/>
            <w:noWrap/>
            <w:vAlign w:val="center"/>
            <w:hideMark/>
          </w:tcPr>
          <w:p w14:paraId="7113F92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JN680643</w:t>
            </w:r>
          </w:p>
        </w:tc>
        <w:tc>
          <w:tcPr>
            <w:tcW w:w="1824" w:type="pct"/>
            <w:shd w:val="clear" w:color="auto" w:fill="auto"/>
            <w:noWrap/>
            <w:vAlign w:val="center"/>
            <w:hideMark/>
          </w:tcPr>
          <w:p w14:paraId="2649912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Enterococcaceae bacterium</w:t>
            </w:r>
          </w:p>
        </w:tc>
        <w:tc>
          <w:tcPr>
            <w:tcW w:w="2694" w:type="pct"/>
            <w:shd w:val="clear" w:color="auto" w:fill="auto"/>
            <w:noWrap/>
            <w:vAlign w:val="center"/>
            <w:hideMark/>
          </w:tcPr>
          <w:p w14:paraId="6F524C1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1B3E595" w14:textId="77777777" w:rsidTr="00901C01">
        <w:trPr>
          <w:trHeight w:val="113"/>
        </w:trPr>
        <w:tc>
          <w:tcPr>
            <w:tcW w:w="482" w:type="pct"/>
            <w:shd w:val="clear" w:color="auto" w:fill="auto"/>
            <w:noWrap/>
            <w:vAlign w:val="center"/>
            <w:hideMark/>
          </w:tcPr>
          <w:p w14:paraId="6CD3632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KY287522</w:t>
            </w:r>
          </w:p>
        </w:tc>
        <w:tc>
          <w:tcPr>
            <w:tcW w:w="1824" w:type="pct"/>
            <w:shd w:val="clear" w:color="auto" w:fill="auto"/>
            <w:noWrap/>
            <w:vAlign w:val="center"/>
            <w:hideMark/>
          </w:tcPr>
          <w:p w14:paraId="048F734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0E46804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Bacteria;Cyanobacteria;Cyanobacteriia;Cyanobacteriales;Microcystaceae;Cyanothece PCC-8801</w:t>
            </w:r>
          </w:p>
        </w:tc>
      </w:tr>
      <w:tr w:rsidR="00007405" w:rsidRPr="00694862" w14:paraId="14E48096" w14:textId="77777777" w:rsidTr="00901C01">
        <w:trPr>
          <w:trHeight w:val="113"/>
        </w:trPr>
        <w:tc>
          <w:tcPr>
            <w:tcW w:w="482" w:type="pct"/>
            <w:shd w:val="clear" w:color="auto" w:fill="auto"/>
            <w:noWrap/>
            <w:vAlign w:val="center"/>
            <w:hideMark/>
          </w:tcPr>
          <w:p w14:paraId="2D7B4B0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FXBL01000004</w:t>
            </w:r>
          </w:p>
        </w:tc>
        <w:tc>
          <w:tcPr>
            <w:tcW w:w="1824" w:type="pct"/>
            <w:shd w:val="clear" w:color="auto" w:fill="auto"/>
            <w:noWrap/>
            <w:vAlign w:val="center"/>
            <w:hideMark/>
          </w:tcPr>
          <w:p w14:paraId="6DFA842A"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Mesorhizobium australicum</w:t>
            </w:r>
          </w:p>
        </w:tc>
        <w:tc>
          <w:tcPr>
            <w:tcW w:w="2694" w:type="pct"/>
            <w:shd w:val="clear" w:color="auto" w:fill="auto"/>
            <w:noWrap/>
            <w:vAlign w:val="center"/>
            <w:hideMark/>
          </w:tcPr>
          <w:p w14:paraId="3EAD2EAD"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Bacteria;Proteobacteria;Alphaproteobacteria;Rhizobiales;Rhizobiaceae;Mesorhizobium</w:t>
            </w:r>
          </w:p>
        </w:tc>
      </w:tr>
      <w:tr w:rsidR="00007405" w:rsidRPr="00694862" w14:paraId="63B4A992" w14:textId="77777777" w:rsidTr="00901C01">
        <w:trPr>
          <w:trHeight w:val="113"/>
        </w:trPr>
        <w:tc>
          <w:tcPr>
            <w:tcW w:w="482" w:type="pct"/>
            <w:shd w:val="clear" w:color="auto" w:fill="auto"/>
            <w:noWrap/>
            <w:vAlign w:val="center"/>
            <w:hideMark/>
          </w:tcPr>
          <w:p w14:paraId="1D25B6E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CVRN01000003</w:t>
            </w:r>
          </w:p>
        </w:tc>
        <w:tc>
          <w:tcPr>
            <w:tcW w:w="1824" w:type="pct"/>
            <w:shd w:val="clear" w:color="auto" w:fill="auto"/>
            <w:noWrap/>
            <w:vAlign w:val="center"/>
            <w:hideMark/>
          </w:tcPr>
          <w:p w14:paraId="4AE5E56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sp. AM1</w:t>
            </w:r>
          </w:p>
        </w:tc>
        <w:tc>
          <w:tcPr>
            <w:tcW w:w="2694" w:type="pct"/>
            <w:shd w:val="clear" w:color="auto" w:fill="auto"/>
            <w:noWrap/>
            <w:vAlign w:val="center"/>
            <w:hideMark/>
          </w:tcPr>
          <w:p w14:paraId="709D759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A4CACCC" w14:textId="77777777" w:rsidTr="00901C01">
        <w:trPr>
          <w:trHeight w:val="113"/>
        </w:trPr>
        <w:tc>
          <w:tcPr>
            <w:tcW w:w="482" w:type="pct"/>
            <w:shd w:val="clear" w:color="auto" w:fill="auto"/>
            <w:noWrap/>
            <w:vAlign w:val="center"/>
            <w:hideMark/>
          </w:tcPr>
          <w:p w14:paraId="24DA3B2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FMGS01000005</w:t>
            </w:r>
          </w:p>
        </w:tc>
        <w:tc>
          <w:tcPr>
            <w:tcW w:w="1824" w:type="pct"/>
            <w:shd w:val="clear" w:color="auto" w:fill="auto"/>
            <w:noWrap/>
            <w:vAlign w:val="center"/>
            <w:hideMark/>
          </w:tcPr>
          <w:p w14:paraId="631C1D5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Clostridium sp.</w:t>
            </w:r>
          </w:p>
        </w:tc>
        <w:tc>
          <w:tcPr>
            <w:tcW w:w="2694" w:type="pct"/>
            <w:shd w:val="clear" w:color="auto" w:fill="auto"/>
            <w:noWrap/>
            <w:vAlign w:val="center"/>
            <w:hideMark/>
          </w:tcPr>
          <w:p w14:paraId="489E41BC"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Bacteria;Firmicutes;Clostridia;Peptostreptococcales-Tissierellales;Peptostreptococcaceae;Paeniclostridium</w:t>
            </w:r>
          </w:p>
        </w:tc>
      </w:tr>
      <w:tr w:rsidR="00007405" w:rsidRPr="00694862" w14:paraId="51BB83C3" w14:textId="77777777" w:rsidTr="00901C01">
        <w:trPr>
          <w:trHeight w:val="113"/>
        </w:trPr>
        <w:tc>
          <w:tcPr>
            <w:tcW w:w="482" w:type="pct"/>
            <w:shd w:val="clear" w:color="auto" w:fill="auto"/>
            <w:noWrap/>
            <w:vAlign w:val="center"/>
            <w:hideMark/>
          </w:tcPr>
          <w:p w14:paraId="6A8E16B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JF417954</w:t>
            </w:r>
          </w:p>
        </w:tc>
        <w:tc>
          <w:tcPr>
            <w:tcW w:w="1824" w:type="pct"/>
            <w:shd w:val="clear" w:color="auto" w:fill="auto"/>
            <w:noWrap/>
            <w:vAlign w:val="center"/>
            <w:hideMark/>
          </w:tcPr>
          <w:p w14:paraId="6809D65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C700D4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Bacteria;Firmicutes;Clostridia;Peptostreptococcales-Tissierellales;Family XI;uncultured</w:t>
            </w:r>
          </w:p>
        </w:tc>
      </w:tr>
      <w:tr w:rsidR="00007405" w:rsidRPr="00694862" w14:paraId="37F27183" w14:textId="77777777" w:rsidTr="00901C01">
        <w:trPr>
          <w:trHeight w:val="113"/>
        </w:trPr>
        <w:tc>
          <w:tcPr>
            <w:tcW w:w="482" w:type="pct"/>
            <w:shd w:val="clear" w:color="auto" w:fill="auto"/>
            <w:noWrap/>
            <w:vAlign w:val="center"/>
            <w:hideMark/>
          </w:tcPr>
          <w:p w14:paraId="21BAB78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FJ716060</w:t>
            </w:r>
          </w:p>
        </w:tc>
        <w:tc>
          <w:tcPr>
            <w:tcW w:w="1824" w:type="pct"/>
            <w:shd w:val="clear" w:color="auto" w:fill="auto"/>
            <w:noWrap/>
            <w:vAlign w:val="center"/>
            <w:hideMark/>
          </w:tcPr>
          <w:p w14:paraId="132011F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505DC24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Bacteria;Proteobacteria;Gammaproteobacteria;Burkholderiales;Alcaligenaceae;Achromobacter</w:t>
            </w:r>
          </w:p>
        </w:tc>
      </w:tr>
      <w:tr w:rsidR="00007405" w:rsidRPr="00694862" w14:paraId="2BF3A167" w14:textId="77777777" w:rsidTr="00901C01">
        <w:trPr>
          <w:trHeight w:val="113"/>
        </w:trPr>
        <w:tc>
          <w:tcPr>
            <w:tcW w:w="482" w:type="pct"/>
            <w:shd w:val="clear" w:color="auto" w:fill="auto"/>
            <w:noWrap/>
            <w:vAlign w:val="center"/>
            <w:hideMark/>
          </w:tcPr>
          <w:p w14:paraId="6AF97B0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CP031010</w:t>
            </w:r>
          </w:p>
        </w:tc>
        <w:tc>
          <w:tcPr>
            <w:tcW w:w="1824" w:type="pct"/>
            <w:shd w:val="clear" w:color="auto" w:fill="auto"/>
            <w:noWrap/>
            <w:vAlign w:val="center"/>
            <w:hideMark/>
          </w:tcPr>
          <w:p w14:paraId="7FF12CC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Alteromonas sp. RKMC-009</w:t>
            </w:r>
          </w:p>
        </w:tc>
        <w:tc>
          <w:tcPr>
            <w:tcW w:w="2694" w:type="pct"/>
            <w:shd w:val="clear" w:color="auto" w:fill="auto"/>
            <w:noWrap/>
            <w:vAlign w:val="center"/>
            <w:hideMark/>
          </w:tcPr>
          <w:p w14:paraId="624FD6E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49938178" w14:textId="77777777" w:rsidTr="00901C01">
        <w:trPr>
          <w:trHeight w:val="113"/>
        </w:trPr>
        <w:tc>
          <w:tcPr>
            <w:tcW w:w="482" w:type="pct"/>
            <w:shd w:val="clear" w:color="auto" w:fill="auto"/>
            <w:noWrap/>
            <w:vAlign w:val="center"/>
            <w:hideMark/>
          </w:tcPr>
          <w:p w14:paraId="3C83A53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CP031010</w:t>
            </w:r>
          </w:p>
        </w:tc>
        <w:tc>
          <w:tcPr>
            <w:tcW w:w="1824" w:type="pct"/>
            <w:shd w:val="clear" w:color="auto" w:fill="auto"/>
            <w:noWrap/>
            <w:vAlign w:val="center"/>
            <w:hideMark/>
          </w:tcPr>
          <w:p w14:paraId="2165FCA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Alteromonas sp. RKMC-009</w:t>
            </w:r>
          </w:p>
        </w:tc>
        <w:tc>
          <w:tcPr>
            <w:tcW w:w="2694" w:type="pct"/>
            <w:shd w:val="clear" w:color="auto" w:fill="auto"/>
            <w:noWrap/>
            <w:vAlign w:val="center"/>
            <w:hideMark/>
          </w:tcPr>
          <w:p w14:paraId="609B86E9"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5FECEBBB" w14:textId="77777777" w:rsidTr="00901C01">
        <w:trPr>
          <w:trHeight w:val="113"/>
        </w:trPr>
        <w:tc>
          <w:tcPr>
            <w:tcW w:w="482" w:type="pct"/>
            <w:shd w:val="clear" w:color="auto" w:fill="auto"/>
            <w:noWrap/>
            <w:vAlign w:val="center"/>
            <w:hideMark/>
          </w:tcPr>
          <w:p w14:paraId="3ADAB6D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AIMG01000010</w:t>
            </w:r>
          </w:p>
        </w:tc>
        <w:tc>
          <w:tcPr>
            <w:tcW w:w="1824" w:type="pct"/>
            <w:shd w:val="clear" w:color="auto" w:fill="auto"/>
            <w:noWrap/>
            <w:vAlign w:val="center"/>
            <w:hideMark/>
          </w:tcPr>
          <w:p w14:paraId="73A5B65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Bartonella tamiae Th307</w:t>
            </w:r>
          </w:p>
        </w:tc>
        <w:tc>
          <w:tcPr>
            <w:tcW w:w="2694" w:type="pct"/>
            <w:shd w:val="clear" w:color="auto" w:fill="auto"/>
            <w:noWrap/>
            <w:vAlign w:val="center"/>
            <w:hideMark/>
          </w:tcPr>
          <w:p w14:paraId="3752009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Bacteria;Proteobacteria;Alphaproteobacteria;Rhizobiales;Rhizobiaceae;Bartonella</w:t>
            </w:r>
          </w:p>
        </w:tc>
      </w:tr>
      <w:tr w:rsidR="00007405" w:rsidRPr="00694862" w14:paraId="760DEBF9" w14:textId="77777777" w:rsidTr="00901C01">
        <w:trPr>
          <w:trHeight w:val="113"/>
        </w:trPr>
        <w:tc>
          <w:tcPr>
            <w:tcW w:w="482" w:type="pct"/>
            <w:shd w:val="clear" w:color="auto" w:fill="auto"/>
            <w:noWrap/>
            <w:vAlign w:val="center"/>
            <w:hideMark/>
          </w:tcPr>
          <w:p w14:paraId="1F1C471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FPLM01002865</w:t>
            </w:r>
          </w:p>
        </w:tc>
        <w:tc>
          <w:tcPr>
            <w:tcW w:w="1824" w:type="pct"/>
            <w:shd w:val="clear" w:color="auto" w:fill="auto"/>
            <w:noWrap/>
            <w:vAlign w:val="center"/>
            <w:hideMark/>
          </w:tcPr>
          <w:p w14:paraId="1AE01540"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metagenome</w:t>
            </w:r>
          </w:p>
        </w:tc>
        <w:tc>
          <w:tcPr>
            <w:tcW w:w="2694" w:type="pct"/>
            <w:shd w:val="clear" w:color="auto" w:fill="auto"/>
            <w:noWrap/>
            <w:vAlign w:val="center"/>
            <w:hideMark/>
          </w:tcPr>
          <w:p w14:paraId="219BEE33"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Bacteria;Proteobacteria;Alphaproteobacteria;Rhizobiales;Beijerinckiaceae;uncultured</w:t>
            </w:r>
          </w:p>
        </w:tc>
      </w:tr>
      <w:tr w:rsidR="00007405" w:rsidRPr="00694862" w14:paraId="1FF93BE5" w14:textId="77777777" w:rsidTr="00901C01">
        <w:trPr>
          <w:trHeight w:val="113"/>
        </w:trPr>
        <w:tc>
          <w:tcPr>
            <w:tcW w:w="482" w:type="pct"/>
            <w:shd w:val="clear" w:color="auto" w:fill="auto"/>
            <w:noWrap/>
            <w:vAlign w:val="center"/>
            <w:hideMark/>
          </w:tcPr>
          <w:p w14:paraId="0F229A4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CP031010</w:t>
            </w:r>
          </w:p>
        </w:tc>
        <w:tc>
          <w:tcPr>
            <w:tcW w:w="1824" w:type="pct"/>
            <w:shd w:val="clear" w:color="auto" w:fill="auto"/>
            <w:noWrap/>
            <w:vAlign w:val="center"/>
            <w:hideMark/>
          </w:tcPr>
          <w:p w14:paraId="3D867D1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Alteromonas sp. RKMC-009</w:t>
            </w:r>
          </w:p>
        </w:tc>
        <w:tc>
          <w:tcPr>
            <w:tcW w:w="2694" w:type="pct"/>
            <w:shd w:val="clear" w:color="auto" w:fill="auto"/>
            <w:noWrap/>
            <w:vAlign w:val="center"/>
            <w:hideMark/>
          </w:tcPr>
          <w:p w14:paraId="6B791A7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1A800AB3" w14:textId="77777777" w:rsidTr="00901C01">
        <w:trPr>
          <w:trHeight w:val="113"/>
        </w:trPr>
        <w:tc>
          <w:tcPr>
            <w:tcW w:w="482" w:type="pct"/>
            <w:shd w:val="clear" w:color="auto" w:fill="auto"/>
            <w:noWrap/>
            <w:vAlign w:val="center"/>
            <w:hideMark/>
          </w:tcPr>
          <w:p w14:paraId="377B92F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FJ671632</w:t>
            </w:r>
          </w:p>
        </w:tc>
        <w:tc>
          <w:tcPr>
            <w:tcW w:w="1824" w:type="pct"/>
            <w:shd w:val="clear" w:color="auto" w:fill="auto"/>
            <w:noWrap/>
            <w:vAlign w:val="center"/>
            <w:hideMark/>
          </w:tcPr>
          <w:p w14:paraId="1AC2C2B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CB5836F"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47DAC94A" w14:textId="77777777" w:rsidTr="00901C01">
        <w:trPr>
          <w:trHeight w:val="113"/>
        </w:trPr>
        <w:tc>
          <w:tcPr>
            <w:tcW w:w="482" w:type="pct"/>
            <w:shd w:val="clear" w:color="auto" w:fill="auto"/>
            <w:noWrap/>
            <w:vAlign w:val="center"/>
            <w:hideMark/>
          </w:tcPr>
          <w:p w14:paraId="3D27328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LMRD01000007</w:t>
            </w:r>
          </w:p>
        </w:tc>
        <w:tc>
          <w:tcPr>
            <w:tcW w:w="1824" w:type="pct"/>
            <w:shd w:val="clear" w:color="auto" w:fill="auto"/>
            <w:noWrap/>
            <w:vAlign w:val="center"/>
            <w:hideMark/>
          </w:tcPr>
          <w:p w14:paraId="23CADD3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Aurantimonas sp. Leaf443</w:t>
            </w:r>
          </w:p>
        </w:tc>
        <w:tc>
          <w:tcPr>
            <w:tcW w:w="2694" w:type="pct"/>
            <w:shd w:val="clear" w:color="auto" w:fill="auto"/>
            <w:noWrap/>
            <w:vAlign w:val="center"/>
            <w:hideMark/>
          </w:tcPr>
          <w:p w14:paraId="38950482"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Bacteria;Proteobacteria;Alphaproteobacteria;Rhizobiales;Rhizobiaceae;uncultured</w:t>
            </w:r>
          </w:p>
        </w:tc>
      </w:tr>
      <w:tr w:rsidR="00007405" w:rsidRPr="00694862" w14:paraId="275AD2AF" w14:textId="77777777" w:rsidTr="00901C01">
        <w:trPr>
          <w:trHeight w:val="113"/>
        </w:trPr>
        <w:tc>
          <w:tcPr>
            <w:tcW w:w="482" w:type="pct"/>
            <w:shd w:val="clear" w:color="auto" w:fill="auto"/>
            <w:noWrap/>
            <w:vAlign w:val="center"/>
            <w:hideMark/>
          </w:tcPr>
          <w:p w14:paraId="2F69027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FNVY01000003</w:t>
            </w:r>
          </w:p>
        </w:tc>
        <w:tc>
          <w:tcPr>
            <w:tcW w:w="1824" w:type="pct"/>
            <w:shd w:val="clear" w:color="auto" w:fill="auto"/>
            <w:noWrap/>
            <w:vAlign w:val="center"/>
            <w:hideMark/>
          </w:tcPr>
          <w:p w14:paraId="6A9035E4"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Enterococcus sp. Marseille-P2817</w:t>
            </w:r>
          </w:p>
        </w:tc>
        <w:tc>
          <w:tcPr>
            <w:tcW w:w="2694" w:type="pct"/>
            <w:shd w:val="clear" w:color="auto" w:fill="auto"/>
            <w:noWrap/>
            <w:vAlign w:val="center"/>
            <w:hideMark/>
          </w:tcPr>
          <w:p w14:paraId="3970618B"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7494182" w14:textId="77777777" w:rsidTr="00901C01">
        <w:trPr>
          <w:trHeight w:val="113"/>
        </w:trPr>
        <w:tc>
          <w:tcPr>
            <w:tcW w:w="482" w:type="pct"/>
            <w:shd w:val="clear" w:color="auto" w:fill="auto"/>
            <w:noWrap/>
            <w:vAlign w:val="center"/>
            <w:hideMark/>
          </w:tcPr>
          <w:p w14:paraId="62515E7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DQ395176</w:t>
            </w:r>
          </w:p>
        </w:tc>
        <w:tc>
          <w:tcPr>
            <w:tcW w:w="1824" w:type="pct"/>
            <w:shd w:val="clear" w:color="auto" w:fill="auto"/>
            <w:noWrap/>
            <w:vAlign w:val="center"/>
            <w:hideMark/>
          </w:tcPr>
          <w:p w14:paraId="66A1BB5E"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Bartonella tamiae</w:t>
            </w:r>
          </w:p>
        </w:tc>
        <w:tc>
          <w:tcPr>
            <w:tcW w:w="2694" w:type="pct"/>
            <w:shd w:val="clear" w:color="auto" w:fill="auto"/>
            <w:noWrap/>
            <w:vAlign w:val="center"/>
            <w:hideMark/>
          </w:tcPr>
          <w:p w14:paraId="659DF19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Bacteria;Proteobacteria;Alphaproteobacteria;Rhizobiales;Rhizobiaceae;Bartonella</w:t>
            </w:r>
          </w:p>
        </w:tc>
      </w:tr>
      <w:tr w:rsidR="00007405" w:rsidRPr="00694862" w14:paraId="3E926BEB" w14:textId="77777777" w:rsidTr="00901C01">
        <w:trPr>
          <w:trHeight w:val="113"/>
        </w:trPr>
        <w:tc>
          <w:tcPr>
            <w:tcW w:w="482" w:type="pct"/>
            <w:shd w:val="clear" w:color="auto" w:fill="auto"/>
            <w:noWrap/>
            <w:vAlign w:val="center"/>
            <w:hideMark/>
          </w:tcPr>
          <w:p w14:paraId="5062FF6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FJ672403</w:t>
            </w:r>
          </w:p>
        </w:tc>
        <w:tc>
          <w:tcPr>
            <w:tcW w:w="1824" w:type="pct"/>
            <w:shd w:val="clear" w:color="auto" w:fill="auto"/>
            <w:noWrap/>
            <w:vAlign w:val="center"/>
            <w:hideMark/>
          </w:tcPr>
          <w:p w14:paraId="00ECF0E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1CE2A9A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6B5B2672" w14:textId="77777777" w:rsidTr="00901C01">
        <w:trPr>
          <w:trHeight w:val="113"/>
        </w:trPr>
        <w:tc>
          <w:tcPr>
            <w:tcW w:w="482" w:type="pct"/>
            <w:shd w:val="clear" w:color="auto" w:fill="auto"/>
            <w:noWrap/>
            <w:vAlign w:val="center"/>
            <w:hideMark/>
          </w:tcPr>
          <w:p w14:paraId="1242E0F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FJ675580</w:t>
            </w:r>
          </w:p>
        </w:tc>
        <w:tc>
          <w:tcPr>
            <w:tcW w:w="1824" w:type="pct"/>
            <w:shd w:val="clear" w:color="auto" w:fill="auto"/>
            <w:noWrap/>
            <w:vAlign w:val="center"/>
            <w:hideMark/>
          </w:tcPr>
          <w:p w14:paraId="2ABD2392"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50A6897"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08549FCD" w14:textId="77777777" w:rsidTr="00901C01">
        <w:trPr>
          <w:trHeight w:val="113"/>
        </w:trPr>
        <w:tc>
          <w:tcPr>
            <w:tcW w:w="482" w:type="pct"/>
            <w:shd w:val="clear" w:color="auto" w:fill="auto"/>
            <w:noWrap/>
            <w:vAlign w:val="center"/>
            <w:hideMark/>
          </w:tcPr>
          <w:p w14:paraId="22DEC91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JQ186016</w:t>
            </w:r>
          </w:p>
        </w:tc>
        <w:tc>
          <w:tcPr>
            <w:tcW w:w="1824" w:type="pct"/>
            <w:shd w:val="clear" w:color="auto" w:fill="auto"/>
            <w:noWrap/>
            <w:vAlign w:val="center"/>
            <w:hideMark/>
          </w:tcPr>
          <w:p w14:paraId="57D563E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bacterium</w:t>
            </w:r>
          </w:p>
        </w:tc>
        <w:tc>
          <w:tcPr>
            <w:tcW w:w="2694" w:type="pct"/>
            <w:shd w:val="clear" w:color="auto" w:fill="auto"/>
            <w:noWrap/>
            <w:vAlign w:val="center"/>
            <w:hideMark/>
          </w:tcPr>
          <w:p w14:paraId="30675C81"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Bacteria;Proteobacteria;Gammaproteobacteria;Burkholderiales;Alcaligenaceae;uncultured</w:t>
            </w:r>
          </w:p>
        </w:tc>
      </w:tr>
      <w:tr w:rsidR="00007405" w:rsidRPr="00694862" w14:paraId="4ADE3CBE" w14:textId="77777777" w:rsidTr="00901C01">
        <w:trPr>
          <w:trHeight w:val="113"/>
        </w:trPr>
        <w:tc>
          <w:tcPr>
            <w:tcW w:w="482" w:type="pct"/>
            <w:shd w:val="clear" w:color="auto" w:fill="auto"/>
            <w:noWrap/>
            <w:vAlign w:val="center"/>
            <w:hideMark/>
          </w:tcPr>
          <w:p w14:paraId="3183344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LC269914</w:t>
            </w:r>
          </w:p>
        </w:tc>
        <w:tc>
          <w:tcPr>
            <w:tcW w:w="1824" w:type="pct"/>
            <w:shd w:val="clear" w:color="auto" w:fill="auto"/>
            <w:noWrap/>
            <w:vAlign w:val="center"/>
            <w:hideMark/>
          </w:tcPr>
          <w:p w14:paraId="117908C5"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uncultured Alteromonas sp.</w:t>
            </w:r>
          </w:p>
        </w:tc>
        <w:tc>
          <w:tcPr>
            <w:tcW w:w="2694" w:type="pct"/>
            <w:shd w:val="clear" w:color="auto" w:fill="auto"/>
            <w:noWrap/>
            <w:vAlign w:val="center"/>
            <w:hideMark/>
          </w:tcPr>
          <w:p w14:paraId="6B522EE7"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Bacteria;Proteobacteria;Gammaproteobacteria;Enterobacterales;Alteromonadaceae;uncultured</w:t>
            </w:r>
          </w:p>
        </w:tc>
      </w:tr>
      <w:tr w:rsidR="00007405" w:rsidRPr="00694862" w14:paraId="1E554A16" w14:textId="77777777" w:rsidTr="00901C01">
        <w:trPr>
          <w:trHeight w:val="113"/>
        </w:trPr>
        <w:tc>
          <w:tcPr>
            <w:tcW w:w="482" w:type="pct"/>
            <w:shd w:val="clear" w:color="auto" w:fill="auto"/>
            <w:noWrap/>
            <w:vAlign w:val="center"/>
            <w:hideMark/>
          </w:tcPr>
          <w:p w14:paraId="4ACD235C"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FPLM01008133</w:t>
            </w:r>
          </w:p>
        </w:tc>
        <w:tc>
          <w:tcPr>
            <w:tcW w:w="1824" w:type="pct"/>
            <w:shd w:val="clear" w:color="auto" w:fill="auto"/>
            <w:noWrap/>
            <w:vAlign w:val="center"/>
            <w:hideMark/>
          </w:tcPr>
          <w:p w14:paraId="3AD24E3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metagenome</w:t>
            </w:r>
          </w:p>
        </w:tc>
        <w:tc>
          <w:tcPr>
            <w:tcW w:w="2694" w:type="pct"/>
            <w:shd w:val="clear" w:color="auto" w:fill="auto"/>
            <w:noWrap/>
            <w:vAlign w:val="center"/>
            <w:hideMark/>
          </w:tcPr>
          <w:p w14:paraId="310EC2D6"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Bacteria;Actinobacteriota;Actinobacteria;Micrococcales;Intrasporangiaceae;uncultured</w:t>
            </w:r>
          </w:p>
        </w:tc>
      </w:tr>
      <w:tr w:rsidR="00007405" w:rsidRPr="00694862" w14:paraId="34766FEC" w14:textId="77777777" w:rsidTr="00901C01">
        <w:trPr>
          <w:trHeight w:val="113"/>
        </w:trPr>
        <w:tc>
          <w:tcPr>
            <w:tcW w:w="482" w:type="pct"/>
            <w:shd w:val="clear" w:color="auto" w:fill="auto"/>
            <w:noWrap/>
            <w:vAlign w:val="center"/>
            <w:hideMark/>
          </w:tcPr>
          <w:p w14:paraId="4907E643"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CXRK01001744</w:t>
            </w:r>
          </w:p>
        </w:tc>
        <w:tc>
          <w:tcPr>
            <w:tcW w:w="1824" w:type="pct"/>
            <w:shd w:val="clear" w:color="auto" w:fill="auto"/>
            <w:noWrap/>
            <w:vAlign w:val="center"/>
            <w:hideMark/>
          </w:tcPr>
          <w:p w14:paraId="4F1981F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human gut metagenome</w:t>
            </w:r>
          </w:p>
        </w:tc>
        <w:tc>
          <w:tcPr>
            <w:tcW w:w="2694" w:type="pct"/>
            <w:shd w:val="clear" w:color="auto" w:fill="auto"/>
            <w:noWrap/>
            <w:vAlign w:val="center"/>
            <w:hideMark/>
          </w:tcPr>
          <w:p w14:paraId="209CA519"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Bacteria;Firmicutes;Bacilli;Lactobacillales;Enterococcaceae;Enterococcus</w:t>
            </w:r>
          </w:p>
        </w:tc>
      </w:tr>
      <w:tr w:rsidR="00007405" w:rsidRPr="00694862" w14:paraId="7E14EF53" w14:textId="77777777" w:rsidTr="00901C01">
        <w:trPr>
          <w:trHeight w:val="113"/>
        </w:trPr>
        <w:tc>
          <w:tcPr>
            <w:tcW w:w="482" w:type="pct"/>
            <w:shd w:val="clear" w:color="auto" w:fill="auto"/>
            <w:noWrap/>
            <w:vAlign w:val="center"/>
            <w:hideMark/>
          </w:tcPr>
          <w:p w14:paraId="3EB08148"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AMRX01000001</w:t>
            </w:r>
          </w:p>
        </w:tc>
        <w:tc>
          <w:tcPr>
            <w:tcW w:w="1824" w:type="pct"/>
            <w:shd w:val="clear" w:color="auto" w:fill="auto"/>
            <w:noWrap/>
            <w:vAlign w:val="center"/>
            <w:hideMark/>
          </w:tcPr>
          <w:p w14:paraId="145C8B1D" w14:textId="77777777" w:rsidR="00007405" w:rsidRPr="00694862" w:rsidRDefault="00007405" w:rsidP="00901C01">
            <w:pPr>
              <w:jc w:val="both"/>
              <w:rPr>
                <w:rFonts w:ascii="Calibri" w:hAnsi="Calibri" w:cs="Calibri"/>
                <w:color w:val="000000"/>
                <w:sz w:val="10"/>
                <w:szCs w:val="10"/>
                <w:lang w:val="en-US"/>
              </w:rPr>
            </w:pPr>
            <w:r w:rsidRPr="00694862">
              <w:rPr>
                <w:rFonts w:ascii="Calibri" w:hAnsi="Calibri" w:cs="Calibri"/>
                <w:color w:val="000000"/>
                <w:sz w:val="10"/>
                <w:szCs w:val="10"/>
                <w:lang w:val="en-US"/>
              </w:rPr>
              <w:t>Gayadomonas joobiniege G7</w:t>
            </w:r>
          </w:p>
        </w:tc>
        <w:tc>
          <w:tcPr>
            <w:tcW w:w="2694" w:type="pct"/>
            <w:shd w:val="clear" w:color="auto" w:fill="auto"/>
            <w:noWrap/>
            <w:vAlign w:val="center"/>
            <w:hideMark/>
          </w:tcPr>
          <w:p w14:paraId="3D5196DA" w14:textId="77777777" w:rsidR="00007405" w:rsidRPr="00694862" w:rsidRDefault="00007405" w:rsidP="00901C01">
            <w:pPr>
              <w:jc w:val="both"/>
              <w:rPr>
                <w:rFonts w:ascii="Calibri" w:hAnsi="Calibri" w:cs="Calibri"/>
                <w:color w:val="000000"/>
                <w:sz w:val="10"/>
                <w:szCs w:val="10"/>
              </w:rPr>
            </w:pPr>
            <w:r w:rsidRPr="00694862">
              <w:rPr>
                <w:rFonts w:ascii="Calibri" w:hAnsi="Calibri" w:cs="Calibri"/>
                <w:color w:val="000000"/>
                <w:sz w:val="10"/>
                <w:szCs w:val="10"/>
              </w:rPr>
              <w:t>Bacteria;Proteobacteria;Gammaproteobacteria;Enterobacterales;Alteromonadaceae;Gayadomonas</w:t>
            </w:r>
          </w:p>
        </w:tc>
      </w:tr>
    </w:tbl>
    <w:p w14:paraId="042E43F5" w14:textId="77777777" w:rsidR="00007405" w:rsidRPr="00694862" w:rsidRDefault="00007405" w:rsidP="00007405">
      <w:pPr>
        <w:spacing w:before="120" w:after="120" w:line="276" w:lineRule="auto"/>
        <w:jc w:val="both"/>
        <w:rPr>
          <w:rFonts w:ascii="Calibri" w:hAnsi="Calibri" w:cs="Calibri"/>
          <w:sz w:val="20"/>
          <w:szCs w:val="20"/>
        </w:rPr>
      </w:pPr>
    </w:p>
    <w:p w14:paraId="0C674389" w14:textId="76CD6F3D" w:rsidR="00F63D11" w:rsidRPr="00694862" w:rsidRDefault="00F63D11" w:rsidP="00BA0DB3">
      <w:pPr>
        <w:spacing w:before="120" w:after="120" w:line="276" w:lineRule="auto"/>
        <w:jc w:val="both"/>
        <w:rPr>
          <w:rFonts w:ascii="Calibri" w:hAnsi="Calibri" w:cs="Calibri"/>
          <w:b/>
          <w:bCs/>
          <w:sz w:val="20"/>
          <w:szCs w:val="20"/>
        </w:rPr>
      </w:pPr>
    </w:p>
    <w:p w14:paraId="41F05B6C" w14:textId="7B932989" w:rsidR="00080D88" w:rsidRPr="00694862" w:rsidRDefault="0020479A" w:rsidP="00080D88">
      <w:pPr>
        <w:spacing w:before="120" w:after="120" w:line="276" w:lineRule="auto"/>
        <w:jc w:val="both"/>
        <w:rPr>
          <w:rFonts w:ascii="Calibri" w:hAnsi="Calibri" w:cs="Calibri"/>
          <w:sz w:val="20"/>
          <w:szCs w:val="20"/>
          <w:lang w:val="en-US"/>
        </w:rPr>
      </w:pPr>
      <w:r w:rsidRPr="00694862">
        <w:rPr>
          <w:rFonts w:ascii="Calibri" w:hAnsi="Calibri" w:cs="Calibri"/>
          <w:b/>
          <w:bCs/>
          <w:sz w:val="20"/>
          <w:szCs w:val="20"/>
          <w:lang w:val="en-US"/>
        </w:rPr>
        <w:t xml:space="preserve">Supplementary </w:t>
      </w:r>
      <w:r w:rsidR="00080D88" w:rsidRPr="00694862">
        <w:rPr>
          <w:rFonts w:ascii="Calibri" w:hAnsi="Calibri" w:cs="Calibri"/>
          <w:b/>
          <w:bCs/>
          <w:sz w:val="20"/>
          <w:szCs w:val="20"/>
          <w:lang w:val="en-US"/>
        </w:rPr>
        <w:t>Text Stxt</w:t>
      </w:r>
      <w:r w:rsidR="006E734B" w:rsidRPr="00694862">
        <w:rPr>
          <w:rFonts w:ascii="Calibri" w:hAnsi="Calibri" w:cs="Calibri"/>
          <w:b/>
          <w:bCs/>
          <w:sz w:val="20"/>
          <w:szCs w:val="20"/>
          <w:lang w:val="en-US"/>
        </w:rPr>
        <w:t>4</w:t>
      </w:r>
      <w:r w:rsidR="00080D88" w:rsidRPr="00694862">
        <w:rPr>
          <w:rFonts w:ascii="Calibri" w:hAnsi="Calibri" w:cs="Calibri"/>
          <w:b/>
          <w:bCs/>
          <w:sz w:val="20"/>
          <w:szCs w:val="20"/>
          <w:lang w:val="en-US"/>
        </w:rPr>
        <w:t xml:space="preserve">: </w:t>
      </w:r>
      <w:r w:rsidR="00080D88" w:rsidRPr="00694862">
        <w:rPr>
          <w:rFonts w:ascii="Calibri" w:hAnsi="Calibri" w:cs="Calibri"/>
          <w:sz w:val="20"/>
          <w:szCs w:val="20"/>
          <w:lang w:val="en-US"/>
        </w:rPr>
        <w:t>Rationale to develop the macro</w:t>
      </w:r>
      <w:r w:rsidRPr="00694862">
        <w:rPr>
          <w:rFonts w:ascii="Calibri" w:hAnsi="Calibri" w:cs="Calibri"/>
          <w:sz w:val="20"/>
          <w:szCs w:val="20"/>
          <w:lang w:val="en-US"/>
        </w:rPr>
        <w:t>.</w:t>
      </w:r>
    </w:p>
    <w:p w14:paraId="3CF00E8F" w14:textId="77777777" w:rsidR="00080D88" w:rsidRPr="00694862" w:rsidRDefault="00080D88" w:rsidP="00080D88">
      <w:pPr>
        <w:pStyle w:val="Prrafodelista"/>
        <w:numPr>
          <w:ilvl w:val="0"/>
          <w:numId w:val="20"/>
        </w:numPr>
        <w:spacing w:before="120" w:after="120" w:line="276" w:lineRule="auto"/>
        <w:ind w:left="284" w:hanging="284"/>
        <w:jc w:val="both"/>
        <w:rPr>
          <w:rFonts w:ascii="Calibri" w:hAnsi="Calibri" w:cs="Calibri"/>
          <w:sz w:val="20"/>
          <w:szCs w:val="20"/>
          <w:lang w:val="en-US"/>
        </w:rPr>
      </w:pPr>
      <w:r w:rsidRPr="00694862">
        <w:rPr>
          <w:rFonts w:ascii="Calibri" w:hAnsi="Calibri" w:cs="Calibri"/>
          <w:sz w:val="20"/>
          <w:szCs w:val="20"/>
          <w:u w:val="single"/>
          <w:lang w:val="en-US"/>
        </w:rPr>
        <w:t>Import and align</w:t>
      </w:r>
      <w:r w:rsidRPr="00694862">
        <w:rPr>
          <w:rFonts w:ascii="Calibri" w:hAnsi="Calibri" w:cs="Calibri"/>
          <w:sz w:val="20"/>
          <w:szCs w:val="20"/>
          <w:lang w:val="en-US"/>
        </w:rPr>
        <w:t xml:space="preserve">: the first step imports the query sequences in the LTPlus database using the ARB software, and aligns them using the SINA program (Pruese et al., 2012). The dataset is restricted </w:t>
      </w:r>
      <w:r w:rsidRPr="00694862">
        <w:rPr>
          <w:rFonts w:ascii="Calibri" w:hAnsi="Calibri" w:cs="Calibri"/>
          <w:color w:val="000000" w:themeColor="text1"/>
          <w:sz w:val="20"/>
          <w:szCs w:val="20"/>
          <w:lang w:val="en-US"/>
        </w:rPr>
        <w:t>to &lt; 10,000 sequences in the online server to optimize the server computing capacity, and the optimal tre</w:t>
      </w:r>
      <w:r w:rsidRPr="00694862">
        <w:rPr>
          <w:rFonts w:ascii="Calibri" w:hAnsi="Calibri" w:cs="Calibri"/>
          <w:sz w:val="20"/>
          <w:szCs w:val="20"/>
          <w:lang w:val="en-US"/>
        </w:rPr>
        <w:t>e topology. Note that if the number of sequences is very large, some branches could be overpopulated and distort the tree analysis. Therefore, we recommend restricting the number of query entries in order not to lose resolution. The file to be imported using the macros on your own computer or in the virtual box should be named INPUT and should be saved as simple text (INPUT.txt). Otherwise, if you use the OPUcheck server any txt or fasta file can be uploaded. The sequences are imported into the LTPlus database, and a selection (</w:t>
      </w:r>
      <w:r w:rsidRPr="00694862">
        <w:rPr>
          <w:rFonts w:ascii="Calibri" w:hAnsi="Calibri" w:cs="Calibri"/>
          <w:b/>
          <w:bCs/>
          <w:sz w:val="20"/>
          <w:szCs w:val="20"/>
          <w:lang w:val="en-US"/>
        </w:rPr>
        <w:t>OTUs_imported</w:t>
      </w:r>
      <w:r w:rsidRPr="00694862">
        <w:rPr>
          <w:rFonts w:ascii="Calibri" w:hAnsi="Calibri" w:cs="Calibri"/>
          <w:sz w:val="20"/>
          <w:szCs w:val="20"/>
          <w:lang w:val="en-US"/>
        </w:rPr>
        <w:t>) is created. The sequences are imported into the SINA aligner implemented in the ARB program package and aligned using the PTserver created with the latest version of the LTPlus. Given that not all sequences are suitable for the alignment, the program may discard some of them (too short or unalignable), and in the selection section we also create a new one only for the aligned sequences (</w:t>
      </w:r>
      <w:r w:rsidRPr="00694862">
        <w:rPr>
          <w:rFonts w:ascii="Calibri" w:hAnsi="Calibri" w:cs="Calibri"/>
          <w:b/>
          <w:bCs/>
          <w:sz w:val="20"/>
          <w:szCs w:val="20"/>
          <w:lang w:val="en-US"/>
        </w:rPr>
        <w:t>OTUs_aligned</w:t>
      </w:r>
      <w:r w:rsidRPr="00694862">
        <w:rPr>
          <w:rFonts w:ascii="Calibri" w:hAnsi="Calibri" w:cs="Calibri"/>
          <w:sz w:val="20"/>
          <w:szCs w:val="20"/>
          <w:lang w:val="en-US"/>
        </w:rPr>
        <w:t xml:space="preserve">). </w:t>
      </w:r>
    </w:p>
    <w:p w14:paraId="606B52FF" w14:textId="77777777" w:rsidR="00080D88" w:rsidRPr="00694862" w:rsidRDefault="00080D88" w:rsidP="00080D88">
      <w:pPr>
        <w:pStyle w:val="Prrafodelista"/>
        <w:spacing w:before="120" w:after="120" w:line="276" w:lineRule="auto"/>
        <w:jc w:val="both"/>
        <w:rPr>
          <w:rFonts w:ascii="Calibri" w:hAnsi="Calibri" w:cs="Calibri"/>
          <w:sz w:val="20"/>
          <w:szCs w:val="20"/>
          <w:lang w:val="en-US"/>
        </w:rPr>
      </w:pPr>
    </w:p>
    <w:p w14:paraId="105BF2AE" w14:textId="77777777" w:rsidR="00080D88" w:rsidRPr="00694862" w:rsidRDefault="00080D88" w:rsidP="00080D88">
      <w:pPr>
        <w:pStyle w:val="Prrafodelista"/>
        <w:numPr>
          <w:ilvl w:val="0"/>
          <w:numId w:val="20"/>
        </w:numPr>
        <w:spacing w:before="120" w:after="120" w:line="276" w:lineRule="auto"/>
        <w:ind w:left="284" w:hanging="284"/>
        <w:jc w:val="both"/>
        <w:rPr>
          <w:rFonts w:ascii="Calibri" w:hAnsi="Calibri" w:cs="Calibri"/>
          <w:sz w:val="20"/>
          <w:szCs w:val="20"/>
          <w:lang w:val="en-US"/>
        </w:rPr>
      </w:pPr>
      <w:r w:rsidRPr="00694862">
        <w:rPr>
          <w:rFonts w:ascii="Calibri" w:hAnsi="Calibri" w:cs="Calibri"/>
          <w:color w:val="000000" w:themeColor="text1"/>
          <w:sz w:val="20"/>
          <w:szCs w:val="20"/>
          <w:u w:val="single"/>
          <w:lang w:val="en-US"/>
        </w:rPr>
        <w:t>Inserting sequences in a tree using parsimony</w:t>
      </w:r>
      <w:r w:rsidRPr="00694862">
        <w:rPr>
          <w:rFonts w:ascii="Calibri" w:hAnsi="Calibri" w:cs="Calibri"/>
          <w:color w:val="000000" w:themeColor="text1"/>
          <w:sz w:val="20"/>
          <w:szCs w:val="20"/>
          <w:lang w:val="en-US"/>
        </w:rPr>
        <w:t xml:space="preserve">: After the sequences are aligned, these are inserted into the preexisting tree_LTPlus using the default filters available in the database. First, the LTPlus </w:t>
      </w:r>
      <w:r w:rsidRPr="00694862">
        <w:rPr>
          <w:rFonts w:ascii="Calibri" w:hAnsi="Calibri" w:cs="Calibri"/>
          <w:sz w:val="20"/>
          <w:szCs w:val="20"/>
          <w:lang w:val="en-US"/>
        </w:rPr>
        <w:t>main tree is copied as a template for sequence insertion with the name “</w:t>
      </w:r>
      <w:r w:rsidRPr="00694862">
        <w:rPr>
          <w:rFonts w:ascii="Calibri" w:hAnsi="Calibri" w:cs="Calibri"/>
          <w:b/>
          <w:bCs/>
          <w:sz w:val="20"/>
          <w:szCs w:val="20"/>
          <w:lang w:val="en-US"/>
        </w:rPr>
        <w:t>tree_insert</w:t>
      </w:r>
      <w:r w:rsidRPr="00694862">
        <w:rPr>
          <w:rFonts w:ascii="Calibri" w:hAnsi="Calibri" w:cs="Calibri"/>
          <w:sz w:val="20"/>
          <w:szCs w:val="20"/>
          <w:lang w:val="en-US"/>
        </w:rPr>
        <w:t xml:space="preserve">”. After the tree has been created, the sequences are imported using the ARB parsimony insertion tool implemented in the </w:t>
      </w:r>
      <w:r w:rsidRPr="00694862">
        <w:rPr>
          <w:rFonts w:ascii="Calibri" w:hAnsi="Calibri" w:cs="Calibri"/>
          <w:sz w:val="20"/>
          <w:szCs w:val="20"/>
          <w:lang w:val="en-US"/>
        </w:rPr>
        <w:lastRenderedPageBreak/>
        <w:t xml:space="preserve">program package using the filters: (i) </w:t>
      </w:r>
      <w:r w:rsidRPr="00694862">
        <w:rPr>
          <w:rFonts w:ascii="Calibri" w:hAnsi="Calibri" w:cs="Calibri"/>
          <w:b/>
          <w:bCs/>
          <w:sz w:val="20"/>
          <w:szCs w:val="20"/>
          <w:lang w:val="en-US"/>
        </w:rPr>
        <w:t xml:space="preserve">termini </w:t>
      </w:r>
      <w:r w:rsidRPr="00694862">
        <w:rPr>
          <w:rFonts w:ascii="Calibri" w:hAnsi="Calibri" w:cs="Calibri"/>
          <w:sz w:val="20"/>
          <w:szCs w:val="20"/>
          <w:lang w:val="en-US"/>
        </w:rPr>
        <w:t xml:space="preserve">that removes all flanking nucleotides downstream the position 5’ or upstream position 3’ of the gene, and (ii) </w:t>
      </w:r>
      <w:r w:rsidRPr="00694862">
        <w:rPr>
          <w:rFonts w:ascii="Calibri" w:hAnsi="Calibri" w:cs="Calibri"/>
          <w:b/>
          <w:bCs/>
          <w:sz w:val="20"/>
          <w:szCs w:val="20"/>
          <w:lang w:val="en-US"/>
        </w:rPr>
        <w:t>gap_95_q0_to_q5</w:t>
      </w:r>
      <w:r w:rsidRPr="00694862">
        <w:rPr>
          <w:rFonts w:ascii="Calibri" w:hAnsi="Calibri" w:cs="Calibri"/>
          <w:sz w:val="20"/>
          <w:szCs w:val="20"/>
          <w:lang w:val="en-US"/>
        </w:rPr>
        <w:t xml:space="preserve"> that removes all gaps with insertions of very low occurrence that may not be informative for the OPU approach. The sequences are inserted and remain marked. </w:t>
      </w:r>
    </w:p>
    <w:p w14:paraId="3279C239" w14:textId="77777777" w:rsidR="00080D88" w:rsidRPr="00694862" w:rsidRDefault="00080D88" w:rsidP="00080D88">
      <w:pPr>
        <w:pStyle w:val="Prrafodelista"/>
        <w:spacing w:before="120" w:after="120" w:line="276" w:lineRule="auto"/>
        <w:jc w:val="both"/>
        <w:rPr>
          <w:rFonts w:ascii="Calibri" w:hAnsi="Calibri" w:cs="Calibri"/>
          <w:sz w:val="20"/>
          <w:szCs w:val="20"/>
          <w:lang w:val="en-US"/>
        </w:rPr>
      </w:pPr>
    </w:p>
    <w:p w14:paraId="041CC35A" w14:textId="77777777" w:rsidR="00080D88" w:rsidRPr="00694862" w:rsidRDefault="00080D88" w:rsidP="00080D88">
      <w:pPr>
        <w:pStyle w:val="Prrafodelista"/>
        <w:numPr>
          <w:ilvl w:val="0"/>
          <w:numId w:val="20"/>
        </w:numPr>
        <w:spacing w:before="120" w:after="120" w:line="276" w:lineRule="auto"/>
        <w:ind w:left="284" w:hanging="284"/>
        <w:jc w:val="both"/>
        <w:rPr>
          <w:rFonts w:ascii="Calibri" w:hAnsi="Calibri" w:cs="Calibri"/>
          <w:sz w:val="20"/>
          <w:szCs w:val="20"/>
          <w:lang w:val="en-US"/>
        </w:rPr>
      </w:pPr>
      <w:r w:rsidRPr="00694862">
        <w:rPr>
          <w:rFonts w:ascii="Calibri" w:hAnsi="Calibri" w:cs="Calibri"/>
          <w:sz w:val="20"/>
          <w:szCs w:val="20"/>
          <w:u w:val="single"/>
          <w:lang w:val="en-US"/>
        </w:rPr>
        <w:t>Removing taxonomies</w:t>
      </w:r>
      <w:r w:rsidRPr="00694862">
        <w:rPr>
          <w:rFonts w:ascii="Calibri" w:hAnsi="Calibri" w:cs="Calibri"/>
          <w:sz w:val="20"/>
          <w:szCs w:val="20"/>
          <w:lang w:val="en-US"/>
        </w:rPr>
        <w:t>: once the sequences have been inserted into the preexisting tree, the tree is copied and named as “</w:t>
      </w:r>
      <w:r w:rsidRPr="00694862">
        <w:rPr>
          <w:rFonts w:ascii="Calibri" w:hAnsi="Calibri" w:cs="Calibri"/>
          <w:b/>
          <w:bCs/>
          <w:sz w:val="20"/>
          <w:szCs w:val="20"/>
          <w:lang w:val="en-US"/>
        </w:rPr>
        <w:t>tree_inserts_destroy_groups</w:t>
      </w:r>
      <w:r w:rsidRPr="00694862">
        <w:rPr>
          <w:rFonts w:ascii="Calibri" w:hAnsi="Calibri" w:cs="Calibri"/>
          <w:sz w:val="20"/>
          <w:szCs w:val="20"/>
          <w:lang w:val="en-US"/>
        </w:rPr>
        <w:t xml:space="preserve">”, then, all preexisting grouping (i.e. the curated taxonomy of the LTPlus) is removed leaving the sequences of the tree ungrouped. </w:t>
      </w:r>
    </w:p>
    <w:p w14:paraId="5E7F017A" w14:textId="77777777" w:rsidR="00080D88" w:rsidRPr="00694862" w:rsidRDefault="00080D88" w:rsidP="00080D88">
      <w:pPr>
        <w:pStyle w:val="Prrafodelista"/>
        <w:spacing w:before="120" w:after="120" w:line="276" w:lineRule="auto"/>
        <w:jc w:val="both"/>
        <w:rPr>
          <w:rFonts w:ascii="Calibri" w:hAnsi="Calibri" w:cs="Calibri"/>
          <w:sz w:val="20"/>
          <w:szCs w:val="20"/>
          <w:lang w:val="en-US"/>
        </w:rPr>
      </w:pPr>
    </w:p>
    <w:p w14:paraId="49687E7C" w14:textId="77777777" w:rsidR="00080D88" w:rsidRPr="00694862" w:rsidRDefault="00080D88" w:rsidP="00080D88">
      <w:pPr>
        <w:pStyle w:val="Prrafodelista"/>
        <w:numPr>
          <w:ilvl w:val="0"/>
          <w:numId w:val="20"/>
        </w:numPr>
        <w:spacing w:before="120" w:after="120" w:line="276" w:lineRule="auto"/>
        <w:ind w:left="284" w:hanging="284"/>
        <w:jc w:val="both"/>
        <w:rPr>
          <w:rFonts w:ascii="Calibri" w:hAnsi="Calibri" w:cs="Calibri"/>
          <w:sz w:val="20"/>
          <w:szCs w:val="20"/>
          <w:lang w:val="en-US"/>
        </w:rPr>
      </w:pPr>
      <w:r w:rsidRPr="00694862">
        <w:rPr>
          <w:rFonts w:ascii="Calibri" w:hAnsi="Calibri" w:cs="Calibri"/>
          <w:sz w:val="20"/>
          <w:szCs w:val="20"/>
          <w:u w:val="single"/>
          <w:lang w:val="en-US"/>
        </w:rPr>
        <w:t>Removing dubious sequences</w:t>
      </w:r>
      <w:r w:rsidRPr="00694862">
        <w:rPr>
          <w:rFonts w:ascii="Calibri" w:hAnsi="Calibri" w:cs="Calibri"/>
          <w:sz w:val="20"/>
          <w:szCs w:val="20"/>
          <w:lang w:val="en-US"/>
        </w:rPr>
        <w:t>: to avoid noise derived from sequences with putative sequencing errors or incorrectly paired, the macro makes an initial branch analysis to recognize sequences that due to their length may not be correct, to remove followed by a reinsertion into the tree to perhaps place them in a different and more accurate position. To this, the “</w:t>
      </w:r>
      <w:r w:rsidRPr="00694862">
        <w:rPr>
          <w:rFonts w:ascii="Calibri" w:hAnsi="Calibri" w:cs="Calibri"/>
          <w:b/>
          <w:bCs/>
          <w:sz w:val="20"/>
          <w:szCs w:val="20"/>
          <w:lang w:val="en-US"/>
        </w:rPr>
        <w:t>tree_inserts_destroy_groups</w:t>
      </w:r>
      <w:r w:rsidRPr="00694862">
        <w:rPr>
          <w:rFonts w:ascii="Calibri" w:hAnsi="Calibri" w:cs="Calibri"/>
          <w:sz w:val="20"/>
          <w:szCs w:val="20"/>
          <w:lang w:val="en-US"/>
        </w:rPr>
        <w:t>” is copied as “</w:t>
      </w:r>
      <w:r w:rsidRPr="00694862">
        <w:rPr>
          <w:rFonts w:ascii="Calibri" w:hAnsi="Calibri" w:cs="Calibri"/>
          <w:b/>
          <w:bCs/>
          <w:sz w:val="20"/>
          <w:szCs w:val="20"/>
          <w:lang w:val="en-US"/>
        </w:rPr>
        <w:t>tree_inserts_long_branch_removal</w:t>
      </w:r>
      <w:r w:rsidRPr="00694862">
        <w:rPr>
          <w:rFonts w:ascii="Calibri" w:hAnsi="Calibri" w:cs="Calibri"/>
          <w:sz w:val="20"/>
          <w:szCs w:val="20"/>
          <w:lang w:val="en-US"/>
        </w:rPr>
        <w:t>” and is submitted to a branch analysis. As default parameters we use “Min rel diff %: 75” and “Min abs diff: 7.1e-2”. Once the sequences have been identified and marked, these are collected in a selection named “</w:t>
      </w:r>
      <w:r w:rsidRPr="00694862">
        <w:rPr>
          <w:rFonts w:ascii="Calibri" w:hAnsi="Calibri" w:cs="Calibri"/>
          <w:b/>
          <w:bCs/>
          <w:sz w:val="20"/>
          <w:szCs w:val="20"/>
          <w:lang w:val="en-US"/>
        </w:rPr>
        <w:t>OTUs_long_branch_removal</w:t>
      </w:r>
      <w:r w:rsidRPr="00694862">
        <w:rPr>
          <w:rFonts w:ascii="Calibri" w:hAnsi="Calibri" w:cs="Calibri"/>
          <w:sz w:val="20"/>
          <w:szCs w:val="20"/>
          <w:lang w:val="en-US"/>
        </w:rPr>
        <w:t>”.</w:t>
      </w:r>
    </w:p>
    <w:p w14:paraId="48C93ABB" w14:textId="77777777" w:rsidR="00080D88" w:rsidRPr="00694862" w:rsidRDefault="00080D88" w:rsidP="00080D88">
      <w:pPr>
        <w:pStyle w:val="Prrafodelista"/>
        <w:jc w:val="both"/>
        <w:rPr>
          <w:rFonts w:ascii="Calibri" w:hAnsi="Calibri" w:cs="Calibri"/>
          <w:sz w:val="20"/>
          <w:szCs w:val="20"/>
          <w:lang w:val="en-US"/>
        </w:rPr>
      </w:pPr>
    </w:p>
    <w:p w14:paraId="6ADEF00C" w14:textId="77777777" w:rsidR="00080D88" w:rsidRPr="00694862" w:rsidRDefault="00080D88" w:rsidP="00080D88">
      <w:pPr>
        <w:pStyle w:val="Prrafodelista"/>
        <w:numPr>
          <w:ilvl w:val="0"/>
          <w:numId w:val="20"/>
        </w:numPr>
        <w:spacing w:before="120" w:after="120" w:line="276" w:lineRule="auto"/>
        <w:ind w:left="284" w:hanging="284"/>
        <w:jc w:val="both"/>
        <w:rPr>
          <w:rFonts w:ascii="Calibri" w:hAnsi="Calibri" w:cs="Calibri"/>
          <w:sz w:val="20"/>
          <w:szCs w:val="20"/>
          <w:lang w:val="en-US"/>
        </w:rPr>
      </w:pPr>
      <w:r w:rsidRPr="00694862">
        <w:rPr>
          <w:rFonts w:ascii="Calibri" w:hAnsi="Calibri" w:cs="Calibri"/>
          <w:sz w:val="20"/>
          <w:szCs w:val="20"/>
          <w:u w:val="single"/>
          <w:lang w:val="en-US"/>
        </w:rPr>
        <w:t>Clustering and removal of ungrouped sequences</w:t>
      </w:r>
      <w:r w:rsidRPr="00694862">
        <w:rPr>
          <w:rFonts w:ascii="Calibri" w:hAnsi="Calibri" w:cs="Calibri"/>
          <w:sz w:val="20"/>
          <w:szCs w:val="20"/>
          <w:lang w:val="en-US"/>
        </w:rPr>
        <w:t>: Once the long branch sequences are reinserted, the macro performs the analysis using the “Detect homologous clusters” tool of the Neighbor Joining program implemented in the package and that allows clustering based on internal relative sequence distances at 2%, 4%, 6%, 8%, 10%, 12% and 14%, and each cluster is named as a different OPU with a different number.  Our default parameters were using a minimum distance of 2 and minimum number of sequences of 2, the name of the clusters will be OPU, the suffix %d%D and the separator “_”. Once the clustering is finished, the macro makes another branch analysis, removes long branches and updates the selection “</w:t>
      </w:r>
      <w:r w:rsidRPr="00694862">
        <w:rPr>
          <w:rFonts w:ascii="Calibri" w:hAnsi="Calibri" w:cs="Calibri"/>
          <w:b/>
          <w:bCs/>
          <w:sz w:val="20"/>
          <w:szCs w:val="20"/>
          <w:lang w:val="en-US"/>
        </w:rPr>
        <w:t>OTUs_long_branch_removal</w:t>
      </w:r>
      <w:r w:rsidRPr="00694862">
        <w:rPr>
          <w:rFonts w:ascii="Calibri" w:hAnsi="Calibri" w:cs="Calibri"/>
          <w:sz w:val="20"/>
          <w:szCs w:val="20"/>
          <w:lang w:val="en-US"/>
        </w:rPr>
        <w:t>”. Then, the program searches for ungrouped singletons at any of the analyzed distances (i.e. sequences that do not belong to any cluster ≤14%, therefore appear as ungrouped singletons in the tree) and removes them. The sequences removed from the tree are reinserted using the same parameters as above and the analysis repeated to ensure their lack of adequacy. The program makes a selection with all removed sequences (i.e. singletons and long branches) with the name “</w:t>
      </w:r>
      <w:r w:rsidRPr="00694862">
        <w:rPr>
          <w:rFonts w:ascii="Calibri" w:hAnsi="Calibri" w:cs="Calibri"/>
          <w:b/>
          <w:bCs/>
          <w:sz w:val="20"/>
          <w:szCs w:val="20"/>
          <w:lang w:val="en-US"/>
        </w:rPr>
        <w:t>OTUs_non_grouped_removal</w:t>
      </w:r>
      <w:r w:rsidRPr="00694862">
        <w:rPr>
          <w:rFonts w:ascii="Calibri" w:hAnsi="Calibri" w:cs="Calibri"/>
          <w:sz w:val="20"/>
          <w:szCs w:val="20"/>
          <w:lang w:val="en-US"/>
        </w:rPr>
        <w:t xml:space="preserve">”.  Normally, as it can be read in the analyses done in table ST4 (see below), the number of removed sequences is &lt;10% and in general look either non-rRNA gene sequences or of very bad quality. However, some good, but unaffiliated sequences could appear in the group, and a manual supervision of their quality is recommended.  </w:t>
      </w:r>
    </w:p>
    <w:p w14:paraId="05ABED94" w14:textId="77777777" w:rsidR="00080D88" w:rsidRPr="00694862" w:rsidRDefault="00080D88" w:rsidP="00080D88">
      <w:pPr>
        <w:pStyle w:val="Prrafodelista"/>
        <w:spacing w:before="120" w:after="120" w:line="276" w:lineRule="auto"/>
        <w:ind w:left="284"/>
        <w:jc w:val="both"/>
        <w:rPr>
          <w:rFonts w:ascii="Calibri" w:hAnsi="Calibri" w:cs="Calibri"/>
          <w:sz w:val="20"/>
          <w:szCs w:val="20"/>
          <w:lang w:val="en-US"/>
        </w:rPr>
      </w:pPr>
      <w:r w:rsidRPr="00694862">
        <w:rPr>
          <w:rFonts w:ascii="Calibri" w:hAnsi="Calibri" w:cs="Calibri"/>
          <w:noProof/>
          <w:sz w:val="20"/>
          <w:szCs w:val="20"/>
          <w:lang w:val="en-US"/>
        </w:rPr>
        <mc:AlternateContent>
          <mc:Choice Requires="wps">
            <w:drawing>
              <wp:anchor distT="0" distB="0" distL="114300" distR="114300" simplePos="0" relativeHeight="251691008" behindDoc="0" locked="0" layoutInCell="1" allowOverlap="1" wp14:anchorId="2B1367CC" wp14:editId="2281B96E">
                <wp:simplePos x="0" y="0"/>
                <wp:positionH relativeFrom="margin">
                  <wp:posOffset>86995</wp:posOffset>
                </wp:positionH>
                <wp:positionV relativeFrom="margin">
                  <wp:posOffset>11015345</wp:posOffset>
                </wp:positionV>
                <wp:extent cx="5432425" cy="3790950"/>
                <wp:effectExtent l="0" t="0" r="15875" b="19050"/>
                <wp:wrapSquare wrapText="bothSides"/>
                <wp:docPr id="1896339861" name="Cuadro de texto 9"/>
                <wp:cNvGraphicFramePr/>
                <a:graphic xmlns:a="http://schemas.openxmlformats.org/drawingml/2006/main">
                  <a:graphicData uri="http://schemas.microsoft.com/office/word/2010/wordprocessingShape">
                    <wps:wsp>
                      <wps:cNvSpPr txBox="1"/>
                      <wps:spPr>
                        <a:xfrm>
                          <a:off x="0" y="0"/>
                          <a:ext cx="5432425" cy="3790950"/>
                        </a:xfrm>
                        <a:prstGeom prst="rect">
                          <a:avLst/>
                        </a:prstGeom>
                        <a:solidFill>
                          <a:schemeClr val="lt1"/>
                        </a:solidFill>
                        <a:ln w="6350">
                          <a:solidFill>
                            <a:prstClr val="black"/>
                          </a:solidFill>
                        </a:ln>
                      </wps:spPr>
                      <wps:txbx>
                        <w:txbxContent>
                          <w:p w14:paraId="5853EEE0" w14:textId="77777777" w:rsidR="00080D88" w:rsidRPr="00E0599C" w:rsidRDefault="00080D88" w:rsidP="00080D88">
                            <w:pPr>
                              <w:rPr>
                                <w:rFonts w:ascii="Calibri" w:hAnsi="Calibri" w:cs="Calibri"/>
                                <w:sz w:val="20"/>
                                <w:szCs w:val="20"/>
                                <w:lang w:val="en-US"/>
                              </w:rPr>
                            </w:pPr>
                            <w:r w:rsidRPr="00E0599C">
                              <w:rPr>
                                <w:rFonts w:ascii="Calibri" w:hAnsi="Calibri" w:cs="Calibri"/>
                                <w:sz w:val="20"/>
                                <w:szCs w:val="20"/>
                                <w:lang w:val="en-US"/>
                              </w:rPr>
                              <w:t>Example of inadequate aligned and bad aligned Pacbio sequences (</w:t>
                            </w:r>
                            <w:r w:rsidRPr="00E0599C">
                              <w:rPr>
                                <w:rFonts w:ascii="Calibri" w:hAnsi="Calibri" w:cs="Calibri"/>
                                <w:sz w:val="20"/>
                                <w:szCs w:val="20"/>
                                <w:highlight w:val="yellow"/>
                                <w:lang w:val="en-US"/>
                              </w:rPr>
                              <w:t>Biada et al.,</w:t>
                            </w:r>
                            <w:r w:rsidRPr="00E0599C">
                              <w:rPr>
                                <w:rFonts w:ascii="Calibri" w:hAnsi="Calibri" w:cs="Calibri"/>
                                <w:sz w:val="20"/>
                                <w:szCs w:val="20"/>
                                <w:lang w:val="en-US"/>
                              </w:rPr>
                              <w:t xml:space="preserve"> ) sea Rabbit gut microbiome.</w:t>
                            </w:r>
                          </w:p>
                          <w:p w14:paraId="26FFECD4" w14:textId="77777777" w:rsidR="00080D88" w:rsidRPr="00E0599C" w:rsidRDefault="00080D88" w:rsidP="00080D88">
                            <w:pPr>
                              <w:rPr>
                                <w:rFonts w:ascii="Calibri" w:hAnsi="Calibri" w:cs="Calibri"/>
                                <w:sz w:val="20"/>
                                <w:szCs w:val="20"/>
                                <w:lang w:val="en-US"/>
                              </w:rPr>
                            </w:pPr>
                          </w:p>
                          <w:p w14:paraId="432D589B" w14:textId="77777777" w:rsidR="00080D88" w:rsidRPr="00E22035" w:rsidRDefault="00080D88" w:rsidP="00080D88">
                            <w:r>
                              <w:rPr>
                                <w:noProof/>
                                <w14:ligatures w14:val="standardContextual"/>
                              </w:rPr>
                              <w:drawing>
                                <wp:inline distT="0" distB="0" distL="0" distR="0" wp14:anchorId="34A9291B" wp14:editId="589AB3CB">
                                  <wp:extent cx="5303787" cy="3239143"/>
                                  <wp:effectExtent l="0" t="0" r="5080" b="0"/>
                                  <wp:docPr id="107929090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64441" name="Imagen 1743264441"/>
                                          <pic:cNvPicPr/>
                                        </pic:nvPicPr>
                                        <pic:blipFill>
                                          <a:blip r:embed="rId38">
                                            <a:extLst>
                                              <a:ext uri="{28A0092B-C50C-407E-A947-70E740481C1C}">
                                                <a14:useLocalDpi xmlns:a14="http://schemas.microsoft.com/office/drawing/2010/main" val="0"/>
                                              </a:ext>
                                            </a:extLst>
                                          </a:blip>
                                          <a:stretch>
                                            <a:fillRect/>
                                          </a:stretch>
                                        </pic:blipFill>
                                        <pic:spPr>
                                          <a:xfrm>
                                            <a:off x="0" y="0"/>
                                            <a:ext cx="5399094" cy="32973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1367CC" id="_x0000_s1036" type="#_x0000_t202" style="position:absolute;left:0;text-align:left;margin-left:6.85pt;margin-top:867.35pt;width:427.75pt;height:298.5pt;z-index:25169100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" fillcolor="white [3201]" strokeweight=".5pt">
                <v:textbox>
                  <w:txbxContent>
                    <w:p w14:paraId="5853EEE0" w14:textId="77777777" w:rsidR="00080D88" w:rsidRPr="00E0599C" w:rsidRDefault="00080D88" w:rsidP="00080D88">
                      <w:pPr>
                        <w:rPr>
                          <w:rFonts w:ascii="Calibri" w:hAnsi="Calibri" w:cs="Calibri"/>
                          <w:sz w:val="20"/>
                          <w:szCs w:val="20"/>
                          <w:lang w:val="en-US"/>
                        </w:rPr>
                      </w:pPr>
                      <w:r w:rsidRPr="00E0599C">
                        <w:rPr>
                          <w:rFonts w:ascii="Calibri" w:hAnsi="Calibri" w:cs="Calibri"/>
                          <w:sz w:val="20"/>
                          <w:szCs w:val="20"/>
                          <w:lang w:val="en-US"/>
                        </w:rPr>
                        <w:t xml:space="preserve">Example of inadequate aligned and bad aligned </w:t>
                      </w:r>
                      <w:proofErr w:type="spellStart"/>
                      <w:r w:rsidRPr="00E0599C">
                        <w:rPr>
                          <w:rFonts w:ascii="Calibri" w:hAnsi="Calibri" w:cs="Calibri"/>
                          <w:sz w:val="20"/>
                          <w:szCs w:val="20"/>
                          <w:lang w:val="en-US"/>
                        </w:rPr>
                        <w:t>Pacbio</w:t>
                      </w:r>
                      <w:proofErr w:type="spellEnd"/>
                      <w:r w:rsidRPr="00E0599C">
                        <w:rPr>
                          <w:rFonts w:ascii="Calibri" w:hAnsi="Calibri" w:cs="Calibri"/>
                          <w:sz w:val="20"/>
                          <w:szCs w:val="20"/>
                          <w:lang w:val="en-US"/>
                        </w:rPr>
                        <w:t xml:space="preserve"> sequences (</w:t>
                      </w:r>
                      <w:proofErr w:type="spellStart"/>
                      <w:r w:rsidRPr="00E0599C">
                        <w:rPr>
                          <w:rFonts w:ascii="Calibri" w:hAnsi="Calibri" w:cs="Calibri"/>
                          <w:sz w:val="20"/>
                          <w:szCs w:val="20"/>
                          <w:highlight w:val="yellow"/>
                          <w:lang w:val="en-US"/>
                        </w:rPr>
                        <w:t>Biada</w:t>
                      </w:r>
                      <w:proofErr w:type="spellEnd"/>
                      <w:r w:rsidRPr="00E0599C">
                        <w:rPr>
                          <w:rFonts w:ascii="Calibri" w:hAnsi="Calibri" w:cs="Calibri"/>
                          <w:sz w:val="20"/>
                          <w:szCs w:val="20"/>
                          <w:highlight w:val="yellow"/>
                          <w:lang w:val="en-US"/>
                        </w:rPr>
                        <w:t xml:space="preserve"> et al.</w:t>
                      </w:r>
                      <w:proofErr w:type="gramStart"/>
                      <w:r w:rsidRPr="00E0599C">
                        <w:rPr>
                          <w:rFonts w:ascii="Calibri" w:hAnsi="Calibri" w:cs="Calibri"/>
                          <w:sz w:val="20"/>
                          <w:szCs w:val="20"/>
                          <w:highlight w:val="yellow"/>
                          <w:lang w:val="en-US"/>
                        </w:rPr>
                        <w:t>,</w:t>
                      </w:r>
                      <w:r w:rsidRPr="00E0599C">
                        <w:rPr>
                          <w:rFonts w:ascii="Calibri" w:hAnsi="Calibri" w:cs="Calibri"/>
                          <w:sz w:val="20"/>
                          <w:szCs w:val="20"/>
                          <w:lang w:val="en-US"/>
                        </w:rPr>
                        <w:t xml:space="preserve"> )</w:t>
                      </w:r>
                      <w:proofErr w:type="gramEnd"/>
                      <w:r w:rsidRPr="00E0599C">
                        <w:rPr>
                          <w:rFonts w:ascii="Calibri" w:hAnsi="Calibri" w:cs="Calibri"/>
                          <w:sz w:val="20"/>
                          <w:szCs w:val="20"/>
                          <w:lang w:val="en-US"/>
                        </w:rPr>
                        <w:t xml:space="preserve"> sea Rabbit gut microbiome.</w:t>
                      </w:r>
                    </w:p>
                    <w:p w14:paraId="26FFECD4" w14:textId="77777777" w:rsidR="00080D88" w:rsidRPr="00E0599C" w:rsidRDefault="00080D88" w:rsidP="00080D88">
                      <w:pPr>
                        <w:rPr>
                          <w:rFonts w:ascii="Calibri" w:hAnsi="Calibri" w:cs="Calibri"/>
                          <w:sz w:val="20"/>
                          <w:szCs w:val="20"/>
                          <w:lang w:val="en-US"/>
                        </w:rPr>
                      </w:pPr>
                    </w:p>
                    <w:p w14:paraId="432D589B" w14:textId="77777777" w:rsidR="00080D88" w:rsidRPr="00E22035" w:rsidRDefault="00080D88" w:rsidP="00080D88">
                      <w:r>
                        <w:rPr>
                          <w:noProof/>
                          <w14:ligatures w14:val="standardContextual"/>
                        </w:rPr>
                        <w:drawing>
                          <wp:inline distT="0" distB="0" distL="0" distR="0" wp14:anchorId="34A9291B" wp14:editId="589AB3CB">
                            <wp:extent cx="5303787" cy="3239143"/>
                            <wp:effectExtent l="0" t="0" r="5080" b="0"/>
                            <wp:docPr id="107929090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64441" name="Imagen 1743264441"/>
                                    <pic:cNvPicPr/>
                                  </pic:nvPicPr>
                                  <pic:blipFill>
                                    <a:blip r:embed="rId39">
                                      <a:extLst>
                                        <a:ext uri="{28A0092B-C50C-407E-A947-70E740481C1C}">
                                          <a14:useLocalDpi xmlns:a14="http://schemas.microsoft.com/office/drawing/2010/main" val="0"/>
                                        </a:ext>
                                      </a:extLst>
                                    </a:blip>
                                    <a:stretch>
                                      <a:fillRect/>
                                    </a:stretch>
                                  </pic:blipFill>
                                  <pic:spPr>
                                    <a:xfrm>
                                      <a:off x="0" y="0"/>
                                      <a:ext cx="5399094" cy="3297349"/>
                                    </a:xfrm>
                                    <a:prstGeom prst="rect">
                                      <a:avLst/>
                                    </a:prstGeom>
                                  </pic:spPr>
                                </pic:pic>
                              </a:graphicData>
                            </a:graphic>
                          </wp:inline>
                        </w:drawing>
                      </w:r>
                    </w:p>
                  </w:txbxContent>
                </v:textbox>
                <w10:wrap type="square" anchorx="margin" anchory="margin"/>
              </v:shape>
            </w:pict>
          </mc:Fallback>
        </mc:AlternateContent>
      </w:r>
    </w:p>
    <w:p w14:paraId="2FC60BED" w14:textId="77777777" w:rsidR="00080D88" w:rsidRPr="00694862" w:rsidRDefault="00080D88" w:rsidP="00080D88">
      <w:pPr>
        <w:pStyle w:val="Prrafodelista"/>
        <w:numPr>
          <w:ilvl w:val="0"/>
          <w:numId w:val="20"/>
        </w:numPr>
        <w:spacing w:before="120" w:after="120" w:line="276" w:lineRule="auto"/>
        <w:ind w:left="284" w:hanging="284"/>
        <w:jc w:val="both"/>
        <w:rPr>
          <w:rFonts w:ascii="Calibri" w:hAnsi="Calibri" w:cs="Calibri"/>
          <w:sz w:val="20"/>
          <w:szCs w:val="20"/>
          <w:lang w:val="en-US"/>
        </w:rPr>
      </w:pPr>
      <w:r w:rsidRPr="00694862">
        <w:rPr>
          <w:rFonts w:ascii="Calibri" w:hAnsi="Calibri" w:cs="Calibri"/>
          <w:sz w:val="20"/>
          <w:szCs w:val="20"/>
          <w:u w:val="single"/>
          <w:lang w:val="en-US"/>
        </w:rPr>
        <w:t>Renaming OPUs</w:t>
      </w:r>
      <w:r w:rsidRPr="00694862">
        <w:rPr>
          <w:rFonts w:ascii="Calibri" w:hAnsi="Calibri" w:cs="Calibri"/>
          <w:sz w:val="20"/>
          <w:szCs w:val="20"/>
          <w:lang w:val="en-US"/>
        </w:rPr>
        <w:t xml:space="preserve">: All OPUs containing OTU sequences are selected for the different relative distances and renamed as OPU_X where X is the internal distance percentage in clustering (2% to 14%). Finally, all OPUs within each distance category are numbered as OPU_X~yyy, being yyy a number starting from 1 to the total number of OPUs detected. Numbering starts at the bottom of the tree, numbering upwards. For example, OPU_4~13 would mean that is the OPU 13 of the clustered at 4% relative distance. </w:t>
      </w:r>
    </w:p>
    <w:p w14:paraId="5BC44FAC" w14:textId="77777777" w:rsidR="00080D88" w:rsidRPr="00694862" w:rsidRDefault="00080D88" w:rsidP="00080D88">
      <w:pPr>
        <w:pStyle w:val="Prrafodelista"/>
        <w:spacing w:before="120" w:after="120" w:line="276" w:lineRule="auto"/>
        <w:ind w:left="284"/>
        <w:jc w:val="both"/>
        <w:rPr>
          <w:rFonts w:ascii="Calibri" w:hAnsi="Calibri" w:cs="Calibri"/>
          <w:sz w:val="20"/>
          <w:szCs w:val="20"/>
          <w:lang w:val="en-US"/>
        </w:rPr>
      </w:pPr>
    </w:p>
    <w:p w14:paraId="15316BC1" w14:textId="77777777" w:rsidR="00080D88" w:rsidRPr="00694862" w:rsidRDefault="00080D88" w:rsidP="00080D88">
      <w:pPr>
        <w:pStyle w:val="Prrafodelista"/>
        <w:numPr>
          <w:ilvl w:val="0"/>
          <w:numId w:val="20"/>
        </w:numPr>
        <w:spacing w:before="120" w:after="120" w:line="276" w:lineRule="auto"/>
        <w:ind w:left="284" w:hanging="284"/>
        <w:jc w:val="both"/>
        <w:rPr>
          <w:rFonts w:ascii="Calibri" w:hAnsi="Calibri" w:cs="Calibri"/>
          <w:sz w:val="20"/>
          <w:szCs w:val="20"/>
          <w:lang w:val="en-US"/>
        </w:rPr>
      </w:pPr>
      <w:r w:rsidRPr="00694862">
        <w:rPr>
          <w:rFonts w:ascii="Calibri" w:hAnsi="Calibri" w:cs="Calibri"/>
          <w:sz w:val="20"/>
          <w:szCs w:val="20"/>
          <w:u w:val="single"/>
          <w:lang w:val="en-US"/>
        </w:rPr>
        <w:t>Exporting results</w:t>
      </w:r>
      <w:r w:rsidRPr="00694862">
        <w:rPr>
          <w:rFonts w:ascii="Calibri" w:hAnsi="Calibri" w:cs="Calibri"/>
          <w:sz w:val="20"/>
          <w:szCs w:val="20"/>
          <w:lang w:val="en-US"/>
        </w:rPr>
        <w:t xml:space="preserve">: the final step is the export of the data. To this purpose, the resulting OUTPUT_FILE.arb database is accompanied with 7 different CSV files in txt format and the columns separated with tabulator. In all files, the order of the </w:t>
      </w:r>
      <w:r w:rsidRPr="00694862">
        <w:rPr>
          <w:rFonts w:ascii="Calibri" w:hAnsi="Calibri" w:cs="Calibri"/>
          <w:b/>
          <w:bCs/>
          <w:sz w:val="20"/>
          <w:szCs w:val="20"/>
          <w:lang w:val="en-US"/>
        </w:rPr>
        <w:t>ARB fields</w:t>
      </w:r>
      <w:r w:rsidRPr="00694862">
        <w:rPr>
          <w:rFonts w:ascii="Calibri" w:hAnsi="Calibri" w:cs="Calibri"/>
          <w:sz w:val="20"/>
          <w:szCs w:val="20"/>
          <w:lang w:val="en-US"/>
        </w:rPr>
        <w:t xml:space="preserve"> exported are: the full_name (i.e. the OTU given name); taxonomy(1) (i.e. the smallest taxonomic group comprising the OTU sequences, in general the smallest OPU); acc (i.e. the accession number of the sequences, only relevant for the reference sequences of the LTPlus as the imported sequences will receive a random number); taxonomy(1111) (i.e. the full taxonomy from domain to genus separated by /); fullname_ltp (i.e. the correct names in the LTPlus corresponding to the type strains of known species, if there is a name, </w:t>
      </w:r>
      <w:r w:rsidRPr="00694862">
        <w:rPr>
          <w:rFonts w:ascii="Calibri" w:hAnsi="Calibri" w:cs="Calibri"/>
          <w:sz w:val="20"/>
          <w:szCs w:val="20"/>
          <w:lang w:val="en-US"/>
        </w:rPr>
        <w:lastRenderedPageBreak/>
        <w:t xml:space="preserve">means that the reference sequence is a type strain; and type_LTP (i.e. the type species all genera selected will have “type sp.” given in this column). </w:t>
      </w:r>
    </w:p>
    <w:p w14:paraId="23FF7EAA" w14:textId="77777777" w:rsidR="00080D88" w:rsidRPr="00694862" w:rsidRDefault="00080D88" w:rsidP="00080D88">
      <w:pPr>
        <w:pStyle w:val="Prrafodelista"/>
        <w:jc w:val="both"/>
        <w:rPr>
          <w:rFonts w:ascii="Calibri" w:hAnsi="Calibri" w:cs="Calibri"/>
          <w:sz w:val="20"/>
          <w:szCs w:val="20"/>
          <w:lang w:val="en-US"/>
        </w:rPr>
      </w:pPr>
    </w:p>
    <w:p w14:paraId="1BAB1867" w14:textId="77777777" w:rsidR="00080D88" w:rsidRPr="00694862" w:rsidRDefault="00080D88" w:rsidP="00080D88">
      <w:pPr>
        <w:pStyle w:val="Prrafodelista"/>
        <w:spacing w:before="120" w:after="120" w:line="276" w:lineRule="auto"/>
        <w:ind w:left="284"/>
        <w:jc w:val="both"/>
        <w:rPr>
          <w:rFonts w:ascii="Calibri" w:hAnsi="Calibri" w:cs="Calibri"/>
          <w:sz w:val="20"/>
          <w:szCs w:val="20"/>
          <w:lang w:val="en-US"/>
        </w:rPr>
      </w:pPr>
      <w:r w:rsidRPr="00694862">
        <w:rPr>
          <w:rFonts w:ascii="Calibri" w:hAnsi="Calibri" w:cs="Calibri"/>
          <w:sz w:val="20"/>
          <w:szCs w:val="20"/>
          <w:lang w:val="en-US"/>
        </w:rPr>
        <w:t xml:space="preserve">The files exported are the following: </w:t>
      </w:r>
    </w:p>
    <w:p w14:paraId="0DD3D654" w14:textId="77777777" w:rsidR="00080D88" w:rsidRPr="00694862" w:rsidRDefault="00080D88" w:rsidP="00080D88">
      <w:pPr>
        <w:spacing w:before="120" w:after="120" w:line="276" w:lineRule="auto"/>
        <w:jc w:val="both"/>
        <w:rPr>
          <w:rFonts w:ascii="Calibri" w:hAnsi="Calibri" w:cs="Calibri"/>
          <w:sz w:val="20"/>
          <w:szCs w:val="20"/>
          <w:lang w:val="en-US"/>
        </w:rPr>
      </w:pPr>
    </w:p>
    <w:p w14:paraId="12D1FCC1"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KEPT_TAXONOMY.txt: containing all OTU representatives kept with the full taxonomy in where the sequences affiliate based on the LTPlus genealogy.</w:t>
      </w:r>
    </w:p>
    <w:p w14:paraId="1CDA4059"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KEPT_OPUS.txt: containing all OTU representatives kept with the full OPU hierarchy in where the sequences affiliate.</w:t>
      </w:r>
    </w:p>
    <w:p w14:paraId="7BE34DB3"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UNGROUPED_12_14_TAXONOMY.txt: containing the OTU representatives that after destroying the OPUs grouped at 12% and 14% appear ungrouped, with the full taxonomy in where the sequences affiliate based on the LTPlus genealogy.</w:t>
      </w:r>
    </w:p>
    <w:p w14:paraId="5A28D525"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DISCARDED_TAXONOMY.txt: containing all OTUs removed given their either long branch affiliation or singleton nature. </w:t>
      </w:r>
    </w:p>
    <w:p w14:paraId="6B85D5DD"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REFERENCE_OPUS: containing all reference sequences that had been clustered with OTU sequences at a maximum of 2% internal distance with the full OPU hierarchy in where the sequences affiliate. These sequences indicate that the OTUs are probably members of the species (if only one type strain is included) and true members of the genus. </w:t>
      </w:r>
    </w:p>
    <w:p w14:paraId="086A6EEF"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REFERENCE_TAXONOMY.txt: containing all reference sequences that had been clustered with OTU sequences at a maximum of 2% internal distance with the full taxonomy in where the sequences affiliate based on the LTPlus genealogy.</w:t>
      </w:r>
    </w:p>
    <w:p w14:paraId="762E6CCF"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PUTATIVE_EUKARYA.txt: containing all sequences that affiliate outside the domains Bacteria and Archaea, and given that were not removed when aligning or when analyzing the branch lengths, these are putative eukaryote sequences that were unspecifically amplified.</w:t>
      </w:r>
    </w:p>
    <w:p w14:paraId="6E1144EC"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TABLE_KEPT.txt: contains the summarized results compiling the OPU identity and taxonomy of the kept OTUs in the study. This is the file that may be used for the diversity analyses.  </w:t>
      </w:r>
    </w:p>
    <w:p w14:paraId="278DF82A"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 xml:space="preserve">OUTPUT_FILE.arb: is the ARB file containing the LTPlus with the aligned and inserted query sequences, along with the trees and selections that allow data analysis. </w:t>
      </w:r>
    </w:p>
    <w:p w14:paraId="0C76226D" w14:textId="77777777" w:rsidR="00080D88" w:rsidRPr="00694862" w:rsidRDefault="00080D88" w:rsidP="00080D88">
      <w:pPr>
        <w:pStyle w:val="Prrafodelista"/>
        <w:numPr>
          <w:ilvl w:val="0"/>
          <w:numId w:val="23"/>
        </w:numPr>
        <w:spacing w:before="120" w:after="120" w:line="276" w:lineRule="auto"/>
        <w:jc w:val="both"/>
        <w:rPr>
          <w:rFonts w:ascii="Calibri" w:hAnsi="Calibri" w:cs="Calibri"/>
          <w:sz w:val="20"/>
          <w:szCs w:val="20"/>
          <w:lang w:val="en-US"/>
        </w:rPr>
      </w:pPr>
      <w:r w:rsidRPr="00694862">
        <w:rPr>
          <w:rFonts w:ascii="Calibri" w:hAnsi="Calibri" w:cs="Calibri"/>
          <w:sz w:val="20"/>
          <w:szCs w:val="20"/>
          <w:lang w:val="en-US"/>
        </w:rPr>
        <w:t>OUTPUT_FILE.ARF: an accompanying file to the .arb files that can be discarded.</w:t>
      </w:r>
    </w:p>
    <w:p w14:paraId="408EF338" w14:textId="45F6AB89" w:rsidR="009D4588" w:rsidRPr="00694862" w:rsidRDefault="009D4588" w:rsidP="00BA00E9">
      <w:pPr>
        <w:rPr>
          <w:rFonts w:ascii="Calibri" w:hAnsi="Calibri" w:cs="Calibri"/>
          <w:b/>
          <w:bCs/>
          <w:sz w:val="20"/>
          <w:szCs w:val="20"/>
          <w:lang w:val="en-US"/>
        </w:rPr>
      </w:pPr>
    </w:p>
    <w:p w14:paraId="1E419DA8" w14:textId="77777777" w:rsidR="009D4588" w:rsidRPr="00694862" w:rsidRDefault="009D4588" w:rsidP="00BA0DB3">
      <w:pPr>
        <w:spacing w:line="276" w:lineRule="auto"/>
        <w:jc w:val="both"/>
        <w:rPr>
          <w:rFonts w:ascii="Calibri" w:hAnsi="Calibri" w:cs="Calibri"/>
          <w:sz w:val="20"/>
          <w:szCs w:val="20"/>
          <w:lang w:val="en-US"/>
        </w:rPr>
      </w:pPr>
    </w:p>
    <w:p w14:paraId="7B0DB270" w14:textId="77777777" w:rsidR="00B51A39" w:rsidRPr="00694862" w:rsidRDefault="00B51A39" w:rsidP="00BA0DB3">
      <w:pPr>
        <w:spacing w:line="276" w:lineRule="auto"/>
        <w:jc w:val="both"/>
        <w:rPr>
          <w:rFonts w:ascii="Calibri" w:hAnsi="Calibri" w:cs="Calibri"/>
          <w:b/>
          <w:bCs/>
          <w:sz w:val="20"/>
          <w:szCs w:val="20"/>
          <w:lang w:val="en-US"/>
        </w:rPr>
      </w:pPr>
    </w:p>
    <w:p w14:paraId="757D76A6" w14:textId="77777777" w:rsidR="00B51A39" w:rsidRPr="00694862" w:rsidRDefault="00B51A39">
      <w:pPr>
        <w:rPr>
          <w:rFonts w:ascii="Calibri" w:hAnsi="Calibri" w:cs="Calibri"/>
          <w:b/>
          <w:bCs/>
          <w:sz w:val="20"/>
          <w:szCs w:val="20"/>
          <w:lang w:val="en-US"/>
        </w:rPr>
      </w:pPr>
      <w:r w:rsidRPr="00694862">
        <w:rPr>
          <w:rFonts w:ascii="Calibri" w:hAnsi="Calibri" w:cs="Calibri"/>
          <w:b/>
          <w:bCs/>
          <w:sz w:val="20"/>
          <w:szCs w:val="20"/>
          <w:lang w:val="en-US"/>
        </w:rPr>
        <w:br w:type="page"/>
      </w:r>
    </w:p>
    <w:p w14:paraId="40DF8640" w14:textId="4BAAE0C3" w:rsidR="00B51A39" w:rsidRPr="00694862" w:rsidRDefault="009B44BD" w:rsidP="00B51A39">
      <w:pPr>
        <w:spacing w:line="276" w:lineRule="auto"/>
        <w:jc w:val="both"/>
        <w:rPr>
          <w:rFonts w:ascii="Calibri" w:hAnsi="Calibri" w:cs="Calibri"/>
          <w:b/>
          <w:bCs/>
          <w:sz w:val="20"/>
          <w:szCs w:val="20"/>
          <w:lang w:val="en-US"/>
        </w:rPr>
      </w:pPr>
      <w:r w:rsidRPr="00694862">
        <w:rPr>
          <w:rFonts w:ascii="Calibri" w:hAnsi="Calibri" w:cs="Calibri"/>
          <w:b/>
          <w:bCs/>
          <w:sz w:val="20"/>
          <w:szCs w:val="20"/>
          <w:lang w:val="en-US"/>
        </w:rPr>
        <w:lastRenderedPageBreak/>
        <w:t>Supplementary References:</w:t>
      </w:r>
    </w:p>
    <w:p w14:paraId="4D2CD316" w14:textId="77777777" w:rsidR="00B51A39" w:rsidRPr="00694862" w:rsidRDefault="00B51A39" w:rsidP="00B51A39">
      <w:pPr>
        <w:spacing w:line="276" w:lineRule="auto"/>
        <w:jc w:val="both"/>
        <w:rPr>
          <w:rFonts w:ascii="Calibri" w:hAnsi="Calibri" w:cs="Calibri"/>
          <w:b/>
          <w:bCs/>
          <w:sz w:val="20"/>
          <w:szCs w:val="20"/>
          <w:lang w:val="en-US"/>
        </w:rPr>
      </w:pPr>
    </w:p>
    <w:p w14:paraId="1AD6A861" w14:textId="77777777" w:rsidR="006718DE" w:rsidRPr="00694862" w:rsidRDefault="006718DE" w:rsidP="006718DE">
      <w:pPr>
        <w:ind w:left="360"/>
        <w:jc w:val="both"/>
        <w:rPr>
          <w:rFonts w:ascii="Calibri" w:hAnsi="Calibri" w:cs="Calibri"/>
          <w:color w:val="000000" w:themeColor="text1"/>
          <w:sz w:val="20"/>
          <w:szCs w:val="20"/>
          <w:lang w:val="en-US"/>
        </w:rPr>
      </w:pPr>
    </w:p>
    <w:p w14:paraId="010E9647"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Anderson, M.A.J. et al. Unlocking river biofilm microbial diversity: a comparative analysis of sequencing technologies. Mol. Ecol. Res. 26, e70075. </w:t>
      </w:r>
      <w:r w:rsidRPr="00694862">
        <w:rPr>
          <w:rFonts w:ascii="Calibri" w:eastAsiaTheme="minorHAnsi" w:hAnsi="Calibri" w:cs="Calibri"/>
          <w:color w:val="000000" w:themeColor="text1"/>
          <w:kern w:val="2"/>
          <w:sz w:val="20"/>
          <w:szCs w:val="20"/>
          <w:lang w:eastAsia="en-US"/>
          <w14:ligatures w14:val="standardContextual"/>
        </w:rPr>
        <w:t xml:space="preserve">1 of 12. (2026) </w:t>
      </w:r>
      <w:hyperlink r:id="rId68" w:history="1">
        <w:r w:rsidRPr="00694862">
          <w:rPr>
            <w:rStyle w:val="Hipervnculo"/>
            <w:rFonts w:ascii="Calibri" w:eastAsiaTheme="minorHAnsi" w:hAnsi="Calibri" w:cs="Calibri"/>
            <w:kern w:val="2"/>
            <w:sz w:val="20"/>
            <w:szCs w:val="20"/>
            <w:lang w:eastAsia="en-US"/>
            <w14:ligatures w14:val="standardContextual"/>
          </w:rPr>
          <w:t>https://doi.org/10.1111/1755-0998.70075</w:t>
        </w:r>
      </w:hyperlink>
      <w:r w:rsidRPr="00694862">
        <w:rPr>
          <w:rFonts w:ascii="Calibri" w:eastAsiaTheme="minorHAnsi" w:hAnsi="Calibri" w:cs="Calibri"/>
          <w:color w:val="000000" w:themeColor="text1"/>
          <w:kern w:val="2"/>
          <w:sz w:val="20"/>
          <w:szCs w:val="20"/>
          <w:lang w:eastAsia="en-US"/>
          <w14:ligatures w14:val="standardContextual"/>
        </w:rPr>
        <w:t xml:space="preserve">  </w:t>
      </w:r>
    </w:p>
    <w:p w14:paraId="27A7DCD7"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eastAsia="en-US"/>
          <w14:ligatures w14:val="standardContextual"/>
        </w:rPr>
        <w:t xml:space="preserve">Biada, I. et al. </w:t>
      </w:r>
      <w:r w:rsidRPr="00694862">
        <w:rPr>
          <w:rFonts w:ascii="Calibri" w:eastAsiaTheme="minorHAnsi" w:hAnsi="Calibri" w:cs="Calibri"/>
          <w:color w:val="000000" w:themeColor="text1"/>
          <w:kern w:val="2"/>
          <w:sz w:val="20"/>
          <w:szCs w:val="20"/>
          <w:lang w:val="en-US" w:eastAsia="en-US"/>
          <w14:ligatures w14:val="standardContextual"/>
        </w:rPr>
        <w:t xml:space="preserve">Comparative analysis of Illumina, PacBio, and nanopore for 16S rRNA gene sequencing of rabbit’s gut microbiota. Front. Microbiomes. 4, 1587712. (2025) </w:t>
      </w:r>
      <w:hyperlink r:id="rId69" w:history="1">
        <w:r w:rsidRPr="00694862">
          <w:rPr>
            <w:rStyle w:val="Hipervnculo"/>
            <w:rFonts w:ascii="Calibri" w:eastAsiaTheme="minorHAnsi" w:hAnsi="Calibri" w:cs="Calibri"/>
            <w:kern w:val="2"/>
            <w:sz w:val="20"/>
            <w:szCs w:val="20"/>
            <w:lang w:val="en-US" w:eastAsia="en-US"/>
            <w14:ligatures w14:val="standardContextual"/>
          </w:rPr>
          <w:t>https://doi.org/10.3389/frmbi.2025.1587712</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6DCFDCAD"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Buetas, E. et al. Full-length 16S rRNA gene sequencing by PacBio improves taxonomic resolution in human microbiome samples. BMC Genomics 25, 310. (2024) </w:t>
      </w:r>
      <w:hyperlink r:id="rId70" w:history="1">
        <w:r w:rsidRPr="00694862">
          <w:rPr>
            <w:rStyle w:val="Hipervnculo"/>
            <w:rFonts w:ascii="Calibri" w:eastAsiaTheme="minorHAnsi" w:hAnsi="Calibri" w:cs="Calibri"/>
            <w:kern w:val="2"/>
            <w:sz w:val="20"/>
            <w:szCs w:val="20"/>
            <w:lang w:val="en-US" w:eastAsia="en-US"/>
            <w14:ligatures w14:val="standardContextual"/>
          </w:rPr>
          <w:t>https://doi.org/10.1186/s12864-024-10213-5</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5A51C382"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eastAsia="en-US"/>
          <w14:ligatures w14:val="standardContextual"/>
        </w:rPr>
        <w:t xml:space="preserve">Bustos-Caparros, E. et al. </w:t>
      </w:r>
      <w:r w:rsidRPr="00694862">
        <w:rPr>
          <w:rFonts w:ascii="Calibri" w:eastAsiaTheme="minorHAnsi" w:hAnsi="Calibri" w:cs="Calibri"/>
          <w:color w:val="000000" w:themeColor="text1"/>
          <w:kern w:val="2"/>
          <w:sz w:val="20"/>
          <w:szCs w:val="20"/>
          <w:lang w:val="en-US" w:eastAsia="en-US"/>
          <w14:ligatures w14:val="standardContextual"/>
        </w:rPr>
        <w:t xml:space="preserve">Ecological success of extreme halophiles subjected to recurrent osmotic disturbances is primarily driven by congeneric species replacement. ISME J. 18, wrae215. (2024) </w:t>
      </w:r>
      <w:hyperlink r:id="rId71" w:history="1">
        <w:r w:rsidRPr="00694862">
          <w:rPr>
            <w:rStyle w:val="Hipervnculo"/>
            <w:rFonts w:ascii="Calibri" w:eastAsiaTheme="minorHAnsi" w:hAnsi="Calibri" w:cs="Calibri"/>
            <w:kern w:val="2"/>
            <w:sz w:val="20"/>
            <w:szCs w:val="20"/>
            <w:lang w:val="en-US" w:eastAsia="en-US"/>
            <w14:ligatures w14:val="standardContextual"/>
          </w:rPr>
          <w:t>https://doi.org/10.1093/ismejo/wrae215</w:t>
        </w:r>
      </w:hyperlink>
      <w:r w:rsidRPr="00694862">
        <w:rPr>
          <w:rFonts w:ascii="Calibri" w:eastAsiaTheme="minorHAnsi" w:hAnsi="Calibri" w:cs="Calibri"/>
          <w:b/>
          <w:bCs/>
          <w:color w:val="000000" w:themeColor="text1"/>
          <w:kern w:val="2"/>
          <w:sz w:val="20"/>
          <w:szCs w:val="20"/>
          <w:lang w:val="en-US" w:eastAsia="en-US"/>
          <w14:ligatures w14:val="standardContextual"/>
        </w:rPr>
        <w:t xml:space="preserve"> </w:t>
      </w:r>
    </w:p>
    <w:p w14:paraId="0DC62E9E"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u w:val="single"/>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Curry, K.D., et al. Emu: Species-level microbial community profiling for full-length Nanopore 16S reads. Nat. Methods. 19, 845-853. (2022) </w:t>
      </w:r>
      <w:hyperlink r:id="rId72" w:history="1">
        <w:r w:rsidRPr="00694862">
          <w:rPr>
            <w:rStyle w:val="Hipervnculo"/>
            <w:rFonts w:ascii="Calibri" w:eastAsiaTheme="minorHAnsi" w:hAnsi="Calibri" w:cs="Calibri"/>
            <w:kern w:val="2"/>
            <w:sz w:val="20"/>
            <w:szCs w:val="20"/>
            <w:lang w:val="en-US" w:eastAsia="en-US"/>
            <w14:ligatures w14:val="standardContextual"/>
          </w:rPr>
          <w:t>https://www.nature.com/articles/s41592-022-01520-4</w:t>
        </w:r>
      </w:hyperlink>
    </w:p>
    <w:p w14:paraId="06F71574"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de-DE" w:eastAsia="en-US"/>
          <w14:ligatures w14:val="standardContextual"/>
        </w:rPr>
        <w:t xml:space="preserve">Font-Verdera, F. et al. </w:t>
      </w:r>
      <w:r w:rsidRPr="00694862">
        <w:rPr>
          <w:rFonts w:ascii="Calibri" w:eastAsiaTheme="minorHAnsi" w:hAnsi="Calibri" w:cs="Calibri"/>
          <w:color w:val="000000" w:themeColor="text1"/>
          <w:kern w:val="2"/>
          <w:sz w:val="20"/>
          <w:szCs w:val="20"/>
          <w:lang w:val="en-US" w:eastAsia="en-US"/>
          <w14:ligatures w14:val="standardContextual"/>
        </w:rPr>
        <w:t xml:space="preserve">Inverted microbial community stratification and spatial–temporal stability in hypersaline anaerobic sediments from the S’Avall solar salterns. Syst. Appl. Microbiol. 44, 126231 (2021)  </w:t>
      </w:r>
      <w:hyperlink r:id="rId73" w:history="1">
        <w:r w:rsidRPr="00694862">
          <w:rPr>
            <w:rStyle w:val="Hipervnculo"/>
            <w:rFonts w:ascii="Calibri" w:eastAsiaTheme="minorHAnsi" w:hAnsi="Calibri" w:cs="Calibri"/>
            <w:kern w:val="2"/>
            <w:sz w:val="20"/>
            <w:szCs w:val="20"/>
            <w:lang w:val="en-US" w:eastAsia="en-US"/>
            <w14:ligatures w14:val="standardContextual"/>
          </w:rPr>
          <w:t>https://doi.org/10.1016/j.syapm.2021.126231</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4FFEC381"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Gago, J.F. et al. Metagenomics of two aquifers with thermal anomalies in Mallorca Island, and proposal of new uncultivated taxa named following the rules of SeqCode. Syst. Appl. Microbiol. 47, 126506 (2024) </w:t>
      </w:r>
      <w:hyperlink r:id="rId74" w:history="1">
        <w:r w:rsidRPr="00694862">
          <w:rPr>
            <w:rStyle w:val="Hipervnculo"/>
            <w:rFonts w:ascii="Calibri" w:eastAsiaTheme="minorHAnsi" w:hAnsi="Calibri" w:cs="Calibri"/>
            <w:kern w:val="2"/>
            <w:sz w:val="20"/>
            <w:szCs w:val="20"/>
            <w:lang w:val="en-US" w:eastAsia="en-US"/>
            <w14:ligatures w14:val="standardContextual"/>
          </w:rPr>
          <w:t>https://doi.org/10.1016/j.syapm.2024.126506</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7B9F06D3"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Glasl, B., et al. Co-occurring nitrifying symbiont lineages are vertically inherited and widespread in marine sponges, The ISME Journal, 18, wrae069 (2024) </w:t>
      </w:r>
      <w:hyperlink r:id="rId75" w:history="1">
        <w:r w:rsidRPr="00694862">
          <w:rPr>
            <w:rStyle w:val="Hipervnculo"/>
            <w:rFonts w:ascii="Calibri" w:eastAsiaTheme="minorHAnsi" w:hAnsi="Calibri" w:cs="Calibri"/>
            <w:kern w:val="2"/>
            <w:sz w:val="20"/>
            <w:szCs w:val="20"/>
            <w:lang w:val="en-US" w:eastAsia="en-US"/>
            <w14:ligatures w14:val="standardContextual"/>
          </w:rPr>
          <w:t>https://doi.org/10.1093/ismejo/wrae069</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1ED5BA20"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de-DE"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Heritier-Robbins, P. et al. Beach sand oil spills select for generalist microbial populations, ISME Journal, 15, 3418–3422 (2021) </w:t>
      </w:r>
      <w:hyperlink r:id="rId76" w:history="1">
        <w:r w:rsidRPr="00694862">
          <w:rPr>
            <w:rStyle w:val="Hipervnculo"/>
            <w:rFonts w:ascii="Calibri" w:eastAsiaTheme="minorHAnsi" w:hAnsi="Calibri" w:cs="Calibri"/>
            <w:kern w:val="2"/>
            <w:sz w:val="20"/>
            <w:szCs w:val="20"/>
            <w:lang w:val="en-US" w:eastAsia="en-US"/>
            <w14:ligatures w14:val="standardContextual"/>
          </w:rPr>
          <w:t>https://doi.org/10.1038/s41396-021-01017-6</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08521FA4"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Ivulic, D. et al. Litter Management Strategies and Their Impact on the Environmental and Respiratory Microbiome Might Influence Health in Poultry. Microorganisms. 10, 878. (2022) </w:t>
      </w:r>
      <w:hyperlink r:id="rId77" w:history="1">
        <w:r w:rsidRPr="00694862">
          <w:rPr>
            <w:rStyle w:val="Hipervnculo"/>
            <w:rFonts w:ascii="Calibri" w:eastAsiaTheme="minorHAnsi" w:hAnsi="Calibri" w:cs="Calibri"/>
            <w:kern w:val="2"/>
            <w:sz w:val="20"/>
            <w:szCs w:val="20"/>
            <w:lang w:val="en-US" w:eastAsia="en-US"/>
            <w14:ligatures w14:val="standardContextual"/>
          </w:rPr>
          <w:t>https://doi.org/10.3390/microorganisms10050878</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51948B07"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Maritan, A.J. Sea cucumber grazing linked to enrichment of anaerobic microbial metabolisms in coral reef sediments. The ISME Journal 19, wraf088 (2025) </w:t>
      </w:r>
      <w:hyperlink r:id="rId78" w:history="1">
        <w:r w:rsidRPr="00694862">
          <w:rPr>
            <w:rStyle w:val="Hipervnculo"/>
            <w:rFonts w:ascii="Calibri" w:eastAsiaTheme="minorHAnsi" w:hAnsi="Calibri" w:cs="Calibri"/>
            <w:kern w:val="2"/>
            <w:sz w:val="20"/>
            <w:szCs w:val="20"/>
            <w:lang w:val="en-US" w:eastAsia="en-US"/>
            <w14:ligatures w14:val="standardContextual"/>
          </w:rPr>
          <w:t>https://doi.org/10.1093/ismejo/wraf088</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4AA66B14"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Miksch, S. et al. Bacterial communities in temperate and polar coastal sands are seasonally stable. ISME Comms. 1, 29 (2021) </w:t>
      </w:r>
      <w:hyperlink r:id="rId79" w:history="1">
        <w:r w:rsidRPr="00694862">
          <w:rPr>
            <w:rStyle w:val="Hipervnculo"/>
            <w:rFonts w:ascii="Calibri" w:eastAsiaTheme="minorHAnsi" w:hAnsi="Calibri" w:cs="Calibri"/>
            <w:kern w:val="2"/>
            <w:sz w:val="20"/>
            <w:szCs w:val="20"/>
            <w:lang w:val="en-US" w:eastAsia="en-US"/>
            <w14:ligatures w14:val="standardContextual"/>
          </w:rPr>
          <w:t>https://doi.org/10.1038/s43705-021-00028-w</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6D66A871"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Pruesse, E., Peplies, J., &amp; Glöckner, F. O. SINA: Accurate high throughput multiple sequence alignment of ribosomal RNA genes. Bioinformatics, 28, 1823–1829. (2012) </w:t>
      </w:r>
      <w:hyperlink r:id="rId80" w:history="1">
        <w:r w:rsidRPr="00694862">
          <w:rPr>
            <w:rStyle w:val="Hipervnculo"/>
            <w:rFonts w:ascii="Calibri" w:eastAsiaTheme="minorHAnsi" w:hAnsi="Calibri" w:cs="Calibri"/>
            <w:kern w:val="2"/>
            <w:sz w:val="20"/>
            <w:szCs w:val="20"/>
            <w:lang w:val="en-US" w:eastAsia="en-US"/>
            <w14:ligatures w14:val="standardContextual"/>
          </w:rPr>
          <w:t>https://doi.org/10.1093/bioinformatics/bts252</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1658F083"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eastAsia="en-US"/>
          <w14:ligatures w14:val="standardContextual"/>
        </w:rPr>
        <w:t xml:space="preserve">Pomar, C.A. et al. </w:t>
      </w:r>
      <w:r w:rsidRPr="00694862">
        <w:rPr>
          <w:rFonts w:ascii="Calibri" w:eastAsiaTheme="minorHAnsi" w:hAnsi="Calibri" w:cs="Calibri"/>
          <w:color w:val="000000" w:themeColor="text1"/>
          <w:kern w:val="2"/>
          <w:sz w:val="20"/>
          <w:szCs w:val="20"/>
          <w:lang w:val="en-US" w:eastAsia="en-US"/>
          <w14:ligatures w14:val="standardContextual"/>
        </w:rPr>
        <w:t xml:space="preserve">Western diet strongly influences gut microbiomes in nursing rat dams but translates modest long-term consequences to offspring modulated by leptin supplementation during suckling. Food Frontiers. 5, 108–129. (2023) </w:t>
      </w:r>
      <w:hyperlink r:id="rId81" w:history="1">
        <w:r w:rsidRPr="00694862">
          <w:rPr>
            <w:rStyle w:val="Hipervnculo"/>
            <w:rFonts w:ascii="Calibri" w:eastAsiaTheme="minorHAnsi" w:hAnsi="Calibri" w:cs="Calibri"/>
            <w:kern w:val="2"/>
            <w:sz w:val="20"/>
            <w:szCs w:val="20"/>
            <w:lang w:val="en-US" w:eastAsia="en-US"/>
            <w14:ligatures w14:val="standardContextual"/>
          </w:rPr>
          <w:t>https://doi.org/10.1002/fft2.322</w:t>
        </w:r>
      </w:hyperlink>
    </w:p>
    <w:p w14:paraId="6D0F95FF"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Veselovsky, V. et al. Comparative evaluation of sequencing platforms: Pacific Biosciences, Oxford Nanopore Technologies, and Illumina for 16S rRNA-based soil microbiome profiling. Front. Microbiol. 16, 1633360. (2025) </w:t>
      </w:r>
      <w:hyperlink r:id="rId82" w:history="1">
        <w:r w:rsidRPr="00694862">
          <w:rPr>
            <w:rStyle w:val="Hipervnculo"/>
            <w:rFonts w:ascii="Calibri" w:eastAsiaTheme="minorHAnsi" w:hAnsi="Calibri" w:cs="Calibri"/>
            <w:kern w:val="2"/>
            <w:sz w:val="20"/>
            <w:szCs w:val="20"/>
            <w:lang w:val="en-US" w:eastAsia="en-US"/>
            <w14:ligatures w14:val="standardContextual"/>
          </w:rPr>
          <w:t>https://doi.org/10.3389/fmicb.2025.1633360</w:t>
        </w:r>
      </w:hyperlink>
      <w:r w:rsidRPr="00694862">
        <w:rPr>
          <w:rFonts w:ascii="Calibri" w:eastAsiaTheme="minorHAnsi" w:hAnsi="Calibri" w:cs="Calibri"/>
          <w:color w:val="000000" w:themeColor="text1"/>
          <w:kern w:val="2"/>
          <w:sz w:val="20"/>
          <w:szCs w:val="20"/>
          <w:lang w:val="en-US" w:eastAsia="en-US"/>
          <w14:ligatures w14:val="standardContextual"/>
        </w:rPr>
        <w:t xml:space="preserve"> </w:t>
      </w:r>
    </w:p>
    <w:p w14:paraId="09FA51A0" w14:textId="77777777" w:rsidR="00AE07DE" w:rsidRPr="00694862" w:rsidRDefault="00AE07DE" w:rsidP="00AE07DE">
      <w:pPr>
        <w:numPr>
          <w:ilvl w:val="0"/>
          <w:numId w:val="29"/>
        </w:numPr>
        <w:spacing w:line="276" w:lineRule="auto"/>
        <w:ind w:left="709" w:hanging="567"/>
        <w:jc w:val="both"/>
        <w:rPr>
          <w:rFonts w:ascii="Calibri" w:eastAsiaTheme="minorHAnsi" w:hAnsi="Calibri" w:cs="Calibri"/>
          <w:color w:val="000000" w:themeColor="text1"/>
          <w:kern w:val="2"/>
          <w:sz w:val="20"/>
          <w:szCs w:val="20"/>
          <w:lang w:val="en-US" w:eastAsia="en-US"/>
          <w14:ligatures w14:val="standardContextual"/>
        </w:rPr>
      </w:pPr>
      <w:r w:rsidRPr="00694862">
        <w:rPr>
          <w:rFonts w:ascii="Calibri" w:eastAsiaTheme="minorHAnsi" w:hAnsi="Calibri" w:cs="Calibri"/>
          <w:color w:val="000000" w:themeColor="text1"/>
          <w:kern w:val="2"/>
          <w:sz w:val="20"/>
          <w:szCs w:val="20"/>
          <w:lang w:val="en-US" w:eastAsia="en-US"/>
          <w14:ligatures w14:val="standardContextual"/>
        </w:rPr>
        <w:t xml:space="preserve">Viver, T. et al. Food determines ephemerous and non-stable gut microbiome communities in juvenile wild and farmed Mediterranean fish. Science of the Total Environment 889, 164080 (2023)  </w:t>
      </w:r>
      <w:hyperlink r:id="rId83" w:history="1">
        <w:r w:rsidRPr="00694862">
          <w:rPr>
            <w:rStyle w:val="Hipervnculo"/>
            <w:rFonts w:ascii="Calibri" w:eastAsiaTheme="minorHAnsi" w:hAnsi="Calibri" w:cs="Calibri"/>
            <w:kern w:val="2"/>
            <w:sz w:val="20"/>
            <w:szCs w:val="20"/>
            <w:lang w:val="en-US" w:eastAsia="en-US"/>
            <w14:ligatures w14:val="standardContextual"/>
          </w:rPr>
          <w:t>https://doi.org/10.1016/j.scitotenv.2023.164080</w:t>
        </w:r>
      </w:hyperlink>
    </w:p>
    <w:p w14:paraId="317DC446" w14:textId="77777777" w:rsidR="00B51A39" w:rsidRDefault="00B51A39" w:rsidP="00BA0DB3">
      <w:pPr>
        <w:spacing w:line="276" w:lineRule="auto"/>
        <w:jc w:val="both"/>
        <w:rPr>
          <w:rFonts w:ascii="Calibri" w:hAnsi="Calibri" w:cs="Calibri"/>
          <w:sz w:val="20"/>
          <w:szCs w:val="20"/>
          <w:lang w:val="en-US"/>
        </w:rPr>
      </w:pPr>
    </w:p>
    <w:sectPr w:rsidR="00B51A3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020161" w14:textId="77777777" w:rsidR="00F2511A" w:rsidRDefault="00F2511A" w:rsidP="00575C8A">
      <w:r>
        <w:separator/>
      </w:r>
    </w:p>
  </w:endnote>
  <w:endnote w:type="continuationSeparator" w:id="0">
    <w:p w14:paraId="6D7FA8D8" w14:textId="77777777" w:rsidR="00F2511A" w:rsidRDefault="00F2511A" w:rsidP="00575C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A8F9DF" w14:textId="77777777" w:rsidR="00F2511A" w:rsidRDefault="00F2511A" w:rsidP="00575C8A">
      <w:r>
        <w:separator/>
      </w:r>
    </w:p>
  </w:footnote>
  <w:footnote w:type="continuationSeparator" w:id="0">
    <w:p w14:paraId="03AC07DB" w14:textId="77777777" w:rsidR="00F2511A" w:rsidRDefault="00F2511A" w:rsidP="00575C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20019"/>
    <w:multiLevelType w:val="multilevel"/>
    <w:tmpl w:val="CD7C9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F45A87"/>
    <w:multiLevelType w:val="multilevel"/>
    <w:tmpl w:val="90FED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AB718B"/>
    <w:multiLevelType w:val="hybridMultilevel"/>
    <w:tmpl w:val="73948FE8"/>
    <w:lvl w:ilvl="0" w:tplc="4454B06A">
      <w:start w:val="1"/>
      <w:numFmt w:val="lowerLetter"/>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3" w15:restartNumberingAfterBreak="0">
    <w:nsid w:val="19045971"/>
    <w:multiLevelType w:val="hybridMultilevel"/>
    <w:tmpl w:val="371448A2"/>
    <w:lvl w:ilvl="0" w:tplc="EAFA0EA8">
      <w:start w:val="1"/>
      <w:numFmt w:val="decimal"/>
      <w:lvlText w:val="[%1]"/>
      <w:lvlJc w:val="left"/>
      <w:pPr>
        <w:ind w:left="1004" w:hanging="360"/>
      </w:pPr>
      <w:rPr>
        <w:rFonts w:hint="default"/>
      </w:rPr>
    </w:lvl>
    <w:lvl w:ilvl="1" w:tplc="FFFFFFFF" w:tentative="1">
      <w:start w:val="1"/>
      <w:numFmt w:val="bullet"/>
      <w:lvlText w:val="o"/>
      <w:lvlJc w:val="left"/>
      <w:pPr>
        <w:ind w:left="1724" w:hanging="360"/>
      </w:pPr>
      <w:rPr>
        <w:rFonts w:ascii="Courier New" w:hAnsi="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4" w15:restartNumberingAfterBreak="0">
    <w:nsid w:val="1A3A496C"/>
    <w:multiLevelType w:val="hybridMultilevel"/>
    <w:tmpl w:val="6C80F2AC"/>
    <w:lvl w:ilvl="0" w:tplc="EAFA0EA8">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1D3A76C2"/>
    <w:multiLevelType w:val="hybridMultilevel"/>
    <w:tmpl w:val="DE12070A"/>
    <w:lvl w:ilvl="0" w:tplc="DACC4C3A">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2073115C"/>
    <w:multiLevelType w:val="multilevel"/>
    <w:tmpl w:val="68C26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F538E0"/>
    <w:multiLevelType w:val="hybridMultilevel"/>
    <w:tmpl w:val="F2E85D08"/>
    <w:lvl w:ilvl="0" w:tplc="0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5AA32D0"/>
    <w:multiLevelType w:val="hybridMultilevel"/>
    <w:tmpl w:val="CD9C6AAC"/>
    <w:lvl w:ilvl="0" w:tplc="85D84AE6">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2AAF2817"/>
    <w:multiLevelType w:val="multilevel"/>
    <w:tmpl w:val="895C1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CB5255"/>
    <w:multiLevelType w:val="multilevel"/>
    <w:tmpl w:val="A2425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E54680"/>
    <w:multiLevelType w:val="hybridMultilevel"/>
    <w:tmpl w:val="D8F005D2"/>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2" w15:restartNumberingAfterBreak="0">
    <w:nsid w:val="319847D3"/>
    <w:multiLevelType w:val="hybridMultilevel"/>
    <w:tmpl w:val="32D2F06C"/>
    <w:lvl w:ilvl="0" w:tplc="F74827C6">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3B0A3FD7"/>
    <w:multiLevelType w:val="multilevel"/>
    <w:tmpl w:val="AD3C7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CDE5175"/>
    <w:multiLevelType w:val="hybridMultilevel"/>
    <w:tmpl w:val="92344E7C"/>
    <w:lvl w:ilvl="0" w:tplc="EAFA0EA8">
      <w:start w:val="1"/>
      <w:numFmt w:val="decimal"/>
      <w:lvlText w:val="[%1]"/>
      <w:lvlJc w:val="left"/>
      <w:pPr>
        <w:ind w:left="786" w:hanging="360"/>
      </w:pPr>
      <w:rPr>
        <w:rFonts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15" w15:restartNumberingAfterBreak="0">
    <w:nsid w:val="4B275419"/>
    <w:multiLevelType w:val="hybridMultilevel"/>
    <w:tmpl w:val="7C06794A"/>
    <w:lvl w:ilvl="0" w:tplc="04860000">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4D271216"/>
    <w:multiLevelType w:val="multilevel"/>
    <w:tmpl w:val="EEE09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0767EF0"/>
    <w:multiLevelType w:val="multilevel"/>
    <w:tmpl w:val="1EB2E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96E22F9"/>
    <w:multiLevelType w:val="multilevel"/>
    <w:tmpl w:val="C2E672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180AF4"/>
    <w:multiLevelType w:val="hybridMultilevel"/>
    <w:tmpl w:val="2968FE68"/>
    <w:lvl w:ilvl="0" w:tplc="C1B6EA68">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6B9034B9"/>
    <w:multiLevelType w:val="hybridMultilevel"/>
    <w:tmpl w:val="AA7A7CA8"/>
    <w:lvl w:ilvl="0" w:tplc="EAFA0EA8">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6E981354"/>
    <w:multiLevelType w:val="hybridMultilevel"/>
    <w:tmpl w:val="94E8FED0"/>
    <w:lvl w:ilvl="0" w:tplc="586A35DC">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704D78BA"/>
    <w:multiLevelType w:val="hybridMultilevel"/>
    <w:tmpl w:val="788275D6"/>
    <w:lvl w:ilvl="0" w:tplc="040A000F">
      <w:start w:val="1"/>
      <w:numFmt w:val="decimal"/>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3" w15:restartNumberingAfterBreak="0">
    <w:nsid w:val="70DF6FB2"/>
    <w:multiLevelType w:val="hybridMultilevel"/>
    <w:tmpl w:val="B5E0FC9E"/>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24" w15:restartNumberingAfterBreak="0">
    <w:nsid w:val="727B368C"/>
    <w:multiLevelType w:val="hybridMultilevel"/>
    <w:tmpl w:val="4C92F5CE"/>
    <w:lvl w:ilvl="0" w:tplc="0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6DB08D6"/>
    <w:multiLevelType w:val="multilevel"/>
    <w:tmpl w:val="3F2A9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027760"/>
    <w:multiLevelType w:val="hybridMultilevel"/>
    <w:tmpl w:val="DAFEEEBA"/>
    <w:lvl w:ilvl="0" w:tplc="F9B8D068">
      <w:start w:val="1"/>
      <w:numFmt w:val="decimal"/>
      <w:lvlText w:val="%1"/>
      <w:lvlJc w:val="left"/>
      <w:pPr>
        <w:ind w:left="720" w:hanging="360"/>
      </w:pPr>
      <w:rPr>
        <w:rFonts w:asciiTheme="minorHAnsi" w:eastAsiaTheme="minorHAnsi" w:hAnsiTheme="minorHAnsi" w:cstheme="minorBidi"/>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15:restartNumberingAfterBreak="0">
    <w:nsid w:val="7AAF6842"/>
    <w:multiLevelType w:val="hybridMultilevel"/>
    <w:tmpl w:val="F2E85D08"/>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D242B6A"/>
    <w:multiLevelType w:val="hybridMultilevel"/>
    <w:tmpl w:val="A4FE4844"/>
    <w:lvl w:ilvl="0" w:tplc="5C3A76EC">
      <w:start w:val="1"/>
      <w:numFmt w:val="lowerRoman"/>
      <w:lvlText w:val="(%1)"/>
      <w:lvlJc w:val="left"/>
      <w:pPr>
        <w:ind w:left="1440" w:hanging="720"/>
      </w:pPr>
      <w:rPr>
        <w:rFonts w:hint="default"/>
        <w:u w:val="singl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num w:numId="1" w16cid:durableId="2061054898">
    <w:abstractNumId w:val="15"/>
  </w:num>
  <w:num w:numId="2" w16cid:durableId="50619598">
    <w:abstractNumId w:val="26"/>
  </w:num>
  <w:num w:numId="3" w16cid:durableId="1194071006">
    <w:abstractNumId w:val="23"/>
  </w:num>
  <w:num w:numId="4" w16cid:durableId="1388796634">
    <w:abstractNumId w:val="24"/>
  </w:num>
  <w:num w:numId="5" w16cid:durableId="332530111">
    <w:abstractNumId w:val="11"/>
  </w:num>
  <w:num w:numId="6" w16cid:durableId="347491750">
    <w:abstractNumId w:val="21"/>
  </w:num>
  <w:num w:numId="7" w16cid:durableId="465928165">
    <w:abstractNumId w:val="6"/>
  </w:num>
  <w:num w:numId="8" w16cid:durableId="480542025">
    <w:abstractNumId w:val="1"/>
  </w:num>
  <w:num w:numId="9" w16cid:durableId="658000379">
    <w:abstractNumId w:val="13"/>
  </w:num>
  <w:num w:numId="10" w16cid:durableId="966009589">
    <w:abstractNumId w:val="25"/>
  </w:num>
  <w:num w:numId="11" w16cid:durableId="1973292494">
    <w:abstractNumId w:val="18"/>
  </w:num>
  <w:num w:numId="12" w16cid:durableId="592014994">
    <w:abstractNumId w:val="17"/>
  </w:num>
  <w:num w:numId="13" w16cid:durableId="1890147244">
    <w:abstractNumId w:val="9"/>
  </w:num>
  <w:num w:numId="14" w16cid:durableId="1801269220">
    <w:abstractNumId w:val="10"/>
  </w:num>
  <w:num w:numId="15" w16cid:durableId="1958370128">
    <w:abstractNumId w:val="0"/>
  </w:num>
  <w:num w:numId="16" w16cid:durableId="1688947546">
    <w:abstractNumId w:val="16"/>
  </w:num>
  <w:num w:numId="17" w16cid:durableId="676427492">
    <w:abstractNumId w:val="5"/>
  </w:num>
  <w:num w:numId="18" w16cid:durableId="1979919170">
    <w:abstractNumId w:val="8"/>
  </w:num>
  <w:num w:numId="19" w16cid:durableId="1839419777">
    <w:abstractNumId w:val="12"/>
  </w:num>
  <w:num w:numId="20" w16cid:durableId="737047208">
    <w:abstractNumId w:val="7"/>
  </w:num>
  <w:num w:numId="21" w16cid:durableId="1133712992">
    <w:abstractNumId w:val="2"/>
  </w:num>
  <w:num w:numId="22" w16cid:durableId="176045238">
    <w:abstractNumId w:val="27"/>
  </w:num>
  <w:num w:numId="23" w16cid:durableId="1723796851">
    <w:abstractNumId w:val="28"/>
  </w:num>
  <w:num w:numId="24" w16cid:durableId="498498006">
    <w:abstractNumId w:val="19"/>
  </w:num>
  <w:num w:numId="25" w16cid:durableId="64843260">
    <w:abstractNumId w:val="3"/>
  </w:num>
  <w:num w:numId="26" w16cid:durableId="1014192432">
    <w:abstractNumId w:val="14"/>
  </w:num>
  <w:num w:numId="27" w16cid:durableId="1190341093">
    <w:abstractNumId w:val="20"/>
  </w:num>
  <w:num w:numId="28" w16cid:durableId="12264412">
    <w:abstractNumId w:val="22"/>
  </w:num>
  <w:num w:numId="29" w16cid:durableId="212618957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C6D"/>
    <w:rsid w:val="0000588B"/>
    <w:rsid w:val="0000734D"/>
    <w:rsid w:val="00007405"/>
    <w:rsid w:val="00010328"/>
    <w:rsid w:val="000109D9"/>
    <w:rsid w:val="00020FFA"/>
    <w:rsid w:val="00026613"/>
    <w:rsid w:val="0003289C"/>
    <w:rsid w:val="00032AD3"/>
    <w:rsid w:val="00033F28"/>
    <w:rsid w:val="000360A4"/>
    <w:rsid w:val="00037868"/>
    <w:rsid w:val="00037BF3"/>
    <w:rsid w:val="00044E99"/>
    <w:rsid w:val="000460DB"/>
    <w:rsid w:val="000526D4"/>
    <w:rsid w:val="00052A6B"/>
    <w:rsid w:val="00054099"/>
    <w:rsid w:val="00057125"/>
    <w:rsid w:val="00061523"/>
    <w:rsid w:val="00062E4D"/>
    <w:rsid w:val="00062F6D"/>
    <w:rsid w:val="0006315D"/>
    <w:rsid w:val="00065BF0"/>
    <w:rsid w:val="000774BD"/>
    <w:rsid w:val="00080D88"/>
    <w:rsid w:val="0008197A"/>
    <w:rsid w:val="000819E2"/>
    <w:rsid w:val="00082CB2"/>
    <w:rsid w:val="00083F19"/>
    <w:rsid w:val="00085C63"/>
    <w:rsid w:val="00087ADE"/>
    <w:rsid w:val="00087DE9"/>
    <w:rsid w:val="00091185"/>
    <w:rsid w:val="00094B0B"/>
    <w:rsid w:val="000A47F1"/>
    <w:rsid w:val="000A5427"/>
    <w:rsid w:val="000A5876"/>
    <w:rsid w:val="000C0B4D"/>
    <w:rsid w:val="000C2082"/>
    <w:rsid w:val="000D2AA7"/>
    <w:rsid w:val="000E439F"/>
    <w:rsid w:val="000E7049"/>
    <w:rsid w:val="000F1971"/>
    <w:rsid w:val="000F2D08"/>
    <w:rsid w:val="00100DC2"/>
    <w:rsid w:val="001010BF"/>
    <w:rsid w:val="00104445"/>
    <w:rsid w:val="0010698E"/>
    <w:rsid w:val="00107405"/>
    <w:rsid w:val="00107915"/>
    <w:rsid w:val="0010794C"/>
    <w:rsid w:val="001134D6"/>
    <w:rsid w:val="00113628"/>
    <w:rsid w:val="00116281"/>
    <w:rsid w:val="00120721"/>
    <w:rsid w:val="001327F2"/>
    <w:rsid w:val="00137F7C"/>
    <w:rsid w:val="00140923"/>
    <w:rsid w:val="001468B3"/>
    <w:rsid w:val="00151857"/>
    <w:rsid w:val="00151937"/>
    <w:rsid w:val="0015632A"/>
    <w:rsid w:val="00157008"/>
    <w:rsid w:val="00164C52"/>
    <w:rsid w:val="0016545A"/>
    <w:rsid w:val="00170014"/>
    <w:rsid w:val="0017024C"/>
    <w:rsid w:val="00170566"/>
    <w:rsid w:val="00173254"/>
    <w:rsid w:val="001814E3"/>
    <w:rsid w:val="00184E2E"/>
    <w:rsid w:val="00187EA2"/>
    <w:rsid w:val="0019570F"/>
    <w:rsid w:val="00195A31"/>
    <w:rsid w:val="0019786B"/>
    <w:rsid w:val="001A01B0"/>
    <w:rsid w:val="001A0553"/>
    <w:rsid w:val="001B14E8"/>
    <w:rsid w:val="001B390A"/>
    <w:rsid w:val="001B43AE"/>
    <w:rsid w:val="001B4D6A"/>
    <w:rsid w:val="001C0832"/>
    <w:rsid w:val="001D08F2"/>
    <w:rsid w:val="001D2133"/>
    <w:rsid w:val="001D6A49"/>
    <w:rsid w:val="001E07B2"/>
    <w:rsid w:val="001E1832"/>
    <w:rsid w:val="001E6B94"/>
    <w:rsid w:val="001F427B"/>
    <w:rsid w:val="001F7551"/>
    <w:rsid w:val="00201457"/>
    <w:rsid w:val="0020439C"/>
    <w:rsid w:val="0020479A"/>
    <w:rsid w:val="00206F87"/>
    <w:rsid w:val="0021309E"/>
    <w:rsid w:val="00213A66"/>
    <w:rsid w:val="002216A5"/>
    <w:rsid w:val="00221A1F"/>
    <w:rsid w:val="002403B4"/>
    <w:rsid w:val="00240AE8"/>
    <w:rsid w:val="00242460"/>
    <w:rsid w:val="00242E4D"/>
    <w:rsid w:val="002479BA"/>
    <w:rsid w:val="0025196C"/>
    <w:rsid w:val="00252F52"/>
    <w:rsid w:val="0026115E"/>
    <w:rsid w:val="002637C9"/>
    <w:rsid w:val="00272B0C"/>
    <w:rsid w:val="00283A54"/>
    <w:rsid w:val="00283BA3"/>
    <w:rsid w:val="00285906"/>
    <w:rsid w:val="00286B4E"/>
    <w:rsid w:val="00290845"/>
    <w:rsid w:val="00291B17"/>
    <w:rsid w:val="002925F9"/>
    <w:rsid w:val="00296C26"/>
    <w:rsid w:val="00296C40"/>
    <w:rsid w:val="00296F53"/>
    <w:rsid w:val="002A0A76"/>
    <w:rsid w:val="002A1E0E"/>
    <w:rsid w:val="002A38BB"/>
    <w:rsid w:val="002A7644"/>
    <w:rsid w:val="002B3A96"/>
    <w:rsid w:val="002B3D42"/>
    <w:rsid w:val="002B7D08"/>
    <w:rsid w:val="002C0E1E"/>
    <w:rsid w:val="002C2C8D"/>
    <w:rsid w:val="002C47A6"/>
    <w:rsid w:val="002C5DF0"/>
    <w:rsid w:val="002C6DD3"/>
    <w:rsid w:val="002D12C4"/>
    <w:rsid w:val="002D2E3C"/>
    <w:rsid w:val="002D6810"/>
    <w:rsid w:val="002E1C2F"/>
    <w:rsid w:val="002E48B9"/>
    <w:rsid w:val="002E5A34"/>
    <w:rsid w:val="002E6989"/>
    <w:rsid w:val="002E7013"/>
    <w:rsid w:val="002F2524"/>
    <w:rsid w:val="002F370A"/>
    <w:rsid w:val="003057C1"/>
    <w:rsid w:val="00310D20"/>
    <w:rsid w:val="003116C0"/>
    <w:rsid w:val="0031211E"/>
    <w:rsid w:val="00312BFD"/>
    <w:rsid w:val="0031377E"/>
    <w:rsid w:val="00324756"/>
    <w:rsid w:val="00334492"/>
    <w:rsid w:val="00336DDD"/>
    <w:rsid w:val="00341966"/>
    <w:rsid w:val="0034683C"/>
    <w:rsid w:val="003507F3"/>
    <w:rsid w:val="003565BB"/>
    <w:rsid w:val="00356D8A"/>
    <w:rsid w:val="0035728F"/>
    <w:rsid w:val="00357356"/>
    <w:rsid w:val="00357E9D"/>
    <w:rsid w:val="00361538"/>
    <w:rsid w:val="00363DA5"/>
    <w:rsid w:val="00364A3B"/>
    <w:rsid w:val="00367207"/>
    <w:rsid w:val="00381AFB"/>
    <w:rsid w:val="003860BD"/>
    <w:rsid w:val="00386D0A"/>
    <w:rsid w:val="00386D14"/>
    <w:rsid w:val="003870F2"/>
    <w:rsid w:val="00387AAA"/>
    <w:rsid w:val="0039001D"/>
    <w:rsid w:val="00391E7D"/>
    <w:rsid w:val="00393449"/>
    <w:rsid w:val="003940AB"/>
    <w:rsid w:val="00396B37"/>
    <w:rsid w:val="003A5850"/>
    <w:rsid w:val="003B315B"/>
    <w:rsid w:val="003B5B62"/>
    <w:rsid w:val="003C55BF"/>
    <w:rsid w:val="003E2574"/>
    <w:rsid w:val="003E4D89"/>
    <w:rsid w:val="003E7651"/>
    <w:rsid w:val="003F19CC"/>
    <w:rsid w:val="003F6C99"/>
    <w:rsid w:val="00400E1C"/>
    <w:rsid w:val="00411E37"/>
    <w:rsid w:val="00411E66"/>
    <w:rsid w:val="00420B95"/>
    <w:rsid w:val="00421BE7"/>
    <w:rsid w:val="00426789"/>
    <w:rsid w:val="00431DA8"/>
    <w:rsid w:val="004479EF"/>
    <w:rsid w:val="004479F1"/>
    <w:rsid w:val="00450441"/>
    <w:rsid w:val="00454FC1"/>
    <w:rsid w:val="0045505A"/>
    <w:rsid w:val="00455758"/>
    <w:rsid w:val="004573A9"/>
    <w:rsid w:val="00463218"/>
    <w:rsid w:val="004640D1"/>
    <w:rsid w:val="00466502"/>
    <w:rsid w:val="00475919"/>
    <w:rsid w:val="00476FAA"/>
    <w:rsid w:val="00486B8A"/>
    <w:rsid w:val="00487A37"/>
    <w:rsid w:val="00495D59"/>
    <w:rsid w:val="004A1454"/>
    <w:rsid w:val="004A23A2"/>
    <w:rsid w:val="004A26C2"/>
    <w:rsid w:val="004B0AF5"/>
    <w:rsid w:val="004B2B0A"/>
    <w:rsid w:val="004C2DC1"/>
    <w:rsid w:val="004D3157"/>
    <w:rsid w:val="004D6949"/>
    <w:rsid w:val="004E0E3C"/>
    <w:rsid w:val="004E32E1"/>
    <w:rsid w:val="004E3D0C"/>
    <w:rsid w:val="004E4E3A"/>
    <w:rsid w:val="004E66A8"/>
    <w:rsid w:val="004E6D61"/>
    <w:rsid w:val="004E747E"/>
    <w:rsid w:val="004E7583"/>
    <w:rsid w:val="0050224B"/>
    <w:rsid w:val="00510730"/>
    <w:rsid w:val="00510FF5"/>
    <w:rsid w:val="005125D6"/>
    <w:rsid w:val="00512C06"/>
    <w:rsid w:val="005148F7"/>
    <w:rsid w:val="00516721"/>
    <w:rsid w:val="00516BFD"/>
    <w:rsid w:val="005208A2"/>
    <w:rsid w:val="005264E7"/>
    <w:rsid w:val="005302F2"/>
    <w:rsid w:val="00532946"/>
    <w:rsid w:val="005362D7"/>
    <w:rsid w:val="005411DE"/>
    <w:rsid w:val="005438CF"/>
    <w:rsid w:val="005502CC"/>
    <w:rsid w:val="00550471"/>
    <w:rsid w:val="00551DFF"/>
    <w:rsid w:val="0055516B"/>
    <w:rsid w:val="00555889"/>
    <w:rsid w:val="00555F46"/>
    <w:rsid w:val="005578AB"/>
    <w:rsid w:val="005607B7"/>
    <w:rsid w:val="00565A17"/>
    <w:rsid w:val="00570F0F"/>
    <w:rsid w:val="00575C8A"/>
    <w:rsid w:val="00583041"/>
    <w:rsid w:val="005879D6"/>
    <w:rsid w:val="00590079"/>
    <w:rsid w:val="005A0985"/>
    <w:rsid w:val="005A7FC5"/>
    <w:rsid w:val="005B2325"/>
    <w:rsid w:val="005B2E9A"/>
    <w:rsid w:val="005B382A"/>
    <w:rsid w:val="005B4E63"/>
    <w:rsid w:val="005B6E3B"/>
    <w:rsid w:val="005C208D"/>
    <w:rsid w:val="005C3DF1"/>
    <w:rsid w:val="005D0B0D"/>
    <w:rsid w:val="005D0E24"/>
    <w:rsid w:val="005D2E08"/>
    <w:rsid w:val="005E0682"/>
    <w:rsid w:val="005E6969"/>
    <w:rsid w:val="005F0B87"/>
    <w:rsid w:val="005F5036"/>
    <w:rsid w:val="005F53BB"/>
    <w:rsid w:val="005F7C5E"/>
    <w:rsid w:val="006003C5"/>
    <w:rsid w:val="00602BE5"/>
    <w:rsid w:val="00603065"/>
    <w:rsid w:val="0060760C"/>
    <w:rsid w:val="0062000B"/>
    <w:rsid w:val="006219DC"/>
    <w:rsid w:val="00624172"/>
    <w:rsid w:val="0063436A"/>
    <w:rsid w:val="006374F9"/>
    <w:rsid w:val="0064022C"/>
    <w:rsid w:val="00641CEE"/>
    <w:rsid w:val="00643030"/>
    <w:rsid w:val="00647E0B"/>
    <w:rsid w:val="00653A0C"/>
    <w:rsid w:val="006718DE"/>
    <w:rsid w:val="006732EE"/>
    <w:rsid w:val="00680267"/>
    <w:rsid w:val="00680DDE"/>
    <w:rsid w:val="00681828"/>
    <w:rsid w:val="00682072"/>
    <w:rsid w:val="006825DC"/>
    <w:rsid w:val="006902BF"/>
    <w:rsid w:val="00693512"/>
    <w:rsid w:val="00694862"/>
    <w:rsid w:val="00696F34"/>
    <w:rsid w:val="006A256A"/>
    <w:rsid w:val="006B4EBF"/>
    <w:rsid w:val="006B4FA4"/>
    <w:rsid w:val="006B6E30"/>
    <w:rsid w:val="006B75CB"/>
    <w:rsid w:val="006C512C"/>
    <w:rsid w:val="006C5F2C"/>
    <w:rsid w:val="006C6B32"/>
    <w:rsid w:val="006D237C"/>
    <w:rsid w:val="006D5189"/>
    <w:rsid w:val="006D56E4"/>
    <w:rsid w:val="006E16FE"/>
    <w:rsid w:val="006E2DE6"/>
    <w:rsid w:val="006E5323"/>
    <w:rsid w:val="006E734B"/>
    <w:rsid w:val="006F0815"/>
    <w:rsid w:val="006F0E87"/>
    <w:rsid w:val="006F18BA"/>
    <w:rsid w:val="006F3040"/>
    <w:rsid w:val="006F4F9D"/>
    <w:rsid w:val="006F5864"/>
    <w:rsid w:val="006F6E19"/>
    <w:rsid w:val="0070036F"/>
    <w:rsid w:val="00704C28"/>
    <w:rsid w:val="007128CD"/>
    <w:rsid w:val="00722262"/>
    <w:rsid w:val="007359DB"/>
    <w:rsid w:val="00736E3B"/>
    <w:rsid w:val="0074116A"/>
    <w:rsid w:val="0075064B"/>
    <w:rsid w:val="00755B1B"/>
    <w:rsid w:val="00763E36"/>
    <w:rsid w:val="0077117D"/>
    <w:rsid w:val="007716B8"/>
    <w:rsid w:val="00772CCD"/>
    <w:rsid w:val="00773E8A"/>
    <w:rsid w:val="00780418"/>
    <w:rsid w:val="00791302"/>
    <w:rsid w:val="007917EA"/>
    <w:rsid w:val="0079350D"/>
    <w:rsid w:val="007940B6"/>
    <w:rsid w:val="007970E9"/>
    <w:rsid w:val="007A031B"/>
    <w:rsid w:val="007A51AA"/>
    <w:rsid w:val="007B03A6"/>
    <w:rsid w:val="007B4EA8"/>
    <w:rsid w:val="007B57A2"/>
    <w:rsid w:val="007B5D50"/>
    <w:rsid w:val="007B7DD4"/>
    <w:rsid w:val="007C48E4"/>
    <w:rsid w:val="007C4C6D"/>
    <w:rsid w:val="007D122F"/>
    <w:rsid w:val="007D149B"/>
    <w:rsid w:val="007D240A"/>
    <w:rsid w:val="007D3295"/>
    <w:rsid w:val="007D55B9"/>
    <w:rsid w:val="007E533B"/>
    <w:rsid w:val="007E711D"/>
    <w:rsid w:val="007F74A2"/>
    <w:rsid w:val="007F7EBC"/>
    <w:rsid w:val="008001C6"/>
    <w:rsid w:val="00803942"/>
    <w:rsid w:val="00803D71"/>
    <w:rsid w:val="00805576"/>
    <w:rsid w:val="008220DE"/>
    <w:rsid w:val="0082606D"/>
    <w:rsid w:val="00826596"/>
    <w:rsid w:val="00830A70"/>
    <w:rsid w:val="00841624"/>
    <w:rsid w:val="00842CF7"/>
    <w:rsid w:val="0084537B"/>
    <w:rsid w:val="00854DA0"/>
    <w:rsid w:val="00862089"/>
    <w:rsid w:val="00864852"/>
    <w:rsid w:val="00870497"/>
    <w:rsid w:val="00877E7C"/>
    <w:rsid w:val="00883632"/>
    <w:rsid w:val="008848CC"/>
    <w:rsid w:val="00895A6C"/>
    <w:rsid w:val="008A4E41"/>
    <w:rsid w:val="008A6D67"/>
    <w:rsid w:val="008B0BBA"/>
    <w:rsid w:val="008B12BB"/>
    <w:rsid w:val="008C43C1"/>
    <w:rsid w:val="008C7BD7"/>
    <w:rsid w:val="008D5CBF"/>
    <w:rsid w:val="008D632F"/>
    <w:rsid w:val="008D6A5C"/>
    <w:rsid w:val="008E3171"/>
    <w:rsid w:val="008E3AAF"/>
    <w:rsid w:val="008E6AB8"/>
    <w:rsid w:val="008F4222"/>
    <w:rsid w:val="009028DC"/>
    <w:rsid w:val="009111C3"/>
    <w:rsid w:val="00920EB7"/>
    <w:rsid w:val="00923BDD"/>
    <w:rsid w:val="00932035"/>
    <w:rsid w:val="00934814"/>
    <w:rsid w:val="00936FC4"/>
    <w:rsid w:val="0094271F"/>
    <w:rsid w:val="00952BC0"/>
    <w:rsid w:val="00966C2E"/>
    <w:rsid w:val="00967235"/>
    <w:rsid w:val="00967EC7"/>
    <w:rsid w:val="00976F6C"/>
    <w:rsid w:val="00977329"/>
    <w:rsid w:val="0097754D"/>
    <w:rsid w:val="00977914"/>
    <w:rsid w:val="00980C2D"/>
    <w:rsid w:val="00981310"/>
    <w:rsid w:val="00982535"/>
    <w:rsid w:val="00982F8F"/>
    <w:rsid w:val="009878B5"/>
    <w:rsid w:val="00987F2E"/>
    <w:rsid w:val="00990DB3"/>
    <w:rsid w:val="00991294"/>
    <w:rsid w:val="0099572F"/>
    <w:rsid w:val="0099625B"/>
    <w:rsid w:val="009A44DE"/>
    <w:rsid w:val="009A7813"/>
    <w:rsid w:val="009B09FB"/>
    <w:rsid w:val="009B38AE"/>
    <w:rsid w:val="009B44BD"/>
    <w:rsid w:val="009B4F23"/>
    <w:rsid w:val="009C3487"/>
    <w:rsid w:val="009C3E8D"/>
    <w:rsid w:val="009C5A8B"/>
    <w:rsid w:val="009D1AE7"/>
    <w:rsid w:val="009D1C88"/>
    <w:rsid w:val="009D2C11"/>
    <w:rsid w:val="009D3363"/>
    <w:rsid w:val="009D4588"/>
    <w:rsid w:val="009D5CDA"/>
    <w:rsid w:val="009D5EC4"/>
    <w:rsid w:val="009D74B9"/>
    <w:rsid w:val="009D77F4"/>
    <w:rsid w:val="009E0177"/>
    <w:rsid w:val="009E06D7"/>
    <w:rsid w:val="009E2B76"/>
    <w:rsid w:val="009E3FFD"/>
    <w:rsid w:val="009E639C"/>
    <w:rsid w:val="009F0552"/>
    <w:rsid w:val="009F0B18"/>
    <w:rsid w:val="009F22E3"/>
    <w:rsid w:val="009F4416"/>
    <w:rsid w:val="00A0220A"/>
    <w:rsid w:val="00A0732D"/>
    <w:rsid w:val="00A10307"/>
    <w:rsid w:val="00A112FE"/>
    <w:rsid w:val="00A20D8C"/>
    <w:rsid w:val="00A27F74"/>
    <w:rsid w:val="00A32B26"/>
    <w:rsid w:val="00A35083"/>
    <w:rsid w:val="00A4171A"/>
    <w:rsid w:val="00A506E1"/>
    <w:rsid w:val="00A51EB4"/>
    <w:rsid w:val="00A6782F"/>
    <w:rsid w:val="00A7540E"/>
    <w:rsid w:val="00A77172"/>
    <w:rsid w:val="00A845E0"/>
    <w:rsid w:val="00A97834"/>
    <w:rsid w:val="00AA3442"/>
    <w:rsid w:val="00AA3840"/>
    <w:rsid w:val="00AA5C77"/>
    <w:rsid w:val="00AB2DB4"/>
    <w:rsid w:val="00AB3CEB"/>
    <w:rsid w:val="00AB3E46"/>
    <w:rsid w:val="00AB67B8"/>
    <w:rsid w:val="00AC26B0"/>
    <w:rsid w:val="00AC36BF"/>
    <w:rsid w:val="00AC3CE1"/>
    <w:rsid w:val="00AC4D5E"/>
    <w:rsid w:val="00AD1ECB"/>
    <w:rsid w:val="00AD3907"/>
    <w:rsid w:val="00AD5CD3"/>
    <w:rsid w:val="00AE07DE"/>
    <w:rsid w:val="00AE1BCB"/>
    <w:rsid w:val="00AE3FC3"/>
    <w:rsid w:val="00AE5134"/>
    <w:rsid w:val="00AE5EB1"/>
    <w:rsid w:val="00AE7428"/>
    <w:rsid w:val="00AE7666"/>
    <w:rsid w:val="00B01E84"/>
    <w:rsid w:val="00B06FE4"/>
    <w:rsid w:val="00B0784E"/>
    <w:rsid w:val="00B12561"/>
    <w:rsid w:val="00B12E44"/>
    <w:rsid w:val="00B266F3"/>
    <w:rsid w:val="00B26D70"/>
    <w:rsid w:val="00B315F9"/>
    <w:rsid w:val="00B346F1"/>
    <w:rsid w:val="00B37F7F"/>
    <w:rsid w:val="00B44B22"/>
    <w:rsid w:val="00B463C4"/>
    <w:rsid w:val="00B46F32"/>
    <w:rsid w:val="00B51A39"/>
    <w:rsid w:val="00B545E5"/>
    <w:rsid w:val="00B60D72"/>
    <w:rsid w:val="00B60F42"/>
    <w:rsid w:val="00B62249"/>
    <w:rsid w:val="00B631EA"/>
    <w:rsid w:val="00B652C2"/>
    <w:rsid w:val="00B734B6"/>
    <w:rsid w:val="00B82354"/>
    <w:rsid w:val="00B8592E"/>
    <w:rsid w:val="00B958B8"/>
    <w:rsid w:val="00BA00E9"/>
    <w:rsid w:val="00BA0DB3"/>
    <w:rsid w:val="00BA6478"/>
    <w:rsid w:val="00BB5E22"/>
    <w:rsid w:val="00BC1070"/>
    <w:rsid w:val="00BC1B18"/>
    <w:rsid w:val="00BC3058"/>
    <w:rsid w:val="00BC68D1"/>
    <w:rsid w:val="00BD13E6"/>
    <w:rsid w:val="00BD15E4"/>
    <w:rsid w:val="00BD2687"/>
    <w:rsid w:val="00BD4B08"/>
    <w:rsid w:val="00BE001C"/>
    <w:rsid w:val="00BE217F"/>
    <w:rsid w:val="00BE79D9"/>
    <w:rsid w:val="00BF2067"/>
    <w:rsid w:val="00BF4EE8"/>
    <w:rsid w:val="00C00B20"/>
    <w:rsid w:val="00C026E6"/>
    <w:rsid w:val="00C0595F"/>
    <w:rsid w:val="00C14868"/>
    <w:rsid w:val="00C21AAC"/>
    <w:rsid w:val="00C22EC8"/>
    <w:rsid w:val="00C306D6"/>
    <w:rsid w:val="00C324B0"/>
    <w:rsid w:val="00C4031B"/>
    <w:rsid w:val="00C4141C"/>
    <w:rsid w:val="00C422F3"/>
    <w:rsid w:val="00C47C8D"/>
    <w:rsid w:val="00C57149"/>
    <w:rsid w:val="00C60DF7"/>
    <w:rsid w:val="00C61CCA"/>
    <w:rsid w:val="00C738D2"/>
    <w:rsid w:val="00C748FF"/>
    <w:rsid w:val="00C8094E"/>
    <w:rsid w:val="00C92445"/>
    <w:rsid w:val="00C93EA3"/>
    <w:rsid w:val="00C97089"/>
    <w:rsid w:val="00CA29B5"/>
    <w:rsid w:val="00CA610C"/>
    <w:rsid w:val="00CA643B"/>
    <w:rsid w:val="00CB149F"/>
    <w:rsid w:val="00CC0E47"/>
    <w:rsid w:val="00CC4181"/>
    <w:rsid w:val="00CC698E"/>
    <w:rsid w:val="00CD28E9"/>
    <w:rsid w:val="00CD4036"/>
    <w:rsid w:val="00CD51CF"/>
    <w:rsid w:val="00CD6602"/>
    <w:rsid w:val="00CE4F65"/>
    <w:rsid w:val="00CE7D7A"/>
    <w:rsid w:val="00CF22ED"/>
    <w:rsid w:val="00CF3C38"/>
    <w:rsid w:val="00D02155"/>
    <w:rsid w:val="00D0363A"/>
    <w:rsid w:val="00D05DA7"/>
    <w:rsid w:val="00D104C1"/>
    <w:rsid w:val="00D11300"/>
    <w:rsid w:val="00D127AC"/>
    <w:rsid w:val="00D163A7"/>
    <w:rsid w:val="00D16D1D"/>
    <w:rsid w:val="00D2255F"/>
    <w:rsid w:val="00D23D06"/>
    <w:rsid w:val="00D34878"/>
    <w:rsid w:val="00D40D4A"/>
    <w:rsid w:val="00D410BF"/>
    <w:rsid w:val="00D4171D"/>
    <w:rsid w:val="00D41FE8"/>
    <w:rsid w:val="00D44AB4"/>
    <w:rsid w:val="00D530A1"/>
    <w:rsid w:val="00D566EF"/>
    <w:rsid w:val="00D57253"/>
    <w:rsid w:val="00D57FAB"/>
    <w:rsid w:val="00D60614"/>
    <w:rsid w:val="00D62432"/>
    <w:rsid w:val="00D63BE4"/>
    <w:rsid w:val="00D6414A"/>
    <w:rsid w:val="00D67F45"/>
    <w:rsid w:val="00D7148F"/>
    <w:rsid w:val="00D71493"/>
    <w:rsid w:val="00D71623"/>
    <w:rsid w:val="00D73935"/>
    <w:rsid w:val="00D76303"/>
    <w:rsid w:val="00D91416"/>
    <w:rsid w:val="00D96A4D"/>
    <w:rsid w:val="00D96BDF"/>
    <w:rsid w:val="00DA1191"/>
    <w:rsid w:val="00DA5E76"/>
    <w:rsid w:val="00DA6215"/>
    <w:rsid w:val="00DB2618"/>
    <w:rsid w:val="00DB627E"/>
    <w:rsid w:val="00DC0EF1"/>
    <w:rsid w:val="00DC1A85"/>
    <w:rsid w:val="00DC2552"/>
    <w:rsid w:val="00DC2C4A"/>
    <w:rsid w:val="00DC33AD"/>
    <w:rsid w:val="00DC7BC6"/>
    <w:rsid w:val="00DD4A73"/>
    <w:rsid w:val="00DE1F58"/>
    <w:rsid w:val="00DE6F0C"/>
    <w:rsid w:val="00DF5BEC"/>
    <w:rsid w:val="00E03405"/>
    <w:rsid w:val="00E0599C"/>
    <w:rsid w:val="00E07DDF"/>
    <w:rsid w:val="00E13896"/>
    <w:rsid w:val="00E14130"/>
    <w:rsid w:val="00E16097"/>
    <w:rsid w:val="00E16C33"/>
    <w:rsid w:val="00E22035"/>
    <w:rsid w:val="00E241B2"/>
    <w:rsid w:val="00E265E2"/>
    <w:rsid w:val="00E309A4"/>
    <w:rsid w:val="00E30BCB"/>
    <w:rsid w:val="00E3318D"/>
    <w:rsid w:val="00E35493"/>
    <w:rsid w:val="00E35D9D"/>
    <w:rsid w:val="00E40B2F"/>
    <w:rsid w:val="00E452C6"/>
    <w:rsid w:val="00E567C3"/>
    <w:rsid w:val="00E570E0"/>
    <w:rsid w:val="00E602B7"/>
    <w:rsid w:val="00E62690"/>
    <w:rsid w:val="00E64409"/>
    <w:rsid w:val="00E70845"/>
    <w:rsid w:val="00E73133"/>
    <w:rsid w:val="00E80357"/>
    <w:rsid w:val="00E80679"/>
    <w:rsid w:val="00E8185B"/>
    <w:rsid w:val="00E83D00"/>
    <w:rsid w:val="00E8546A"/>
    <w:rsid w:val="00E85874"/>
    <w:rsid w:val="00E86DDB"/>
    <w:rsid w:val="00E9281D"/>
    <w:rsid w:val="00E93097"/>
    <w:rsid w:val="00E947EA"/>
    <w:rsid w:val="00E955A8"/>
    <w:rsid w:val="00EA1D82"/>
    <w:rsid w:val="00EA3CC3"/>
    <w:rsid w:val="00EB6EDB"/>
    <w:rsid w:val="00EC6DC2"/>
    <w:rsid w:val="00EC6E79"/>
    <w:rsid w:val="00EC70E8"/>
    <w:rsid w:val="00ED052C"/>
    <w:rsid w:val="00ED3ED7"/>
    <w:rsid w:val="00ED3FB0"/>
    <w:rsid w:val="00ED4819"/>
    <w:rsid w:val="00ED6E9C"/>
    <w:rsid w:val="00EE19EF"/>
    <w:rsid w:val="00EE4E14"/>
    <w:rsid w:val="00EE6CC0"/>
    <w:rsid w:val="00EF36B3"/>
    <w:rsid w:val="00EF45C6"/>
    <w:rsid w:val="00EF78F7"/>
    <w:rsid w:val="00F0423E"/>
    <w:rsid w:val="00F07255"/>
    <w:rsid w:val="00F1240F"/>
    <w:rsid w:val="00F130AD"/>
    <w:rsid w:val="00F1630A"/>
    <w:rsid w:val="00F16B9B"/>
    <w:rsid w:val="00F216B7"/>
    <w:rsid w:val="00F221D3"/>
    <w:rsid w:val="00F2511A"/>
    <w:rsid w:val="00F331CA"/>
    <w:rsid w:val="00F372CA"/>
    <w:rsid w:val="00F37B6B"/>
    <w:rsid w:val="00F45660"/>
    <w:rsid w:val="00F46877"/>
    <w:rsid w:val="00F531D0"/>
    <w:rsid w:val="00F5334E"/>
    <w:rsid w:val="00F5429E"/>
    <w:rsid w:val="00F5445B"/>
    <w:rsid w:val="00F5757E"/>
    <w:rsid w:val="00F57A71"/>
    <w:rsid w:val="00F63D11"/>
    <w:rsid w:val="00F6456B"/>
    <w:rsid w:val="00F703F2"/>
    <w:rsid w:val="00F710D4"/>
    <w:rsid w:val="00F72927"/>
    <w:rsid w:val="00F81C2E"/>
    <w:rsid w:val="00F86B9D"/>
    <w:rsid w:val="00F86CDD"/>
    <w:rsid w:val="00F91561"/>
    <w:rsid w:val="00F93478"/>
    <w:rsid w:val="00F93C9F"/>
    <w:rsid w:val="00F954D4"/>
    <w:rsid w:val="00FA06A8"/>
    <w:rsid w:val="00FA46EB"/>
    <w:rsid w:val="00FA645C"/>
    <w:rsid w:val="00FA6F83"/>
    <w:rsid w:val="00FB0887"/>
    <w:rsid w:val="00FB3877"/>
    <w:rsid w:val="00FB6484"/>
    <w:rsid w:val="00FB6B1C"/>
    <w:rsid w:val="00FC0A42"/>
    <w:rsid w:val="00FC0FBA"/>
    <w:rsid w:val="00FC1AC9"/>
    <w:rsid w:val="00FD44BA"/>
    <w:rsid w:val="00FD5B6D"/>
    <w:rsid w:val="00FD75AE"/>
    <w:rsid w:val="00FE0DC7"/>
    <w:rsid w:val="00FE179F"/>
    <w:rsid w:val="00FE6032"/>
    <w:rsid w:val="00FF2C91"/>
    <w:rsid w:val="00FF54DD"/>
    <w:rsid w:val="00FF615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49C4A"/>
  <w15:chartTrackingRefBased/>
  <w15:docId w15:val="{1151DB7B-7E00-FC44-969C-F8118FE845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588B"/>
    <w:rPr>
      <w:rFonts w:ascii="Times New Roman" w:eastAsia="Times New Roman" w:hAnsi="Times New Roman" w:cs="Times New Roman"/>
      <w:kern w:val="0"/>
      <w:lang w:eastAsia="es-ES_tradnl"/>
      <w14:ligatures w14:val="none"/>
    </w:rPr>
  </w:style>
  <w:style w:type="paragraph" w:styleId="Ttulo1">
    <w:name w:val="heading 1"/>
    <w:basedOn w:val="Normal"/>
    <w:next w:val="Normal"/>
    <w:link w:val="Ttulo1Car"/>
    <w:uiPriority w:val="9"/>
    <w:qFormat/>
    <w:rsid w:val="00E07D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6B4EBF"/>
    <w:pPr>
      <w:spacing w:before="100" w:beforeAutospacing="1" w:after="100" w:afterAutospacing="1"/>
      <w:outlineLvl w:val="1"/>
    </w:pPr>
    <w:rPr>
      <w:b/>
      <w:bCs/>
      <w:sz w:val="36"/>
      <w:szCs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C4C6D"/>
    <w:pPr>
      <w:ind w:left="720"/>
      <w:contextualSpacing/>
    </w:pPr>
    <w:rPr>
      <w:rFonts w:asciiTheme="minorHAnsi" w:eastAsiaTheme="minorHAnsi" w:hAnsiTheme="minorHAnsi" w:cstheme="minorBidi"/>
      <w:kern w:val="2"/>
      <w:lang w:eastAsia="en-US"/>
      <w14:ligatures w14:val="standardContextual"/>
    </w:rPr>
  </w:style>
  <w:style w:type="character" w:styleId="Refdecomentario">
    <w:name w:val="annotation reference"/>
    <w:basedOn w:val="Fuentedeprrafopredeter"/>
    <w:uiPriority w:val="99"/>
    <w:semiHidden/>
    <w:unhideWhenUsed/>
    <w:rsid w:val="008D5CBF"/>
    <w:rPr>
      <w:sz w:val="16"/>
      <w:szCs w:val="16"/>
    </w:rPr>
  </w:style>
  <w:style w:type="paragraph" w:styleId="Textocomentario">
    <w:name w:val="annotation text"/>
    <w:basedOn w:val="Normal"/>
    <w:link w:val="TextocomentarioCar"/>
    <w:uiPriority w:val="99"/>
    <w:unhideWhenUsed/>
    <w:rsid w:val="008D5CBF"/>
    <w:rPr>
      <w:rFonts w:asciiTheme="minorHAnsi" w:eastAsiaTheme="minorHAnsi" w:hAnsiTheme="minorHAnsi" w:cstheme="minorBidi"/>
      <w:kern w:val="2"/>
      <w:sz w:val="20"/>
      <w:szCs w:val="20"/>
      <w:lang w:eastAsia="en-US"/>
      <w14:ligatures w14:val="standardContextual"/>
    </w:rPr>
  </w:style>
  <w:style w:type="character" w:customStyle="1" w:styleId="TextocomentarioCar">
    <w:name w:val="Texto comentario Car"/>
    <w:basedOn w:val="Fuentedeprrafopredeter"/>
    <w:link w:val="Textocomentario"/>
    <w:uiPriority w:val="99"/>
    <w:rsid w:val="008D5CBF"/>
    <w:rPr>
      <w:sz w:val="20"/>
      <w:szCs w:val="20"/>
    </w:rPr>
  </w:style>
  <w:style w:type="paragraph" w:styleId="Asuntodelcomentario">
    <w:name w:val="annotation subject"/>
    <w:basedOn w:val="Textocomentario"/>
    <w:next w:val="Textocomentario"/>
    <w:link w:val="AsuntodelcomentarioCar"/>
    <w:uiPriority w:val="99"/>
    <w:semiHidden/>
    <w:unhideWhenUsed/>
    <w:rsid w:val="008D5CBF"/>
    <w:rPr>
      <w:b/>
      <w:bCs/>
    </w:rPr>
  </w:style>
  <w:style w:type="character" w:customStyle="1" w:styleId="AsuntodelcomentarioCar">
    <w:name w:val="Asunto del comentario Car"/>
    <w:basedOn w:val="TextocomentarioCar"/>
    <w:link w:val="Asuntodelcomentario"/>
    <w:uiPriority w:val="99"/>
    <w:semiHidden/>
    <w:rsid w:val="008D5CBF"/>
    <w:rPr>
      <w:b/>
      <w:bCs/>
      <w:sz w:val="20"/>
      <w:szCs w:val="20"/>
    </w:rPr>
  </w:style>
  <w:style w:type="character" w:styleId="Hipervnculo">
    <w:name w:val="Hyperlink"/>
    <w:basedOn w:val="Fuentedeprrafopredeter"/>
    <w:uiPriority w:val="99"/>
    <w:unhideWhenUsed/>
    <w:rsid w:val="00990DB3"/>
    <w:rPr>
      <w:color w:val="0563C1" w:themeColor="hyperlink"/>
      <w:u w:val="single"/>
    </w:rPr>
  </w:style>
  <w:style w:type="character" w:styleId="Mencinsinresolver">
    <w:name w:val="Unresolved Mention"/>
    <w:basedOn w:val="Fuentedeprrafopredeter"/>
    <w:uiPriority w:val="99"/>
    <w:semiHidden/>
    <w:unhideWhenUsed/>
    <w:rsid w:val="00990DB3"/>
    <w:rPr>
      <w:color w:val="605E5C"/>
      <w:shd w:val="clear" w:color="auto" w:fill="E1DFDD"/>
    </w:rPr>
  </w:style>
  <w:style w:type="character" w:customStyle="1" w:styleId="Ttulo2Car">
    <w:name w:val="Título 2 Car"/>
    <w:basedOn w:val="Fuentedeprrafopredeter"/>
    <w:link w:val="Ttulo2"/>
    <w:uiPriority w:val="9"/>
    <w:rsid w:val="006B4EBF"/>
    <w:rPr>
      <w:rFonts w:ascii="Times New Roman" w:eastAsia="Times New Roman" w:hAnsi="Times New Roman" w:cs="Times New Roman"/>
      <w:b/>
      <w:bCs/>
      <w:kern w:val="0"/>
      <w:sz w:val="36"/>
      <w:szCs w:val="36"/>
      <w:lang w:eastAsia="es-ES_tradnl"/>
      <w14:ligatures w14:val="none"/>
    </w:rPr>
  </w:style>
  <w:style w:type="paragraph" w:styleId="NormalWeb">
    <w:name w:val="Normal (Web)"/>
    <w:basedOn w:val="Normal"/>
    <w:uiPriority w:val="99"/>
    <w:semiHidden/>
    <w:unhideWhenUsed/>
    <w:rsid w:val="006B4EBF"/>
    <w:pPr>
      <w:spacing w:before="100" w:beforeAutospacing="1" w:after="100" w:afterAutospacing="1"/>
    </w:pPr>
  </w:style>
  <w:style w:type="character" w:styleId="Textoennegrita">
    <w:name w:val="Strong"/>
    <w:basedOn w:val="Fuentedeprrafopredeter"/>
    <w:uiPriority w:val="22"/>
    <w:qFormat/>
    <w:rsid w:val="006B4EBF"/>
    <w:rPr>
      <w:b/>
      <w:bCs/>
    </w:rPr>
  </w:style>
  <w:style w:type="character" w:styleId="nfasis">
    <w:name w:val="Emphasis"/>
    <w:basedOn w:val="Fuentedeprrafopredeter"/>
    <w:uiPriority w:val="20"/>
    <w:qFormat/>
    <w:rsid w:val="006B4EBF"/>
    <w:rPr>
      <w:i/>
      <w:iCs/>
    </w:rPr>
  </w:style>
  <w:style w:type="table" w:styleId="Tablaconcuadrcula">
    <w:name w:val="Table Grid"/>
    <w:basedOn w:val="Tablanormal"/>
    <w:uiPriority w:val="39"/>
    <w:rsid w:val="00EF36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3">
    <w:name w:val="Plain Table 3"/>
    <w:basedOn w:val="Tablanormal"/>
    <w:uiPriority w:val="43"/>
    <w:rsid w:val="008A6D6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5">
    <w:name w:val="Plain Table 5"/>
    <w:basedOn w:val="Tablanormal"/>
    <w:uiPriority w:val="45"/>
    <w:rsid w:val="008A6D67"/>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ipervnculovisitado">
    <w:name w:val="FollowedHyperlink"/>
    <w:basedOn w:val="Fuentedeprrafopredeter"/>
    <w:uiPriority w:val="99"/>
    <w:semiHidden/>
    <w:unhideWhenUsed/>
    <w:rsid w:val="00981310"/>
    <w:rPr>
      <w:color w:val="954F72"/>
      <w:u w:val="single"/>
    </w:rPr>
  </w:style>
  <w:style w:type="paragraph" w:customStyle="1" w:styleId="msonormal0">
    <w:name w:val="msonormal"/>
    <w:basedOn w:val="Normal"/>
    <w:rsid w:val="00981310"/>
    <w:pPr>
      <w:spacing w:before="100" w:beforeAutospacing="1" w:after="100" w:afterAutospacing="1"/>
    </w:pPr>
  </w:style>
  <w:style w:type="character" w:customStyle="1" w:styleId="Ttulo1Car">
    <w:name w:val="Título 1 Car"/>
    <w:basedOn w:val="Fuentedeprrafopredeter"/>
    <w:link w:val="Ttulo1"/>
    <w:uiPriority w:val="9"/>
    <w:rsid w:val="00E07DDF"/>
    <w:rPr>
      <w:rFonts w:asciiTheme="majorHAnsi" w:eastAsiaTheme="majorEastAsia" w:hAnsiTheme="majorHAnsi" w:cstheme="majorBidi"/>
      <w:color w:val="2F5496" w:themeColor="accent1" w:themeShade="BF"/>
      <w:kern w:val="0"/>
      <w:sz w:val="32"/>
      <w:szCs w:val="32"/>
      <w:lang w:eastAsia="es-ES_tradnl"/>
      <w14:ligatures w14:val="none"/>
    </w:rPr>
  </w:style>
  <w:style w:type="paragraph" w:styleId="Encabezado">
    <w:name w:val="header"/>
    <w:basedOn w:val="Normal"/>
    <w:link w:val="EncabezadoCar"/>
    <w:uiPriority w:val="99"/>
    <w:unhideWhenUsed/>
    <w:rsid w:val="00575C8A"/>
    <w:pPr>
      <w:tabs>
        <w:tab w:val="center" w:pos="4252"/>
        <w:tab w:val="right" w:pos="8504"/>
      </w:tabs>
    </w:pPr>
  </w:style>
  <w:style w:type="character" w:customStyle="1" w:styleId="EncabezadoCar">
    <w:name w:val="Encabezado Car"/>
    <w:basedOn w:val="Fuentedeprrafopredeter"/>
    <w:link w:val="Encabezado"/>
    <w:uiPriority w:val="99"/>
    <w:rsid w:val="00575C8A"/>
    <w:rPr>
      <w:rFonts w:ascii="Times New Roman" w:eastAsia="Times New Roman" w:hAnsi="Times New Roman" w:cs="Times New Roman"/>
      <w:kern w:val="0"/>
      <w:lang w:eastAsia="es-ES_tradnl"/>
      <w14:ligatures w14:val="none"/>
    </w:rPr>
  </w:style>
  <w:style w:type="paragraph" w:styleId="Piedepgina">
    <w:name w:val="footer"/>
    <w:basedOn w:val="Normal"/>
    <w:link w:val="PiedepginaCar"/>
    <w:uiPriority w:val="99"/>
    <w:unhideWhenUsed/>
    <w:rsid w:val="00575C8A"/>
    <w:pPr>
      <w:tabs>
        <w:tab w:val="center" w:pos="4252"/>
        <w:tab w:val="right" w:pos="8504"/>
      </w:tabs>
    </w:pPr>
  </w:style>
  <w:style w:type="character" w:customStyle="1" w:styleId="PiedepginaCar">
    <w:name w:val="Pie de página Car"/>
    <w:basedOn w:val="Fuentedeprrafopredeter"/>
    <w:link w:val="Piedepgina"/>
    <w:uiPriority w:val="99"/>
    <w:rsid w:val="00575C8A"/>
    <w:rPr>
      <w:rFonts w:ascii="Times New Roman" w:eastAsia="Times New Roman" w:hAnsi="Times New Roman" w:cs="Times New Roman"/>
      <w:kern w:val="0"/>
      <w:lang w:eastAsia="es-ES_tradnl"/>
      <w14:ligatures w14:val="none"/>
    </w:rPr>
  </w:style>
  <w:style w:type="table" w:styleId="Tablaconcuadrcula1clara">
    <w:name w:val="Grid Table 1 Light"/>
    <w:basedOn w:val="Tablanormal"/>
    <w:uiPriority w:val="46"/>
    <w:rsid w:val="00DC0EF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930732">
      <w:bodyDiv w:val="1"/>
      <w:marLeft w:val="0"/>
      <w:marRight w:val="0"/>
      <w:marTop w:val="0"/>
      <w:marBottom w:val="0"/>
      <w:divBdr>
        <w:top w:val="none" w:sz="0" w:space="0" w:color="auto"/>
        <w:left w:val="none" w:sz="0" w:space="0" w:color="auto"/>
        <w:bottom w:val="none" w:sz="0" w:space="0" w:color="auto"/>
        <w:right w:val="none" w:sz="0" w:space="0" w:color="auto"/>
      </w:divBdr>
    </w:div>
    <w:div w:id="122428020">
      <w:bodyDiv w:val="1"/>
      <w:marLeft w:val="0"/>
      <w:marRight w:val="0"/>
      <w:marTop w:val="0"/>
      <w:marBottom w:val="0"/>
      <w:divBdr>
        <w:top w:val="none" w:sz="0" w:space="0" w:color="auto"/>
        <w:left w:val="none" w:sz="0" w:space="0" w:color="auto"/>
        <w:bottom w:val="none" w:sz="0" w:space="0" w:color="auto"/>
        <w:right w:val="none" w:sz="0" w:space="0" w:color="auto"/>
      </w:divBdr>
    </w:div>
    <w:div w:id="586959794">
      <w:bodyDiv w:val="1"/>
      <w:marLeft w:val="0"/>
      <w:marRight w:val="0"/>
      <w:marTop w:val="0"/>
      <w:marBottom w:val="0"/>
      <w:divBdr>
        <w:top w:val="none" w:sz="0" w:space="0" w:color="auto"/>
        <w:left w:val="none" w:sz="0" w:space="0" w:color="auto"/>
        <w:bottom w:val="none" w:sz="0" w:space="0" w:color="auto"/>
        <w:right w:val="none" w:sz="0" w:space="0" w:color="auto"/>
      </w:divBdr>
    </w:div>
    <w:div w:id="1035622579">
      <w:bodyDiv w:val="1"/>
      <w:marLeft w:val="0"/>
      <w:marRight w:val="0"/>
      <w:marTop w:val="0"/>
      <w:marBottom w:val="0"/>
      <w:divBdr>
        <w:top w:val="none" w:sz="0" w:space="0" w:color="auto"/>
        <w:left w:val="none" w:sz="0" w:space="0" w:color="auto"/>
        <w:bottom w:val="none" w:sz="0" w:space="0" w:color="auto"/>
        <w:right w:val="none" w:sz="0" w:space="0" w:color="auto"/>
      </w:divBdr>
    </w:div>
    <w:div w:id="1049378847">
      <w:bodyDiv w:val="1"/>
      <w:marLeft w:val="0"/>
      <w:marRight w:val="0"/>
      <w:marTop w:val="0"/>
      <w:marBottom w:val="0"/>
      <w:divBdr>
        <w:top w:val="none" w:sz="0" w:space="0" w:color="auto"/>
        <w:left w:val="none" w:sz="0" w:space="0" w:color="auto"/>
        <w:bottom w:val="none" w:sz="0" w:space="0" w:color="auto"/>
        <w:right w:val="none" w:sz="0" w:space="0" w:color="auto"/>
      </w:divBdr>
    </w:div>
    <w:div w:id="1237283182">
      <w:bodyDiv w:val="1"/>
      <w:marLeft w:val="0"/>
      <w:marRight w:val="0"/>
      <w:marTop w:val="0"/>
      <w:marBottom w:val="0"/>
      <w:divBdr>
        <w:top w:val="none" w:sz="0" w:space="0" w:color="auto"/>
        <w:left w:val="none" w:sz="0" w:space="0" w:color="auto"/>
        <w:bottom w:val="none" w:sz="0" w:space="0" w:color="auto"/>
        <w:right w:val="none" w:sz="0" w:space="0" w:color="auto"/>
      </w:divBdr>
    </w:div>
    <w:div w:id="1310866847">
      <w:bodyDiv w:val="1"/>
      <w:marLeft w:val="0"/>
      <w:marRight w:val="0"/>
      <w:marTop w:val="0"/>
      <w:marBottom w:val="0"/>
      <w:divBdr>
        <w:top w:val="none" w:sz="0" w:space="0" w:color="auto"/>
        <w:left w:val="none" w:sz="0" w:space="0" w:color="auto"/>
        <w:bottom w:val="none" w:sz="0" w:space="0" w:color="auto"/>
        <w:right w:val="none" w:sz="0" w:space="0" w:color="auto"/>
      </w:divBdr>
      <w:divsChild>
        <w:div w:id="1098867874">
          <w:marLeft w:val="0"/>
          <w:marRight w:val="0"/>
          <w:marTop w:val="0"/>
          <w:marBottom w:val="0"/>
          <w:divBdr>
            <w:top w:val="none" w:sz="0" w:space="0" w:color="auto"/>
            <w:left w:val="none" w:sz="0" w:space="0" w:color="auto"/>
            <w:bottom w:val="none" w:sz="0" w:space="0" w:color="auto"/>
            <w:right w:val="none" w:sz="0" w:space="0" w:color="auto"/>
          </w:divBdr>
          <w:divsChild>
            <w:div w:id="1136408728">
              <w:marLeft w:val="0"/>
              <w:marRight w:val="0"/>
              <w:marTop w:val="0"/>
              <w:marBottom w:val="0"/>
              <w:divBdr>
                <w:top w:val="none" w:sz="0" w:space="0" w:color="auto"/>
                <w:left w:val="none" w:sz="0" w:space="0" w:color="auto"/>
                <w:bottom w:val="none" w:sz="0" w:space="0" w:color="auto"/>
                <w:right w:val="none" w:sz="0" w:space="0" w:color="auto"/>
              </w:divBdr>
              <w:divsChild>
                <w:div w:id="213208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764613">
      <w:bodyDiv w:val="1"/>
      <w:marLeft w:val="0"/>
      <w:marRight w:val="0"/>
      <w:marTop w:val="0"/>
      <w:marBottom w:val="0"/>
      <w:divBdr>
        <w:top w:val="none" w:sz="0" w:space="0" w:color="auto"/>
        <w:left w:val="none" w:sz="0" w:space="0" w:color="auto"/>
        <w:bottom w:val="none" w:sz="0" w:space="0" w:color="auto"/>
        <w:right w:val="none" w:sz="0" w:space="0" w:color="auto"/>
      </w:divBdr>
    </w:div>
    <w:div w:id="1492061651">
      <w:bodyDiv w:val="1"/>
      <w:marLeft w:val="0"/>
      <w:marRight w:val="0"/>
      <w:marTop w:val="0"/>
      <w:marBottom w:val="0"/>
      <w:divBdr>
        <w:top w:val="none" w:sz="0" w:space="0" w:color="auto"/>
        <w:left w:val="none" w:sz="0" w:space="0" w:color="auto"/>
        <w:bottom w:val="none" w:sz="0" w:space="0" w:color="auto"/>
        <w:right w:val="none" w:sz="0" w:space="0" w:color="auto"/>
      </w:divBdr>
    </w:div>
    <w:div w:id="1548882103">
      <w:bodyDiv w:val="1"/>
      <w:marLeft w:val="0"/>
      <w:marRight w:val="0"/>
      <w:marTop w:val="0"/>
      <w:marBottom w:val="0"/>
      <w:divBdr>
        <w:top w:val="none" w:sz="0" w:space="0" w:color="auto"/>
        <w:left w:val="none" w:sz="0" w:space="0" w:color="auto"/>
        <w:bottom w:val="none" w:sz="0" w:space="0" w:color="auto"/>
        <w:right w:val="none" w:sz="0" w:space="0" w:color="auto"/>
      </w:divBdr>
    </w:div>
    <w:div w:id="1646622638">
      <w:bodyDiv w:val="1"/>
      <w:marLeft w:val="0"/>
      <w:marRight w:val="0"/>
      <w:marTop w:val="0"/>
      <w:marBottom w:val="0"/>
      <w:divBdr>
        <w:top w:val="none" w:sz="0" w:space="0" w:color="auto"/>
        <w:left w:val="none" w:sz="0" w:space="0" w:color="auto"/>
        <w:bottom w:val="none" w:sz="0" w:space="0" w:color="auto"/>
        <w:right w:val="none" w:sz="0" w:space="0" w:color="auto"/>
      </w:divBdr>
    </w:div>
    <w:div w:id="2023512106">
      <w:bodyDiv w:val="1"/>
      <w:marLeft w:val="0"/>
      <w:marRight w:val="0"/>
      <w:marTop w:val="0"/>
      <w:marBottom w:val="0"/>
      <w:divBdr>
        <w:top w:val="none" w:sz="0" w:space="0" w:color="auto"/>
        <w:left w:val="none" w:sz="0" w:space="0" w:color="auto"/>
        <w:bottom w:val="none" w:sz="0" w:space="0" w:color="auto"/>
        <w:right w:val="none" w:sz="0" w:space="0" w:color="auto"/>
      </w:divBdr>
    </w:div>
    <w:div w:id="2054881479">
      <w:bodyDiv w:val="1"/>
      <w:marLeft w:val="0"/>
      <w:marRight w:val="0"/>
      <w:marTop w:val="0"/>
      <w:marBottom w:val="0"/>
      <w:divBdr>
        <w:top w:val="none" w:sz="0" w:space="0" w:color="auto"/>
        <w:left w:val="none" w:sz="0" w:space="0" w:color="auto"/>
        <w:bottom w:val="none" w:sz="0" w:space="0" w:color="auto"/>
        <w:right w:val="none" w:sz="0" w:space="0" w:color="auto"/>
      </w:divBdr>
    </w:div>
    <w:div w:id="2061899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8.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hyperlink" Target="https://doi.org/10.1111/1755-0998.70075" TargetMode="External"/><Relationship Id="rId84"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image" Target="media/image28.png"/><Relationship Id="rId32" Type="http://schemas.openxmlformats.org/officeDocument/2006/relationships/image" Target="media/image120.png"/><Relationship Id="rId37" Type="http://schemas.openxmlformats.org/officeDocument/2006/relationships/image" Target="media/image17.png"/><Relationship Id="rId53" Type="http://schemas.openxmlformats.org/officeDocument/2006/relationships/image" Target="media/image32.emf"/><Relationship Id="rId58" Type="http://schemas.openxmlformats.org/officeDocument/2006/relationships/image" Target="media/image37.png"/><Relationship Id="rId74" Type="http://schemas.openxmlformats.org/officeDocument/2006/relationships/hyperlink" Target="https://doi.org/10.1016/j.syapm.2024.126506" TargetMode="External"/><Relationship Id="rId79" Type="http://schemas.openxmlformats.org/officeDocument/2006/relationships/hyperlink" Target="https://doi.org/10.1038/s43705-021-00028-w" TargetMode="External"/><Relationship Id="rId5" Type="http://schemas.openxmlformats.org/officeDocument/2006/relationships/webSettings" Target="webSettings.xml"/><Relationship Id="rId19" Type="http://schemas.openxmlformats.org/officeDocument/2006/relationships/image" Target="media/image60.png"/><Relationship Id="rId14" Type="http://schemas.openxmlformats.org/officeDocument/2006/relationships/image" Target="media/image4.png"/><Relationship Id="rId22" Type="http://schemas.openxmlformats.org/officeDocument/2006/relationships/image" Target="media/image70.png"/><Relationship Id="rId27" Type="http://schemas.openxmlformats.org/officeDocument/2006/relationships/image" Target="media/image11.png"/><Relationship Id="rId30" Type="http://schemas.openxmlformats.org/officeDocument/2006/relationships/image" Target="media/image100.pn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hyperlink" Target="https://doi.org/10.3389/frmbi.2025.1587712" TargetMode="External"/><Relationship Id="rId77" Type="http://schemas.openxmlformats.org/officeDocument/2006/relationships/hyperlink" Target="https://doi.org/10.3390/microorganisms10050878" TargetMode="External"/><Relationship Id="rId8" Type="http://schemas.openxmlformats.org/officeDocument/2006/relationships/hyperlink" Target="https://bioinfo.uib.es/ltp/opucheck" TargetMode="External"/><Relationship Id="rId51" Type="http://schemas.openxmlformats.org/officeDocument/2006/relationships/image" Target="media/image30.png"/><Relationship Id="rId72" Type="http://schemas.openxmlformats.org/officeDocument/2006/relationships/hyperlink" Target="https://www.nature.com/articles/s41592-022-01520-4" TargetMode="External"/><Relationship Id="rId80" Type="http://schemas.openxmlformats.org/officeDocument/2006/relationships/hyperlink" Target="https://doi.org/10.1093/bioinformatics/bts252"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0.png"/><Relationship Id="rId25" Type="http://schemas.openxmlformats.org/officeDocument/2006/relationships/image" Target="media/image90.png"/><Relationship Id="rId33" Type="http://schemas.openxmlformats.org/officeDocument/2006/relationships/image" Target="media/image130.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yperlink" Target="https://doi.org/10.1186/s12864-024-10213-5" TargetMode="External"/><Relationship Id="rId75" Type="http://schemas.openxmlformats.org/officeDocument/2006/relationships/hyperlink" Target="https://doi.org/10.1093/ismejo/wrae069" TargetMode="External"/><Relationship Id="rId83" Type="http://schemas.openxmlformats.org/officeDocument/2006/relationships/hyperlink" Target="https://doi.org/10.1016/j.scitotenv.2023.16408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7.png"/><Relationship Id="rId23" Type="http://schemas.openxmlformats.org/officeDocument/2006/relationships/image" Target="media/image80.pn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8.emf"/><Relationship Id="rId57" Type="http://schemas.openxmlformats.org/officeDocument/2006/relationships/image" Target="media/image36.png"/><Relationship Id="rId10" Type="http://schemas.openxmlformats.org/officeDocument/2006/relationships/image" Target="media/image2.png"/><Relationship Id="rId31" Type="http://schemas.openxmlformats.org/officeDocument/2006/relationships/image" Target="media/image1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hyperlink" Target="https://doi.org/10.1016/j.syapm.2021.126231" TargetMode="External"/><Relationship Id="rId78" Type="http://schemas.openxmlformats.org/officeDocument/2006/relationships/hyperlink" Target="https://doi.org/10.1093/ismejo/wraf088" TargetMode="External"/><Relationship Id="rId81" Type="http://schemas.openxmlformats.org/officeDocument/2006/relationships/hyperlink" Target="https://doi.org/10.1002/fft2.322"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2.png"/><Relationship Id="rId18" Type="http://schemas.openxmlformats.org/officeDocument/2006/relationships/image" Target="media/image6.png"/><Relationship Id="rId39" Type="http://schemas.openxmlformats.org/officeDocument/2006/relationships/image" Target="media/image180.png"/><Relationship Id="rId34" Type="http://schemas.openxmlformats.org/officeDocument/2006/relationships/image" Target="media/image14.png"/><Relationship Id="rId50" Type="http://schemas.openxmlformats.org/officeDocument/2006/relationships/image" Target="media/image29.emf"/><Relationship Id="rId55" Type="http://schemas.openxmlformats.org/officeDocument/2006/relationships/image" Target="media/image34.png"/><Relationship Id="rId76" Type="http://schemas.openxmlformats.org/officeDocument/2006/relationships/hyperlink" Target="https://doi.org/10.1038/s41396-021-01017-6" TargetMode="External"/><Relationship Id="rId7" Type="http://schemas.openxmlformats.org/officeDocument/2006/relationships/endnotes" Target="endnotes.xml"/><Relationship Id="rId71" Type="http://schemas.openxmlformats.org/officeDocument/2006/relationships/hyperlink" Target="https://doi.org/10.1093/ismejo/wrae215"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61" Type="http://schemas.openxmlformats.org/officeDocument/2006/relationships/image" Target="media/image40.png"/><Relationship Id="rId82" Type="http://schemas.openxmlformats.org/officeDocument/2006/relationships/hyperlink" Target="https://doi.org/10.3389/fmicb.2025.163336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4ABD57-F41C-DD4C-A219-E0B1889BC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157</TotalTime>
  <Pages>34</Pages>
  <Words>12150</Words>
  <Characters>66830</Characters>
  <Application>Microsoft Office Word</Application>
  <DocSecurity>0</DocSecurity>
  <Lines>556</Lines>
  <Paragraphs>157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Ramon Rossello Mora</dc:creator>
  <cp:keywords/>
  <dc:description/>
  <cp:lastModifiedBy>Ramon Rossello Mora</cp:lastModifiedBy>
  <cp:revision>39</cp:revision>
  <cp:lastPrinted>2026-02-17T10:14:00Z</cp:lastPrinted>
  <dcterms:created xsi:type="dcterms:W3CDTF">2026-03-26T15:51:00Z</dcterms:created>
  <dcterms:modified xsi:type="dcterms:W3CDTF">2026-04-09T14:44:00Z</dcterms:modified>
</cp:coreProperties>
</file>