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38FE" w14:textId="77777777" w:rsidR="00045446" w:rsidRPr="00400DEE" w:rsidRDefault="00045446" w:rsidP="00045446">
      <w:pPr>
        <w:rPr>
          <w:rFonts w:cstheme="minorHAnsi"/>
          <w:sz w:val="20"/>
          <w:szCs w:val="20"/>
        </w:rPr>
      </w:pPr>
      <w:r w:rsidRPr="00400DEE">
        <w:rPr>
          <w:rFonts w:cstheme="minorHAnsi"/>
          <w:noProof/>
          <w:sz w:val="20"/>
          <w:szCs w:val="20"/>
        </w:rPr>
        <w:drawing>
          <wp:inline distT="0" distB="0" distL="0" distR="0" wp14:anchorId="5A7EE0BB" wp14:editId="508049D1">
            <wp:extent cx="3331597" cy="24986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44260" cy="25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4DC32" w14:textId="6AEE1548" w:rsidR="00045446" w:rsidRPr="00045446" w:rsidRDefault="00045446">
      <w:pPr>
        <w:rPr>
          <w:rFonts w:cstheme="minorHAnsi"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 xml:space="preserve">Supplemental </w:t>
      </w:r>
      <w:r w:rsidRPr="00400DEE">
        <w:rPr>
          <w:rFonts w:cstheme="minorHAnsi"/>
          <w:b/>
          <w:bCs/>
          <w:color w:val="000000"/>
          <w:sz w:val="20"/>
          <w:szCs w:val="20"/>
        </w:rPr>
        <w:t xml:space="preserve">Figure </w:t>
      </w:r>
      <w:r>
        <w:rPr>
          <w:rFonts w:cstheme="minorHAnsi"/>
          <w:b/>
          <w:bCs/>
          <w:color w:val="000000"/>
          <w:sz w:val="20"/>
          <w:szCs w:val="20"/>
        </w:rPr>
        <w:t>1</w:t>
      </w:r>
      <w:r w:rsidRPr="00400DEE">
        <w:rPr>
          <w:rFonts w:cstheme="minorHAnsi"/>
          <w:b/>
          <w:bCs/>
          <w:color w:val="000000"/>
          <w:sz w:val="20"/>
          <w:szCs w:val="20"/>
        </w:rPr>
        <w:t>.</w:t>
      </w:r>
      <w:r w:rsidRPr="00400DEE">
        <w:rPr>
          <w:rFonts w:cstheme="minorHAnsi"/>
          <w:color w:val="000000"/>
          <w:sz w:val="20"/>
          <w:szCs w:val="20"/>
        </w:rPr>
        <w:t xml:space="preserve"> Trachea: Hounsfield unit </w:t>
      </w:r>
      <w:r>
        <w:rPr>
          <w:rFonts w:cstheme="minorHAnsi"/>
          <w:color w:val="000000"/>
          <w:sz w:val="20"/>
          <w:szCs w:val="20"/>
        </w:rPr>
        <w:t xml:space="preserve">threshold by body mass index (BMI) </w:t>
      </w:r>
      <w:r w:rsidRPr="00400DEE">
        <w:rPr>
          <w:rFonts w:cstheme="minorHAnsi"/>
          <w:color w:val="000000"/>
          <w:sz w:val="20"/>
          <w:szCs w:val="20"/>
        </w:rPr>
        <w:t xml:space="preserve">interaction effect. Lines represent the linear regression estimate for </w:t>
      </w:r>
      <w:r>
        <w:rPr>
          <w:rFonts w:cstheme="minorHAnsi"/>
          <w:color w:val="000000"/>
          <w:sz w:val="20"/>
          <w:szCs w:val="20"/>
        </w:rPr>
        <w:t xml:space="preserve">BMI </w:t>
      </w:r>
      <w:r w:rsidRPr="00400DEE">
        <w:rPr>
          <w:rFonts w:cstheme="minorHAnsi"/>
          <w:color w:val="000000"/>
          <w:sz w:val="20"/>
          <w:szCs w:val="20"/>
        </w:rPr>
        <w:t xml:space="preserve"> at the 5</w:t>
      </w:r>
      <w:r w:rsidRPr="00400DEE">
        <w:rPr>
          <w:rFonts w:cstheme="minorHAnsi"/>
          <w:color w:val="000000"/>
          <w:sz w:val="20"/>
          <w:szCs w:val="20"/>
          <w:vertAlign w:val="superscript"/>
        </w:rPr>
        <w:t>th</w:t>
      </w:r>
      <w:r w:rsidRPr="00400DEE">
        <w:rPr>
          <w:rFonts w:cstheme="minorHAnsi"/>
          <w:color w:val="000000"/>
          <w:sz w:val="20"/>
          <w:szCs w:val="20"/>
        </w:rPr>
        <w:t>, 50</w:t>
      </w:r>
      <w:r w:rsidRPr="00400DEE">
        <w:rPr>
          <w:rFonts w:cstheme="minorHAnsi"/>
          <w:color w:val="000000"/>
          <w:sz w:val="20"/>
          <w:szCs w:val="20"/>
          <w:vertAlign w:val="superscript"/>
        </w:rPr>
        <w:t>th</w:t>
      </w:r>
      <w:r w:rsidRPr="00400DEE">
        <w:rPr>
          <w:rFonts w:cstheme="minorHAnsi"/>
          <w:color w:val="000000"/>
          <w:sz w:val="20"/>
          <w:szCs w:val="20"/>
        </w:rPr>
        <w:t>, and 95</w:t>
      </w:r>
      <w:r w:rsidRPr="00400DEE">
        <w:rPr>
          <w:rFonts w:cstheme="minorHAnsi"/>
          <w:color w:val="000000"/>
          <w:sz w:val="20"/>
          <w:szCs w:val="20"/>
          <w:vertAlign w:val="superscript"/>
        </w:rPr>
        <w:t>th</w:t>
      </w:r>
      <w:r w:rsidRPr="00400DEE">
        <w:rPr>
          <w:rFonts w:cstheme="minorHAnsi"/>
          <w:color w:val="000000"/>
          <w:sz w:val="20"/>
          <w:szCs w:val="20"/>
        </w:rPr>
        <w:t xml:space="preserve"> percentile. Shaded region represents the 95% CI.  </w:t>
      </w:r>
    </w:p>
    <w:p w14:paraId="23EDB4B0" w14:textId="77777777" w:rsidR="00C17D0D" w:rsidRPr="00400DEE" w:rsidRDefault="00C17D0D">
      <w:pPr>
        <w:rPr>
          <w:rFonts w:cstheme="minorHAnsi"/>
          <w:sz w:val="20"/>
          <w:szCs w:val="20"/>
        </w:rPr>
      </w:pPr>
    </w:p>
    <w:p w14:paraId="4897E1C9" w14:textId="0784EBDA" w:rsidR="00C17D0D" w:rsidRPr="00400DEE" w:rsidRDefault="00C17D0D">
      <w:pPr>
        <w:rPr>
          <w:rFonts w:cstheme="minorHAnsi"/>
          <w:color w:val="000000"/>
          <w:sz w:val="20"/>
          <w:szCs w:val="20"/>
        </w:rPr>
      </w:pPr>
      <w:r w:rsidRPr="00400DEE">
        <w:rPr>
          <w:rFonts w:cstheme="minorHAnsi"/>
          <w:color w:val="000000"/>
          <w:sz w:val="20"/>
          <w:szCs w:val="20"/>
        </w:rPr>
        <w:t xml:space="preserve"> </w:t>
      </w:r>
      <w:r w:rsidRPr="00400DEE">
        <w:rPr>
          <w:rFonts w:cstheme="minorHAnsi"/>
          <w:noProof/>
          <w:color w:val="000000"/>
          <w:sz w:val="20"/>
          <w:szCs w:val="20"/>
        </w:rPr>
        <w:drawing>
          <wp:inline distT="0" distB="0" distL="0" distR="0" wp14:anchorId="3566DEF1" wp14:editId="28653AD0">
            <wp:extent cx="3283889" cy="2461864"/>
            <wp:effectExtent l="0" t="0" r="0" b="0"/>
            <wp:docPr id="6" name="Picture 6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261" cy="248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0DA41" w14:textId="4AB351BC" w:rsidR="00E33F2A" w:rsidRPr="00400DEE" w:rsidRDefault="00045446">
      <w:pPr>
        <w:rPr>
          <w:rFonts w:cstheme="minorHAnsi"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 xml:space="preserve">Supplemental </w:t>
      </w:r>
      <w:r w:rsidR="00C17D0D" w:rsidRPr="00400DEE">
        <w:rPr>
          <w:rFonts w:cstheme="minorHAnsi"/>
          <w:b/>
          <w:bCs/>
          <w:color w:val="000000"/>
          <w:sz w:val="20"/>
          <w:szCs w:val="20"/>
        </w:rPr>
        <w:t xml:space="preserve">Figure </w:t>
      </w:r>
      <w:r>
        <w:rPr>
          <w:rFonts w:cstheme="minorHAnsi"/>
          <w:b/>
          <w:bCs/>
          <w:color w:val="000000"/>
          <w:sz w:val="20"/>
          <w:szCs w:val="20"/>
        </w:rPr>
        <w:t>2</w:t>
      </w:r>
      <w:r w:rsidR="00C17D0D" w:rsidRPr="00400DEE">
        <w:rPr>
          <w:rFonts w:cstheme="minorHAnsi"/>
          <w:b/>
          <w:bCs/>
          <w:color w:val="000000"/>
          <w:sz w:val="20"/>
          <w:szCs w:val="20"/>
        </w:rPr>
        <w:t>.</w:t>
      </w:r>
      <w:r w:rsidR="00C17D0D" w:rsidRPr="00400DEE">
        <w:rPr>
          <w:rFonts w:cstheme="minorHAnsi"/>
          <w:color w:val="000000"/>
          <w:sz w:val="20"/>
          <w:szCs w:val="20"/>
        </w:rPr>
        <w:t xml:space="preserve"> Trachea</w:t>
      </w:r>
      <w:r w:rsidR="00E33F2A" w:rsidRPr="00400DEE">
        <w:rPr>
          <w:rFonts w:cstheme="minorHAnsi"/>
          <w:color w:val="000000"/>
          <w:sz w:val="20"/>
          <w:szCs w:val="20"/>
        </w:rPr>
        <w:t>:</w:t>
      </w:r>
      <w:r w:rsidR="00C17D0D" w:rsidRPr="00400DEE">
        <w:rPr>
          <w:rFonts w:cstheme="minorHAnsi"/>
          <w:color w:val="000000"/>
          <w:sz w:val="20"/>
          <w:szCs w:val="20"/>
        </w:rPr>
        <w:t xml:space="preserve"> Hounsfield unit </w:t>
      </w:r>
      <w:r>
        <w:rPr>
          <w:rFonts w:cstheme="minorHAnsi"/>
          <w:color w:val="000000"/>
          <w:sz w:val="20"/>
          <w:szCs w:val="20"/>
        </w:rPr>
        <w:t xml:space="preserve">threshold-by-age </w:t>
      </w:r>
      <w:r w:rsidR="00C17D0D" w:rsidRPr="00400DEE">
        <w:rPr>
          <w:rFonts w:cstheme="minorHAnsi"/>
          <w:color w:val="000000"/>
          <w:sz w:val="20"/>
          <w:szCs w:val="20"/>
        </w:rPr>
        <w:t>interaction effect. Lines represent the linear regression estimate for ages at the 5</w:t>
      </w:r>
      <w:r w:rsidR="00C17D0D" w:rsidRPr="00400DEE">
        <w:rPr>
          <w:rFonts w:cstheme="minorHAnsi"/>
          <w:color w:val="000000"/>
          <w:sz w:val="20"/>
          <w:szCs w:val="20"/>
          <w:vertAlign w:val="superscript"/>
        </w:rPr>
        <w:t>th</w:t>
      </w:r>
      <w:r w:rsidR="00C17D0D" w:rsidRPr="00400DEE">
        <w:rPr>
          <w:rFonts w:cstheme="minorHAnsi"/>
          <w:color w:val="000000"/>
          <w:sz w:val="20"/>
          <w:szCs w:val="20"/>
        </w:rPr>
        <w:t>, 50</w:t>
      </w:r>
      <w:r w:rsidR="00C17D0D" w:rsidRPr="00400DEE">
        <w:rPr>
          <w:rFonts w:cstheme="minorHAnsi"/>
          <w:color w:val="000000"/>
          <w:sz w:val="20"/>
          <w:szCs w:val="20"/>
          <w:vertAlign w:val="superscript"/>
        </w:rPr>
        <w:t>th</w:t>
      </w:r>
      <w:r w:rsidR="00C17D0D" w:rsidRPr="00400DEE">
        <w:rPr>
          <w:rFonts w:cstheme="minorHAnsi"/>
          <w:color w:val="000000"/>
          <w:sz w:val="20"/>
          <w:szCs w:val="20"/>
        </w:rPr>
        <w:t>, and 95</w:t>
      </w:r>
      <w:r w:rsidR="00C17D0D" w:rsidRPr="00400DEE">
        <w:rPr>
          <w:rFonts w:cstheme="minorHAnsi"/>
          <w:color w:val="000000"/>
          <w:sz w:val="20"/>
          <w:szCs w:val="20"/>
          <w:vertAlign w:val="superscript"/>
        </w:rPr>
        <w:t>th</w:t>
      </w:r>
      <w:r w:rsidR="00C17D0D" w:rsidRPr="00400DEE">
        <w:rPr>
          <w:rFonts w:cstheme="minorHAnsi"/>
          <w:color w:val="000000"/>
          <w:sz w:val="20"/>
          <w:szCs w:val="20"/>
        </w:rPr>
        <w:t xml:space="preserve"> percentile</w:t>
      </w:r>
      <w:r w:rsidR="00E33F2A" w:rsidRPr="00400DEE">
        <w:rPr>
          <w:rFonts w:cstheme="minorHAnsi"/>
          <w:color w:val="000000"/>
          <w:sz w:val="20"/>
          <w:szCs w:val="20"/>
        </w:rPr>
        <w:t xml:space="preserve">. </w:t>
      </w:r>
      <w:r w:rsidR="00C17D0D" w:rsidRPr="00400DEE">
        <w:rPr>
          <w:rFonts w:cstheme="minorHAnsi"/>
          <w:color w:val="000000"/>
          <w:sz w:val="20"/>
          <w:szCs w:val="20"/>
        </w:rPr>
        <w:t xml:space="preserve">Shaded region represents the 95% CI.  </w:t>
      </w:r>
    </w:p>
    <w:p w14:paraId="089EFDFE" w14:textId="77777777" w:rsidR="00400DEE" w:rsidRPr="00400DEE" w:rsidRDefault="00400DEE">
      <w:pPr>
        <w:rPr>
          <w:rFonts w:cstheme="minorHAnsi"/>
          <w:color w:val="000000"/>
          <w:sz w:val="20"/>
          <w:szCs w:val="20"/>
        </w:rPr>
      </w:pPr>
    </w:p>
    <w:p w14:paraId="2B664017" w14:textId="77777777" w:rsidR="00E33F2A" w:rsidRPr="00400DEE" w:rsidRDefault="00E33F2A">
      <w:pPr>
        <w:rPr>
          <w:rFonts w:cstheme="minorHAnsi"/>
          <w:sz w:val="20"/>
          <w:szCs w:val="20"/>
        </w:rPr>
      </w:pPr>
    </w:p>
    <w:p w14:paraId="36CB91BA" w14:textId="3B1E508E" w:rsidR="003706B1" w:rsidRPr="00400DEE" w:rsidRDefault="003706B1">
      <w:pPr>
        <w:rPr>
          <w:rFonts w:cstheme="minorHAnsi"/>
          <w:b/>
          <w:bCs/>
          <w:sz w:val="20"/>
          <w:szCs w:val="20"/>
        </w:rPr>
      </w:pPr>
      <w:r w:rsidRPr="00400DEE">
        <w:rPr>
          <w:rFonts w:cstheme="minorHAnsi"/>
          <w:noProof/>
          <w:color w:val="000000"/>
          <w:sz w:val="20"/>
          <w:szCs w:val="20"/>
        </w:rPr>
        <w:lastRenderedPageBreak/>
        <w:drawing>
          <wp:inline distT="0" distB="0" distL="0" distR="0" wp14:anchorId="6EC32866" wp14:editId="25262DAD">
            <wp:extent cx="3616739" cy="2711395"/>
            <wp:effectExtent l="0" t="0" r="0" b="0"/>
            <wp:docPr id="1" name="Picture 1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254" cy="271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6B72B" w14:textId="34213D43" w:rsidR="00400DEE" w:rsidRPr="00400DEE" w:rsidRDefault="00045446" w:rsidP="00400DEE">
      <w:pPr>
        <w:rPr>
          <w:rFonts w:cstheme="minorHAnsi"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 xml:space="preserve">Supplemental </w:t>
      </w:r>
      <w:r w:rsidR="00400DEE" w:rsidRPr="00400DEE">
        <w:rPr>
          <w:rFonts w:cstheme="minorHAnsi"/>
          <w:b/>
          <w:bCs/>
          <w:color w:val="000000"/>
          <w:sz w:val="20"/>
          <w:szCs w:val="20"/>
        </w:rPr>
        <w:t>Figure 3.</w:t>
      </w:r>
      <w:r w:rsidR="00400DEE" w:rsidRPr="00400DEE">
        <w:rPr>
          <w:rFonts w:cstheme="minorHAnsi"/>
          <w:color w:val="000000"/>
          <w:sz w:val="20"/>
          <w:szCs w:val="20"/>
        </w:rPr>
        <w:t xml:space="preserve"> Trachea: Hounsfield unit</w:t>
      </w:r>
      <w:r>
        <w:rPr>
          <w:rFonts w:cstheme="minorHAnsi"/>
          <w:color w:val="000000"/>
          <w:sz w:val="20"/>
          <w:szCs w:val="20"/>
        </w:rPr>
        <w:t xml:space="preserve"> threshold-by </w:t>
      </w:r>
      <w:commentRangeStart w:id="0"/>
      <w:r>
        <w:rPr>
          <w:rFonts w:cstheme="minorHAnsi"/>
          <w:color w:val="000000"/>
          <w:sz w:val="20"/>
          <w:szCs w:val="20"/>
        </w:rPr>
        <w:t xml:space="preserve">gender </w:t>
      </w:r>
      <w:r w:rsidR="00400DEE" w:rsidRPr="00400DEE">
        <w:rPr>
          <w:rFonts w:cstheme="minorHAnsi"/>
          <w:color w:val="000000"/>
          <w:sz w:val="20"/>
          <w:szCs w:val="20"/>
        </w:rPr>
        <w:t xml:space="preserve">interaction </w:t>
      </w:r>
      <w:commentRangeEnd w:id="0"/>
      <w:r w:rsidR="00D941BA">
        <w:rPr>
          <w:rStyle w:val="CommentReference"/>
        </w:rPr>
        <w:commentReference w:id="0"/>
      </w:r>
      <w:r w:rsidR="00400DEE" w:rsidRPr="00400DEE">
        <w:rPr>
          <w:rFonts w:cstheme="minorHAnsi"/>
          <w:color w:val="000000"/>
          <w:sz w:val="20"/>
          <w:szCs w:val="20"/>
        </w:rPr>
        <w:t xml:space="preserve">effect. Lines represent the linear regression estimate for each gender. Shaded region represents the 95% CI.  </w:t>
      </w:r>
    </w:p>
    <w:p w14:paraId="253E26D9" w14:textId="77777777" w:rsidR="003706B1" w:rsidRPr="00400DEE" w:rsidRDefault="003706B1">
      <w:pPr>
        <w:rPr>
          <w:rFonts w:cstheme="minorHAnsi"/>
          <w:b/>
          <w:bCs/>
          <w:sz w:val="20"/>
          <w:szCs w:val="20"/>
        </w:rPr>
      </w:pPr>
    </w:p>
    <w:p w14:paraId="688C84F6" w14:textId="04884116" w:rsidR="003706B1" w:rsidRPr="00400DEE" w:rsidRDefault="003706B1">
      <w:pPr>
        <w:rPr>
          <w:rFonts w:cstheme="minorHAnsi"/>
          <w:sz w:val="20"/>
          <w:szCs w:val="20"/>
        </w:rPr>
      </w:pPr>
      <w:r w:rsidRPr="00400DEE">
        <w:rPr>
          <w:rFonts w:cstheme="minorHAnsi"/>
          <w:noProof/>
          <w:color w:val="000000"/>
          <w:sz w:val="20"/>
          <w:szCs w:val="20"/>
        </w:rPr>
        <w:drawing>
          <wp:inline distT="0" distB="0" distL="0" distR="0" wp14:anchorId="1C294C84" wp14:editId="0639B591">
            <wp:extent cx="4284934" cy="3212327"/>
            <wp:effectExtent l="0" t="0" r="0" b="0"/>
            <wp:docPr id="2" name="Picture 2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301" cy="322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0D642" w14:textId="12C71D68" w:rsidR="003706B1" w:rsidRPr="00045446" w:rsidRDefault="00045446">
      <w:pPr>
        <w:rPr>
          <w:rFonts w:cstheme="minorHAnsi"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 xml:space="preserve">Supplemental </w:t>
      </w:r>
      <w:r w:rsidR="00400DEE" w:rsidRPr="00400DEE">
        <w:rPr>
          <w:rFonts w:cstheme="minorHAnsi"/>
          <w:b/>
          <w:bCs/>
          <w:color w:val="000000"/>
          <w:sz w:val="20"/>
          <w:szCs w:val="20"/>
        </w:rPr>
        <w:t xml:space="preserve">Figure </w:t>
      </w:r>
      <w:r w:rsidR="00400DEE">
        <w:rPr>
          <w:rFonts w:cstheme="minorHAnsi"/>
          <w:b/>
          <w:bCs/>
          <w:color w:val="000000"/>
          <w:sz w:val="20"/>
          <w:szCs w:val="20"/>
        </w:rPr>
        <w:t>4</w:t>
      </w:r>
      <w:r w:rsidR="00400DEE" w:rsidRPr="00400DEE">
        <w:rPr>
          <w:rFonts w:cstheme="minorHAnsi"/>
          <w:b/>
          <w:bCs/>
          <w:color w:val="000000"/>
          <w:sz w:val="20"/>
          <w:szCs w:val="20"/>
        </w:rPr>
        <w:t>.</w:t>
      </w:r>
      <w:r w:rsidR="00400DEE" w:rsidRPr="00400DEE">
        <w:rPr>
          <w:rFonts w:cstheme="minorHAnsi"/>
          <w:color w:val="000000"/>
          <w:sz w:val="20"/>
          <w:szCs w:val="20"/>
        </w:rPr>
        <w:t xml:space="preserve"> </w:t>
      </w:r>
      <w:r w:rsidR="00400DEE">
        <w:rPr>
          <w:rFonts w:cstheme="minorHAnsi"/>
          <w:color w:val="000000"/>
          <w:sz w:val="20"/>
          <w:szCs w:val="20"/>
        </w:rPr>
        <w:t>Bronchus Intermedius</w:t>
      </w:r>
      <w:r w:rsidR="00400DEE" w:rsidRPr="00400DEE">
        <w:rPr>
          <w:rFonts w:cstheme="minorHAnsi"/>
          <w:color w:val="000000"/>
          <w:sz w:val="20"/>
          <w:szCs w:val="20"/>
        </w:rPr>
        <w:t xml:space="preserve">: Hounsfield unit </w:t>
      </w:r>
      <w:r>
        <w:rPr>
          <w:rFonts w:cstheme="minorHAnsi"/>
          <w:color w:val="000000"/>
          <w:sz w:val="20"/>
          <w:szCs w:val="20"/>
        </w:rPr>
        <w:t xml:space="preserve">threshold-by-gender </w:t>
      </w:r>
      <w:r w:rsidR="00400DEE" w:rsidRPr="00400DEE">
        <w:rPr>
          <w:rFonts w:cstheme="minorHAnsi"/>
          <w:color w:val="000000"/>
          <w:sz w:val="20"/>
          <w:szCs w:val="20"/>
        </w:rPr>
        <w:t xml:space="preserve">interaction effect. Lines represent the linear regression estimate for each gender. Shaded region represents the 95% CI.  </w:t>
      </w:r>
    </w:p>
    <w:p w14:paraId="25603115" w14:textId="6CF52F07" w:rsidR="003706B1" w:rsidRPr="00400DEE" w:rsidRDefault="003706B1">
      <w:pPr>
        <w:rPr>
          <w:rFonts w:cstheme="minorHAnsi"/>
          <w:sz w:val="20"/>
          <w:szCs w:val="20"/>
        </w:rPr>
      </w:pPr>
      <w:r w:rsidRPr="00400DEE">
        <w:rPr>
          <w:rFonts w:cstheme="minorHAnsi"/>
          <w:noProof/>
          <w:color w:val="000000"/>
          <w:sz w:val="20"/>
          <w:szCs w:val="20"/>
        </w:rPr>
        <w:lastRenderedPageBreak/>
        <w:drawing>
          <wp:inline distT="0" distB="0" distL="0" distR="0" wp14:anchorId="4F694CE0" wp14:editId="4D236708">
            <wp:extent cx="4444027" cy="3331596"/>
            <wp:effectExtent l="0" t="0" r="0" b="0"/>
            <wp:docPr id="3" name="Picture 3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961" cy="333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FE927" w14:textId="07E6E3EE" w:rsidR="003706B1" w:rsidRPr="00045446" w:rsidRDefault="00045446">
      <w:pPr>
        <w:rPr>
          <w:rFonts w:cstheme="minorHAnsi"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 xml:space="preserve">Supplemental </w:t>
      </w:r>
      <w:r w:rsidR="00400DEE" w:rsidRPr="00400DEE">
        <w:rPr>
          <w:rFonts w:cstheme="minorHAnsi"/>
          <w:b/>
          <w:bCs/>
          <w:color w:val="000000"/>
          <w:sz w:val="20"/>
          <w:szCs w:val="20"/>
        </w:rPr>
        <w:t xml:space="preserve">Figure </w:t>
      </w:r>
      <w:r w:rsidR="00400DEE">
        <w:rPr>
          <w:rFonts w:cstheme="minorHAnsi"/>
          <w:b/>
          <w:bCs/>
          <w:color w:val="000000"/>
          <w:sz w:val="20"/>
          <w:szCs w:val="20"/>
        </w:rPr>
        <w:t>5</w:t>
      </w:r>
      <w:r w:rsidR="00400DEE" w:rsidRPr="00400DEE">
        <w:rPr>
          <w:rFonts w:cstheme="minorHAnsi"/>
          <w:b/>
          <w:bCs/>
          <w:color w:val="000000"/>
          <w:sz w:val="20"/>
          <w:szCs w:val="20"/>
        </w:rPr>
        <w:t>.</w:t>
      </w:r>
      <w:r w:rsidR="00400DEE" w:rsidRPr="00400DEE">
        <w:rPr>
          <w:rFonts w:cstheme="minorHAnsi"/>
          <w:color w:val="000000"/>
          <w:sz w:val="20"/>
          <w:szCs w:val="20"/>
        </w:rPr>
        <w:t xml:space="preserve"> </w:t>
      </w:r>
      <w:r w:rsidR="00400DEE">
        <w:rPr>
          <w:rFonts w:cstheme="minorHAnsi"/>
          <w:color w:val="000000"/>
          <w:sz w:val="20"/>
          <w:szCs w:val="20"/>
        </w:rPr>
        <w:t>Lower Left Lobe Segmental</w:t>
      </w:r>
      <w:r w:rsidR="00400DEE" w:rsidRPr="00400DEE">
        <w:rPr>
          <w:rFonts w:cstheme="minorHAnsi"/>
          <w:color w:val="000000"/>
          <w:sz w:val="20"/>
          <w:szCs w:val="20"/>
        </w:rPr>
        <w:t>: Hounsfield unit</w:t>
      </w:r>
      <w:r>
        <w:rPr>
          <w:rFonts w:cstheme="minorHAnsi"/>
          <w:color w:val="000000"/>
          <w:sz w:val="20"/>
          <w:szCs w:val="20"/>
        </w:rPr>
        <w:t xml:space="preserve"> threshold-by-gender</w:t>
      </w:r>
      <w:r w:rsidR="00400DEE" w:rsidRPr="00400DEE">
        <w:rPr>
          <w:rFonts w:cstheme="minorHAnsi"/>
          <w:color w:val="000000"/>
          <w:sz w:val="20"/>
          <w:szCs w:val="20"/>
        </w:rPr>
        <w:t xml:space="preserve"> interaction effect. Lines represent the linear regression estimate for each gender. Shaded region represents the 95% CI.  </w:t>
      </w:r>
    </w:p>
    <w:sectPr w:rsidR="003706B1" w:rsidRPr="00045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ilsaver, Dannie" w:date="2024-09-03T15:12:00Z" w:initials="DD">
    <w:p w14:paraId="1B6A142C" w14:textId="77777777" w:rsidR="00D941BA" w:rsidRDefault="00D941BA" w:rsidP="00D941BA">
      <w:pPr>
        <w:pStyle w:val="CommentText"/>
      </w:pPr>
      <w:r>
        <w:rPr>
          <w:rStyle w:val="CommentReference"/>
        </w:rPr>
        <w:annotationRef/>
      </w:r>
      <w:r>
        <w:t xml:space="preserve">I will need to update the sex/gender terminology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B6A14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81A5FA" w16cex:dateUtc="2024-09-03T20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6A142C" w16cid:durableId="2A81A5F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ilsaver, Dannie">
    <w15:presenceInfo w15:providerId="AD" w15:userId="S::dbd58149@creighton.edu::6915be5d-8768-489f-82d2-0c8a6d8cc4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6B1"/>
    <w:rsid w:val="00045446"/>
    <w:rsid w:val="00101127"/>
    <w:rsid w:val="003706B1"/>
    <w:rsid w:val="00400DEE"/>
    <w:rsid w:val="00462890"/>
    <w:rsid w:val="0076759D"/>
    <w:rsid w:val="007E6573"/>
    <w:rsid w:val="00C17D0D"/>
    <w:rsid w:val="00D941BA"/>
    <w:rsid w:val="00E33F2A"/>
    <w:rsid w:val="00FC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D6385"/>
  <w15:chartTrackingRefBased/>
  <w15:docId w15:val="{7181A88C-7902-437E-B759-CB65E19D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4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1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1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1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image" Target="media/image1.png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Dilsaver, Dannie</dc:creator>
  <cp:keywords/>
  <dc:description/>
  <cp:lastModifiedBy>Dilsaver, Dannie</cp:lastModifiedBy>
  <cp:revision>3</cp:revision>
  <dcterms:created xsi:type="dcterms:W3CDTF">2024-09-03T19:30:00Z</dcterms:created>
  <dcterms:modified xsi:type="dcterms:W3CDTF">2024-09-03T20:13:00Z</dcterms:modified>
</cp:coreProperties>
</file>