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C1ADB" w14:textId="5C15FFDC" w:rsidR="007220EF" w:rsidRPr="00423AE8" w:rsidRDefault="004E17B7" w:rsidP="008D7255">
      <w:pPr>
        <w:pStyle w:val="a0"/>
        <w:spacing w:line="360" w:lineRule="auto"/>
        <w:jc w:val="left"/>
        <w:rPr>
          <w:rFonts w:ascii="Avenir Book" w:eastAsia="MS Gothic" w:hAnsi="Avenir Book"/>
          <w:sz w:val="28"/>
          <w:szCs w:val="28"/>
        </w:rPr>
      </w:pPr>
      <w:r w:rsidRPr="00423AE8">
        <w:rPr>
          <w:rFonts w:ascii="Avenir Book" w:eastAsia="MS Gothic" w:hAnsi="Avenir Book"/>
          <w:sz w:val="28"/>
          <w:szCs w:val="28"/>
        </w:rPr>
        <w:t>Supplementary</w:t>
      </w:r>
      <w:r w:rsidR="007220EF" w:rsidRPr="00423AE8">
        <w:rPr>
          <w:rFonts w:ascii="Avenir Book" w:eastAsia="MS Gothic" w:hAnsi="Avenir Book"/>
          <w:sz w:val="28"/>
          <w:szCs w:val="28"/>
        </w:rPr>
        <w:t xml:space="preserve"> Information</w:t>
      </w:r>
      <w:r w:rsidRPr="00423AE8">
        <w:rPr>
          <w:rFonts w:ascii="Avenir Book" w:eastAsia="MS Gothic" w:hAnsi="Avenir Book"/>
          <w:sz w:val="28"/>
          <w:szCs w:val="28"/>
        </w:rPr>
        <w:t xml:space="preserve"> for</w:t>
      </w:r>
    </w:p>
    <w:p w14:paraId="58DF1718" w14:textId="77777777" w:rsidR="007220EF" w:rsidRPr="00423AE8" w:rsidRDefault="007220EF" w:rsidP="007220EF">
      <w:pPr>
        <w:pStyle w:val="a0"/>
        <w:spacing w:line="360" w:lineRule="auto"/>
        <w:rPr>
          <w:rFonts w:ascii="Avenir Book" w:eastAsia="MS Gothic" w:hAnsi="Avenir Book"/>
          <w:sz w:val="28"/>
          <w:szCs w:val="28"/>
        </w:rPr>
      </w:pPr>
    </w:p>
    <w:p w14:paraId="4C641D37" w14:textId="77777777" w:rsidR="00423AE8" w:rsidRDefault="00947979" w:rsidP="00423AE8">
      <w:pPr>
        <w:pStyle w:val="a0"/>
        <w:spacing w:line="360" w:lineRule="auto"/>
        <w:rPr>
          <w:rFonts w:ascii="Avenir Book" w:eastAsia="MS Gothic" w:hAnsi="Avenir Book"/>
          <w:sz w:val="28"/>
          <w:szCs w:val="28"/>
        </w:rPr>
      </w:pPr>
      <w:bookmarkStart w:id="0" w:name="_Hlk204778132"/>
      <w:r w:rsidRPr="00423AE8">
        <w:rPr>
          <w:rFonts w:ascii="Avenir Book" w:eastAsia="MS Gothic" w:hAnsi="Avenir Book"/>
          <w:sz w:val="28"/>
          <w:szCs w:val="28"/>
        </w:rPr>
        <w:t xml:space="preserve">Revealing filler-matrix structure of hydrogel-inorganic nanocomposite </w:t>
      </w:r>
    </w:p>
    <w:p w14:paraId="5C5E6D7F" w14:textId="40710F48" w:rsidR="00947979" w:rsidRPr="00423AE8" w:rsidRDefault="00947979" w:rsidP="00423AE8">
      <w:pPr>
        <w:pStyle w:val="a0"/>
        <w:spacing w:line="360" w:lineRule="auto"/>
        <w:rPr>
          <w:rFonts w:ascii="Avenir Book" w:eastAsia="MS Gothic" w:hAnsi="Avenir Book"/>
          <w:sz w:val="28"/>
          <w:szCs w:val="28"/>
        </w:rPr>
      </w:pPr>
      <w:r w:rsidRPr="00423AE8">
        <w:rPr>
          <w:rFonts w:ascii="Avenir Book" w:eastAsia="MS Gothic" w:hAnsi="Avenir Book"/>
          <w:sz w:val="28"/>
          <w:szCs w:val="28"/>
        </w:rPr>
        <w:t>across multiple length scales by direct observation</w:t>
      </w:r>
    </w:p>
    <w:p w14:paraId="14374830" w14:textId="77777777" w:rsidR="004E17B7" w:rsidRPr="00423AE8" w:rsidRDefault="004E17B7" w:rsidP="00947979">
      <w:pPr>
        <w:pStyle w:val="a0"/>
        <w:spacing w:line="360" w:lineRule="auto"/>
        <w:jc w:val="both"/>
        <w:rPr>
          <w:rFonts w:ascii="Avenir Book" w:eastAsia="MS Gothic" w:hAnsi="Avenir Book"/>
          <w:sz w:val="28"/>
          <w:szCs w:val="28"/>
        </w:rPr>
      </w:pPr>
    </w:p>
    <w:p w14:paraId="2D9B8731" w14:textId="6A436875" w:rsidR="00947979" w:rsidRPr="00423AE8" w:rsidRDefault="00947979" w:rsidP="00947979">
      <w:pPr>
        <w:pStyle w:val="a0"/>
        <w:spacing w:line="360" w:lineRule="auto"/>
        <w:jc w:val="both"/>
        <w:rPr>
          <w:rFonts w:ascii="Avenir Book" w:eastAsia="MS Gothic" w:hAnsi="Avenir Book"/>
          <w:b w:val="0"/>
          <w:sz w:val="24"/>
          <w:szCs w:val="24"/>
        </w:rPr>
      </w:pPr>
      <w:r w:rsidRPr="00423AE8">
        <w:rPr>
          <w:rFonts w:ascii="Avenir Book" w:eastAsia="MS Gothic" w:hAnsi="Avenir Book"/>
          <w:b w:val="0"/>
          <w:sz w:val="24"/>
          <w:szCs w:val="24"/>
        </w:rPr>
        <w:t>Maradhana Agung Marsudi</w:t>
      </w:r>
      <w:r w:rsidRPr="00423AE8">
        <w:rPr>
          <w:rFonts w:ascii="Avenir Book" w:eastAsia="MS Gothic" w:hAnsi="Avenir Book"/>
          <w:b w:val="0"/>
          <w:sz w:val="24"/>
          <w:szCs w:val="24"/>
          <w:vertAlign w:val="superscript"/>
        </w:rPr>
        <w:t>1</w:t>
      </w:r>
      <w:r w:rsidRPr="00423AE8">
        <w:rPr>
          <w:rFonts w:ascii="Avenir Book" w:eastAsia="MS Gothic" w:hAnsi="Avenir Book"/>
          <w:b w:val="0"/>
          <w:sz w:val="24"/>
          <w:szCs w:val="24"/>
        </w:rPr>
        <w:t>, Masahiro Yoshida</w:t>
      </w:r>
      <w:r w:rsidRPr="00423AE8">
        <w:rPr>
          <w:rFonts w:ascii="Avenir Book" w:eastAsia="MS Gothic" w:hAnsi="Avenir Book"/>
          <w:b w:val="0"/>
          <w:sz w:val="24"/>
          <w:szCs w:val="24"/>
          <w:vertAlign w:val="superscript"/>
        </w:rPr>
        <w:t>2</w:t>
      </w:r>
      <w:r w:rsidRPr="00423AE8">
        <w:rPr>
          <w:rFonts w:ascii="Avenir Book" w:eastAsia="MS Gothic" w:hAnsi="Avenir Book"/>
          <w:b w:val="0"/>
          <w:sz w:val="24"/>
          <w:szCs w:val="24"/>
        </w:rPr>
        <w:t>, Shinji Noguchi</w:t>
      </w:r>
      <w:r w:rsidRPr="00423AE8">
        <w:rPr>
          <w:rFonts w:ascii="Avenir Book" w:eastAsia="MS Gothic" w:hAnsi="Avenir Book"/>
          <w:b w:val="0"/>
          <w:sz w:val="24"/>
          <w:szCs w:val="24"/>
          <w:vertAlign w:val="superscript"/>
        </w:rPr>
        <w:t>2,3,4</w:t>
      </w:r>
      <w:r w:rsidRPr="00423AE8">
        <w:rPr>
          <w:rFonts w:ascii="Avenir Book" w:eastAsia="MS Gothic" w:hAnsi="Avenir Book"/>
          <w:b w:val="0"/>
          <w:sz w:val="24"/>
          <w:szCs w:val="24"/>
        </w:rPr>
        <w:t>, Masato Suzuki</w:t>
      </w:r>
      <w:r w:rsidRPr="00423AE8">
        <w:rPr>
          <w:rFonts w:ascii="Avenir Book" w:eastAsia="MS Gothic" w:hAnsi="Avenir Book"/>
          <w:b w:val="0"/>
          <w:sz w:val="24"/>
          <w:szCs w:val="24"/>
          <w:vertAlign w:val="superscript"/>
        </w:rPr>
        <w:t>5,6</w:t>
      </w:r>
      <w:r w:rsidRPr="00423AE8">
        <w:rPr>
          <w:rFonts w:ascii="Avenir Book" w:eastAsia="MS Gothic" w:hAnsi="Avenir Book"/>
          <w:b w:val="0"/>
          <w:sz w:val="24"/>
          <w:szCs w:val="24"/>
        </w:rPr>
        <w:t>, Yasuhiko Igarashi</w:t>
      </w:r>
      <w:r w:rsidRPr="00423AE8">
        <w:rPr>
          <w:rFonts w:ascii="Avenir Book" w:eastAsia="MS Gothic" w:hAnsi="Avenir Book"/>
          <w:b w:val="0"/>
          <w:sz w:val="24"/>
          <w:szCs w:val="24"/>
          <w:vertAlign w:val="superscript"/>
        </w:rPr>
        <w:t>5</w:t>
      </w:r>
      <w:r w:rsidRPr="00423AE8">
        <w:rPr>
          <w:rFonts w:ascii="Avenir Book" w:eastAsia="MS Gothic" w:hAnsi="Avenir Book"/>
          <w:b w:val="0"/>
          <w:sz w:val="24"/>
          <w:szCs w:val="24"/>
        </w:rPr>
        <w:t>, Ryuji Kiyama</w:t>
      </w:r>
      <w:r w:rsidRPr="00423AE8">
        <w:rPr>
          <w:rFonts w:ascii="Avenir Book" w:eastAsia="MS Gothic" w:hAnsi="Avenir Book"/>
          <w:b w:val="0"/>
          <w:sz w:val="24"/>
          <w:szCs w:val="24"/>
          <w:vertAlign w:val="superscript"/>
        </w:rPr>
        <w:t>2,7</w:t>
      </w:r>
      <w:r w:rsidRPr="00423AE8">
        <w:rPr>
          <w:rFonts w:ascii="Avenir Book" w:eastAsia="MS Gothic" w:hAnsi="Avenir Book"/>
          <w:b w:val="0"/>
          <w:sz w:val="24"/>
          <w:szCs w:val="24"/>
        </w:rPr>
        <w:t>, Takayuki Nonoyama</w:t>
      </w:r>
      <w:r w:rsidRPr="00423AE8">
        <w:rPr>
          <w:rFonts w:ascii="Avenir Book" w:eastAsia="MS Gothic" w:hAnsi="Avenir Book"/>
          <w:b w:val="0"/>
          <w:sz w:val="24"/>
          <w:szCs w:val="24"/>
          <w:vertAlign w:val="superscript"/>
        </w:rPr>
        <w:t>2,8</w:t>
      </w:r>
      <w:r w:rsidRPr="00423AE8">
        <w:rPr>
          <w:rFonts w:ascii="Avenir Book" w:eastAsia="MS Gothic" w:hAnsi="Avenir Book"/>
          <w:b w:val="0"/>
          <w:sz w:val="24"/>
          <w:szCs w:val="24"/>
        </w:rPr>
        <w:t>*</w:t>
      </w:r>
    </w:p>
    <w:p w14:paraId="17E67A44" w14:textId="77777777" w:rsidR="004E17B7" w:rsidRPr="00423AE8" w:rsidRDefault="004E17B7" w:rsidP="00947979">
      <w:pPr>
        <w:pStyle w:val="a0"/>
        <w:spacing w:line="360" w:lineRule="auto"/>
        <w:jc w:val="both"/>
        <w:rPr>
          <w:rFonts w:ascii="Avenir Book" w:eastAsia="MS Gothic" w:hAnsi="Avenir Book"/>
          <w:b w:val="0"/>
          <w:sz w:val="24"/>
          <w:szCs w:val="24"/>
        </w:rPr>
      </w:pPr>
    </w:p>
    <w:p w14:paraId="429E256A" w14:textId="77777777" w:rsidR="00947979" w:rsidRPr="00423AE8" w:rsidRDefault="00947979" w:rsidP="00947979">
      <w:pPr>
        <w:pStyle w:val="a0"/>
        <w:spacing w:line="360" w:lineRule="auto"/>
        <w:jc w:val="both"/>
        <w:rPr>
          <w:rFonts w:ascii="Avenir Book" w:eastAsia="MS Gothic" w:hAnsi="Avenir Book"/>
          <w:b w:val="0"/>
          <w:bCs/>
          <w:sz w:val="24"/>
          <w:szCs w:val="24"/>
        </w:rPr>
      </w:pPr>
      <w:r w:rsidRPr="00423AE8">
        <w:rPr>
          <w:rFonts w:ascii="Avenir Book" w:eastAsia="MS Gothic" w:hAnsi="Avenir Book"/>
          <w:b w:val="0"/>
          <w:bCs/>
          <w:sz w:val="24"/>
          <w:szCs w:val="24"/>
          <w:vertAlign w:val="superscript"/>
        </w:rPr>
        <w:t>1</w:t>
      </w:r>
      <w:r w:rsidRPr="00423AE8">
        <w:rPr>
          <w:rFonts w:ascii="Avenir Book" w:eastAsia="MS Gothic" w:hAnsi="Avenir Book"/>
          <w:b w:val="0"/>
          <w:bCs/>
          <w:sz w:val="24"/>
          <w:szCs w:val="24"/>
        </w:rPr>
        <w:t>Graduate School of Life Science, Hokkaido University, Kita-21 Nishi-11, Kita-</w:t>
      </w:r>
      <w:proofErr w:type="spellStart"/>
      <w:r w:rsidRPr="00423AE8">
        <w:rPr>
          <w:rFonts w:ascii="Avenir Book" w:eastAsia="MS Gothic" w:hAnsi="Avenir Book"/>
          <w:b w:val="0"/>
          <w:bCs/>
          <w:sz w:val="24"/>
          <w:szCs w:val="24"/>
        </w:rPr>
        <w:t>ku</w:t>
      </w:r>
      <w:proofErr w:type="spellEnd"/>
      <w:r w:rsidRPr="00423AE8">
        <w:rPr>
          <w:rFonts w:ascii="Avenir Book" w:eastAsia="MS Gothic" w:hAnsi="Avenir Book"/>
          <w:b w:val="0"/>
          <w:bCs/>
          <w:sz w:val="24"/>
          <w:szCs w:val="24"/>
        </w:rPr>
        <w:t>, Sapporo 001-0021, Japan</w:t>
      </w:r>
    </w:p>
    <w:p w14:paraId="480E1957" w14:textId="77777777" w:rsidR="00947979" w:rsidRPr="00423AE8" w:rsidRDefault="00947979" w:rsidP="00947979">
      <w:pPr>
        <w:pStyle w:val="a0"/>
        <w:spacing w:line="360" w:lineRule="auto"/>
        <w:jc w:val="both"/>
        <w:rPr>
          <w:rFonts w:ascii="Avenir Book" w:eastAsia="MS Gothic" w:hAnsi="Avenir Book"/>
          <w:b w:val="0"/>
          <w:sz w:val="24"/>
          <w:szCs w:val="24"/>
        </w:rPr>
      </w:pPr>
      <w:r w:rsidRPr="00423AE8">
        <w:rPr>
          <w:rFonts w:ascii="Avenir Book" w:eastAsia="MS Gothic" w:hAnsi="Avenir Book"/>
          <w:b w:val="0"/>
          <w:sz w:val="24"/>
          <w:szCs w:val="24"/>
          <w:vertAlign w:val="superscript"/>
        </w:rPr>
        <w:t>2</w:t>
      </w:r>
      <w:r w:rsidRPr="00423AE8">
        <w:rPr>
          <w:rFonts w:ascii="Avenir Book" w:eastAsia="MS Gothic" w:hAnsi="Avenir Book"/>
          <w:b w:val="0"/>
          <w:sz w:val="24"/>
          <w:szCs w:val="24"/>
        </w:rPr>
        <w:t>Faculty of Advanced Life Science, Hokkaido University, Kita-21 Nishi-11, Kita-</w:t>
      </w:r>
      <w:proofErr w:type="spellStart"/>
      <w:r w:rsidRPr="00423AE8">
        <w:rPr>
          <w:rFonts w:ascii="Avenir Book" w:eastAsia="MS Gothic" w:hAnsi="Avenir Book"/>
          <w:b w:val="0"/>
          <w:sz w:val="24"/>
          <w:szCs w:val="24"/>
        </w:rPr>
        <w:t>ku</w:t>
      </w:r>
      <w:proofErr w:type="spellEnd"/>
      <w:r w:rsidRPr="00423AE8">
        <w:rPr>
          <w:rFonts w:ascii="Avenir Book" w:eastAsia="MS Gothic" w:hAnsi="Avenir Book"/>
          <w:b w:val="0"/>
          <w:sz w:val="24"/>
          <w:szCs w:val="24"/>
        </w:rPr>
        <w:t>, Sapporo 001-0021, Japan</w:t>
      </w:r>
    </w:p>
    <w:p w14:paraId="5FEF0388" w14:textId="77777777" w:rsidR="00947979" w:rsidRPr="00423AE8" w:rsidRDefault="00947979" w:rsidP="00947979">
      <w:pPr>
        <w:pStyle w:val="a0"/>
        <w:spacing w:line="360" w:lineRule="auto"/>
        <w:jc w:val="both"/>
        <w:rPr>
          <w:rFonts w:ascii="Avenir Book" w:eastAsia="MS Gothic" w:hAnsi="Avenir Book"/>
          <w:b w:val="0"/>
          <w:color w:val="000000" w:themeColor="text1"/>
          <w:sz w:val="24"/>
          <w:szCs w:val="24"/>
        </w:rPr>
      </w:pPr>
      <w:r w:rsidRPr="00423AE8">
        <w:rPr>
          <w:rFonts w:ascii="Avenir Book" w:eastAsia="MS Gothic" w:hAnsi="Avenir Book"/>
          <w:b w:val="0"/>
          <w:color w:val="000000" w:themeColor="text1"/>
          <w:sz w:val="24"/>
          <w:szCs w:val="24"/>
          <w:vertAlign w:val="superscript"/>
        </w:rPr>
        <w:t>3</w:t>
      </w:r>
      <w:r w:rsidRPr="00423AE8">
        <w:rPr>
          <w:rFonts w:ascii="Avenir Book" w:eastAsia="MS Gothic" w:hAnsi="Avenir Book"/>
          <w:b w:val="0"/>
          <w:color w:val="000000" w:themeColor="text1"/>
          <w:sz w:val="24"/>
          <w:szCs w:val="24"/>
        </w:rPr>
        <w:t>John A. Paulson School of Engineering and Applied Sciences, Harvard University, 9 Oxford Street, Cambridge, MA, 02138, USA</w:t>
      </w:r>
    </w:p>
    <w:p w14:paraId="6F676BF1" w14:textId="77777777" w:rsidR="00947979" w:rsidRPr="00423AE8" w:rsidRDefault="00947979" w:rsidP="00947979">
      <w:pPr>
        <w:pStyle w:val="a0"/>
        <w:spacing w:line="360" w:lineRule="auto"/>
        <w:jc w:val="both"/>
        <w:rPr>
          <w:rFonts w:ascii="Avenir Book" w:eastAsia="MS Gothic" w:hAnsi="Avenir Book"/>
          <w:b w:val="0"/>
          <w:color w:val="000000" w:themeColor="text1"/>
          <w:sz w:val="24"/>
          <w:szCs w:val="24"/>
        </w:rPr>
      </w:pPr>
      <w:r w:rsidRPr="00423AE8">
        <w:rPr>
          <w:rFonts w:ascii="Avenir Book" w:eastAsia="MS Gothic" w:hAnsi="Avenir Book"/>
          <w:b w:val="0"/>
          <w:color w:val="000000" w:themeColor="text1"/>
          <w:sz w:val="24"/>
          <w:szCs w:val="24"/>
          <w:vertAlign w:val="superscript"/>
        </w:rPr>
        <w:t>4</w:t>
      </w:r>
      <w:r w:rsidRPr="00423AE8">
        <w:rPr>
          <w:rFonts w:ascii="Avenir Book" w:eastAsia="MS Gothic" w:hAnsi="Avenir Book"/>
          <w:b w:val="0"/>
          <w:color w:val="000000" w:themeColor="text1"/>
          <w:sz w:val="24"/>
          <w:szCs w:val="24"/>
        </w:rPr>
        <w:t>Institute for Integrated Innovations, Hokkaido University, Kita-21 Nishi-11, Kita-</w:t>
      </w:r>
      <w:proofErr w:type="spellStart"/>
      <w:r w:rsidRPr="00423AE8">
        <w:rPr>
          <w:rFonts w:ascii="Avenir Book" w:eastAsia="MS Gothic" w:hAnsi="Avenir Book"/>
          <w:b w:val="0"/>
          <w:color w:val="000000" w:themeColor="text1"/>
          <w:sz w:val="24"/>
          <w:szCs w:val="24"/>
        </w:rPr>
        <w:t>ku</w:t>
      </w:r>
      <w:proofErr w:type="spellEnd"/>
      <w:r w:rsidRPr="00423AE8">
        <w:rPr>
          <w:rFonts w:ascii="Avenir Book" w:eastAsia="MS Gothic" w:hAnsi="Avenir Book"/>
          <w:b w:val="0"/>
          <w:color w:val="000000" w:themeColor="text1"/>
          <w:sz w:val="24"/>
          <w:szCs w:val="24"/>
        </w:rPr>
        <w:t>, Sapporo 001-0021, Japan</w:t>
      </w:r>
    </w:p>
    <w:p w14:paraId="6DA50033" w14:textId="762F7389" w:rsidR="00947979" w:rsidRPr="00423AE8" w:rsidRDefault="00947979" w:rsidP="00947979">
      <w:pPr>
        <w:pStyle w:val="a0"/>
        <w:spacing w:line="360" w:lineRule="auto"/>
        <w:jc w:val="both"/>
        <w:rPr>
          <w:rFonts w:ascii="Avenir Book" w:eastAsia="MS Gothic" w:hAnsi="Avenir Book"/>
          <w:b w:val="0"/>
          <w:sz w:val="24"/>
          <w:szCs w:val="24"/>
        </w:rPr>
      </w:pPr>
      <w:r w:rsidRPr="00423AE8">
        <w:rPr>
          <w:rFonts w:ascii="Avenir Book" w:eastAsia="MS Gothic" w:hAnsi="Avenir Book"/>
          <w:b w:val="0"/>
          <w:sz w:val="24"/>
          <w:szCs w:val="24"/>
          <w:vertAlign w:val="superscript"/>
        </w:rPr>
        <w:t>5</w:t>
      </w:r>
      <w:r w:rsidRPr="00423AE8">
        <w:rPr>
          <w:rFonts w:ascii="Avenir Book" w:eastAsia="MS Gothic" w:hAnsi="Avenir Book"/>
          <w:b w:val="0"/>
          <w:sz w:val="24"/>
          <w:szCs w:val="24"/>
        </w:rPr>
        <w:t xml:space="preserve">Faculty of Engineering, Information and Systems, University of Tsukuba, </w:t>
      </w:r>
      <w:r w:rsidR="00653B1F">
        <w:rPr>
          <w:rFonts w:ascii="Avenir Book" w:eastAsia="MS Gothic" w:hAnsi="Avenir Book"/>
          <w:b w:val="0"/>
          <w:sz w:val="24"/>
          <w:szCs w:val="24"/>
        </w:rPr>
        <w:t xml:space="preserve">Tennōdai1-1-1, </w:t>
      </w:r>
      <w:r w:rsidRPr="00423AE8">
        <w:rPr>
          <w:rFonts w:ascii="Avenir Book" w:eastAsia="MS Gothic" w:hAnsi="Avenir Book"/>
          <w:b w:val="0"/>
          <w:sz w:val="24"/>
          <w:szCs w:val="24"/>
        </w:rPr>
        <w:t>Tsukuba 305-8573, Japan</w:t>
      </w:r>
    </w:p>
    <w:p w14:paraId="6E0583E9" w14:textId="721C4F18" w:rsidR="00947979" w:rsidRPr="00423AE8" w:rsidRDefault="00947979" w:rsidP="00947979">
      <w:pPr>
        <w:pStyle w:val="a0"/>
        <w:spacing w:line="360" w:lineRule="auto"/>
        <w:jc w:val="left"/>
        <w:rPr>
          <w:rFonts w:ascii="Avenir Book" w:eastAsia="MS Gothic" w:hAnsi="Avenir Book"/>
          <w:b w:val="0"/>
          <w:sz w:val="24"/>
          <w:szCs w:val="24"/>
        </w:rPr>
      </w:pPr>
      <w:r w:rsidRPr="00423AE8">
        <w:rPr>
          <w:rFonts w:ascii="Avenir Book" w:eastAsia="MS Gothic" w:hAnsi="Avenir Book"/>
          <w:b w:val="0"/>
          <w:sz w:val="24"/>
          <w:szCs w:val="24"/>
          <w:vertAlign w:val="superscript"/>
        </w:rPr>
        <w:t>6</w:t>
      </w:r>
      <w:r w:rsidRPr="00423AE8">
        <w:rPr>
          <w:rFonts w:ascii="Avenir Book" w:eastAsia="MS Gothic" w:hAnsi="Avenir Book"/>
          <w:b w:val="0"/>
          <w:sz w:val="24"/>
          <w:szCs w:val="24"/>
        </w:rPr>
        <w:t xml:space="preserve">The Yokohama Rubber Co. Ltd, </w:t>
      </w:r>
      <w:r w:rsidR="00653B1F">
        <w:rPr>
          <w:rFonts w:ascii="Avenir Book" w:eastAsia="MS Gothic" w:hAnsi="Avenir Book"/>
          <w:b w:val="0"/>
          <w:sz w:val="24"/>
          <w:szCs w:val="24"/>
        </w:rPr>
        <w:t xml:space="preserve">Oiwake2-1, </w:t>
      </w:r>
      <w:r w:rsidRPr="00423AE8">
        <w:rPr>
          <w:rFonts w:ascii="Avenir Book" w:eastAsia="MS Gothic" w:hAnsi="Avenir Book"/>
          <w:b w:val="0"/>
          <w:sz w:val="24"/>
          <w:szCs w:val="24"/>
        </w:rPr>
        <w:t>Hiratsuka 254-8601, Japan</w:t>
      </w:r>
    </w:p>
    <w:p w14:paraId="64A26453" w14:textId="77777777" w:rsidR="00947979" w:rsidRPr="00423AE8" w:rsidRDefault="00947979" w:rsidP="00947979">
      <w:pPr>
        <w:pStyle w:val="a0"/>
        <w:spacing w:line="360" w:lineRule="auto"/>
        <w:jc w:val="left"/>
        <w:rPr>
          <w:rFonts w:ascii="Avenir Book" w:eastAsia="MS Gothic" w:hAnsi="Avenir Book"/>
          <w:b w:val="0"/>
          <w:sz w:val="24"/>
          <w:szCs w:val="24"/>
        </w:rPr>
      </w:pPr>
      <w:r w:rsidRPr="00423AE8">
        <w:rPr>
          <w:rFonts w:ascii="Avenir Book" w:eastAsia="MS Gothic" w:hAnsi="Avenir Book"/>
          <w:b w:val="0"/>
          <w:sz w:val="24"/>
          <w:szCs w:val="24"/>
          <w:vertAlign w:val="superscript"/>
        </w:rPr>
        <w:t>7</w:t>
      </w:r>
      <w:r w:rsidRPr="00423AE8">
        <w:rPr>
          <w:rFonts w:ascii="Avenir Book" w:hAnsi="Avenir Book"/>
          <w:b w:val="0"/>
          <w:sz w:val="24"/>
          <w:szCs w:val="24"/>
          <w:lang w:val="fr-FR"/>
        </w:rPr>
        <w:t>Laboratoire de Sciences et Ingénierie de la Matière Molle, CNRS, ESPCI Paris, PSL Research University, 10 rue Vauquelin, 75005 Paris, France</w:t>
      </w:r>
    </w:p>
    <w:p w14:paraId="44EFA689" w14:textId="77777777" w:rsidR="00947979" w:rsidRPr="00423AE8" w:rsidRDefault="00947979" w:rsidP="00947979">
      <w:pPr>
        <w:pStyle w:val="a0"/>
        <w:spacing w:line="360" w:lineRule="auto"/>
        <w:jc w:val="both"/>
        <w:rPr>
          <w:rFonts w:ascii="Avenir Book" w:eastAsia="MS Gothic" w:hAnsi="Avenir Book"/>
          <w:b w:val="0"/>
          <w:sz w:val="24"/>
          <w:szCs w:val="24"/>
        </w:rPr>
      </w:pPr>
      <w:r w:rsidRPr="00423AE8">
        <w:rPr>
          <w:rFonts w:ascii="Avenir Book" w:eastAsia="MS Gothic" w:hAnsi="Avenir Book"/>
          <w:b w:val="0"/>
          <w:sz w:val="24"/>
          <w:szCs w:val="24"/>
          <w:vertAlign w:val="superscript"/>
        </w:rPr>
        <w:t>8</w:t>
      </w:r>
      <w:r w:rsidRPr="00423AE8">
        <w:rPr>
          <w:rFonts w:ascii="Avenir Book" w:eastAsia="MS Gothic" w:hAnsi="Avenir Book"/>
          <w:b w:val="0"/>
          <w:sz w:val="24"/>
          <w:szCs w:val="24"/>
        </w:rPr>
        <w:t>Co-Creation Core for Soft Materials Aspiring Research &amp; Translation (C</w:t>
      </w:r>
      <w:r w:rsidRPr="00423AE8">
        <w:rPr>
          <w:rFonts w:ascii="Avenir Book" w:eastAsia="MS Gothic" w:hAnsi="Avenir Book"/>
          <w:b w:val="0"/>
          <w:sz w:val="24"/>
          <w:szCs w:val="24"/>
          <w:vertAlign w:val="superscript"/>
        </w:rPr>
        <w:t>3</w:t>
      </w:r>
      <w:r w:rsidRPr="00423AE8">
        <w:rPr>
          <w:rFonts w:ascii="Avenir Book" w:eastAsia="MS Gothic" w:hAnsi="Avenir Book"/>
          <w:b w:val="0"/>
          <w:sz w:val="24"/>
          <w:szCs w:val="24"/>
        </w:rPr>
        <w:t>-SMART), Hokkaido University, Kita-21 Nishi-11, Kita-</w:t>
      </w:r>
      <w:proofErr w:type="spellStart"/>
      <w:r w:rsidRPr="00423AE8">
        <w:rPr>
          <w:rFonts w:ascii="Avenir Book" w:eastAsia="MS Gothic" w:hAnsi="Avenir Book"/>
          <w:b w:val="0"/>
          <w:sz w:val="24"/>
          <w:szCs w:val="24"/>
        </w:rPr>
        <w:t>ku</w:t>
      </w:r>
      <w:proofErr w:type="spellEnd"/>
      <w:r w:rsidRPr="00423AE8">
        <w:rPr>
          <w:rFonts w:ascii="Avenir Book" w:eastAsia="MS Gothic" w:hAnsi="Avenir Book"/>
          <w:b w:val="0"/>
          <w:sz w:val="24"/>
          <w:szCs w:val="24"/>
        </w:rPr>
        <w:t>, Sapporo 001-0021, Japan</w:t>
      </w:r>
    </w:p>
    <w:p w14:paraId="4D63D815" w14:textId="3205CB08" w:rsidR="004E17B7" w:rsidRPr="00423AE8" w:rsidRDefault="004E17B7" w:rsidP="00947979">
      <w:pPr>
        <w:pStyle w:val="a0"/>
        <w:spacing w:line="360" w:lineRule="auto"/>
        <w:jc w:val="both"/>
        <w:rPr>
          <w:rFonts w:ascii="Avenir Book" w:eastAsia="MS Gothic" w:hAnsi="Avenir Book"/>
          <w:b w:val="0"/>
          <w:sz w:val="24"/>
          <w:szCs w:val="24"/>
        </w:rPr>
      </w:pPr>
      <w:r w:rsidRPr="00423AE8">
        <w:rPr>
          <w:rFonts w:ascii="Avenir Book" w:eastAsia="MS Gothic" w:hAnsi="Avenir Book"/>
          <w:b w:val="0"/>
          <w:sz w:val="24"/>
          <w:szCs w:val="24"/>
        </w:rPr>
        <w:t xml:space="preserve">E-mail: </w:t>
      </w:r>
      <w:hyperlink r:id="rId7" w:history="1">
        <w:r w:rsidRPr="00423AE8">
          <w:rPr>
            <w:rStyle w:val="Hyperlink"/>
            <w:rFonts w:ascii="Avenir Book" w:eastAsia="MS Gothic" w:hAnsi="Avenir Book"/>
            <w:b w:val="0"/>
            <w:sz w:val="24"/>
            <w:szCs w:val="24"/>
          </w:rPr>
          <w:t>nonoyama@sci.hokudai.ac.jp</w:t>
        </w:r>
      </w:hyperlink>
      <w:r w:rsidRPr="00423AE8">
        <w:rPr>
          <w:rFonts w:ascii="Avenir Book" w:eastAsia="MS Gothic" w:hAnsi="Avenir Book"/>
          <w:b w:val="0"/>
          <w:sz w:val="24"/>
          <w:szCs w:val="24"/>
        </w:rPr>
        <w:t xml:space="preserve"> (T. Nonoyama)</w:t>
      </w:r>
    </w:p>
    <w:p w14:paraId="234ACCDF" w14:textId="77777777" w:rsidR="004E17B7" w:rsidRDefault="004E17B7">
      <w:pPr>
        <w:widowControl/>
        <w:jc w:val="left"/>
        <w:rPr>
          <w:rFonts w:ascii="Times New Roman" w:eastAsia="MS Gothic" w:hAnsi="Times New Roman" w:cs="Times New Roman"/>
          <w:sz w:val="24"/>
          <w:szCs w:val="24"/>
        </w:rPr>
      </w:pPr>
      <w:r>
        <w:rPr>
          <w:rFonts w:eastAsia="MS Gothic"/>
          <w:b/>
          <w:sz w:val="24"/>
          <w:szCs w:val="24"/>
        </w:rPr>
        <w:br w:type="page"/>
      </w:r>
    </w:p>
    <w:p w14:paraId="4BD7D4A6" w14:textId="62FD1806" w:rsidR="004E17B7" w:rsidRPr="00423AE8" w:rsidRDefault="004E17B7" w:rsidP="00423AE8">
      <w:pPr>
        <w:pStyle w:val="a0"/>
        <w:spacing w:line="360" w:lineRule="auto"/>
        <w:rPr>
          <w:rFonts w:ascii="Avenir Book" w:eastAsia="MS Gothic" w:hAnsi="Avenir Book"/>
          <w:bCs/>
          <w:sz w:val="24"/>
          <w:szCs w:val="24"/>
          <w:u w:val="single"/>
        </w:rPr>
      </w:pPr>
      <w:r w:rsidRPr="00423AE8">
        <w:rPr>
          <w:rFonts w:ascii="Avenir Book" w:eastAsia="MS Gothic" w:hAnsi="Avenir Book"/>
          <w:bCs/>
          <w:sz w:val="24"/>
          <w:szCs w:val="24"/>
          <w:u w:val="single"/>
        </w:rPr>
        <w:lastRenderedPageBreak/>
        <w:t>Contents</w:t>
      </w:r>
    </w:p>
    <w:p w14:paraId="78EA3C39" w14:textId="77777777" w:rsidR="004E17B7" w:rsidRPr="00423AE8" w:rsidRDefault="004E17B7" w:rsidP="00423AE8">
      <w:pPr>
        <w:pStyle w:val="a0"/>
        <w:spacing w:line="360" w:lineRule="auto"/>
        <w:jc w:val="both"/>
        <w:rPr>
          <w:rFonts w:ascii="Avenir Book" w:eastAsia="MS Gothic" w:hAnsi="Avenir Book"/>
          <w:b w:val="0"/>
          <w:sz w:val="24"/>
          <w:szCs w:val="24"/>
        </w:rPr>
      </w:pPr>
    </w:p>
    <w:p w14:paraId="07FC35AB" w14:textId="77777777" w:rsidR="004E17B7" w:rsidRPr="00423AE8" w:rsidRDefault="004E17B7" w:rsidP="00423AE8">
      <w:pPr>
        <w:pStyle w:val="a0"/>
        <w:spacing w:line="360" w:lineRule="auto"/>
        <w:jc w:val="both"/>
        <w:rPr>
          <w:rFonts w:ascii="Avenir Book" w:eastAsia="MS Gothic" w:hAnsi="Avenir Book"/>
          <w:b w:val="0"/>
          <w:sz w:val="24"/>
          <w:szCs w:val="24"/>
        </w:rPr>
      </w:pPr>
    </w:p>
    <w:bookmarkEnd w:id="0"/>
    <w:p w14:paraId="41402DAC" w14:textId="70623450" w:rsidR="00B1637F" w:rsidRPr="00423AE8" w:rsidRDefault="004E17B7" w:rsidP="00423AE8">
      <w:pPr>
        <w:spacing w:line="360" w:lineRule="auto"/>
        <w:jc w:val="distribute"/>
        <w:rPr>
          <w:rFonts w:ascii="Avenir Book" w:hAnsi="Avenir Book" w:cs="Times New Roman"/>
          <w:b/>
          <w:bCs/>
          <w:sz w:val="24"/>
          <w:szCs w:val="24"/>
        </w:rPr>
      </w:pPr>
      <w:r w:rsidRPr="00423AE8">
        <w:rPr>
          <w:rFonts w:ascii="Avenir Book" w:hAnsi="Avenir Book" w:cs="Times New Roman"/>
          <w:b/>
          <w:bCs/>
          <w:sz w:val="24"/>
          <w:szCs w:val="24"/>
        </w:rPr>
        <w:t>Supplementary text 1 – Theoretical silane coverage calculation</w:t>
      </w:r>
      <w:r w:rsidR="006E7070" w:rsidRPr="00423AE8">
        <w:rPr>
          <w:rFonts w:ascii="MS Mincho" w:eastAsia="MS Mincho" w:hAnsi="MS Mincho" w:cs="MS Mincho" w:hint="eastAsia"/>
          <w:b/>
          <w:bCs/>
          <w:sz w:val="24"/>
          <w:szCs w:val="24"/>
        </w:rPr>
        <w:t>‥‥‥‥‥‥‥‥‥‥‥‥</w:t>
      </w:r>
      <w:r w:rsidR="006E7070" w:rsidRPr="00423AE8">
        <w:rPr>
          <w:rFonts w:ascii="Avenir Book" w:hAnsi="Avenir Book" w:cs="Times New Roman"/>
          <w:b/>
          <w:bCs/>
          <w:sz w:val="24"/>
          <w:szCs w:val="24"/>
        </w:rPr>
        <w:t>3</w:t>
      </w:r>
    </w:p>
    <w:p w14:paraId="41FE2FEB" w14:textId="4440F775" w:rsidR="004E17B7" w:rsidRPr="00423AE8" w:rsidRDefault="004E17B7" w:rsidP="00423AE8">
      <w:pPr>
        <w:spacing w:line="360" w:lineRule="auto"/>
        <w:jc w:val="distribute"/>
        <w:rPr>
          <w:rFonts w:ascii="Avenir Book" w:hAnsi="Avenir Book" w:cs="Times New Roman"/>
          <w:b/>
          <w:bCs/>
          <w:sz w:val="24"/>
          <w:szCs w:val="24"/>
        </w:rPr>
      </w:pPr>
      <w:r w:rsidRPr="00423AE8">
        <w:rPr>
          <w:rFonts w:ascii="Avenir Book" w:hAnsi="Avenir Book" w:cs="Times New Roman"/>
          <w:b/>
          <w:bCs/>
          <w:sz w:val="24"/>
          <w:szCs w:val="24"/>
        </w:rPr>
        <w:t>Supplementary text 2 – Projection effect in length measurements under TEM</w:t>
      </w:r>
      <w:r w:rsidR="006E7070" w:rsidRPr="00423AE8">
        <w:rPr>
          <w:rFonts w:ascii="MS Mincho" w:eastAsia="MS Mincho" w:hAnsi="MS Mincho" w:cs="MS Mincho" w:hint="eastAsia"/>
          <w:b/>
          <w:bCs/>
          <w:sz w:val="24"/>
          <w:szCs w:val="24"/>
        </w:rPr>
        <w:t>‥‥‥‥‥‥</w:t>
      </w:r>
      <w:r w:rsidR="006E7070" w:rsidRPr="00423AE8">
        <w:rPr>
          <w:rFonts w:ascii="Avenir Book" w:hAnsi="Avenir Book" w:cs="Times New Roman"/>
          <w:b/>
          <w:bCs/>
          <w:sz w:val="24"/>
          <w:szCs w:val="24"/>
        </w:rPr>
        <w:t>3</w:t>
      </w:r>
    </w:p>
    <w:p w14:paraId="4976D9AE" w14:textId="0B622909" w:rsidR="004E17B7" w:rsidRPr="00423AE8" w:rsidRDefault="004E17B7" w:rsidP="00423AE8">
      <w:pPr>
        <w:spacing w:line="360" w:lineRule="auto"/>
        <w:jc w:val="distribute"/>
        <w:rPr>
          <w:rFonts w:ascii="Avenir Book" w:hAnsi="Avenir Book" w:cs="Times New Roman"/>
          <w:b/>
          <w:bCs/>
          <w:sz w:val="24"/>
          <w:szCs w:val="24"/>
        </w:rPr>
      </w:pPr>
      <w:r w:rsidRPr="00423AE8">
        <w:rPr>
          <w:rFonts w:ascii="Avenir Book" w:hAnsi="Avenir Book" w:cs="Times New Roman"/>
          <w:b/>
          <w:bCs/>
          <w:sz w:val="24"/>
          <w:szCs w:val="24"/>
        </w:rPr>
        <w:t>Supplementary text 3 – Energy dissipation value</w:t>
      </w:r>
      <w:r w:rsidR="006E7070" w:rsidRPr="00423AE8">
        <w:rPr>
          <w:rFonts w:ascii="MS Mincho" w:eastAsia="MS Mincho" w:hAnsi="MS Mincho" w:cs="MS Mincho" w:hint="eastAsia"/>
          <w:b/>
          <w:bCs/>
          <w:sz w:val="24"/>
          <w:szCs w:val="24"/>
        </w:rPr>
        <w:t>‥‥‥‥‥‥‥‥‥‥‥‥‥‥‥‥‥‥</w:t>
      </w:r>
      <w:r w:rsidR="006E7070" w:rsidRPr="00423AE8">
        <w:rPr>
          <w:rFonts w:ascii="Avenir Book" w:hAnsi="Avenir Book" w:cs="Times New Roman"/>
          <w:b/>
          <w:bCs/>
          <w:sz w:val="24"/>
          <w:szCs w:val="24"/>
        </w:rPr>
        <w:t>4</w:t>
      </w:r>
    </w:p>
    <w:p w14:paraId="2205A5F3" w14:textId="4FCCF677" w:rsidR="004E17B7" w:rsidRPr="00423AE8" w:rsidRDefault="004E17B7" w:rsidP="00423AE8">
      <w:pPr>
        <w:spacing w:line="360" w:lineRule="auto"/>
        <w:jc w:val="distribute"/>
        <w:rPr>
          <w:rFonts w:ascii="Avenir Book" w:hAnsi="Avenir Book" w:cs="Times New Roman"/>
          <w:b/>
          <w:bCs/>
          <w:sz w:val="24"/>
          <w:szCs w:val="24"/>
        </w:rPr>
      </w:pPr>
      <w:r w:rsidRPr="00423AE8">
        <w:rPr>
          <w:rFonts w:ascii="Avenir Book" w:hAnsi="Avenir Book" w:cs="Times New Roman"/>
          <w:b/>
          <w:bCs/>
          <w:sz w:val="24"/>
          <w:szCs w:val="24"/>
        </w:rPr>
        <w:t>Fig. S1</w:t>
      </w:r>
      <w:r w:rsidR="006E7070" w:rsidRPr="00423AE8">
        <w:rPr>
          <w:rFonts w:ascii="MS Mincho" w:eastAsia="MS Mincho" w:hAnsi="MS Mincho" w:cs="MS Mincho" w:hint="eastAsia"/>
          <w:b/>
          <w:bCs/>
          <w:sz w:val="24"/>
          <w:szCs w:val="24"/>
        </w:rPr>
        <w:t>‥‥‥‥‥‥‥‥‥‥‥‥‥‥‥‥‥‥‥‥‥‥‥‥‥‥‥‥‥‥‥‥‥‥‥‥</w:t>
      </w:r>
      <w:r w:rsidR="006E7070" w:rsidRPr="00423AE8">
        <w:rPr>
          <w:rFonts w:ascii="Avenir Book" w:hAnsi="Avenir Book" w:cs="Times New Roman"/>
          <w:b/>
          <w:bCs/>
          <w:sz w:val="24"/>
          <w:szCs w:val="24"/>
        </w:rPr>
        <w:t>6</w:t>
      </w:r>
    </w:p>
    <w:p w14:paraId="6D552F3B" w14:textId="051815EA" w:rsidR="006E7070" w:rsidRPr="00423AE8" w:rsidRDefault="006E7070" w:rsidP="00423AE8">
      <w:pPr>
        <w:spacing w:line="360" w:lineRule="auto"/>
        <w:jc w:val="distribute"/>
        <w:rPr>
          <w:rFonts w:ascii="Avenir Book" w:hAnsi="Avenir Book" w:cs="Times New Roman"/>
          <w:b/>
          <w:bCs/>
          <w:sz w:val="24"/>
          <w:szCs w:val="24"/>
        </w:rPr>
      </w:pPr>
      <w:r w:rsidRPr="00423AE8">
        <w:rPr>
          <w:rFonts w:ascii="Avenir Book" w:hAnsi="Avenir Book" w:cs="Times New Roman"/>
          <w:b/>
          <w:bCs/>
          <w:sz w:val="24"/>
          <w:szCs w:val="24"/>
        </w:rPr>
        <w:t>Fig. S2</w:t>
      </w:r>
      <w:r w:rsidRPr="00423AE8">
        <w:rPr>
          <w:rFonts w:ascii="MS Mincho" w:eastAsia="MS Mincho" w:hAnsi="MS Mincho" w:cs="MS Mincho" w:hint="eastAsia"/>
          <w:b/>
          <w:bCs/>
          <w:sz w:val="24"/>
          <w:szCs w:val="24"/>
        </w:rPr>
        <w:t>‥‥‥‥‥‥‥‥‥‥‥‥‥‥‥‥‥‥‥‥‥‥‥‥‥‥‥‥‥‥‥‥‥‥‥‥</w:t>
      </w:r>
      <w:r w:rsidRPr="00423AE8">
        <w:rPr>
          <w:rFonts w:ascii="Avenir Book" w:hAnsi="Avenir Book" w:cs="Times New Roman"/>
          <w:b/>
          <w:bCs/>
          <w:sz w:val="24"/>
          <w:szCs w:val="24"/>
        </w:rPr>
        <w:t>7</w:t>
      </w:r>
    </w:p>
    <w:p w14:paraId="7801DC79" w14:textId="080D6DF4" w:rsidR="006E7070" w:rsidRPr="00423AE8" w:rsidRDefault="006E7070" w:rsidP="00423AE8">
      <w:pPr>
        <w:spacing w:line="360" w:lineRule="auto"/>
        <w:jc w:val="distribute"/>
        <w:rPr>
          <w:rFonts w:ascii="Avenir Book" w:hAnsi="Avenir Book" w:cs="Times New Roman"/>
          <w:b/>
          <w:bCs/>
          <w:sz w:val="24"/>
          <w:szCs w:val="24"/>
        </w:rPr>
      </w:pPr>
      <w:r w:rsidRPr="00423AE8">
        <w:rPr>
          <w:rFonts w:ascii="Avenir Book" w:hAnsi="Avenir Book" w:cs="Times New Roman"/>
          <w:b/>
          <w:bCs/>
          <w:sz w:val="24"/>
          <w:szCs w:val="24"/>
        </w:rPr>
        <w:t>Fig. S3</w:t>
      </w:r>
      <w:r w:rsidRPr="00423AE8">
        <w:rPr>
          <w:rFonts w:ascii="MS Mincho" w:eastAsia="MS Mincho" w:hAnsi="MS Mincho" w:cs="MS Mincho" w:hint="eastAsia"/>
          <w:b/>
          <w:bCs/>
          <w:sz w:val="24"/>
          <w:szCs w:val="24"/>
        </w:rPr>
        <w:t>‥‥‥‥‥‥‥‥‥‥‥‥‥‥‥‥‥‥‥‥‥‥‥‥‥‥‥‥‥‥‥‥‥‥‥‥</w:t>
      </w:r>
      <w:r w:rsidRPr="00423AE8">
        <w:rPr>
          <w:rFonts w:ascii="Avenir Book" w:hAnsi="Avenir Book" w:cs="Times New Roman"/>
          <w:b/>
          <w:bCs/>
          <w:sz w:val="24"/>
          <w:szCs w:val="24"/>
        </w:rPr>
        <w:t>8</w:t>
      </w:r>
    </w:p>
    <w:p w14:paraId="7A7404DD" w14:textId="063FE91C" w:rsidR="006E7070" w:rsidRPr="00423AE8" w:rsidRDefault="006E7070" w:rsidP="00423AE8">
      <w:pPr>
        <w:spacing w:line="360" w:lineRule="auto"/>
        <w:jc w:val="distribute"/>
        <w:rPr>
          <w:rFonts w:ascii="Avenir Book" w:hAnsi="Avenir Book" w:cs="Times New Roman"/>
          <w:b/>
          <w:bCs/>
          <w:sz w:val="24"/>
          <w:szCs w:val="24"/>
        </w:rPr>
      </w:pPr>
      <w:r w:rsidRPr="00423AE8">
        <w:rPr>
          <w:rFonts w:ascii="Avenir Book" w:hAnsi="Avenir Book" w:cs="Times New Roman"/>
          <w:b/>
          <w:bCs/>
          <w:sz w:val="24"/>
          <w:szCs w:val="24"/>
        </w:rPr>
        <w:t>Fig. S4</w:t>
      </w:r>
      <w:r w:rsidRPr="00423AE8">
        <w:rPr>
          <w:rFonts w:ascii="MS Mincho" w:eastAsia="MS Mincho" w:hAnsi="MS Mincho" w:cs="MS Mincho" w:hint="eastAsia"/>
          <w:b/>
          <w:bCs/>
          <w:sz w:val="24"/>
          <w:szCs w:val="24"/>
        </w:rPr>
        <w:t>‥‥‥‥‥‥‥‥‥‥‥‥‥‥‥‥‥‥‥‥‥‥‥‥‥‥‥‥‥‥‥‥‥‥‥‥</w:t>
      </w:r>
      <w:r w:rsidRPr="00423AE8">
        <w:rPr>
          <w:rFonts w:ascii="Avenir Book" w:hAnsi="Avenir Book" w:cs="Times New Roman"/>
          <w:b/>
          <w:bCs/>
          <w:sz w:val="24"/>
          <w:szCs w:val="24"/>
        </w:rPr>
        <w:t>9</w:t>
      </w:r>
    </w:p>
    <w:p w14:paraId="4FEB9CAD" w14:textId="40FE0460" w:rsidR="006E7070" w:rsidRPr="00423AE8" w:rsidRDefault="006E7070" w:rsidP="00423AE8">
      <w:pPr>
        <w:spacing w:line="360" w:lineRule="auto"/>
        <w:jc w:val="distribute"/>
        <w:rPr>
          <w:rFonts w:ascii="Avenir Book" w:hAnsi="Avenir Book" w:cs="Times New Roman"/>
          <w:b/>
          <w:bCs/>
          <w:sz w:val="24"/>
          <w:szCs w:val="24"/>
        </w:rPr>
      </w:pPr>
      <w:r w:rsidRPr="00423AE8">
        <w:rPr>
          <w:rFonts w:ascii="Avenir Book" w:hAnsi="Avenir Book" w:cs="Times New Roman"/>
          <w:b/>
          <w:bCs/>
          <w:sz w:val="24"/>
          <w:szCs w:val="24"/>
        </w:rPr>
        <w:t>Fig. S5</w:t>
      </w:r>
      <w:r w:rsidRPr="00423AE8">
        <w:rPr>
          <w:rFonts w:ascii="MS Mincho" w:eastAsia="MS Mincho" w:hAnsi="MS Mincho" w:cs="MS Mincho" w:hint="eastAsia"/>
          <w:b/>
          <w:bCs/>
          <w:sz w:val="24"/>
          <w:szCs w:val="24"/>
        </w:rPr>
        <w:t>‥‥‥‥‥‥‥‥‥‥‥‥‥‥‥‥‥‥‥‥‥‥‥‥‥‥‥‥‥‥‥‥‥‥‥‥</w:t>
      </w:r>
      <w:r w:rsidRPr="00423AE8">
        <w:rPr>
          <w:rFonts w:ascii="Avenir Book" w:hAnsi="Avenir Book" w:cs="Times New Roman"/>
          <w:b/>
          <w:bCs/>
          <w:sz w:val="24"/>
          <w:szCs w:val="24"/>
        </w:rPr>
        <w:t>10</w:t>
      </w:r>
    </w:p>
    <w:p w14:paraId="1CE68592" w14:textId="72178ECD" w:rsidR="006E7070" w:rsidRPr="00423AE8" w:rsidRDefault="006E7070" w:rsidP="00423AE8">
      <w:pPr>
        <w:spacing w:line="360" w:lineRule="auto"/>
        <w:jc w:val="distribute"/>
        <w:rPr>
          <w:rFonts w:ascii="Avenir Book" w:hAnsi="Avenir Book" w:cs="Times New Roman"/>
          <w:b/>
          <w:bCs/>
          <w:sz w:val="24"/>
          <w:szCs w:val="24"/>
        </w:rPr>
      </w:pPr>
      <w:r w:rsidRPr="00423AE8">
        <w:rPr>
          <w:rFonts w:ascii="Avenir Book" w:hAnsi="Avenir Book" w:cs="Times New Roman"/>
          <w:b/>
          <w:bCs/>
          <w:sz w:val="24"/>
          <w:szCs w:val="24"/>
        </w:rPr>
        <w:t>Fig. S6</w:t>
      </w:r>
      <w:r w:rsidRPr="00423AE8">
        <w:rPr>
          <w:rFonts w:ascii="MS Mincho" w:eastAsia="MS Mincho" w:hAnsi="MS Mincho" w:cs="MS Mincho" w:hint="eastAsia"/>
          <w:b/>
          <w:bCs/>
          <w:sz w:val="24"/>
          <w:szCs w:val="24"/>
        </w:rPr>
        <w:t>‥‥‥‥‥‥‥‥‥‥‥‥‥‥‥‥‥‥‥‥‥‥‥‥‥‥‥‥‥‥‥‥‥‥‥‥</w:t>
      </w:r>
      <w:r w:rsidRPr="00423AE8">
        <w:rPr>
          <w:rFonts w:ascii="Avenir Book" w:hAnsi="Avenir Book" w:cs="Times New Roman"/>
          <w:b/>
          <w:bCs/>
          <w:sz w:val="24"/>
          <w:szCs w:val="24"/>
        </w:rPr>
        <w:t>11</w:t>
      </w:r>
    </w:p>
    <w:p w14:paraId="529EFB05" w14:textId="27C9C6B0" w:rsidR="006E7070" w:rsidRPr="00423AE8" w:rsidRDefault="006E7070" w:rsidP="00423AE8">
      <w:pPr>
        <w:spacing w:line="360" w:lineRule="auto"/>
        <w:jc w:val="distribute"/>
        <w:rPr>
          <w:rFonts w:ascii="Avenir Book" w:hAnsi="Avenir Book" w:cs="Times New Roman"/>
          <w:b/>
          <w:bCs/>
          <w:sz w:val="24"/>
          <w:szCs w:val="24"/>
        </w:rPr>
      </w:pPr>
      <w:r w:rsidRPr="00423AE8">
        <w:rPr>
          <w:rFonts w:ascii="Avenir Book" w:hAnsi="Avenir Book" w:cs="Times New Roman"/>
          <w:b/>
          <w:bCs/>
          <w:sz w:val="24"/>
          <w:szCs w:val="24"/>
        </w:rPr>
        <w:t>Fig. S7</w:t>
      </w:r>
      <w:r w:rsidRPr="00423AE8">
        <w:rPr>
          <w:rFonts w:ascii="MS Mincho" w:eastAsia="MS Mincho" w:hAnsi="MS Mincho" w:cs="MS Mincho" w:hint="eastAsia"/>
          <w:b/>
          <w:bCs/>
          <w:sz w:val="24"/>
          <w:szCs w:val="24"/>
        </w:rPr>
        <w:t>‥‥‥‥‥‥‥‥‥‥‥‥‥‥‥‥‥‥‥‥‥‥‥‥‥‥‥‥‥‥‥‥‥‥‥‥</w:t>
      </w:r>
      <w:r w:rsidRPr="00423AE8">
        <w:rPr>
          <w:rFonts w:ascii="Avenir Book" w:hAnsi="Avenir Book" w:cs="Times New Roman"/>
          <w:b/>
          <w:bCs/>
          <w:sz w:val="24"/>
          <w:szCs w:val="24"/>
        </w:rPr>
        <w:t>12</w:t>
      </w:r>
    </w:p>
    <w:p w14:paraId="3810C582" w14:textId="767F8BC1" w:rsidR="006E7070" w:rsidRPr="00423AE8" w:rsidRDefault="006E7070" w:rsidP="00423AE8">
      <w:pPr>
        <w:spacing w:line="360" w:lineRule="auto"/>
        <w:jc w:val="distribute"/>
        <w:rPr>
          <w:rFonts w:ascii="Avenir Book" w:hAnsi="Avenir Book" w:cs="Times New Roman"/>
          <w:b/>
          <w:bCs/>
          <w:sz w:val="24"/>
          <w:szCs w:val="24"/>
        </w:rPr>
      </w:pPr>
      <w:r w:rsidRPr="00423AE8">
        <w:rPr>
          <w:rFonts w:ascii="Avenir Book" w:hAnsi="Avenir Book" w:cs="Times New Roman"/>
          <w:b/>
          <w:bCs/>
          <w:sz w:val="24"/>
          <w:szCs w:val="24"/>
        </w:rPr>
        <w:t>Fig. S8</w:t>
      </w:r>
      <w:r w:rsidRPr="00423AE8">
        <w:rPr>
          <w:rFonts w:ascii="MS Mincho" w:eastAsia="MS Mincho" w:hAnsi="MS Mincho" w:cs="MS Mincho" w:hint="eastAsia"/>
          <w:b/>
          <w:bCs/>
          <w:sz w:val="24"/>
          <w:szCs w:val="24"/>
        </w:rPr>
        <w:t>‥‥‥‥‥‥‥‥‥‥‥‥‥‥‥‥‥‥‥‥‥‥‥‥‥‥‥‥‥‥‥‥‥‥‥‥</w:t>
      </w:r>
      <w:r w:rsidRPr="00423AE8">
        <w:rPr>
          <w:rFonts w:ascii="Avenir Book" w:hAnsi="Avenir Book" w:cs="Times New Roman"/>
          <w:b/>
          <w:bCs/>
          <w:sz w:val="24"/>
          <w:szCs w:val="24"/>
        </w:rPr>
        <w:t>13</w:t>
      </w:r>
    </w:p>
    <w:p w14:paraId="7675EC22" w14:textId="3A608948" w:rsidR="006E7070" w:rsidRPr="00423AE8" w:rsidRDefault="006E7070" w:rsidP="00423AE8">
      <w:pPr>
        <w:spacing w:line="360" w:lineRule="auto"/>
        <w:jc w:val="distribute"/>
        <w:rPr>
          <w:rFonts w:ascii="Avenir Book" w:hAnsi="Avenir Book" w:cs="Times New Roman"/>
          <w:b/>
          <w:bCs/>
          <w:sz w:val="24"/>
          <w:szCs w:val="24"/>
        </w:rPr>
      </w:pPr>
      <w:r w:rsidRPr="00423AE8">
        <w:rPr>
          <w:rFonts w:ascii="Avenir Book" w:hAnsi="Avenir Book" w:cs="Times New Roman"/>
          <w:b/>
          <w:bCs/>
          <w:sz w:val="24"/>
          <w:szCs w:val="24"/>
        </w:rPr>
        <w:t>Fig. S9</w:t>
      </w:r>
      <w:r w:rsidRPr="00423AE8">
        <w:rPr>
          <w:rFonts w:ascii="MS Mincho" w:eastAsia="MS Mincho" w:hAnsi="MS Mincho" w:cs="MS Mincho" w:hint="eastAsia"/>
          <w:b/>
          <w:bCs/>
          <w:sz w:val="24"/>
          <w:szCs w:val="24"/>
        </w:rPr>
        <w:t>‥‥‥‥‥‥‥‥‥‥‥‥‥‥‥‥‥‥‥‥‥‥‥‥‥‥‥‥‥‥‥‥‥‥‥‥</w:t>
      </w:r>
      <w:r w:rsidRPr="00423AE8">
        <w:rPr>
          <w:rFonts w:ascii="Avenir Book" w:hAnsi="Avenir Book" w:cs="Times New Roman"/>
          <w:b/>
          <w:bCs/>
          <w:sz w:val="24"/>
          <w:szCs w:val="24"/>
        </w:rPr>
        <w:t>14</w:t>
      </w:r>
    </w:p>
    <w:p w14:paraId="35936FC3" w14:textId="4BACDAC2" w:rsidR="006E7070" w:rsidRDefault="006E7070" w:rsidP="00423AE8">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br w:type="page"/>
      </w:r>
    </w:p>
    <w:p w14:paraId="5B41E67F" w14:textId="0530E404" w:rsidR="00096F9F" w:rsidRPr="004E17B7" w:rsidRDefault="004E17B7" w:rsidP="005003B1">
      <w:pPr>
        <w:spacing w:line="360" w:lineRule="auto"/>
        <w:rPr>
          <w:rFonts w:ascii="Times New Roman" w:hAnsi="Times New Roman" w:cs="Times New Roman"/>
          <w:b/>
          <w:bCs/>
          <w:sz w:val="24"/>
          <w:szCs w:val="24"/>
        </w:rPr>
      </w:pPr>
      <w:r w:rsidRPr="004E17B7">
        <w:rPr>
          <w:rFonts w:ascii="Times New Roman" w:hAnsi="Times New Roman" w:cs="Times New Roman"/>
          <w:b/>
          <w:bCs/>
          <w:sz w:val="24"/>
          <w:szCs w:val="24"/>
        </w:rPr>
        <w:lastRenderedPageBreak/>
        <w:t>Supplementary text</w:t>
      </w:r>
      <w:r w:rsidRPr="004E17B7">
        <w:rPr>
          <w:rFonts w:ascii="Times New Roman" w:hAnsi="Times New Roman" w:cs="Times New Roman"/>
          <w:sz w:val="24"/>
          <w:szCs w:val="24"/>
        </w:rPr>
        <w:t xml:space="preserve"> </w:t>
      </w:r>
      <w:r w:rsidR="00096F9F" w:rsidRPr="004E17B7">
        <w:rPr>
          <w:rFonts w:ascii="Times New Roman" w:hAnsi="Times New Roman" w:cs="Times New Roman" w:hint="eastAsia"/>
          <w:b/>
          <w:bCs/>
          <w:sz w:val="24"/>
          <w:szCs w:val="24"/>
        </w:rPr>
        <w:t xml:space="preserve">1 </w:t>
      </w:r>
      <w:r w:rsidR="00096F9F" w:rsidRPr="004E17B7">
        <w:rPr>
          <w:rFonts w:ascii="Times New Roman" w:hAnsi="Times New Roman" w:cs="Times New Roman"/>
          <w:b/>
          <w:bCs/>
          <w:sz w:val="24"/>
          <w:szCs w:val="24"/>
        </w:rPr>
        <w:t>–</w:t>
      </w:r>
      <w:r w:rsidR="00096F9F" w:rsidRPr="004E17B7">
        <w:rPr>
          <w:rFonts w:ascii="Times New Roman" w:hAnsi="Times New Roman" w:cs="Times New Roman" w:hint="eastAsia"/>
          <w:b/>
          <w:bCs/>
          <w:sz w:val="24"/>
          <w:szCs w:val="24"/>
        </w:rPr>
        <w:t xml:space="preserve"> Theoretical </w:t>
      </w:r>
      <w:r w:rsidR="006A5401" w:rsidRPr="004E17B7">
        <w:rPr>
          <w:rFonts w:ascii="Times New Roman" w:hAnsi="Times New Roman" w:cs="Times New Roman"/>
          <w:b/>
          <w:bCs/>
          <w:sz w:val="24"/>
          <w:szCs w:val="24"/>
        </w:rPr>
        <w:t>s</w:t>
      </w:r>
      <w:r w:rsidR="00096F9F" w:rsidRPr="004E17B7">
        <w:rPr>
          <w:rFonts w:ascii="Times New Roman" w:hAnsi="Times New Roman" w:cs="Times New Roman" w:hint="eastAsia"/>
          <w:b/>
          <w:bCs/>
          <w:sz w:val="24"/>
          <w:szCs w:val="24"/>
        </w:rPr>
        <w:t xml:space="preserve">ilane </w:t>
      </w:r>
      <w:r w:rsidR="006A5401" w:rsidRPr="004E17B7">
        <w:rPr>
          <w:rFonts w:ascii="Times New Roman" w:hAnsi="Times New Roman" w:cs="Times New Roman"/>
          <w:b/>
          <w:bCs/>
          <w:sz w:val="24"/>
          <w:szCs w:val="24"/>
        </w:rPr>
        <w:t>c</w:t>
      </w:r>
      <w:r w:rsidR="00096F9F" w:rsidRPr="004E17B7">
        <w:rPr>
          <w:rFonts w:ascii="Times New Roman" w:hAnsi="Times New Roman" w:cs="Times New Roman" w:hint="eastAsia"/>
          <w:b/>
          <w:bCs/>
          <w:sz w:val="24"/>
          <w:szCs w:val="24"/>
        </w:rPr>
        <w:t xml:space="preserve">overage </w:t>
      </w:r>
      <w:r w:rsidR="006A5401" w:rsidRPr="004E17B7">
        <w:rPr>
          <w:rFonts w:ascii="Times New Roman" w:hAnsi="Times New Roman" w:cs="Times New Roman"/>
          <w:b/>
          <w:bCs/>
          <w:sz w:val="24"/>
          <w:szCs w:val="24"/>
        </w:rPr>
        <w:t>c</w:t>
      </w:r>
      <w:r w:rsidR="00096F9F" w:rsidRPr="004E17B7">
        <w:rPr>
          <w:rFonts w:ascii="Times New Roman" w:hAnsi="Times New Roman" w:cs="Times New Roman" w:hint="eastAsia"/>
          <w:b/>
          <w:bCs/>
          <w:sz w:val="24"/>
          <w:szCs w:val="24"/>
        </w:rPr>
        <w:t>alculation</w:t>
      </w:r>
    </w:p>
    <w:p w14:paraId="13BC3E49" w14:textId="73DB7481" w:rsidR="00096F9F" w:rsidRDefault="00096F9F" w:rsidP="006E7070">
      <w:pPr>
        <w:spacing w:line="360" w:lineRule="auto"/>
        <w:ind w:firstLine="720"/>
        <w:rPr>
          <w:rFonts w:ascii="Times New Roman" w:hAnsi="Times New Roman" w:cs="Times New Roman"/>
          <w:sz w:val="24"/>
          <w:szCs w:val="24"/>
        </w:rPr>
      </w:pPr>
      <w:r w:rsidRPr="00096F9F">
        <w:rPr>
          <w:rFonts w:ascii="Times New Roman" w:hAnsi="Times New Roman" w:cs="Times New Roman"/>
          <w:sz w:val="24"/>
          <w:szCs w:val="24"/>
        </w:rPr>
        <w:t xml:space="preserve">The theoretical number of </w:t>
      </w:r>
      <w:r w:rsidR="0060372A" w:rsidRPr="00096F9F">
        <w:rPr>
          <w:rFonts w:ascii="Times New Roman" w:hAnsi="Times New Roman" w:cs="Times New Roman"/>
          <w:sz w:val="24"/>
          <w:szCs w:val="24"/>
        </w:rPr>
        <w:t>surfaces</w:t>
      </w:r>
      <w:r w:rsidRPr="00096F9F">
        <w:rPr>
          <w:rFonts w:ascii="Times New Roman" w:hAnsi="Times New Roman" w:cs="Times New Roman"/>
          <w:sz w:val="24"/>
          <w:szCs w:val="24"/>
        </w:rPr>
        <w:t xml:space="preserve"> silanol groups (Si–OH) was estimated from the specific surface area of 100 nm spherical silica (</w:t>
      </w:r>
      <w:r>
        <w:rPr>
          <w:rFonts w:ascii="Times New Roman" w:hAnsi="Times New Roman" w:cs="Times New Roman" w:hint="eastAsia"/>
          <w:sz w:val="24"/>
          <w:szCs w:val="24"/>
        </w:rPr>
        <w:t>~</w:t>
      </w:r>
      <w:r w:rsidRPr="00096F9F">
        <w:rPr>
          <w:rFonts w:ascii="Times New Roman" w:hAnsi="Times New Roman" w:cs="Times New Roman"/>
          <w:sz w:val="24"/>
          <w:szCs w:val="24"/>
        </w:rPr>
        <w:t>30 m² g⁻¹) and an assumed surface hydroxyl density of 4.6 OH</w:t>
      </w:r>
      <w:r>
        <w:rPr>
          <w:rFonts w:ascii="Times New Roman" w:hAnsi="Times New Roman" w:cs="Times New Roman" w:hint="eastAsia"/>
          <w:sz w:val="24"/>
          <w:szCs w:val="24"/>
        </w:rPr>
        <w:t xml:space="preserve"> </w:t>
      </w:r>
      <w:r w:rsidRPr="00096F9F">
        <w:rPr>
          <w:rFonts w:ascii="Times New Roman" w:hAnsi="Times New Roman" w:cs="Times New Roman"/>
          <w:sz w:val="24"/>
          <w:szCs w:val="24"/>
        </w:rPr>
        <w:t>nm⁻² according to the Zhuravlev model</w:t>
      </w:r>
      <w:sdt>
        <w:sdtPr>
          <w:rPr>
            <w:rFonts w:ascii="Times New Roman" w:hAnsi="Times New Roman" w:cs="Times New Roman"/>
            <w:color w:val="000000"/>
            <w:sz w:val="24"/>
            <w:szCs w:val="24"/>
            <w:vertAlign w:val="superscript"/>
          </w:rPr>
          <w:tag w:val="MENDELEY_CITATION_v3_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"/>
          <w:id w:val="-616915640"/>
          <w:placeholder>
            <w:docPart w:val="DefaultPlaceholder_-1854013440"/>
          </w:placeholder>
        </w:sdtPr>
        <w:sdtContent>
          <w:r w:rsidR="000479C6" w:rsidRPr="000479C6">
            <w:rPr>
              <w:rFonts w:ascii="Times New Roman" w:hAnsi="Times New Roman" w:cs="Times New Roman"/>
              <w:color w:val="000000"/>
              <w:sz w:val="24"/>
              <w:szCs w:val="24"/>
              <w:vertAlign w:val="superscript"/>
            </w:rPr>
            <w:t>1</w:t>
          </w:r>
        </w:sdtContent>
      </w:sdt>
      <w:r w:rsidRPr="00096F9F">
        <w:rPr>
          <w:rFonts w:ascii="Times New Roman" w:hAnsi="Times New Roman" w:cs="Times New Roman"/>
          <w:sz w:val="24"/>
          <w:szCs w:val="24"/>
        </w:rPr>
        <w:t xml:space="preserve">, corresponding to 0.229 mmol Si–OH per gram of silica. Thus, the </w:t>
      </w:r>
      <w:r>
        <w:rPr>
          <w:rFonts w:ascii="Times New Roman" w:hAnsi="Times New Roman" w:cs="Times New Roman" w:hint="eastAsia"/>
          <w:sz w:val="24"/>
          <w:szCs w:val="24"/>
        </w:rPr>
        <w:t xml:space="preserve">theoretical </w:t>
      </w:r>
      <w:r w:rsidRPr="00096F9F">
        <w:rPr>
          <w:rFonts w:ascii="Times New Roman" w:hAnsi="Times New Roman" w:cs="Times New Roman"/>
          <w:sz w:val="24"/>
          <w:szCs w:val="24"/>
        </w:rPr>
        <w:t xml:space="preserve">stoichiometric </w:t>
      </w:r>
      <w:proofErr w:type="gramStart"/>
      <w:r w:rsidRPr="00096F9F">
        <w:rPr>
          <w:rFonts w:ascii="Times New Roman" w:hAnsi="Times New Roman" w:cs="Times New Roman"/>
          <w:sz w:val="24"/>
          <w:szCs w:val="24"/>
        </w:rPr>
        <w:t>amount</w:t>
      </w:r>
      <w:proofErr w:type="gramEnd"/>
      <w:r w:rsidRPr="00096F9F">
        <w:rPr>
          <w:rFonts w:ascii="Times New Roman" w:hAnsi="Times New Roman" w:cs="Times New Roman"/>
          <w:sz w:val="24"/>
          <w:szCs w:val="24"/>
        </w:rPr>
        <w:t xml:space="preserve"> of APTES for full coverage (100%) was 0.229 mmol (0.0507 g</w:t>
      </w:r>
      <w:r>
        <w:rPr>
          <w:rFonts w:ascii="Times New Roman" w:hAnsi="Times New Roman" w:cs="Times New Roman" w:hint="eastAsia"/>
          <w:sz w:val="24"/>
          <w:szCs w:val="24"/>
        </w:rPr>
        <w:t>).</w:t>
      </w:r>
    </w:p>
    <w:p w14:paraId="2C631760" w14:textId="49F9B760" w:rsidR="00B57C1B" w:rsidRDefault="00096F9F" w:rsidP="006E7070">
      <w:pPr>
        <w:spacing w:line="360" w:lineRule="auto"/>
        <w:ind w:firstLine="720"/>
        <w:rPr>
          <w:rFonts w:ascii="Times New Roman" w:hAnsi="Times New Roman" w:cs="Times New Roman"/>
          <w:sz w:val="24"/>
          <w:szCs w:val="24"/>
        </w:rPr>
      </w:pPr>
      <w:r>
        <w:rPr>
          <w:rFonts w:ascii="Times New Roman" w:hAnsi="Times New Roman" w:cs="Times New Roman" w:hint="eastAsia"/>
          <w:sz w:val="24"/>
          <w:szCs w:val="24"/>
        </w:rPr>
        <w:t xml:space="preserve">Based on the aforementioned calculation, </w:t>
      </w:r>
      <w:r w:rsidR="00402356">
        <w:rPr>
          <w:rFonts w:ascii="Times New Roman" w:hAnsi="Times New Roman" w:cs="Times New Roman" w:hint="eastAsia"/>
          <w:sz w:val="24"/>
          <w:szCs w:val="24"/>
        </w:rPr>
        <w:t xml:space="preserve">OH </w:t>
      </w:r>
      <w:r>
        <w:rPr>
          <w:rFonts w:ascii="Times New Roman" w:hAnsi="Times New Roman" w:cs="Times New Roman" w:hint="eastAsia"/>
          <w:sz w:val="24"/>
          <w:szCs w:val="24"/>
        </w:rPr>
        <w:t>sample (0% coverage) received no silane addition. F</w:t>
      </w:r>
      <w:r w:rsidRPr="00096F9F">
        <w:rPr>
          <w:rFonts w:ascii="Times New Roman" w:hAnsi="Times New Roman" w:cs="Times New Roman"/>
          <w:sz w:val="24"/>
          <w:szCs w:val="24"/>
        </w:rPr>
        <w:t xml:space="preserve">or </w:t>
      </w:r>
      <w:r w:rsidR="00402356">
        <w:rPr>
          <w:rFonts w:ascii="Times New Roman" w:hAnsi="Times New Roman" w:cs="Times New Roman" w:hint="eastAsia"/>
          <w:sz w:val="24"/>
          <w:szCs w:val="24"/>
        </w:rPr>
        <w:t>0.2NH</w:t>
      </w:r>
      <w:r w:rsidR="00402356">
        <w:rPr>
          <w:rFonts w:ascii="Times New Roman" w:hAnsi="Times New Roman" w:cs="Times New Roman" w:hint="eastAsia"/>
          <w:sz w:val="24"/>
          <w:szCs w:val="24"/>
          <w:vertAlign w:val="subscript"/>
        </w:rPr>
        <w:t>2</w:t>
      </w:r>
      <w:r w:rsidR="00402356">
        <w:rPr>
          <w:rFonts w:ascii="Times New Roman" w:hAnsi="Times New Roman" w:cs="Times New Roman" w:hint="eastAsia"/>
          <w:sz w:val="24"/>
          <w:szCs w:val="24"/>
        </w:rPr>
        <w:t xml:space="preserve"> (</w:t>
      </w:r>
      <w:r w:rsidRPr="00096F9F">
        <w:rPr>
          <w:rFonts w:ascii="Times New Roman" w:hAnsi="Times New Roman" w:cs="Times New Roman"/>
          <w:sz w:val="24"/>
          <w:szCs w:val="24"/>
        </w:rPr>
        <w:t>20% coverage</w:t>
      </w:r>
      <w:r w:rsidR="00402356">
        <w:rPr>
          <w:rFonts w:ascii="Times New Roman" w:hAnsi="Times New Roman" w:cs="Times New Roman" w:hint="eastAsia"/>
          <w:sz w:val="24"/>
          <w:szCs w:val="24"/>
        </w:rPr>
        <w:t>)</w:t>
      </w:r>
      <w:r w:rsidRPr="00096F9F">
        <w:rPr>
          <w:rFonts w:ascii="Times New Roman" w:hAnsi="Times New Roman" w:cs="Times New Roman"/>
          <w:sz w:val="24"/>
          <w:szCs w:val="24"/>
        </w:rPr>
        <w:t>, 0.0458 mmol (0.0101 g)</w:t>
      </w:r>
      <w:r>
        <w:rPr>
          <w:rFonts w:ascii="Times New Roman" w:hAnsi="Times New Roman" w:cs="Times New Roman" w:hint="eastAsia"/>
          <w:sz w:val="24"/>
          <w:szCs w:val="24"/>
        </w:rPr>
        <w:t xml:space="preserve"> </w:t>
      </w:r>
      <w:r w:rsidRPr="00096F9F">
        <w:rPr>
          <w:rFonts w:ascii="Times New Roman" w:hAnsi="Times New Roman" w:cs="Times New Roman"/>
          <w:sz w:val="24"/>
          <w:szCs w:val="24"/>
        </w:rPr>
        <w:t>of APTES was employed</w:t>
      </w:r>
      <w:r>
        <w:rPr>
          <w:rFonts w:ascii="Times New Roman" w:hAnsi="Times New Roman" w:cs="Times New Roman" w:hint="eastAsia"/>
          <w:sz w:val="24"/>
          <w:szCs w:val="24"/>
        </w:rPr>
        <w:t xml:space="preserve"> towards 1 g of silica. For </w:t>
      </w:r>
      <w:r w:rsidR="00402356">
        <w:rPr>
          <w:rFonts w:ascii="Times New Roman" w:hAnsi="Times New Roman" w:cs="Times New Roman" w:hint="eastAsia"/>
          <w:sz w:val="24"/>
          <w:szCs w:val="24"/>
        </w:rPr>
        <w:t>1.0NH</w:t>
      </w:r>
      <w:r w:rsidR="00402356">
        <w:rPr>
          <w:rFonts w:ascii="Times New Roman" w:hAnsi="Times New Roman" w:cs="Times New Roman" w:hint="eastAsia"/>
          <w:sz w:val="24"/>
          <w:szCs w:val="24"/>
          <w:vertAlign w:val="subscript"/>
        </w:rPr>
        <w:t>2</w:t>
      </w:r>
      <w:r w:rsidR="00402356">
        <w:rPr>
          <w:rFonts w:ascii="Times New Roman" w:hAnsi="Times New Roman" w:cs="Times New Roman" w:hint="eastAsia"/>
          <w:sz w:val="24"/>
          <w:szCs w:val="24"/>
        </w:rPr>
        <w:t xml:space="preserve"> (</w:t>
      </w:r>
      <w:r>
        <w:rPr>
          <w:rFonts w:ascii="Times New Roman" w:hAnsi="Times New Roman" w:cs="Times New Roman" w:hint="eastAsia"/>
          <w:sz w:val="24"/>
          <w:szCs w:val="24"/>
        </w:rPr>
        <w:t>100% coverage</w:t>
      </w:r>
      <w:r w:rsidR="00402356">
        <w:rPr>
          <w:rFonts w:ascii="Times New Roman" w:hAnsi="Times New Roman" w:cs="Times New Roman" w:hint="eastAsia"/>
          <w:sz w:val="24"/>
          <w:szCs w:val="24"/>
        </w:rPr>
        <w:t>)</w:t>
      </w:r>
      <w:r>
        <w:rPr>
          <w:rFonts w:ascii="Times New Roman" w:hAnsi="Times New Roman" w:cs="Times New Roman" w:hint="eastAsia"/>
          <w:sz w:val="24"/>
          <w:szCs w:val="24"/>
        </w:rPr>
        <w:t xml:space="preserve">, while the theoretical loading should be </w:t>
      </w:r>
      <w:r w:rsidRPr="00096F9F">
        <w:rPr>
          <w:rFonts w:ascii="Times New Roman" w:hAnsi="Times New Roman" w:cs="Times New Roman"/>
          <w:sz w:val="24"/>
          <w:szCs w:val="24"/>
        </w:rPr>
        <w:t>0.229</w:t>
      </w:r>
      <w:r>
        <w:rPr>
          <w:rFonts w:ascii="Times New Roman" w:hAnsi="Times New Roman" w:cs="Times New Roman" w:hint="eastAsia"/>
          <w:sz w:val="24"/>
          <w:szCs w:val="24"/>
        </w:rPr>
        <w:t xml:space="preserve"> </w:t>
      </w:r>
      <w:r w:rsidRPr="00096F9F">
        <w:rPr>
          <w:rFonts w:ascii="Times New Roman" w:hAnsi="Times New Roman" w:cs="Times New Roman"/>
          <w:sz w:val="24"/>
          <w:szCs w:val="24"/>
        </w:rPr>
        <w:t>mmol (0.0507 g)</w:t>
      </w:r>
      <w:r>
        <w:rPr>
          <w:rFonts w:ascii="Times New Roman" w:hAnsi="Times New Roman" w:cs="Times New Roman" w:hint="eastAsia"/>
          <w:sz w:val="24"/>
          <w:szCs w:val="24"/>
        </w:rPr>
        <w:t xml:space="preserve">, in reality, a non-negligible </w:t>
      </w:r>
      <w:proofErr w:type="gramStart"/>
      <w:r>
        <w:rPr>
          <w:rFonts w:ascii="Times New Roman" w:hAnsi="Times New Roman" w:cs="Times New Roman" w:hint="eastAsia"/>
          <w:sz w:val="24"/>
          <w:szCs w:val="24"/>
        </w:rPr>
        <w:t>amount</w:t>
      </w:r>
      <w:proofErr w:type="gramEnd"/>
      <w:r>
        <w:rPr>
          <w:rFonts w:ascii="Times New Roman" w:hAnsi="Times New Roman" w:cs="Times New Roman" w:hint="eastAsia"/>
          <w:sz w:val="24"/>
          <w:szCs w:val="24"/>
        </w:rPr>
        <w:t xml:space="preserve"> of APTES will be lost due to attachment towards the glass vessel reactor &amp; hydrolysis. Thus, to ensure perfect silane coverage, excess amount of silanization were done (5</w:t>
      </w:r>
      <w:r>
        <w:rPr>
          <w:rFonts w:ascii="Times New Roman" w:hAnsi="Times New Roman" w:cs="Times New Roman"/>
          <w:sz w:val="24"/>
          <w:szCs w:val="24"/>
        </w:rPr>
        <w:t>×</w:t>
      </w:r>
      <w:r>
        <w:rPr>
          <w:rFonts w:ascii="Times New Roman" w:hAnsi="Times New Roman" w:cs="Times New Roman" w:hint="eastAsia"/>
          <w:sz w:val="24"/>
          <w:szCs w:val="24"/>
        </w:rPr>
        <w:t xml:space="preserve"> the theoretical stoichiometric amount: </w:t>
      </w:r>
      <w:r w:rsidR="00725241">
        <w:rPr>
          <w:rFonts w:ascii="Times New Roman" w:hAnsi="Times New Roman" w:cs="Times New Roman" w:hint="eastAsia"/>
          <w:sz w:val="24"/>
          <w:szCs w:val="24"/>
        </w:rPr>
        <w:t>1.145</w:t>
      </w:r>
      <w:r>
        <w:rPr>
          <w:rFonts w:ascii="Times New Roman" w:hAnsi="Times New Roman" w:cs="Times New Roman" w:hint="eastAsia"/>
          <w:sz w:val="24"/>
          <w:szCs w:val="24"/>
        </w:rPr>
        <w:t xml:space="preserve"> mmol, or </w:t>
      </w:r>
      <w:r w:rsidR="00725241">
        <w:rPr>
          <w:rFonts w:ascii="Times New Roman" w:hAnsi="Times New Roman" w:cs="Times New Roman" w:hint="eastAsia"/>
          <w:sz w:val="24"/>
          <w:szCs w:val="24"/>
        </w:rPr>
        <w:t>0.2535</w:t>
      </w:r>
      <w:r>
        <w:rPr>
          <w:rFonts w:ascii="Times New Roman" w:hAnsi="Times New Roman" w:cs="Times New Roman" w:hint="eastAsia"/>
          <w:sz w:val="24"/>
          <w:szCs w:val="24"/>
        </w:rPr>
        <w:t xml:space="preserve"> g of APTES towards </w:t>
      </w:r>
      <w:r w:rsidR="00725241">
        <w:rPr>
          <w:rFonts w:ascii="Times New Roman" w:hAnsi="Times New Roman" w:cs="Times New Roman" w:hint="eastAsia"/>
          <w:sz w:val="24"/>
          <w:szCs w:val="24"/>
        </w:rPr>
        <w:t>1</w:t>
      </w:r>
      <w:r>
        <w:rPr>
          <w:rFonts w:ascii="Times New Roman" w:hAnsi="Times New Roman" w:cs="Times New Roman" w:hint="eastAsia"/>
          <w:sz w:val="24"/>
          <w:szCs w:val="24"/>
        </w:rPr>
        <w:t xml:space="preserve"> g of silica)</w:t>
      </w:r>
      <w:r w:rsidR="002F0A3D">
        <w:rPr>
          <w:rFonts w:ascii="Times New Roman" w:hAnsi="Times New Roman" w:cs="Times New Roman" w:hint="eastAsia"/>
          <w:sz w:val="24"/>
          <w:szCs w:val="24"/>
        </w:rPr>
        <w:t>.</w:t>
      </w:r>
    </w:p>
    <w:p w14:paraId="6C630202" w14:textId="77777777" w:rsidR="00B57C1B" w:rsidRDefault="00B57C1B" w:rsidP="00A8559F">
      <w:pPr>
        <w:spacing w:line="360" w:lineRule="auto"/>
        <w:rPr>
          <w:rFonts w:ascii="Times New Roman" w:hAnsi="Times New Roman" w:cs="Times New Roman"/>
          <w:sz w:val="24"/>
          <w:szCs w:val="24"/>
        </w:rPr>
      </w:pPr>
    </w:p>
    <w:p w14:paraId="1E11D602" w14:textId="42FF82A1" w:rsidR="00B57C1B" w:rsidRPr="005003B1" w:rsidRDefault="004E17B7" w:rsidP="00A8559F">
      <w:pPr>
        <w:spacing w:line="360" w:lineRule="auto"/>
        <w:rPr>
          <w:rFonts w:ascii="Times New Roman" w:hAnsi="Times New Roman" w:cs="Times New Roman"/>
          <w:b/>
          <w:bCs/>
          <w:sz w:val="24"/>
          <w:szCs w:val="24"/>
        </w:rPr>
      </w:pPr>
      <w:r w:rsidRPr="004E17B7">
        <w:rPr>
          <w:rFonts w:ascii="Times New Roman" w:hAnsi="Times New Roman" w:cs="Times New Roman"/>
          <w:b/>
          <w:bCs/>
          <w:sz w:val="24"/>
          <w:szCs w:val="24"/>
        </w:rPr>
        <w:t xml:space="preserve">Supplementary text </w:t>
      </w:r>
      <w:r w:rsidR="00B57C1B" w:rsidRPr="005003B1">
        <w:rPr>
          <w:rFonts w:ascii="Times New Roman" w:hAnsi="Times New Roman" w:cs="Times New Roman"/>
          <w:b/>
          <w:bCs/>
          <w:sz w:val="24"/>
          <w:szCs w:val="24"/>
        </w:rPr>
        <w:t>2 – Projection effect in length measurements</w:t>
      </w:r>
      <w:r w:rsidR="00330D96" w:rsidRPr="005003B1">
        <w:rPr>
          <w:rFonts w:ascii="Times New Roman" w:hAnsi="Times New Roman" w:cs="Times New Roman"/>
          <w:b/>
          <w:bCs/>
          <w:sz w:val="24"/>
          <w:szCs w:val="24"/>
        </w:rPr>
        <w:t xml:space="preserve"> under TEM</w:t>
      </w:r>
    </w:p>
    <w:p w14:paraId="6B0656E8" w14:textId="240B7E26" w:rsidR="00B57C1B" w:rsidRPr="00B57C1B" w:rsidRDefault="00B57C1B" w:rsidP="006E7070">
      <w:pPr>
        <w:spacing w:line="360" w:lineRule="auto"/>
        <w:ind w:firstLine="720"/>
        <w:rPr>
          <w:rFonts w:ascii="Times New Roman" w:hAnsi="Times New Roman" w:cs="Times New Roman"/>
          <w:sz w:val="24"/>
          <w:szCs w:val="24"/>
        </w:rPr>
      </w:pPr>
      <w:r>
        <w:rPr>
          <w:rFonts w:ascii="Times New Roman" w:hAnsi="Times New Roman" w:cs="Times New Roman"/>
          <w:sz w:val="24"/>
          <w:szCs w:val="24"/>
        </w:rPr>
        <w:t>I</w:t>
      </w:r>
      <w:r w:rsidRPr="00B57C1B">
        <w:rPr>
          <w:rFonts w:ascii="Times New Roman" w:hAnsi="Times New Roman" w:cs="Times New Roman"/>
          <w:sz w:val="24"/>
          <w:szCs w:val="24"/>
        </w:rPr>
        <w:t>n TEM</w:t>
      </w:r>
      <w:r>
        <w:rPr>
          <w:rFonts w:ascii="Times New Roman" w:hAnsi="Times New Roman" w:cs="Times New Roman"/>
          <w:sz w:val="24"/>
          <w:szCs w:val="24"/>
        </w:rPr>
        <w:t xml:space="preserve"> observation</w:t>
      </w:r>
      <w:r w:rsidRPr="00B57C1B">
        <w:rPr>
          <w:rFonts w:ascii="Times New Roman" w:hAnsi="Times New Roman" w:cs="Times New Roman"/>
          <w:sz w:val="24"/>
          <w:szCs w:val="24"/>
        </w:rPr>
        <w:t xml:space="preserve">, three-dimensional objects are imaged as two-dimensional projections along the electron beam direction. As a result, the length of elongated </w:t>
      </w:r>
      <w:r w:rsidR="00330D96">
        <w:rPr>
          <w:rFonts w:ascii="Times New Roman" w:hAnsi="Times New Roman" w:cs="Times New Roman" w:hint="eastAsia"/>
          <w:sz w:val="24"/>
          <w:szCs w:val="24"/>
        </w:rPr>
        <w:t>polymer</w:t>
      </w:r>
      <w:r w:rsidR="00330D96">
        <w:rPr>
          <w:rFonts w:ascii="Times New Roman" w:hAnsi="Times New Roman" w:cs="Times New Roman"/>
          <w:sz w:val="24"/>
          <w:szCs w:val="24"/>
        </w:rPr>
        <w:t xml:space="preserve"> </w:t>
      </w:r>
      <w:r>
        <w:rPr>
          <w:rFonts w:ascii="Times New Roman" w:hAnsi="Times New Roman" w:cs="Times New Roman"/>
          <w:sz w:val="24"/>
          <w:szCs w:val="24"/>
        </w:rPr>
        <w:t>strands</w:t>
      </w:r>
      <w:r w:rsidRPr="00B57C1B">
        <w:rPr>
          <w:rFonts w:ascii="Times New Roman" w:hAnsi="Times New Roman" w:cs="Times New Roman"/>
          <w:sz w:val="24"/>
          <w:szCs w:val="24"/>
        </w:rPr>
        <w:t xml:space="preserve"> measured </w:t>
      </w:r>
      <w:r w:rsidR="00330D96">
        <w:rPr>
          <w:rFonts w:ascii="Times New Roman" w:hAnsi="Times New Roman" w:cs="Times New Roman"/>
          <w:sz w:val="24"/>
          <w:szCs w:val="24"/>
        </w:rPr>
        <w:t>under</w:t>
      </w:r>
      <w:r w:rsidRPr="00B57C1B">
        <w:rPr>
          <w:rFonts w:ascii="Times New Roman" w:hAnsi="Times New Roman" w:cs="Times New Roman" w:hint="eastAsia"/>
          <w:sz w:val="24"/>
          <w:szCs w:val="24"/>
        </w:rPr>
        <w:t xml:space="preserve"> </w:t>
      </w:r>
      <w:r w:rsidRPr="00B57C1B">
        <w:rPr>
          <w:rFonts w:ascii="Times New Roman" w:hAnsi="Times New Roman" w:cs="Times New Roman"/>
          <w:sz w:val="24"/>
          <w:szCs w:val="24"/>
        </w:rPr>
        <w:t>TEM generally represents a projected length and may differ from the true three-dimensional length depending on the object orientation within the specimen thickness.</w:t>
      </w:r>
      <w:r>
        <w:rPr>
          <w:rFonts w:ascii="Times New Roman" w:hAnsi="Times New Roman" w:cs="Times New Roman"/>
          <w:sz w:val="24"/>
          <w:szCs w:val="24"/>
        </w:rPr>
        <w:t xml:space="preserve"> </w:t>
      </w:r>
      <w:r w:rsidRPr="00B57C1B">
        <w:rPr>
          <w:rFonts w:ascii="Times New Roman" w:hAnsi="Times New Roman" w:cs="Times New Roman"/>
          <w:sz w:val="24"/>
          <w:szCs w:val="24"/>
        </w:rPr>
        <w:t xml:space="preserve">To quantify this effect, we consider a straight </w:t>
      </w:r>
      <w:r>
        <w:rPr>
          <w:rFonts w:ascii="Times New Roman" w:hAnsi="Times New Roman" w:cs="Times New Roman"/>
          <w:sz w:val="24"/>
          <w:szCs w:val="24"/>
        </w:rPr>
        <w:t>strand</w:t>
      </w:r>
      <w:r w:rsidRPr="00B57C1B">
        <w:rPr>
          <w:rFonts w:ascii="Times New Roman" w:hAnsi="Times New Roman" w:cs="Times New Roman"/>
          <w:sz w:val="24"/>
          <w:szCs w:val="24"/>
        </w:rPr>
        <w:t xml:space="preserve"> of true length </w:t>
      </w:r>
      <m:oMath>
        <m:sSub>
          <m:sSubPr>
            <m:ctrlPr>
              <w:rPr>
                <w:rFonts w:ascii="Cambria Math" w:hAnsi="Cambria Math" w:cs="Times New Roman"/>
                <w:i/>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true</m:t>
            </m:r>
          </m:sub>
        </m:sSub>
      </m:oMath>
      <w:r w:rsidRPr="00B57C1B">
        <w:rPr>
          <w:rFonts w:ascii="Times New Roman" w:hAnsi="Times New Roman" w:cs="Times New Roman"/>
          <w:sz w:val="24"/>
          <w:szCs w:val="24"/>
        </w:rPr>
        <w:t xml:space="preserve"> embedded in a specimen of finite thickness </w:t>
      </w:r>
      <w:r w:rsidRPr="005003B1">
        <w:rPr>
          <w:rFonts w:ascii="Times New Roman" w:hAnsi="Times New Roman" w:cs="Times New Roman"/>
          <w:i/>
          <w:iCs/>
          <w:sz w:val="24"/>
          <w:szCs w:val="24"/>
        </w:rPr>
        <w:t>T</w:t>
      </w:r>
      <w:r w:rsidRPr="00B57C1B">
        <w:rPr>
          <w:rFonts w:ascii="Times New Roman" w:hAnsi="Times New Roman" w:cs="Times New Roman"/>
          <w:sz w:val="24"/>
          <w:szCs w:val="24"/>
        </w:rPr>
        <w:t xml:space="preserve">. </w:t>
      </w:r>
      <m:oMath>
        <m:r>
          <w:rPr>
            <w:rFonts w:ascii="Cambria Math" w:hAnsi="Cambria Math" w:cs="Times New Roman"/>
            <w:sz w:val="24"/>
            <w:szCs w:val="24"/>
          </w:rPr>
          <m:t>θ</m:t>
        </m:r>
      </m:oMath>
      <w:r w:rsidRPr="00B57C1B">
        <w:rPr>
          <w:rFonts w:ascii="Times New Roman" w:hAnsi="Times New Roman" w:cs="Times New Roman"/>
          <w:sz w:val="24"/>
          <w:szCs w:val="24"/>
        </w:rPr>
        <w:t xml:space="preserve"> denote</w:t>
      </w:r>
      <w:r w:rsidR="00330D96">
        <w:rPr>
          <w:rFonts w:ascii="Times New Roman" w:hAnsi="Times New Roman" w:cs="Times New Roman"/>
          <w:sz w:val="24"/>
          <w:szCs w:val="24"/>
        </w:rPr>
        <w:t>s</w:t>
      </w:r>
      <w:r w:rsidRPr="00B57C1B">
        <w:rPr>
          <w:rFonts w:ascii="Times New Roman" w:hAnsi="Times New Roman" w:cs="Times New Roman"/>
          <w:sz w:val="24"/>
          <w:szCs w:val="24"/>
        </w:rPr>
        <w:t xml:space="preserve"> the angle between the </w:t>
      </w:r>
      <w:r>
        <w:rPr>
          <w:rFonts w:ascii="Times New Roman" w:hAnsi="Times New Roman" w:cs="Times New Roman"/>
          <w:sz w:val="24"/>
          <w:szCs w:val="24"/>
        </w:rPr>
        <w:t>strand</w:t>
      </w:r>
      <w:r w:rsidRPr="00B57C1B">
        <w:rPr>
          <w:rFonts w:ascii="Times New Roman" w:hAnsi="Times New Roman" w:cs="Times New Roman"/>
          <w:sz w:val="24"/>
          <w:szCs w:val="24"/>
        </w:rPr>
        <w:t xml:space="preserve"> axis and the image plane. The projected length observed in the TEM image,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proj</m:t>
            </m:r>
          </m:sub>
        </m:sSub>
      </m:oMath>
      <w:r w:rsidRPr="00B57C1B">
        <w:rPr>
          <w:rFonts w:ascii="Times New Roman" w:hAnsi="Times New Roman" w:cs="Times New Roman"/>
          <w:sz w:val="24"/>
          <w:szCs w:val="24"/>
        </w:rPr>
        <w:t>, is given by</w:t>
      </w:r>
    </w:p>
    <w:p w14:paraId="6D7FD50A" w14:textId="0708C1A4" w:rsidR="00B57C1B" w:rsidRPr="00B57C1B" w:rsidRDefault="00000000" w:rsidP="00A8559F">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proj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true</m:t>
              </m:r>
            </m:sub>
          </m:sSub>
          <m:func>
            <m:funcPr>
              <m:ctrlPr>
                <w:rPr>
                  <w:rFonts w:ascii="Cambria Math" w:hAnsi="Cambria Math" w:cs="Times New Roman"/>
                  <w:i/>
                  <w:sz w:val="24"/>
                  <w:szCs w:val="24"/>
                </w:rPr>
              </m:ctrlPr>
            </m:funcPr>
            <m:fName>
              <m:r>
                <m:rPr>
                  <m:sty m:val="p"/>
                </m:rPr>
                <w:rPr>
                  <w:rFonts w:ascii="Cambria Math" w:hAnsi="Cambria Math" w:cs="Times New Roman"/>
                </w:rPr>
                <m:t>cos</m:t>
              </m:r>
            </m:fName>
            <m:e>
              <m:r>
                <w:rPr>
                  <w:rFonts w:ascii="Cambria Math" w:hAnsi="Cambria Math" w:cs="Times New Roman"/>
                  <w:sz w:val="24"/>
                  <w:szCs w:val="24"/>
                </w:rPr>
                <m:t>θ</m:t>
              </m:r>
            </m:e>
          </m:func>
        </m:oMath>
      </m:oMathPara>
    </w:p>
    <w:p w14:paraId="5871DFF1" w14:textId="66832742" w:rsidR="00B57C1B" w:rsidRPr="00B57C1B" w:rsidRDefault="00B57C1B" w:rsidP="00A8559F">
      <w:pPr>
        <w:spacing w:line="360" w:lineRule="auto"/>
        <w:rPr>
          <w:rFonts w:ascii="Times New Roman" w:hAnsi="Times New Roman" w:cs="Times New Roman"/>
          <w:sz w:val="24"/>
          <w:szCs w:val="24"/>
        </w:rPr>
      </w:pPr>
      <w:r w:rsidRPr="00B57C1B">
        <w:rPr>
          <w:rFonts w:ascii="Times New Roman" w:hAnsi="Times New Roman" w:cs="Times New Roman"/>
          <w:sz w:val="24"/>
          <w:szCs w:val="24"/>
        </w:rPr>
        <w:t xml:space="preserve">At the same time, the component of the </w:t>
      </w:r>
      <w:r>
        <w:rPr>
          <w:rFonts w:ascii="Times New Roman" w:hAnsi="Times New Roman" w:cs="Times New Roman"/>
          <w:sz w:val="24"/>
          <w:szCs w:val="24"/>
        </w:rPr>
        <w:t>strand</w:t>
      </w:r>
      <w:r w:rsidRPr="00B57C1B">
        <w:rPr>
          <w:rFonts w:ascii="Times New Roman" w:hAnsi="Times New Roman" w:cs="Times New Roman" w:hint="eastAsia"/>
          <w:sz w:val="24"/>
          <w:szCs w:val="24"/>
        </w:rPr>
        <w:t xml:space="preserve"> </w:t>
      </w:r>
      <w:r w:rsidRPr="00B57C1B">
        <w:rPr>
          <w:rFonts w:ascii="Times New Roman" w:hAnsi="Times New Roman" w:cs="Times New Roman"/>
          <w:sz w:val="24"/>
          <w:szCs w:val="24"/>
        </w:rPr>
        <w:t xml:space="preserve">length along the beam direction is </w:t>
      </w:r>
      <m:oMath>
        <m:sSub>
          <m:sSubPr>
            <m:ctrlPr>
              <w:rPr>
                <w:rFonts w:ascii="Cambria Math" w:hAnsi="Cambria Math" w:cs="Times New Roman"/>
                <w:i/>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true</m:t>
            </m:r>
          </m:sub>
        </m:sSub>
        <m:func>
          <m:funcPr>
            <m:ctrlPr>
              <w:rPr>
                <w:rFonts w:ascii="Cambria Math" w:hAnsi="Cambria Math" w:cs="Times New Roman"/>
                <w:i/>
                <w:sz w:val="24"/>
                <w:szCs w:val="24"/>
              </w:rPr>
            </m:ctrlPr>
          </m:funcPr>
          <m:fName>
            <m:r>
              <m:rPr>
                <m:sty m:val="p"/>
              </m:rPr>
              <w:rPr>
                <w:rFonts w:ascii="Cambria Math" w:hAnsi="Cambria Math" w:cs="Times New Roman"/>
              </w:rPr>
              <m:t>sin</m:t>
            </m:r>
          </m:fName>
          <m:e>
            <m:r>
              <w:rPr>
                <w:rFonts w:ascii="Cambria Math" w:hAnsi="Cambria Math" w:cs="Times New Roman"/>
                <w:sz w:val="24"/>
                <w:szCs w:val="24"/>
              </w:rPr>
              <m:t>θ</m:t>
            </m:r>
          </m:e>
        </m:func>
      </m:oMath>
      <w:r w:rsidRPr="00B57C1B">
        <w:rPr>
          <w:rFonts w:ascii="Times New Roman" w:hAnsi="Times New Roman" w:cs="Times New Roman"/>
          <w:sz w:val="24"/>
          <w:szCs w:val="24"/>
        </w:rPr>
        <w:t xml:space="preserve">, which must be smaller than or equal to the specimen thickness </w:t>
      </w:r>
      <w:r w:rsidRPr="005003B1">
        <w:rPr>
          <w:rFonts w:ascii="Times New Roman" w:hAnsi="Times New Roman" w:cs="Times New Roman"/>
          <w:i/>
          <w:iCs/>
          <w:sz w:val="24"/>
          <w:szCs w:val="24"/>
        </w:rPr>
        <w:t>T</w:t>
      </w:r>
      <w:r w:rsidRPr="00B57C1B">
        <w:rPr>
          <w:rFonts w:ascii="Times New Roman" w:hAnsi="Times New Roman" w:cs="Times New Roman"/>
          <w:sz w:val="24"/>
          <w:szCs w:val="24"/>
        </w:rPr>
        <w:t>. This constraint limits the maximum allowable tilt angle to</w:t>
      </w:r>
    </w:p>
    <w:p w14:paraId="23784D10" w14:textId="60DAB259" w:rsidR="00B57C1B" w:rsidRPr="00B57C1B" w:rsidRDefault="00000000" w:rsidP="00A8559F">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θ</m:t>
              </m:r>
            </m:e>
            <m:sub>
              <m:r>
                <m:rPr>
                  <m:sty m:val="p"/>
                </m:rPr>
                <w:rPr>
                  <w:rFonts w:ascii="Cambria Math" w:hAnsi="Cambria Math" w:cs="Times New Roman"/>
                  <w:sz w:val="24"/>
                  <w:szCs w:val="24"/>
                </w:rPr>
                <m:t>max</m:t>
              </m:r>
              <m:ctrlPr>
                <w:rPr>
                  <w:rFonts w:ascii="Cambria Math" w:hAnsi="Cambria Math" w:cs="Times New Roman" w:hint="eastAsia"/>
                  <w:i/>
                  <w:sz w:val="24"/>
                  <w:szCs w:val="24"/>
                </w:rPr>
              </m:ctrlPr>
            </m:sub>
          </m:sSub>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rPr>
                <m:t>arctan</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T</m:t>
                      </m:r>
                    </m:num>
                    <m:den>
                      <m:sSub>
                        <m:sSubPr>
                          <m:ctrlPr>
                            <w:rPr>
                              <w:rFonts w:ascii="Cambria Math" w:hAnsi="Cambria Math" w:cs="Times New Roman"/>
                              <w:i/>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proj</m:t>
                          </m:r>
                        </m:sub>
                      </m:sSub>
                    </m:den>
                  </m:f>
                </m:e>
              </m:d>
            </m:e>
          </m:func>
        </m:oMath>
      </m:oMathPara>
    </w:p>
    <w:p w14:paraId="4F689B13" w14:textId="721838D5" w:rsidR="00B57C1B" w:rsidRPr="00B57C1B" w:rsidRDefault="00B57C1B" w:rsidP="00A8559F">
      <w:pPr>
        <w:spacing w:line="360" w:lineRule="auto"/>
        <w:rPr>
          <w:rFonts w:ascii="Times New Roman" w:hAnsi="Times New Roman" w:cs="Times New Roman"/>
          <w:sz w:val="24"/>
          <w:szCs w:val="24"/>
        </w:rPr>
      </w:pPr>
      <w:r w:rsidRPr="00B57C1B">
        <w:rPr>
          <w:rFonts w:ascii="Times New Roman" w:hAnsi="Times New Roman" w:cs="Times New Roman"/>
          <w:sz w:val="24"/>
          <w:szCs w:val="24"/>
        </w:rPr>
        <w:t xml:space="preserve">Under this condition, the minimum possible true length corresponds to </w:t>
      </w:r>
      <m:oMath>
        <m:r>
          <w:rPr>
            <w:rFonts w:ascii="Cambria Math" w:hAnsi="Cambria Math" w:cs="Times New Roman"/>
            <w:sz w:val="24"/>
            <w:szCs w:val="24"/>
          </w:rPr>
          <m:t>θ=0°</m:t>
        </m:r>
      </m:oMath>
      <w:r w:rsidRPr="00B57C1B">
        <w:rPr>
          <w:rFonts w:ascii="Times New Roman" w:hAnsi="Times New Roman" w:cs="Times New Roman"/>
          <w:sz w:val="24"/>
          <w:szCs w:val="24"/>
        </w:rPr>
        <w:t>, yielding</w:t>
      </w:r>
    </w:p>
    <w:p w14:paraId="7C4CCE07" w14:textId="64A44F9D" w:rsidR="00B57C1B" w:rsidRPr="00B57C1B" w:rsidRDefault="00000000" w:rsidP="00A8559F">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true, min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proj</m:t>
              </m:r>
            </m:sub>
          </m:sSub>
        </m:oMath>
      </m:oMathPara>
    </w:p>
    <w:p w14:paraId="04E53A53" w14:textId="0051950F" w:rsidR="00B57C1B" w:rsidRPr="00B57C1B" w:rsidRDefault="00B57C1B" w:rsidP="00A8559F">
      <w:pPr>
        <w:spacing w:line="360" w:lineRule="auto"/>
        <w:rPr>
          <w:rFonts w:ascii="Times New Roman" w:hAnsi="Times New Roman" w:cs="Times New Roman"/>
          <w:sz w:val="24"/>
          <w:szCs w:val="24"/>
        </w:rPr>
      </w:pPr>
      <w:r w:rsidRPr="00B57C1B">
        <w:rPr>
          <w:rFonts w:ascii="Times New Roman" w:hAnsi="Times New Roman" w:cs="Times New Roman"/>
          <w:sz w:val="24"/>
          <w:szCs w:val="24"/>
        </w:rPr>
        <w:lastRenderedPageBreak/>
        <w:t xml:space="preserve">whereas the maximum possible true length is obtained at </w:t>
      </w:r>
      <m:oMath>
        <m:r>
          <w:rPr>
            <w:rFonts w:ascii="Cambria Math" w:hAnsi="Cambria Math" w:cs="Times New Roman"/>
            <w:sz w:val="24"/>
            <w:szCs w:val="24"/>
          </w:rPr>
          <m:t>θ=</m:t>
        </m:r>
        <m:sSub>
          <m:sSubPr>
            <m:ctrlPr>
              <w:rPr>
                <w:rFonts w:ascii="Cambria Math" w:hAnsi="Cambria Math" w:cs="Times New Roman"/>
                <w:i/>
                <w:sz w:val="24"/>
                <w:szCs w:val="24"/>
              </w:rPr>
            </m:ctrlPr>
          </m:sSubPr>
          <m:e>
            <m:r>
              <w:rPr>
                <w:rFonts w:ascii="Cambria Math" w:hAnsi="Cambria Math" w:cs="Times New Roman"/>
                <w:sz w:val="24"/>
                <w:szCs w:val="24"/>
              </w:rPr>
              <m:t>θ</m:t>
            </m:r>
          </m:e>
          <m:sub>
            <m:r>
              <m:rPr>
                <m:sty m:val="p"/>
              </m:rPr>
              <w:rPr>
                <w:rFonts w:ascii="Cambria Math" w:hAnsi="Cambria Math" w:cs="Times New Roman"/>
                <w:sz w:val="24"/>
                <w:szCs w:val="24"/>
              </w:rPr>
              <m:t>max</m:t>
            </m:r>
            <m:ctrlPr>
              <w:rPr>
                <w:rFonts w:ascii="Cambria Math" w:hAnsi="Cambria Math" w:cs="Times New Roman" w:hint="eastAsia"/>
                <w:i/>
                <w:sz w:val="24"/>
                <w:szCs w:val="24"/>
              </w:rPr>
            </m:ctrlPr>
          </m:sub>
        </m:sSub>
      </m:oMath>
      <w:r w:rsidRPr="00B57C1B">
        <w:rPr>
          <w:rFonts w:ascii="Times New Roman" w:hAnsi="Times New Roman" w:cs="Times New Roman"/>
          <w:sz w:val="24"/>
          <w:szCs w:val="24"/>
        </w:rPr>
        <w:t>,</w:t>
      </w:r>
    </w:p>
    <w:p w14:paraId="09730596" w14:textId="416E5863" w:rsidR="00B57C1B" w:rsidRPr="00B57C1B" w:rsidRDefault="00000000" w:rsidP="00A8559F">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true, max</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proj</m:t>
                  </m:r>
                </m:sub>
              </m:sSub>
            </m:num>
            <m:den>
              <m:func>
                <m:funcPr>
                  <m:ctrlPr>
                    <w:rPr>
                      <w:rFonts w:ascii="Cambria Math" w:hAnsi="Cambria Math" w:cs="Times New Roman"/>
                      <w:i/>
                      <w:sz w:val="24"/>
                      <w:szCs w:val="24"/>
                    </w:rPr>
                  </m:ctrlPr>
                </m:funcPr>
                <m:fName>
                  <m:r>
                    <m:rPr>
                      <m:sty m:val="p"/>
                    </m:rPr>
                    <w:rPr>
                      <w:rFonts w:ascii="Cambria Math" w:hAnsi="Cambria Math" w:cs="Times New Roman"/>
                    </w:rPr>
                    <m:t>cos</m:t>
                  </m:r>
                </m:fName>
                <m:e>
                  <m:sSub>
                    <m:sSubPr>
                      <m:ctrlPr>
                        <w:rPr>
                          <w:rFonts w:ascii="Cambria Math" w:hAnsi="Cambria Math" w:cs="Times New Roman"/>
                          <w:i/>
                          <w:sz w:val="24"/>
                          <w:szCs w:val="24"/>
                        </w:rPr>
                      </m:ctrlPr>
                    </m:sSubPr>
                    <m:e>
                      <m:r>
                        <w:rPr>
                          <w:rFonts w:ascii="Cambria Math" w:hAnsi="Cambria Math" w:cs="Times New Roman"/>
                          <w:sz w:val="24"/>
                          <w:szCs w:val="24"/>
                        </w:rPr>
                        <m:t>θ</m:t>
                      </m:r>
                    </m:e>
                    <m:sub>
                      <m:r>
                        <m:rPr>
                          <m:sty m:val="p"/>
                        </m:rPr>
                        <w:rPr>
                          <w:rFonts w:ascii="Cambria Math" w:hAnsi="Cambria Math" w:cs="Times New Roman"/>
                          <w:sz w:val="24"/>
                          <w:szCs w:val="24"/>
                        </w:rPr>
                        <m:t>max</m:t>
                      </m:r>
                      <m:ctrlPr>
                        <w:rPr>
                          <w:rFonts w:ascii="Cambria Math" w:hAnsi="Cambria Math" w:cs="Times New Roman" w:hint="eastAsia"/>
                          <w:i/>
                          <w:sz w:val="24"/>
                          <w:szCs w:val="24"/>
                        </w:rPr>
                      </m:ctrlPr>
                    </m:sub>
                  </m:sSub>
                </m:e>
              </m:func>
            </m:den>
          </m:f>
        </m:oMath>
      </m:oMathPara>
    </w:p>
    <w:p w14:paraId="1CA9F3CE" w14:textId="437E282D" w:rsidR="00B57C1B" w:rsidRPr="00B57C1B" w:rsidRDefault="00B57C1B" w:rsidP="00A8559F">
      <w:pPr>
        <w:spacing w:line="360" w:lineRule="auto"/>
        <w:rPr>
          <w:rFonts w:ascii="Times New Roman" w:hAnsi="Times New Roman" w:cs="Times New Roman"/>
          <w:sz w:val="24"/>
          <w:szCs w:val="24"/>
        </w:rPr>
      </w:pPr>
      <w:r w:rsidRPr="00B57C1B">
        <w:rPr>
          <w:rFonts w:ascii="Times New Roman" w:hAnsi="Times New Roman" w:cs="Times New Roman"/>
          <w:sz w:val="24"/>
          <w:szCs w:val="24"/>
        </w:rPr>
        <w:t xml:space="preserve">For a specimen thickness of </w:t>
      </w:r>
      <m:oMath>
        <m:r>
          <w:rPr>
            <w:rFonts w:ascii="Cambria Math" w:hAnsi="Cambria Math" w:cs="Times New Roman"/>
            <w:sz w:val="24"/>
            <w:szCs w:val="24"/>
          </w:rPr>
          <m:t xml:space="preserve">T~150 </m:t>
        </m:r>
        <m:r>
          <m:rPr>
            <m:sty m:val="p"/>
          </m:rPr>
          <w:rPr>
            <w:rFonts w:ascii="Cambria Math" w:hAnsi="Cambria Math" w:cs="Times New Roman"/>
            <w:sz w:val="24"/>
            <w:szCs w:val="24"/>
          </w:rPr>
          <m:t>nm</m:t>
        </m:r>
      </m:oMath>
      <w:r w:rsidR="0051505F" w:rsidRPr="00B57C1B">
        <w:rPr>
          <w:rFonts w:ascii="Times New Roman" w:hAnsi="Times New Roman" w:cs="Times New Roman"/>
          <w:sz w:val="24"/>
          <w:szCs w:val="24"/>
        </w:rPr>
        <w:t xml:space="preserve"> </w:t>
      </w:r>
      <w:r w:rsidRPr="00B57C1B">
        <w:rPr>
          <w:rFonts w:ascii="Times New Roman" w:hAnsi="Times New Roman" w:cs="Times New Roman"/>
          <w:sz w:val="24"/>
          <w:szCs w:val="24"/>
        </w:rPr>
        <w:t xml:space="preserve">and an observed projected length of </w:t>
      </w:r>
      <m:oMath>
        <m:sSub>
          <m:sSubPr>
            <m:ctrlPr>
              <w:rPr>
                <w:rFonts w:ascii="Cambria Math" w:hAnsi="Cambria Math" w:cs="Times New Roman"/>
                <w:i/>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proj</m:t>
            </m:r>
          </m:sub>
        </m:sSub>
        <m:r>
          <w:rPr>
            <w:rFonts w:ascii="Cambria Math" w:hAnsi="Cambria Math" w:cs="Times New Roman"/>
            <w:sz w:val="24"/>
            <w:szCs w:val="24"/>
          </w:rPr>
          <m:t xml:space="preserve">~200 </m:t>
        </m:r>
        <m:r>
          <m:rPr>
            <m:sty m:val="p"/>
          </m:rPr>
          <w:rPr>
            <w:rFonts w:ascii="Cambria Math" w:hAnsi="Cambria Math" w:cs="Times New Roman"/>
            <w:sz w:val="24"/>
            <w:szCs w:val="24"/>
          </w:rPr>
          <m:t>nm</m:t>
        </m:r>
      </m:oMath>
      <w:r w:rsidRPr="00B57C1B">
        <w:rPr>
          <w:rFonts w:ascii="Times New Roman" w:hAnsi="Times New Roman" w:cs="Times New Roman"/>
          <w:sz w:val="24"/>
          <w:szCs w:val="24"/>
        </w:rPr>
        <w:t>, this results in a maximum true length of approximately 2</w:t>
      </w:r>
      <w:r w:rsidR="0051505F">
        <w:rPr>
          <w:rFonts w:ascii="Times New Roman" w:hAnsi="Times New Roman" w:cs="Times New Roman"/>
          <w:sz w:val="24"/>
          <w:szCs w:val="24"/>
        </w:rPr>
        <w:t>50</w:t>
      </w:r>
      <w:r w:rsidRPr="00B57C1B">
        <w:rPr>
          <w:rFonts w:ascii="Times New Roman" w:hAnsi="Times New Roman" w:cs="Times New Roman"/>
          <w:sz w:val="24"/>
          <w:szCs w:val="24"/>
        </w:rPr>
        <w:t xml:space="preserve"> nm.</w:t>
      </w:r>
    </w:p>
    <w:p w14:paraId="3C9733E2" w14:textId="07CB8CDF" w:rsidR="00B57C1B" w:rsidRPr="00B57C1B" w:rsidRDefault="00B57C1B" w:rsidP="005003B1">
      <w:pPr>
        <w:spacing w:line="360" w:lineRule="auto"/>
        <w:ind w:firstLine="720"/>
        <w:rPr>
          <w:rFonts w:ascii="Times New Roman" w:hAnsi="Times New Roman" w:cs="Times New Roman"/>
          <w:sz w:val="24"/>
          <w:szCs w:val="24"/>
        </w:rPr>
      </w:pPr>
      <w:r w:rsidRPr="00B57C1B">
        <w:rPr>
          <w:rFonts w:ascii="Times New Roman" w:hAnsi="Times New Roman" w:cs="Times New Roman"/>
          <w:sz w:val="24"/>
          <w:szCs w:val="24"/>
        </w:rPr>
        <w:t xml:space="preserve">To estimate the average true length, we assume that </w:t>
      </w:r>
      <w:r w:rsidR="00E25F5D">
        <w:rPr>
          <w:rFonts w:ascii="Times New Roman" w:hAnsi="Times New Roman" w:cs="Times New Roman"/>
          <w:sz w:val="24"/>
          <w:szCs w:val="24"/>
        </w:rPr>
        <w:t xml:space="preserve">strand </w:t>
      </w:r>
      <w:r w:rsidRPr="00B57C1B">
        <w:rPr>
          <w:rFonts w:ascii="Times New Roman" w:hAnsi="Times New Roman" w:cs="Times New Roman"/>
          <w:sz w:val="24"/>
          <w:szCs w:val="24"/>
        </w:rPr>
        <w:t xml:space="preserve">orientations are isotropically distributed in three dimensions within the thickness-limited angular range </w:t>
      </w:r>
      <m:oMath>
        <m:r>
          <w:rPr>
            <w:rFonts w:ascii="Cambria Math" w:hAnsi="Cambria Math" w:cs="Times New Roman"/>
            <w:sz w:val="24"/>
            <w:szCs w:val="24"/>
          </w:rPr>
          <m:t>0°≤θ≤</m:t>
        </m:r>
        <m:sSub>
          <m:sSubPr>
            <m:ctrlPr>
              <w:rPr>
                <w:rFonts w:ascii="Cambria Math" w:hAnsi="Cambria Math" w:cs="Times New Roman"/>
                <w:i/>
                <w:sz w:val="24"/>
                <w:szCs w:val="24"/>
              </w:rPr>
            </m:ctrlPr>
          </m:sSubPr>
          <m:e>
            <m:r>
              <w:rPr>
                <w:rFonts w:ascii="Cambria Math" w:hAnsi="Cambria Math" w:cs="Times New Roman"/>
                <w:sz w:val="24"/>
                <w:szCs w:val="24"/>
              </w:rPr>
              <m:t>θ</m:t>
            </m:r>
          </m:e>
          <m:sub>
            <m:r>
              <m:rPr>
                <m:sty m:val="p"/>
              </m:rPr>
              <w:rPr>
                <w:rFonts w:ascii="Cambria Math" w:hAnsi="Cambria Math" w:cs="Times New Roman"/>
                <w:sz w:val="24"/>
                <w:szCs w:val="24"/>
              </w:rPr>
              <m:t>max</m:t>
            </m:r>
            <m:ctrlPr>
              <w:rPr>
                <w:rFonts w:ascii="Cambria Math" w:hAnsi="Cambria Math" w:cs="Times New Roman" w:hint="eastAsia"/>
                <w:i/>
                <w:sz w:val="24"/>
                <w:szCs w:val="24"/>
              </w:rPr>
            </m:ctrlPr>
          </m:sub>
        </m:sSub>
      </m:oMath>
      <w:r w:rsidRPr="00B57C1B">
        <w:rPr>
          <w:rFonts w:ascii="Times New Roman" w:hAnsi="Times New Roman" w:cs="Times New Roman"/>
          <w:sz w:val="24"/>
          <w:szCs w:val="24"/>
        </w:rPr>
        <w:t xml:space="preserve">. For an isotropic distribution, the probability density of the tilt angle is proportional to </w:t>
      </w:r>
      <m:oMath>
        <m:func>
          <m:funcPr>
            <m:ctrlPr>
              <w:rPr>
                <w:rFonts w:ascii="Cambria Math" w:hAnsi="Cambria Math" w:cs="Times New Roman"/>
                <w:i/>
                <w:sz w:val="24"/>
                <w:szCs w:val="24"/>
              </w:rPr>
            </m:ctrlPr>
          </m:funcPr>
          <m:fName>
            <m:r>
              <m:rPr>
                <m:sty m:val="p"/>
              </m:rPr>
              <w:rPr>
                <w:rFonts w:ascii="Cambria Math" w:hAnsi="Cambria Math" w:cs="Times New Roman"/>
              </w:rPr>
              <m:t>sin</m:t>
            </m:r>
          </m:fName>
          <m:e>
            <m:r>
              <w:rPr>
                <w:rFonts w:ascii="Cambria Math" w:hAnsi="Cambria Math" w:cs="Times New Roman"/>
                <w:sz w:val="24"/>
                <w:szCs w:val="24"/>
              </w:rPr>
              <m:t>θ</m:t>
            </m:r>
          </m:e>
        </m:func>
      </m:oMath>
      <w:r w:rsidRPr="00B57C1B">
        <w:rPr>
          <w:rFonts w:ascii="Times New Roman" w:hAnsi="Times New Roman" w:cs="Times New Roman"/>
          <w:sz w:val="24"/>
          <w:szCs w:val="24"/>
        </w:rPr>
        <w:t>. The average true length corresponding to a given projected length is then</w:t>
      </w:r>
    </w:p>
    <w:p w14:paraId="243D10EF" w14:textId="60DB293E" w:rsidR="00B57C1B" w:rsidRPr="00B57C1B" w:rsidRDefault="00000000" w:rsidP="00A8559F">
      <w:pPr>
        <w:spacing w:line="360" w:lineRule="auto"/>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true</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proj</m:t>
              </m:r>
            </m:sub>
          </m:sSub>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func>
                    <m:funcPr>
                      <m:ctrlPr>
                        <w:rPr>
                          <w:rFonts w:ascii="Cambria Math" w:hAnsi="Cambria Math" w:cs="Times New Roman"/>
                          <w:i/>
                          <w:sz w:val="24"/>
                          <w:szCs w:val="24"/>
                        </w:rPr>
                      </m:ctrlPr>
                    </m:funcPr>
                    <m:fName>
                      <m:r>
                        <m:rPr>
                          <m:sty m:val="p"/>
                        </m:rPr>
                        <w:rPr>
                          <w:rFonts w:ascii="Cambria Math" w:hAnsi="Cambria Math" w:cs="Times New Roman"/>
                        </w:rPr>
                        <m:t>cos</m:t>
                      </m:r>
                    </m:fName>
                    <m:e>
                      <m:r>
                        <w:rPr>
                          <w:rFonts w:ascii="Cambria Math" w:hAnsi="Cambria Math" w:cs="Times New Roman"/>
                          <w:sz w:val="24"/>
                          <w:szCs w:val="24"/>
                        </w:rPr>
                        <m:t>θ</m:t>
                      </m:r>
                    </m:e>
                  </m:func>
                </m:den>
              </m:f>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proj</m:t>
              </m:r>
            </m:sub>
          </m:sSub>
          <m:f>
            <m:fPr>
              <m:ctrlPr>
                <w:rPr>
                  <w:rFonts w:ascii="Cambria Math" w:hAnsi="Cambria Math" w:cs="Times New Roman"/>
                  <w:i/>
                  <w:sz w:val="24"/>
                  <w:szCs w:val="24"/>
                </w:rPr>
              </m:ctrlPr>
            </m:fPr>
            <m:num>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sSub>
                    <m:sSubPr>
                      <m:ctrlPr>
                        <w:rPr>
                          <w:rFonts w:ascii="Cambria Math" w:hAnsi="Cambria Math" w:cs="Times New Roman"/>
                          <w:i/>
                          <w:sz w:val="24"/>
                          <w:szCs w:val="24"/>
                        </w:rPr>
                      </m:ctrlPr>
                    </m:sSubPr>
                    <m:e>
                      <m:r>
                        <w:rPr>
                          <w:rFonts w:ascii="Cambria Math" w:hAnsi="Cambria Math" w:cs="Times New Roman"/>
                          <w:sz w:val="24"/>
                          <w:szCs w:val="24"/>
                        </w:rPr>
                        <m:t>θ</m:t>
                      </m:r>
                    </m:e>
                    <m:sub>
                      <m:r>
                        <m:rPr>
                          <m:sty m:val="p"/>
                        </m:rPr>
                        <w:rPr>
                          <w:rFonts w:ascii="Cambria Math" w:hAnsi="Cambria Math" w:cs="Times New Roman"/>
                          <w:sz w:val="24"/>
                          <w:szCs w:val="24"/>
                        </w:rPr>
                        <m:t>max</m:t>
                      </m:r>
                      <m:ctrlPr>
                        <w:rPr>
                          <w:rFonts w:ascii="Cambria Math" w:hAnsi="Cambria Math" w:cs="Times New Roman" w:hint="eastAsia"/>
                          <w:i/>
                          <w:sz w:val="24"/>
                          <w:szCs w:val="24"/>
                        </w:rPr>
                      </m:ctrlPr>
                    </m:sub>
                  </m:sSub>
                </m:sup>
                <m:e>
                  <m:f>
                    <m:fPr>
                      <m:ctrlPr>
                        <w:rPr>
                          <w:rFonts w:ascii="Cambria Math" w:hAnsi="Cambria Math" w:cs="Times New Roman"/>
                          <w:i/>
                          <w:sz w:val="24"/>
                          <w:szCs w:val="24"/>
                        </w:rPr>
                      </m:ctrlPr>
                    </m:fPr>
                    <m:num>
                      <m:func>
                        <m:funcPr>
                          <m:ctrlPr>
                            <w:rPr>
                              <w:rFonts w:ascii="Cambria Math" w:hAnsi="Cambria Math" w:cs="Times New Roman"/>
                              <w:i/>
                              <w:sz w:val="24"/>
                              <w:szCs w:val="24"/>
                            </w:rPr>
                          </m:ctrlPr>
                        </m:funcPr>
                        <m:fName>
                          <m:r>
                            <m:rPr>
                              <m:sty m:val="p"/>
                            </m:rPr>
                            <w:rPr>
                              <w:rFonts w:ascii="Cambria Math" w:hAnsi="Cambria Math" w:cs="Times New Roman"/>
                            </w:rPr>
                            <m:t>sin</m:t>
                          </m:r>
                        </m:fName>
                        <m:e>
                          <m:r>
                            <w:rPr>
                              <w:rFonts w:ascii="Cambria Math" w:hAnsi="Cambria Math" w:cs="Times New Roman"/>
                              <w:sz w:val="24"/>
                              <w:szCs w:val="24"/>
                            </w:rPr>
                            <m:t>θ</m:t>
                          </m:r>
                        </m:e>
                      </m:func>
                    </m:num>
                    <m:den>
                      <m:func>
                        <m:funcPr>
                          <m:ctrlPr>
                            <w:rPr>
                              <w:rFonts w:ascii="Cambria Math" w:hAnsi="Cambria Math" w:cs="Times New Roman"/>
                              <w:i/>
                              <w:sz w:val="24"/>
                              <w:szCs w:val="24"/>
                            </w:rPr>
                          </m:ctrlPr>
                        </m:funcPr>
                        <m:fName>
                          <m:r>
                            <m:rPr>
                              <m:sty m:val="p"/>
                            </m:rPr>
                            <w:rPr>
                              <w:rFonts w:ascii="Cambria Math" w:hAnsi="Cambria Math" w:cs="Times New Roman"/>
                            </w:rPr>
                            <m:t>cos</m:t>
                          </m:r>
                        </m:fName>
                        <m:e>
                          <m:r>
                            <w:rPr>
                              <w:rFonts w:ascii="Cambria Math" w:hAnsi="Cambria Math" w:cs="Times New Roman"/>
                              <w:sz w:val="24"/>
                              <w:szCs w:val="24"/>
                            </w:rPr>
                            <m:t>θ</m:t>
                          </m:r>
                        </m:e>
                      </m:func>
                    </m:den>
                  </m:f>
                  <m:r>
                    <w:rPr>
                      <w:rFonts w:ascii="Cambria Math" w:hAnsi="Cambria Math" w:cs="Times New Roman"/>
                      <w:sz w:val="24"/>
                      <w:szCs w:val="24"/>
                    </w:rPr>
                    <m:t>dθ</m:t>
                  </m:r>
                </m:e>
              </m:nary>
            </m:num>
            <m:den>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sSub>
                    <m:sSubPr>
                      <m:ctrlPr>
                        <w:rPr>
                          <w:rFonts w:ascii="Cambria Math" w:hAnsi="Cambria Math" w:cs="Times New Roman"/>
                          <w:i/>
                          <w:sz w:val="24"/>
                          <w:szCs w:val="24"/>
                        </w:rPr>
                      </m:ctrlPr>
                    </m:sSubPr>
                    <m:e>
                      <m:r>
                        <w:rPr>
                          <w:rFonts w:ascii="Cambria Math" w:hAnsi="Cambria Math" w:cs="Times New Roman"/>
                          <w:sz w:val="24"/>
                          <w:szCs w:val="24"/>
                        </w:rPr>
                        <m:t>θ</m:t>
                      </m:r>
                    </m:e>
                    <m:sub>
                      <m:r>
                        <m:rPr>
                          <m:sty m:val="p"/>
                        </m:rPr>
                        <w:rPr>
                          <w:rFonts w:ascii="Cambria Math" w:hAnsi="Cambria Math" w:cs="Times New Roman"/>
                          <w:sz w:val="24"/>
                          <w:szCs w:val="24"/>
                        </w:rPr>
                        <m:t>max</m:t>
                      </m:r>
                      <m:ctrlPr>
                        <w:rPr>
                          <w:rFonts w:ascii="Cambria Math" w:hAnsi="Cambria Math" w:cs="Times New Roman" w:hint="eastAsia"/>
                          <w:i/>
                          <w:sz w:val="24"/>
                          <w:szCs w:val="24"/>
                        </w:rPr>
                      </m:ctrlPr>
                    </m:sub>
                  </m:sSub>
                </m:sup>
                <m:e>
                  <m:func>
                    <m:funcPr>
                      <m:ctrlPr>
                        <w:rPr>
                          <w:rFonts w:ascii="Cambria Math" w:hAnsi="Cambria Math" w:cs="Times New Roman"/>
                          <w:i/>
                          <w:sz w:val="24"/>
                          <w:szCs w:val="24"/>
                        </w:rPr>
                      </m:ctrlPr>
                    </m:funcPr>
                    <m:fName>
                      <m:r>
                        <m:rPr>
                          <m:sty m:val="p"/>
                        </m:rPr>
                        <w:rPr>
                          <w:rFonts w:ascii="Cambria Math" w:hAnsi="Cambria Math" w:cs="Times New Roman"/>
                        </w:rPr>
                        <m:t>sin</m:t>
                      </m:r>
                    </m:fName>
                    <m:e>
                      <m:r>
                        <w:rPr>
                          <w:rFonts w:ascii="Cambria Math" w:hAnsi="Cambria Math" w:cs="Times New Roman"/>
                          <w:sz w:val="24"/>
                          <w:szCs w:val="24"/>
                        </w:rPr>
                        <m:t>θ</m:t>
                      </m:r>
                    </m:e>
                  </m:func>
                  <m:r>
                    <w:rPr>
                      <w:rFonts w:ascii="Cambria Math" w:hAnsi="Cambria Math" w:cs="Times New Roman"/>
                      <w:sz w:val="24"/>
                      <w:szCs w:val="24"/>
                    </w:rPr>
                    <m:t>dθ</m:t>
                  </m:r>
                </m:e>
              </m:nary>
            </m:den>
          </m:f>
        </m:oMath>
      </m:oMathPara>
    </w:p>
    <w:p w14:paraId="55BF78A4" w14:textId="77777777" w:rsidR="00B57C1B" w:rsidRPr="00B57C1B" w:rsidRDefault="00B57C1B" w:rsidP="00A8559F">
      <w:pPr>
        <w:spacing w:line="360" w:lineRule="auto"/>
        <w:rPr>
          <w:rFonts w:ascii="Times New Roman" w:hAnsi="Times New Roman" w:cs="Times New Roman"/>
          <w:sz w:val="24"/>
          <w:szCs w:val="24"/>
        </w:rPr>
      </w:pPr>
      <w:r w:rsidRPr="00B57C1B">
        <w:rPr>
          <w:rFonts w:ascii="Times New Roman" w:hAnsi="Times New Roman" w:cs="Times New Roman"/>
          <w:sz w:val="24"/>
          <w:szCs w:val="24"/>
        </w:rPr>
        <w:t>Evaluating this expression for the parameters above yields</w:t>
      </w:r>
    </w:p>
    <w:p w14:paraId="53D0FB72" w14:textId="0F9743E3" w:rsidR="00B57C1B" w:rsidRPr="00B57C1B" w:rsidRDefault="00000000" w:rsidP="00A8559F">
      <w:pPr>
        <w:spacing w:line="360" w:lineRule="auto"/>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true</m:t>
                  </m:r>
                </m:sub>
              </m:sSub>
            </m:e>
          </m:d>
          <m:r>
            <w:rPr>
              <w:rFonts w:ascii="Cambria Math" w:hAnsi="Cambria Math" w:cs="Times New Roman"/>
              <w:sz w:val="24"/>
              <w:szCs w:val="24"/>
            </w:rPr>
            <m:t>≈1.1</m:t>
          </m:r>
          <m:sSub>
            <m:sSubPr>
              <m:ctrlPr>
                <w:rPr>
                  <w:rFonts w:ascii="Cambria Math" w:hAnsi="Cambria Math" w:cs="Times New Roman"/>
                  <w:i/>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proj</m:t>
              </m:r>
            </m:sub>
          </m:sSub>
        </m:oMath>
      </m:oMathPara>
    </w:p>
    <w:p w14:paraId="4C23E0A6" w14:textId="0BFCAE0D" w:rsidR="00402356" w:rsidRDefault="00B57C1B" w:rsidP="00A8559F">
      <w:pPr>
        <w:spacing w:line="360" w:lineRule="auto"/>
        <w:rPr>
          <w:rFonts w:ascii="Times New Roman" w:hAnsi="Times New Roman" w:cs="Times New Roman"/>
          <w:sz w:val="24"/>
          <w:szCs w:val="24"/>
        </w:rPr>
      </w:pPr>
      <w:r w:rsidRPr="00B57C1B">
        <w:rPr>
          <w:rFonts w:ascii="Times New Roman" w:hAnsi="Times New Roman" w:cs="Times New Roman"/>
          <w:sz w:val="24"/>
          <w:szCs w:val="24"/>
        </w:rPr>
        <w:t>corresponding to an average increase of approximately 10% relative to the projected length.</w:t>
      </w:r>
      <w:r w:rsidR="00972680">
        <w:rPr>
          <w:rFonts w:ascii="Times New Roman" w:hAnsi="Times New Roman" w:cs="Times New Roman"/>
          <w:sz w:val="24"/>
          <w:szCs w:val="24"/>
        </w:rPr>
        <w:t xml:space="preserve"> </w:t>
      </w:r>
      <w:r w:rsidRPr="00B57C1B">
        <w:rPr>
          <w:rFonts w:ascii="Times New Roman" w:hAnsi="Times New Roman" w:cs="Times New Roman"/>
          <w:sz w:val="24"/>
          <w:szCs w:val="24"/>
        </w:rPr>
        <w:t xml:space="preserve">These results indicate that, for specimen thicknesses comparable to but smaller than the observed </w:t>
      </w:r>
      <w:r w:rsidR="00972680">
        <w:rPr>
          <w:rFonts w:ascii="Times New Roman" w:hAnsi="Times New Roman" w:cs="Times New Roman"/>
          <w:sz w:val="24"/>
          <w:szCs w:val="24"/>
        </w:rPr>
        <w:t>strand</w:t>
      </w:r>
      <w:r w:rsidRPr="00B57C1B">
        <w:rPr>
          <w:rFonts w:ascii="Times New Roman" w:hAnsi="Times New Roman" w:cs="Times New Roman"/>
          <w:sz w:val="24"/>
          <w:szCs w:val="24"/>
        </w:rPr>
        <w:t xml:space="preserve"> length, projection effects introduce a modest systematic underestimation of the true three-dimensional length. In the present study, the experimentally measured lengths should therefore be interpreted as lower bounds, with the true lengths expected to be on average approximately 10% larger.</w:t>
      </w:r>
    </w:p>
    <w:p w14:paraId="7F8431E9" w14:textId="77777777" w:rsidR="002C564A" w:rsidRDefault="002C564A" w:rsidP="00A8559F">
      <w:pPr>
        <w:spacing w:line="360" w:lineRule="auto"/>
        <w:rPr>
          <w:rFonts w:ascii="Times New Roman" w:hAnsi="Times New Roman" w:cs="Times New Roman"/>
          <w:sz w:val="24"/>
          <w:szCs w:val="24"/>
        </w:rPr>
      </w:pPr>
    </w:p>
    <w:p w14:paraId="29328B7D" w14:textId="709C4E31" w:rsidR="002C564A" w:rsidRDefault="004E17B7" w:rsidP="002C564A">
      <w:pPr>
        <w:spacing w:line="360" w:lineRule="auto"/>
        <w:rPr>
          <w:rFonts w:ascii="Times New Roman" w:hAnsi="Times New Roman" w:cs="Times New Roman"/>
          <w:b/>
          <w:bCs/>
          <w:sz w:val="24"/>
          <w:szCs w:val="24"/>
        </w:rPr>
      </w:pPr>
      <w:r w:rsidRPr="004E17B7">
        <w:rPr>
          <w:rFonts w:ascii="Times New Roman" w:hAnsi="Times New Roman" w:cs="Times New Roman"/>
          <w:b/>
          <w:bCs/>
          <w:sz w:val="24"/>
          <w:szCs w:val="24"/>
        </w:rPr>
        <w:t xml:space="preserve">Supplementary text </w:t>
      </w:r>
      <w:r w:rsidR="002C564A">
        <w:rPr>
          <w:rFonts w:ascii="Times New Roman" w:hAnsi="Times New Roman" w:cs="Times New Roman"/>
          <w:b/>
          <w:bCs/>
          <w:sz w:val="24"/>
          <w:szCs w:val="24"/>
        </w:rPr>
        <w:t>3</w:t>
      </w:r>
      <w:r w:rsidR="002C564A">
        <w:rPr>
          <w:rFonts w:ascii="Times New Roman" w:hAnsi="Times New Roman" w:cs="Times New Roman" w:hint="eastAsia"/>
          <w:b/>
          <w:bCs/>
          <w:sz w:val="24"/>
          <w:szCs w:val="24"/>
        </w:rPr>
        <w:t xml:space="preserve"> </w:t>
      </w:r>
      <w:r w:rsidR="002C564A">
        <w:rPr>
          <w:rFonts w:ascii="Times New Roman" w:hAnsi="Times New Roman" w:cs="Times New Roman"/>
          <w:b/>
          <w:bCs/>
          <w:sz w:val="24"/>
          <w:szCs w:val="24"/>
        </w:rPr>
        <w:t>–</w:t>
      </w:r>
      <w:r w:rsidR="002C564A">
        <w:rPr>
          <w:rFonts w:ascii="Times New Roman" w:hAnsi="Times New Roman" w:cs="Times New Roman" w:hint="eastAsia"/>
          <w:b/>
          <w:bCs/>
          <w:sz w:val="24"/>
          <w:szCs w:val="24"/>
        </w:rPr>
        <w:t xml:space="preserve"> </w:t>
      </w:r>
      <w:r w:rsidR="002C564A">
        <w:rPr>
          <w:rFonts w:ascii="Times New Roman" w:hAnsi="Times New Roman" w:cs="Times New Roman"/>
          <w:b/>
          <w:bCs/>
          <w:sz w:val="24"/>
          <w:szCs w:val="24"/>
        </w:rPr>
        <w:t>Energy dissipation value</w:t>
      </w:r>
    </w:p>
    <w:p w14:paraId="131E08B7" w14:textId="77777777" w:rsidR="002C564A" w:rsidRPr="00A407C6" w:rsidRDefault="002C564A" w:rsidP="002C564A">
      <w:pPr>
        <w:spacing w:line="360" w:lineRule="auto"/>
        <w:rPr>
          <w:rFonts w:ascii="Times New Roman" w:hAnsi="Times New Roman" w:cs="Times New Roman"/>
          <w:sz w:val="24"/>
          <w:szCs w:val="24"/>
        </w:rPr>
      </w:pPr>
      <m:oMathPara>
        <m:oMath>
          <m:r>
            <w:rPr>
              <w:rFonts w:ascii="Cambria Math" w:hAnsi="Cambria Math" w:cs="Times New Roman"/>
              <w:sz w:val="24"/>
              <w:szCs w:val="24"/>
            </w:rPr>
            <m:t>tanδ=</m:t>
          </m:r>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G'</m:t>
              </m:r>
            </m:den>
          </m:f>
        </m:oMath>
      </m:oMathPara>
    </w:p>
    <w:p w14:paraId="024100D8" w14:textId="77777777" w:rsidR="002C564A" w:rsidRDefault="002C564A" w:rsidP="002C564A">
      <w:pPr>
        <w:pStyle w:val="NormalWeb"/>
        <w:spacing w:line="360" w:lineRule="auto"/>
        <w:rPr>
          <w:rFonts w:ascii="Times New Roman" w:hAnsi="Times New Roman" w:cs="Times New Roman"/>
        </w:rPr>
      </w:pPr>
      <w:r>
        <w:rPr>
          <w:rFonts w:ascii="Times New Roman" w:hAnsi="Times New Roman" w:cs="Times New Roman"/>
        </w:rPr>
        <w:t>Since G’ is the elastic (energy-storing) component, and G” is the viscous (energy-dissipating) component, the dissipated energy relative to total energy can be estimated by:</w:t>
      </w:r>
    </w:p>
    <w:p w14:paraId="12C9FFF7" w14:textId="77777777" w:rsidR="002C564A" w:rsidRPr="00F70BF1" w:rsidRDefault="002C564A" w:rsidP="002C564A">
      <w:pPr>
        <w:spacing w:line="360" w:lineRule="auto"/>
        <w:rPr>
          <w:rFonts w:ascii="Times New Roman" w:hAnsi="Times New Roman" w:cs="Times New Roman"/>
          <w:b/>
          <w:bCs/>
          <w:sz w:val="24"/>
          <w:szCs w:val="24"/>
        </w:rPr>
      </w:pPr>
      <m:oMathPara>
        <m:oMath>
          <m:r>
            <m:rPr>
              <m:sty m:val="bi"/>
            </m:rPr>
            <w:rPr>
              <w:rFonts w:ascii="Cambria Math" w:hAnsi="Cambria Math" w:cs="Times New Roman"/>
              <w:sz w:val="24"/>
              <w:szCs w:val="24"/>
            </w:rPr>
            <m:t>Fraction of energy dissipated ~</m:t>
          </m:r>
          <m:f>
            <m:fPr>
              <m:ctrlPr>
                <w:rPr>
                  <w:rFonts w:ascii="Cambria Math" w:hAnsi="Cambria Math" w:cs="Times New Roman"/>
                  <w:b/>
                  <w:bCs/>
                  <w:i/>
                  <w:iCs/>
                  <w:sz w:val="24"/>
                  <w:szCs w:val="24"/>
                </w:rPr>
              </m:ctrlPr>
            </m:fPr>
            <m:num>
              <m:r>
                <m:rPr>
                  <m:sty m:val="bi"/>
                </m:rPr>
                <w:rPr>
                  <w:rFonts w:ascii="Cambria Math" w:hAnsi="Cambria Math" w:cs="Times New Roman"/>
                  <w:sz w:val="24"/>
                  <w:szCs w:val="24"/>
                </w:rPr>
                <m:t>G"</m:t>
              </m:r>
            </m:num>
            <m:den>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G</m:t>
                  </m:r>
                </m:e>
                <m:sup>
                  <m:r>
                    <m:rPr>
                      <m:sty m:val="bi"/>
                    </m:rPr>
                    <w:rPr>
                      <w:rFonts w:ascii="Cambria Math" w:hAnsi="Cambria Math" w:cs="Times New Roman"/>
                      <w:sz w:val="24"/>
                      <w:szCs w:val="24"/>
                    </w:rPr>
                    <m:t>'</m:t>
                  </m:r>
                </m:sup>
              </m:sSup>
              <m:r>
                <m:rPr>
                  <m:sty m:val="bi"/>
                </m:rPr>
                <w:rPr>
                  <w:rFonts w:ascii="Cambria Math" w:hAnsi="Cambria Math" w:cs="Times New Roman"/>
                  <w:sz w:val="24"/>
                  <w:szCs w:val="24"/>
                </w:rPr>
                <m:t>+G"</m:t>
              </m:r>
            </m:den>
          </m:f>
          <m:r>
            <m:rPr>
              <m:sty m:val="bi"/>
            </m:rPr>
            <w:rPr>
              <w:rFonts w:ascii="Cambria Math" w:hAnsi="Cambria Math" w:cs="Times New Roman"/>
              <w:sz w:val="24"/>
              <w:szCs w:val="24"/>
            </w:rPr>
            <m:t>~</m:t>
          </m:r>
          <m:f>
            <m:fPr>
              <m:ctrlPr>
                <w:rPr>
                  <w:rFonts w:ascii="Cambria Math" w:hAnsi="Cambria Math" w:cs="Times New Roman"/>
                  <w:b/>
                  <w:bCs/>
                  <w:i/>
                  <w:iCs/>
                  <w:sz w:val="24"/>
                  <w:szCs w:val="24"/>
                </w:rPr>
              </m:ctrlPr>
            </m:fPr>
            <m:num>
              <m:r>
                <m:rPr>
                  <m:sty m:val="bi"/>
                </m:rPr>
                <w:rPr>
                  <w:rFonts w:ascii="Cambria Math" w:hAnsi="Cambria Math" w:cs="Times New Roman"/>
                  <w:sz w:val="24"/>
                  <w:szCs w:val="24"/>
                </w:rPr>
                <m:t>tanδ</m:t>
              </m:r>
            </m:num>
            <m:den>
              <m:r>
                <m:rPr>
                  <m:sty m:val="bi"/>
                </m:rPr>
                <w:rPr>
                  <w:rFonts w:ascii="Cambria Math" w:hAnsi="Cambria Math" w:cs="Times New Roman"/>
                  <w:sz w:val="24"/>
                  <w:szCs w:val="24"/>
                </w:rPr>
                <m:t>1+tanδ</m:t>
              </m:r>
            </m:den>
          </m:f>
        </m:oMath>
      </m:oMathPara>
    </w:p>
    <w:p w14:paraId="6A6D61A0" w14:textId="77777777" w:rsidR="002C564A" w:rsidRDefault="002C564A" w:rsidP="002C564A">
      <w:pPr>
        <w:spacing w:line="360" w:lineRule="auto"/>
        <w:rPr>
          <w:rFonts w:ascii="Times New Roman" w:hAnsi="Times New Roman" w:cs="Times New Roman"/>
          <w:b/>
          <w:bCs/>
          <w:sz w:val="24"/>
          <w:szCs w:val="24"/>
        </w:rPr>
      </w:pPr>
    </w:p>
    <w:p w14:paraId="01471F21" w14:textId="77777777" w:rsidR="002C564A" w:rsidRDefault="002C564A" w:rsidP="002C564A">
      <w:pPr>
        <w:spacing w:line="360" w:lineRule="auto"/>
        <w:rPr>
          <w:rFonts w:ascii="Times New Roman" w:eastAsia="Yu Mincho" w:hAnsi="Times New Roman" w:cs="Times New Roman"/>
          <w:sz w:val="24"/>
          <w:szCs w:val="24"/>
        </w:rPr>
      </w:pPr>
      <w:r>
        <w:rPr>
          <w:rFonts w:ascii="Times New Roman" w:eastAsia="Yu Mincho" w:hAnsi="Times New Roman" w:cs="Times New Roman"/>
          <w:sz w:val="24"/>
          <w:szCs w:val="24"/>
        </w:rPr>
        <w:lastRenderedPageBreak/>
        <w:t xml:space="preserve">By inserting the value of tan </w:t>
      </w:r>
      <w:r w:rsidRPr="005003B1">
        <w:rPr>
          <w:rFonts w:ascii="Times New Roman" w:eastAsia="Yu Mincho" w:hAnsi="Times New Roman" w:cs="Times New Roman" w:hint="eastAsia"/>
          <w:sz w:val="24"/>
          <w:szCs w:val="24"/>
        </w:rPr>
        <w:t>δ</w:t>
      </w:r>
      <w:r w:rsidRPr="00F70BF1">
        <w:rPr>
          <w:rFonts w:ascii="Times New Roman" w:eastAsia="Yu Mincho" w:hAnsi="Times New Roman" w:cs="Times New Roman"/>
          <w:sz w:val="24"/>
          <w:szCs w:val="24"/>
        </w:rPr>
        <w:t xml:space="preserve"> </w:t>
      </w:r>
      <w:r>
        <w:rPr>
          <w:rFonts w:ascii="Times New Roman" w:eastAsia="Yu Mincho" w:hAnsi="Times New Roman" w:cs="Times New Roman"/>
          <w:sz w:val="24"/>
          <w:szCs w:val="24"/>
        </w:rPr>
        <w:t>at maximum (~0.2 and ~0.25 for 1.0NH</w:t>
      </w:r>
      <w:r>
        <w:rPr>
          <w:rFonts w:ascii="Times New Roman" w:eastAsia="Yu Mincho" w:hAnsi="Times New Roman" w:cs="Times New Roman"/>
          <w:sz w:val="24"/>
          <w:szCs w:val="24"/>
          <w:vertAlign w:val="subscript"/>
        </w:rPr>
        <w:t>2</w:t>
      </w:r>
      <w:r>
        <w:rPr>
          <w:rFonts w:ascii="Times New Roman" w:eastAsia="Yu Mincho" w:hAnsi="Times New Roman" w:cs="Times New Roman"/>
          <w:sz w:val="24"/>
          <w:szCs w:val="24"/>
          <w:vertAlign w:val="superscript"/>
        </w:rPr>
        <w:t>30wt%</w:t>
      </w:r>
      <w:r>
        <w:rPr>
          <w:rFonts w:ascii="Times New Roman" w:eastAsia="Yu Mincho" w:hAnsi="Times New Roman" w:cs="Times New Roman"/>
          <w:sz w:val="24"/>
          <w:szCs w:val="24"/>
        </w:rPr>
        <w:t xml:space="preserve"> and 1.0NH</w:t>
      </w:r>
      <w:r>
        <w:rPr>
          <w:rFonts w:ascii="Times New Roman" w:eastAsia="Yu Mincho" w:hAnsi="Times New Roman" w:cs="Times New Roman"/>
          <w:sz w:val="24"/>
          <w:szCs w:val="24"/>
          <w:vertAlign w:val="subscript"/>
        </w:rPr>
        <w:t>2</w:t>
      </w:r>
      <w:r>
        <w:rPr>
          <w:rFonts w:ascii="Times New Roman" w:eastAsia="Yu Mincho" w:hAnsi="Times New Roman" w:cs="Times New Roman"/>
          <w:sz w:val="24"/>
          <w:szCs w:val="24"/>
          <w:vertAlign w:val="superscript"/>
        </w:rPr>
        <w:t>40wt%</w:t>
      </w:r>
      <w:r>
        <w:rPr>
          <w:rFonts w:ascii="Times New Roman" w:eastAsia="Yu Mincho" w:hAnsi="Times New Roman" w:cs="Times New Roman"/>
          <w:sz w:val="24"/>
          <w:szCs w:val="24"/>
        </w:rPr>
        <w:t>, respectively) to the equation, these correspond to energy dissipation of 17~20%, hinting breakdown of percolation structure. Note that this value is much higher than the non-percolated systems, having energy dissipation of only ~5%.</w:t>
      </w:r>
    </w:p>
    <w:p w14:paraId="5AF5F7DC" w14:textId="77777777" w:rsidR="002C564A" w:rsidRDefault="002C564A" w:rsidP="00A8559F">
      <w:pPr>
        <w:spacing w:line="360" w:lineRule="auto"/>
        <w:rPr>
          <w:rFonts w:ascii="Times New Roman" w:hAnsi="Times New Roman" w:cs="Times New Roman"/>
          <w:sz w:val="24"/>
          <w:szCs w:val="24"/>
        </w:rPr>
      </w:pPr>
    </w:p>
    <w:p w14:paraId="098DFFC8" w14:textId="62295A19" w:rsidR="004E17B7" w:rsidRDefault="004E17B7">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7726299" w14:textId="77777777" w:rsidR="00106123" w:rsidRDefault="00106123" w:rsidP="005003B1">
      <w:pPr>
        <w:spacing w:line="360" w:lineRule="auto"/>
        <w:rPr>
          <w:rFonts w:ascii="Times New Roman" w:hAnsi="Times New Roman" w:cs="Times New Roman"/>
          <w:sz w:val="24"/>
          <w:szCs w:val="24"/>
        </w:rPr>
      </w:pPr>
    </w:p>
    <w:p w14:paraId="7D47D571" w14:textId="77ADE9D5" w:rsidR="007220EF" w:rsidRDefault="00F91985" w:rsidP="005003B1">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59070C1" wp14:editId="3A712BFA">
            <wp:extent cx="1507871" cy="2057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7871" cy="2057400"/>
                    </a:xfrm>
                    <a:prstGeom prst="rect">
                      <a:avLst/>
                    </a:prstGeom>
                    <a:noFill/>
                    <a:ln>
                      <a:noFill/>
                    </a:ln>
                  </pic:spPr>
                </pic:pic>
              </a:graphicData>
            </a:graphic>
          </wp:inline>
        </w:drawing>
      </w:r>
    </w:p>
    <w:p w14:paraId="496665A3" w14:textId="358F2AAA" w:rsidR="001D1F42" w:rsidRDefault="007220EF" w:rsidP="005003B1">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w:t>
      </w:r>
      <w:r w:rsidR="004E17B7">
        <w:rPr>
          <w:rFonts w:ascii="Times New Roman" w:hAnsi="Times New Roman" w:cs="Times New Roman"/>
          <w:b/>
          <w:bCs/>
          <w:sz w:val="24"/>
          <w:szCs w:val="24"/>
        </w:rPr>
        <w:t>.</w:t>
      </w:r>
      <w:r>
        <w:rPr>
          <w:rFonts w:ascii="Times New Roman" w:hAnsi="Times New Roman" w:cs="Times New Roman" w:hint="eastAsia"/>
          <w:b/>
          <w:bCs/>
          <w:sz w:val="24"/>
          <w:szCs w:val="24"/>
        </w:rPr>
        <w:t xml:space="preserve"> S</w:t>
      </w:r>
      <w:r w:rsidR="00587236">
        <w:rPr>
          <w:rFonts w:ascii="Times New Roman" w:hAnsi="Times New Roman" w:cs="Times New Roman" w:hint="eastAsia"/>
          <w:b/>
          <w:bCs/>
          <w:sz w:val="24"/>
          <w:szCs w:val="24"/>
        </w:rPr>
        <w:t>1</w:t>
      </w:r>
      <w:r>
        <w:rPr>
          <w:rFonts w:ascii="Times New Roman" w:hAnsi="Times New Roman" w:cs="Times New Roman" w:hint="eastAsia"/>
          <w:b/>
          <w:bCs/>
          <w:sz w:val="24"/>
          <w:szCs w:val="24"/>
        </w:rPr>
        <w:t xml:space="preserve">. </w:t>
      </w:r>
      <w:r>
        <w:rPr>
          <w:rFonts w:ascii="Times New Roman" w:hAnsi="Times New Roman" w:cs="Times New Roman" w:hint="eastAsia"/>
          <w:sz w:val="24"/>
          <w:szCs w:val="24"/>
        </w:rPr>
        <w:t>TEM images of</w:t>
      </w:r>
      <w:r w:rsidR="00F91985">
        <w:rPr>
          <w:rFonts w:ascii="Times New Roman" w:hAnsi="Times New Roman" w:cs="Times New Roman"/>
          <w:sz w:val="24"/>
          <w:szCs w:val="24"/>
        </w:rPr>
        <w:t xml:space="preserve"> </w:t>
      </w:r>
      <w:r>
        <w:rPr>
          <w:rFonts w:ascii="Times New Roman" w:hAnsi="Times New Roman" w:cs="Times New Roman" w:hint="eastAsia"/>
          <w:sz w:val="24"/>
          <w:szCs w:val="24"/>
        </w:rPr>
        <w:t xml:space="preserve">mineral-stained pristine </w:t>
      </w:r>
      <w:r w:rsidR="00CC53ED">
        <w:rPr>
          <w:rFonts w:ascii="Times New Roman" w:hAnsi="Times New Roman" w:cs="Times New Roman" w:hint="eastAsia"/>
          <w:sz w:val="24"/>
          <w:szCs w:val="24"/>
        </w:rPr>
        <w:t>PAMPS</w:t>
      </w:r>
      <w:r w:rsidR="00F91985">
        <w:rPr>
          <w:rFonts w:ascii="Times New Roman" w:hAnsi="Times New Roman" w:cs="Times New Roman"/>
          <w:sz w:val="24"/>
          <w:szCs w:val="24"/>
        </w:rPr>
        <w:t>/PDMAAm double network</w:t>
      </w:r>
      <w:r w:rsidR="00CC53ED">
        <w:rPr>
          <w:rFonts w:ascii="Times New Roman" w:hAnsi="Times New Roman" w:cs="Times New Roman" w:hint="eastAsia"/>
          <w:sz w:val="24"/>
          <w:szCs w:val="24"/>
        </w:rPr>
        <w:t xml:space="preserve"> </w:t>
      </w:r>
      <w:r>
        <w:rPr>
          <w:rFonts w:ascii="Times New Roman" w:hAnsi="Times New Roman" w:cs="Times New Roman" w:hint="eastAsia"/>
          <w:sz w:val="24"/>
          <w:szCs w:val="24"/>
        </w:rPr>
        <w:t>hydrogel, showing regular &amp; unperturbed network structure due to absence of filler.</w:t>
      </w:r>
    </w:p>
    <w:p w14:paraId="10E051A0" w14:textId="08A8124A" w:rsidR="004E17B7" w:rsidRDefault="004E17B7">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2D245F9" w14:textId="77777777" w:rsidR="004E17B7" w:rsidRDefault="004E17B7" w:rsidP="005003B1">
      <w:pPr>
        <w:spacing w:line="360" w:lineRule="auto"/>
        <w:rPr>
          <w:rFonts w:ascii="Times New Roman" w:hAnsi="Times New Roman" w:cs="Times New Roman"/>
          <w:sz w:val="24"/>
          <w:szCs w:val="24"/>
        </w:rPr>
      </w:pPr>
    </w:p>
    <w:p w14:paraId="7DB246F0" w14:textId="6D63D530" w:rsidR="00A36D37" w:rsidRDefault="00FD4469" w:rsidP="005003B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521D44" wp14:editId="72DDB47C">
            <wp:extent cx="3600000" cy="1707442"/>
            <wp:effectExtent l="0" t="0" r="635" b="7620"/>
            <wp:docPr id="11483804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1707442"/>
                    </a:xfrm>
                    <a:prstGeom prst="rect">
                      <a:avLst/>
                    </a:prstGeom>
                    <a:noFill/>
                    <a:ln>
                      <a:noFill/>
                    </a:ln>
                  </pic:spPr>
                </pic:pic>
              </a:graphicData>
            </a:graphic>
          </wp:inline>
        </w:drawing>
      </w:r>
    </w:p>
    <w:p w14:paraId="71C0056D" w14:textId="2800E461" w:rsidR="00A36D37" w:rsidRDefault="00A36D37" w:rsidP="005003B1">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 xml:space="preserve">Fig S2. </w:t>
      </w:r>
      <w:r>
        <w:rPr>
          <w:rFonts w:ascii="Times New Roman" w:hAnsi="Times New Roman" w:cs="Times New Roman"/>
          <w:sz w:val="24"/>
          <w:szCs w:val="24"/>
        </w:rPr>
        <w:t>Radial brightness analysis</w:t>
      </w:r>
      <w:r w:rsidR="00BA4CD1">
        <w:rPr>
          <w:rFonts w:ascii="Times New Roman" w:hAnsi="Times New Roman" w:cs="Times New Roman" w:hint="eastAsia"/>
          <w:sz w:val="24"/>
          <w:szCs w:val="24"/>
        </w:rPr>
        <w:t>,</w:t>
      </w:r>
      <w:r w:rsidR="00BA4CD1">
        <w:rPr>
          <w:rFonts w:ascii="Times New Roman" w:hAnsi="Times New Roman" w:cs="Times New Roman"/>
          <w:sz w:val="24"/>
          <w:szCs w:val="24"/>
        </w:rPr>
        <w:t xml:space="preserve"> with filler particle as the center, radiating outwards as shown in the right image. “Radial profile” plugin from Fiji was used in ImageJ in order to facilitate this analysis.</w:t>
      </w:r>
    </w:p>
    <w:p w14:paraId="0D154A1B" w14:textId="04C89A78" w:rsidR="004E17B7" w:rsidRDefault="004E17B7">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EDAAAF6" w14:textId="77777777" w:rsidR="004E17B7" w:rsidRDefault="004E17B7" w:rsidP="005003B1">
      <w:pPr>
        <w:spacing w:line="360" w:lineRule="auto"/>
        <w:rPr>
          <w:rFonts w:ascii="Times New Roman" w:hAnsi="Times New Roman" w:cs="Times New Roman"/>
          <w:sz w:val="24"/>
          <w:szCs w:val="24"/>
        </w:rPr>
      </w:pPr>
    </w:p>
    <w:p w14:paraId="606B33E8" w14:textId="29F69557" w:rsidR="00025A5E" w:rsidRDefault="00F91985" w:rsidP="005003B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7C6905" wp14:editId="7071EB26">
            <wp:extent cx="5467350" cy="29895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7427" cy="2995066"/>
                    </a:xfrm>
                    <a:prstGeom prst="rect">
                      <a:avLst/>
                    </a:prstGeom>
                    <a:noFill/>
                    <a:ln>
                      <a:noFill/>
                    </a:ln>
                  </pic:spPr>
                </pic:pic>
              </a:graphicData>
            </a:graphic>
          </wp:inline>
        </w:drawing>
      </w:r>
    </w:p>
    <w:p w14:paraId="443FDCEA" w14:textId="78EB1567" w:rsidR="00025A5E" w:rsidRDefault="00025A5E" w:rsidP="005003B1">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 S</w:t>
      </w:r>
      <w:r w:rsidR="00A36D37">
        <w:rPr>
          <w:rFonts w:ascii="Times New Roman" w:hAnsi="Times New Roman" w:cs="Times New Roman"/>
          <w:b/>
          <w:bCs/>
          <w:sz w:val="24"/>
          <w:szCs w:val="24"/>
        </w:rPr>
        <w:t>3</w:t>
      </w:r>
      <w:r>
        <w:rPr>
          <w:rFonts w:ascii="Times New Roman" w:hAnsi="Times New Roman" w:cs="Times New Roman" w:hint="eastAsia"/>
          <w:b/>
          <w:bCs/>
          <w:sz w:val="24"/>
          <w:szCs w:val="24"/>
        </w:rPr>
        <w:t xml:space="preserve">. </w:t>
      </w:r>
      <w:r w:rsidR="00674382">
        <w:rPr>
          <w:rFonts w:ascii="Times New Roman" w:hAnsi="Times New Roman" w:cs="Times New Roman" w:hint="eastAsia"/>
          <w:sz w:val="24"/>
          <w:szCs w:val="24"/>
        </w:rPr>
        <w:t>Elemental mapping of bare &amp; completely silanized silica filler in PAMPS hydrogel system. (a) Corresponding TEM image. Energy dispersive X-ray spectroscopy (EDS) mapping result of (b) Si, corresponding to filler position, and (c) Fe, corresponding to matrix position. Bare system shows notable lack of Fe in void area.</w:t>
      </w:r>
    </w:p>
    <w:p w14:paraId="5B23E793" w14:textId="524DB772" w:rsidR="004E17B7" w:rsidRDefault="004E17B7">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DE7DA3F" w14:textId="73CBEAAB" w:rsidR="00A36D37" w:rsidRDefault="001D154D" w:rsidP="005003B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82484FB" wp14:editId="7CA8252A">
            <wp:extent cx="3600000" cy="1649947"/>
            <wp:effectExtent l="0" t="0" r="635" b="0"/>
            <wp:docPr id="1024903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1649947"/>
                    </a:xfrm>
                    <a:prstGeom prst="rect">
                      <a:avLst/>
                    </a:prstGeom>
                    <a:noFill/>
                  </pic:spPr>
                </pic:pic>
              </a:graphicData>
            </a:graphic>
          </wp:inline>
        </w:drawing>
      </w:r>
    </w:p>
    <w:p w14:paraId="0E3EB47C" w14:textId="2D6F5CBE" w:rsidR="007024FA" w:rsidRDefault="00A36D37" w:rsidP="005003B1">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 S</w:t>
      </w:r>
      <w:r>
        <w:rPr>
          <w:rFonts w:ascii="Times New Roman" w:hAnsi="Times New Roman" w:cs="Times New Roman"/>
          <w:b/>
          <w:bCs/>
          <w:sz w:val="24"/>
          <w:szCs w:val="24"/>
        </w:rPr>
        <w:t>4</w:t>
      </w:r>
      <w:r>
        <w:rPr>
          <w:rFonts w:ascii="Times New Roman" w:hAnsi="Times New Roman" w:cs="Times New Roman" w:hint="eastAsia"/>
          <w:b/>
          <w:bCs/>
          <w:sz w:val="24"/>
          <w:szCs w:val="24"/>
        </w:rPr>
        <w:t xml:space="preserve">. </w:t>
      </w:r>
      <w:r w:rsidR="001D154D">
        <w:rPr>
          <w:rFonts w:ascii="Times New Roman" w:hAnsi="Times New Roman" w:cs="Times New Roman" w:hint="eastAsia"/>
          <w:sz w:val="24"/>
          <w:szCs w:val="24"/>
        </w:rPr>
        <w:t>Chain stretching degree analysis.</w:t>
      </w:r>
      <w:r>
        <w:rPr>
          <w:rFonts w:ascii="Times New Roman" w:hAnsi="Times New Roman" w:cs="Times New Roman"/>
          <w:sz w:val="24"/>
          <w:szCs w:val="24"/>
        </w:rPr>
        <w:t xml:space="preserve"> </w:t>
      </w:r>
      <w:r w:rsidR="001D154D">
        <w:rPr>
          <w:rFonts w:ascii="Times New Roman" w:hAnsi="Times New Roman" w:cs="Times New Roman" w:hint="eastAsia"/>
          <w:sz w:val="24"/>
          <w:szCs w:val="24"/>
        </w:rPr>
        <w:t>Area between fillers (perturbed network) is marked in blue rectangles, and unperturbed network is marked in green rectangles. Closest straight line is marked in black line with blue glow for visibility. Actual observed chain is marked in blue line.</w:t>
      </w:r>
    </w:p>
    <w:p w14:paraId="3B7553FA" w14:textId="1F236B39" w:rsidR="004E17B7" w:rsidRDefault="004E17B7">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CD53589" w14:textId="77777777" w:rsidR="004E17B7" w:rsidRDefault="004E17B7" w:rsidP="005003B1">
      <w:pPr>
        <w:spacing w:line="360" w:lineRule="auto"/>
        <w:rPr>
          <w:rFonts w:ascii="Times New Roman" w:hAnsi="Times New Roman" w:cs="Times New Roman"/>
          <w:sz w:val="24"/>
          <w:szCs w:val="24"/>
        </w:rPr>
      </w:pPr>
    </w:p>
    <w:p w14:paraId="1B4F3FE6" w14:textId="76A2A92E" w:rsidR="00BA4CD1" w:rsidRDefault="0058542D" w:rsidP="005003B1">
      <w:pPr>
        <w:spacing w:line="360" w:lineRule="auto"/>
        <w:jc w:val="center"/>
      </w:pPr>
      <w:r>
        <w:rPr>
          <w:noProof/>
        </w:rPr>
        <w:drawing>
          <wp:inline distT="0" distB="0" distL="0" distR="0" wp14:anchorId="24DA7916" wp14:editId="53BF5A76">
            <wp:extent cx="3406888" cy="26098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9442" cy="2619467"/>
                    </a:xfrm>
                    <a:prstGeom prst="rect">
                      <a:avLst/>
                    </a:prstGeom>
                    <a:noFill/>
                  </pic:spPr>
                </pic:pic>
              </a:graphicData>
            </a:graphic>
          </wp:inline>
        </w:drawing>
      </w:r>
    </w:p>
    <w:p w14:paraId="6F93FC9F" w14:textId="04DA04A7" w:rsidR="00BA4CD1" w:rsidRDefault="00BA4CD1" w:rsidP="005003B1">
      <w:pPr>
        <w:pStyle w:val="Caption"/>
        <w:spacing w:line="360" w:lineRule="auto"/>
        <w:rPr>
          <w:rFonts w:ascii="Times New Roman" w:eastAsia="Yu Mincho" w:hAnsi="Times New Roman" w:cs="Times New Roman"/>
          <w:b w:val="0"/>
          <w:bCs w:val="0"/>
          <w:sz w:val="24"/>
          <w:szCs w:val="24"/>
        </w:rPr>
      </w:pPr>
      <w:r w:rsidRPr="00587236">
        <w:rPr>
          <w:rFonts w:ascii="Times New Roman" w:hAnsi="Times New Roman" w:cs="Times New Roman"/>
          <w:sz w:val="24"/>
          <w:szCs w:val="24"/>
        </w:rPr>
        <w:t>Fig</w:t>
      </w:r>
      <w:r>
        <w:rPr>
          <w:rFonts w:ascii="Times New Roman" w:hAnsi="Times New Roman" w:cs="Times New Roman" w:hint="eastAsia"/>
          <w:sz w:val="24"/>
          <w:szCs w:val="24"/>
        </w:rPr>
        <w:t xml:space="preserve"> S</w:t>
      </w:r>
      <w:r>
        <w:rPr>
          <w:rFonts w:ascii="Times New Roman" w:hAnsi="Times New Roman" w:cs="Times New Roman"/>
          <w:sz w:val="24"/>
          <w:szCs w:val="24"/>
        </w:rPr>
        <w:t>5</w:t>
      </w:r>
      <w:r>
        <w:rPr>
          <w:rFonts w:ascii="Times New Roman" w:hAnsi="Times New Roman" w:cs="Times New Roman" w:hint="eastAsia"/>
          <w:sz w:val="24"/>
          <w:szCs w:val="24"/>
        </w:rPr>
        <w:t xml:space="preserve">. </w:t>
      </w:r>
      <w:r w:rsidRPr="00BA4CD1">
        <w:rPr>
          <w:rFonts w:ascii="Times New Roman" w:hAnsi="Times New Roman" w:cs="Times New Roman"/>
          <w:b w:val="0"/>
          <w:bCs w:val="0"/>
          <w:sz w:val="24"/>
          <w:szCs w:val="24"/>
        </w:rPr>
        <w:t xml:space="preserve">Tan </w:t>
      </w:r>
      <w:r w:rsidRPr="00BA4CD1">
        <w:rPr>
          <w:rFonts w:ascii="Times New Roman" w:eastAsia="Yu Mincho" w:hAnsi="Times New Roman" w:cs="Times New Roman"/>
          <w:b w:val="0"/>
          <w:bCs w:val="0"/>
          <w:sz w:val="24"/>
          <w:szCs w:val="24"/>
        </w:rPr>
        <w:t>δ</w:t>
      </w:r>
      <w:r>
        <w:rPr>
          <w:rFonts w:ascii="Times New Roman" w:eastAsia="Yu Mincho" w:hAnsi="Times New Roman" w:cs="Times New Roman"/>
          <w:b w:val="0"/>
          <w:bCs w:val="0"/>
          <w:sz w:val="24"/>
          <w:szCs w:val="24"/>
        </w:rPr>
        <w:t xml:space="preserve"> of all the nanocomposite systems. Only 1.0NH</w:t>
      </w:r>
      <w:r>
        <w:rPr>
          <w:rFonts w:ascii="Times New Roman" w:eastAsia="Yu Mincho" w:hAnsi="Times New Roman" w:cs="Times New Roman"/>
          <w:b w:val="0"/>
          <w:bCs w:val="0"/>
          <w:sz w:val="24"/>
          <w:szCs w:val="24"/>
          <w:vertAlign w:val="subscript"/>
        </w:rPr>
        <w:t>2</w:t>
      </w:r>
      <w:r>
        <w:rPr>
          <w:rFonts w:ascii="Times New Roman" w:eastAsia="Yu Mincho" w:hAnsi="Times New Roman" w:cs="Times New Roman"/>
          <w:b w:val="0"/>
          <w:bCs w:val="0"/>
          <w:sz w:val="24"/>
          <w:szCs w:val="24"/>
        </w:rPr>
        <w:t xml:space="preserve"> samples of 30-40</w:t>
      </w:r>
      <w:r w:rsidR="00CB421F">
        <w:rPr>
          <w:rFonts w:ascii="Times New Roman" w:eastAsia="Yu Mincho" w:hAnsi="Times New Roman" w:cs="Times New Roman"/>
          <w:b w:val="0"/>
          <w:bCs w:val="0"/>
          <w:sz w:val="24"/>
          <w:szCs w:val="24"/>
        </w:rPr>
        <w:t xml:space="preserve"> </w:t>
      </w:r>
      <w:r>
        <w:rPr>
          <w:rFonts w:ascii="Times New Roman" w:eastAsia="Yu Mincho" w:hAnsi="Times New Roman" w:cs="Times New Roman"/>
          <w:b w:val="0"/>
          <w:bCs w:val="0"/>
          <w:sz w:val="24"/>
          <w:szCs w:val="24"/>
        </w:rPr>
        <w:t xml:space="preserve">wt% filler loading shows peaking profile at 10% oscillation strain, displaying </w:t>
      </w:r>
      <w:r w:rsidRPr="00BA4CD1">
        <w:rPr>
          <w:rFonts w:ascii="Times New Roman" w:eastAsia="Yu Mincho" w:hAnsi="Times New Roman" w:cs="Times New Roman"/>
          <w:b w:val="0"/>
          <w:bCs w:val="0"/>
          <w:sz w:val="24"/>
          <w:szCs w:val="24"/>
        </w:rPr>
        <w:t>tan δ</w:t>
      </w:r>
      <w:r>
        <w:rPr>
          <w:rFonts w:ascii="Times New Roman" w:eastAsia="Yu Mincho" w:hAnsi="Times New Roman" w:cs="Times New Roman"/>
          <w:b w:val="0"/>
          <w:bCs w:val="0"/>
          <w:sz w:val="24"/>
          <w:szCs w:val="24"/>
        </w:rPr>
        <w:t xml:space="preserve"> 0.2~0.25. </w:t>
      </w:r>
    </w:p>
    <w:p w14:paraId="1029983F" w14:textId="26C2576B" w:rsidR="004E17B7" w:rsidRDefault="004E17B7">
      <w:pPr>
        <w:widowControl/>
        <w:jc w:val="left"/>
      </w:pPr>
      <w:r>
        <w:br w:type="page"/>
      </w:r>
    </w:p>
    <w:p w14:paraId="1A210109" w14:textId="0308C9B3" w:rsidR="00BA4CD1" w:rsidRDefault="00354C52" w:rsidP="00A8559F">
      <w:pPr>
        <w:keepNext/>
        <w:spacing w:line="360" w:lineRule="auto"/>
      </w:pPr>
      <w:r>
        <w:rPr>
          <w:noProof/>
        </w:rPr>
        <w:lastRenderedPageBreak/>
        <w:drawing>
          <wp:inline distT="0" distB="0" distL="0" distR="0" wp14:anchorId="6D0944B0" wp14:editId="43133AB0">
            <wp:extent cx="6217920" cy="3234546"/>
            <wp:effectExtent l="0" t="0" r="0" b="44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7920" cy="3234546"/>
                    </a:xfrm>
                    <a:prstGeom prst="rect">
                      <a:avLst/>
                    </a:prstGeom>
                    <a:noFill/>
                  </pic:spPr>
                </pic:pic>
              </a:graphicData>
            </a:graphic>
          </wp:inline>
        </w:drawing>
      </w:r>
    </w:p>
    <w:p w14:paraId="46613452" w14:textId="2D079437" w:rsidR="00BA4CD1" w:rsidRDefault="00BA4CD1" w:rsidP="005003B1">
      <w:pPr>
        <w:pStyle w:val="Caption"/>
        <w:spacing w:line="360" w:lineRule="auto"/>
        <w:rPr>
          <w:rFonts w:ascii="Times New Roman" w:hAnsi="Times New Roman" w:cs="Times New Roman"/>
          <w:b w:val="0"/>
          <w:bCs w:val="0"/>
          <w:sz w:val="24"/>
          <w:szCs w:val="24"/>
        </w:rPr>
      </w:pPr>
      <w:r w:rsidRPr="00587236">
        <w:rPr>
          <w:rFonts w:ascii="Times New Roman" w:hAnsi="Times New Roman" w:cs="Times New Roman"/>
          <w:sz w:val="24"/>
          <w:szCs w:val="24"/>
        </w:rPr>
        <w:t>Fig</w:t>
      </w:r>
      <w:r>
        <w:rPr>
          <w:rFonts w:ascii="Times New Roman" w:hAnsi="Times New Roman" w:cs="Times New Roman" w:hint="eastAsia"/>
          <w:sz w:val="24"/>
          <w:szCs w:val="24"/>
        </w:rPr>
        <w:t xml:space="preserve"> S</w:t>
      </w:r>
      <w:r w:rsidR="00A925C0">
        <w:rPr>
          <w:rFonts w:ascii="Times New Roman" w:hAnsi="Times New Roman" w:cs="Times New Roman" w:hint="eastAsia"/>
          <w:sz w:val="24"/>
          <w:szCs w:val="24"/>
        </w:rPr>
        <w:t>6</w:t>
      </w:r>
      <w:r>
        <w:rPr>
          <w:rFonts w:ascii="Times New Roman" w:hAnsi="Times New Roman" w:cs="Times New Roman" w:hint="eastAsia"/>
          <w:sz w:val="24"/>
          <w:szCs w:val="24"/>
        </w:rPr>
        <w:t xml:space="preserve">. </w:t>
      </w:r>
      <w:r w:rsidR="00AB3F71">
        <w:rPr>
          <w:rFonts w:ascii="Times New Roman" w:hAnsi="Times New Roman" w:cs="Times New Roman"/>
          <w:b w:val="0"/>
          <w:bCs w:val="0"/>
          <w:sz w:val="24"/>
          <w:szCs w:val="24"/>
        </w:rPr>
        <w:t>Mechanical properties of each hydrogel-nanocomposite system</w:t>
      </w:r>
      <w:r w:rsidR="004A4DCD">
        <w:rPr>
          <w:rFonts w:ascii="Times New Roman" w:hAnsi="Times New Roman" w:cs="Times New Roman"/>
          <w:b w:val="0"/>
          <w:bCs w:val="0"/>
          <w:sz w:val="24"/>
          <w:szCs w:val="24"/>
        </w:rPr>
        <w:t xml:space="preserve"> measured by tensile mode</w:t>
      </w:r>
      <w:r w:rsidR="00AB3F71">
        <w:rPr>
          <w:rFonts w:ascii="Times New Roman" w:hAnsi="Times New Roman" w:cs="Times New Roman"/>
          <w:b w:val="0"/>
          <w:bCs w:val="0"/>
          <w:sz w:val="24"/>
          <w:szCs w:val="24"/>
        </w:rPr>
        <w:t>. Young’s modulus as a function of (a) filler loading, (b) amination degree</w:t>
      </w:r>
      <w:r w:rsidR="00036FE2">
        <w:rPr>
          <w:rFonts w:ascii="Times New Roman" w:hAnsi="Times New Roman" w:cs="Times New Roman" w:hint="eastAsia"/>
          <w:b w:val="0"/>
          <w:bCs w:val="0"/>
          <w:sz w:val="24"/>
          <w:szCs w:val="24"/>
        </w:rPr>
        <w:t>.</w:t>
      </w:r>
      <w:r w:rsidR="00AB3F71">
        <w:rPr>
          <w:rFonts w:ascii="Times New Roman" w:hAnsi="Times New Roman" w:cs="Times New Roman"/>
          <w:b w:val="0"/>
          <w:bCs w:val="0"/>
          <w:sz w:val="24"/>
          <w:szCs w:val="24"/>
        </w:rPr>
        <w:t xml:space="preserve"> (c)</w:t>
      </w:r>
      <w:r w:rsidR="00036FE2">
        <w:rPr>
          <w:rFonts w:ascii="Times New Roman" w:hAnsi="Times New Roman" w:cs="Times New Roman" w:hint="eastAsia"/>
          <w:b w:val="0"/>
          <w:bCs w:val="0"/>
          <w:sz w:val="24"/>
          <w:szCs w:val="24"/>
        </w:rPr>
        <w:t xml:space="preserve"> Improvement of Young</w:t>
      </w:r>
      <w:r w:rsidR="00036FE2">
        <w:rPr>
          <w:rFonts w:ascii="Times New Roman" w:hAnsi="Times New Roman" w:cs="Times New Roman"/>
          <w:b w:val="0"/>
          <w:bCs w:val="0"/>
          <w:sz w:val="24"/>
          <w:szCs w:val="24"/>
        </w:rPr>
        <w:t>’</w:t>
      </w:r>
      <w:r w:rsidR="00036FE2">
        <w:rPr>
          <w:rFonts w:ascii="Times New Roman" w:hAnsi="Times New Roman" w:cs="Times New Roman" w:hint="eastAsia"/>
          <w:b w:val="0"/>
          <w:bCs w:val="0"/>
          <w:sz w:val="24"/>
          <w:szCs w:val="24"/>
        </w:rPr>
        <w:t>s modulus due to amination (1.0NH</w:t>
      </w:r>
      <w:r w:rsidR="00036FE2">
        <w:rPr>
          <w:rFonts w:ascii="Times New Roman" w:hAnsi="Times New Roman" w:cs="Times New Roman" w:hint="eastAsia"/>
          <w:b w:val="0"/>
          <w:bCs w:val="0"/>
          <w:sz w:val="24"/>
          <w:szCs w:val="24"/>
          <w:vertAlign w:val="subscript"/>
        </w:rPr>
        <w:t>2</w:t>
      </w:r>
      <w:r w:rsidR="00036FE2">
        <w:rPr>
          <w:rFonts w:ascii="Times New Roman" w:hAnsi="Times New Roman" w:cs="Times New Roman" w:hint="eastAsia"/>
          <w:b w:val="0"/>
          <w:bCs w:val="0"/>
          <w:sz w:val="24"/>
          <w:szCs w:val="24"/>
        </w:rPr>
        <w:t xml:space="preserve"> relative to OH) at different swelling degree and filler loading.</w:t>
      </w:r>
      <w:r w:rsidR="00AB3F71">
        <w:rPr>
          <w:rFonts w:ascii="Times New Roman" w:hAnsi="Times New Roman" w:cs="Times New Roman"/>
          <w:b w:val="0"/>
          <w:bCs w:val="0"/>
          <w:sz w:val="24"/>
          <w:szCs w:val="24"/>
        </w:rPr>
        <w:t xml:space="preserve"> (d) Tensile stress</w:t>
      </w:r>
      <w:r w:rsidR="0053331F">
        <w:rPr>
          <w:rFonts w:ascii="Times New Roman" w:hAnsi="Times New Roman" w:cs="Times New Roman"/>
          <w:b w:val="0"/>
          <w:bCs w:val="0"/>
          <w:sz w:val="24"/>
          <w:szCs w:val="24"/>
        </w:rPr>
        <w:t>, (e) magnified version</w:t>
      </w:r>
      <w:r w:rsidR="005D7EC0">
        <w:rPr>
          <w:rFonts w:ascii="Times New Roman" w:hAnsi="Times New Roman" w:cs="Times New Roman"/>
          <w:b w:val="0"/>
          <w:bCs w:val="0"/>
          <w:sz w:val="24"/>
          <w:szCs w:val="24"/>
        </w:rPr>
        <w:t xml:space="preserve"> of (d)</w:t>
      </w:r>
      <w:r w:rsidR="0053331F">
        <w:rPr>
          <w:rFonts w:ascii="Times New Roman" w:hAnsi="Times New Roman" w:cs="Times New Roman"/>
          <w:b w:val="0"/>
          <w:bCs w:val="0"/>
          <w:sz w:val="24"/>
          <w:szCs w:val="24"/>
        </w:rPr>
        <w:t xml:space="preserve"> showing only saline and </w:t>
      </w:r>
      <w:r w:rsidR="003B7FC1">
        <w:rPr>
          <w:rFonts w:ascii="Times New Roman" w:hAnsi="Times New Roman" w:cs="Times New Roman"/>
          <w:b w:val="0"/>
          <w:bCs w:val="0"/>
          <w:sz w:val="24"/>
          <w:szCs w:val="24"/>
        </w:rPr>
        <w:t xml:space="preserve">pure water </w:t>
      </w:r>
      <w:r w:rsidR="0053331F">
        <w:rPr>
          <w:rFonts w:ascii="Times New Roman" w:hAnsi="Times New Roman" w:cs="Times New Roman"/>
          <w:b w:val="0"/>
          <w:bCs w:val="0"/>
          <w:sz w:val="24"/>
          <w:szCs w:val="24"/>
        </w:rPr>
        <w:t>swelling condition. (</w:t>
      </w:r>
      <w:r w:rsidR="005D7EC0">
        <w:rPr>
          <w:rFonts w:ascii="Times New Roman" w:hAnsi="Times New Roman" w:cs="Times New Roman"/>
          <w:b w:val="0"/>
          <w:bCs w:val="0"/>
          <w:sz w:val="24"/>
          <w:szCs w:val="24"/>
        </w:rPr>
        <w:t>f</w:t>
      </w:r>
      <w:r w:rsidR="0053331F">
        <w:rPr>
          <w:rFonts w:ascii="Times New Roman" w:hAnsi="Times New Roman" w:cs="Times New Roman"/>
          <w:b w:val="0"/>
          <w:bCs w:val="0"/>
          <w:sz w:val="24"/>
          <w:szCs w:val="24"/>
        </w:rPr>
        <w:t xml:space="preserve">) Maximum </w:t>
      </w:r>
      <w:r w:rsidR="001060DB">
        <w:rPr>
          <w:rFonts w:ascii="Times New Roman" w:hAnsi="Times New Roman" w:cs="Times New Roman"/>
          <w:b w:val="0"/>
          <w:bCs w:val="0"/>
          <w:sz w:val="24"/>
          <w:szCs w:val="24"/>
        </w:rPr>
        <w:t xml:space="preserve">tensile </w:t>
      </w:r>
      <w:r w:rsidR="0053331F">
        <w:rPr>
          <w:rFonts w:ascii="Times New Roman" w:hAnsi="Times New Roman" w:cs="Times New Roman"/>
          <w:b w:val="0"/>
          <w:bCs w:val="0"/>
          <w:sz w:val="24"/>
          <w:szCs w:val="24"/>
        </w:rPr>
        <w:t>strain.</w:t>
      </w:r>
      <w:r w:rsidR="00981F25">
        <w:rPr>
          <w:rFonts w:ascii="Times New Roman" w:hAnsi="Times New Roman" w:cs="Times New Roman"/>
          <w:b w:val="0"/>
          <w:bCs w:val="0"/>
          <w:sz w:val="24"/>
          <w:szCs w:val="24"/>
        </w:rPr>
        <w:t xml:space="preserve"> All tensile tests were done to dog bone-shaped (ISO 37) samples, with 5 times repetition.</w:t>
      </w:r>
    </w:p>
    <w:p w14:paraId="34F88347" w14:textId="3CD11322" w:rsidR="004E17B7" w:rsidRDefault="004E17B7">
      <w:pPr>
        <w:widowControl/>
        <w:jc w:val="left"/>
      </w:pPr>
      <w:r>
        <w:br w:type="page"/>
      </w:r>
    </w:p>
    <w:p w14:paraId="3BD7DF1C" w14:textId="77777777" w:rsidR="004E17B7" w:rsidRPr="004E17B7" w:rsidRDefault="004E17B7" w:rsidP="004E17B7"/>
    <w:p w14:paraId="269901D3" w14:textId="77777777" w:rsidR="00EB53A2" w:rsidRDefault="00EB53A2" w:rsidP="005003B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EDDA3E" wp14:editId="03DA3BC4">
            <wp:extent cx="3349019" cy="1800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3204" cy="1802475"/>
                    </a:xfrm>
                    <a:prstGeom prst="rect">
                      <a:avLst/>
                    </a:prstGeom>
                    <a:noFill/>
                    <a:ln>
                      <a:noFill/>
                    </a:ln>
                  </pic:spPr>
                </pic:pic>
              </a:graphicData>
            </a:graphic>
          </wp:inline>
        </w:drawing>
      </w:r>
    </w:p>
    <w:p w14:paraId="56E7C7EE" w14:textId="38F3EA1D" w:rsidR="00EB53A2" w:rsidRDefault="00EB53A2" w:rsidP="005003B1">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 S</w:t>
      </w:r>
      <w:r w:rsidR="004E17B7">
        <w:rPr>
          <w:rFonts w:ascii="Times New Roman" w:hAnsi="Times New Roman" w:cs="Times New Roman"/>
          <w:b/>
          <w:bCs/>
          <w:sz w:val="24"/>
          <w:szCs w:val="24"/>
        </w:rPr>
        <w:t>7</w:t>
      </w:r>
      <w:r>
        <w:rPr>
          <w:rFonts w:ascii="Times New Roman" w:hAnsi="Times New Roman" w:cs="Times New Roman" w:hint="eastAsia"/>
          <w:b/>
          <w:bCs/>
          <w:sz w:val="24"/>
          <w:szCs w:val="24"/>
        </w:rPr>
        <w:t xml:space="preserve">. </w:t>
      </w:r>
      <w:r>
        <w:rPr>
          <w:rFonts w:ascii="Times New Roman" w:hAnsi="Times New Roman" w:cs="Times New Roman"/>
          <w:sz w:val="24"/>
          <w:szCs w:val="24"/>
        </w:rPr>
        <w:t>Directional brightness analysis to elucidate local damage mechanism in hydrogel-inorganic nanocomposite. We define the two regions of interests as follows: (1) parallel to tensile direction but away from nearby filler (purple), and (2) parallel to tensile direction and located between two fillers (blue). Brightness analyses were done using ImageJ.</w:t>
      </w:r>
    </w:p>
    <w:p w14:paraId="35F0EEB6" w14:textId="77028193" w:rsidR="004E17B7" w:rsidRDefault="004E17B7">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9D3CB34" w14:textId="77777777" w:rsidR="00A925C0" w:rsidRDefault="00A925C0" w:rsidP="005003B1">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974E244" wp14:editId="04190A52">
            <wp:extent cx="6120000" cy="4464690"/>
            <wp:effectExtent l="0" t="0" r="0" b="0"/>
            <wp:docPr id="1285526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000" cy="4464690"/>
                    </a:xfrm>
                    <a:prstGeom prst="rect">
                      <a:avLst/>
                    </a:prstGeom>
                    <a:noFill/>
                  </pic:spPr>
                </pic:pic>
              </a:graphicData>
            </a:graphic>
          </wp:inline>
        </w:drawing>
      </w:r>
    </w:p>
    <w:p w14:paraId="3D275857" w14:textId="0687E002" w:rsidR="00A925C0" w:rsidRDefault="00A925C0" w:rsidP="005003B1">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 S</w:t>
      </w:r>
      <w:r w:rsidR="00EB53A2">
        <w:rPr>
          <w:rFonts w:ascii="Times New Roman" w:hAnsi="Times New Roman" w:cs="Times New Roman" w:hint="eastAsia"/>
          <w:b/>
          <w:bCs/>
          <w:sz w:val="24"/>
          <w:szCs w:val="24"/>
        </w:rPr>
        <w:t>8</w:t>
      </w:r>
      <w:r>
        <w:rPr>
          <w:rFonts w:ascii="Times New Roman" w:hAnsi="Times New Roman" w:cs="Times New Roman" w:hint="eastAsia"/>
          <w:b/>
          <w:bCs/>
          <w:sz w:val="24"/>
          <w:szCs w:val="24"/>
        </w:rPr>
        <w:t xml:space="preserve">. </w:t>
      </w:r>
      <w:r>
        <w:rPr>
          <w:rFonts w:ascii="Times New Roman" w:hAnsi="Times New Roman" w:cs="Times New Roman" w:hint="eastAsia"/>
          <w:sz w:val="24"/>
          <w:szCs w:val="24"/>
        </w:rPr>
        <w:t xml:space="preserve">(a) TEM image showing the </w:t>
      </w:r>
      <w:r>
        <w:rPr>
          <w:rFonts w:ascii="Times New Roman" w:hAnsi="Times New Roman" w:cs="Times New Roman"/>
          <w:sz w:val="24"/>
          <w:szCs w:val="24"/>
        </w:rPr>
        <w:t>different swelling</w:t>
      </w:r>
      <w:r>
        <w:rPr>
          <w:rFonts w:ascii="Times New Roman" w:hAnsi="Times New Roman" w:cs="Times New Roman" w:hint="eastAsia"/>
          <w:sz w:val="24"/>
          <w:szCs w:val="24"/>
        </w:rPr>
        <w:t xml:space="preserve"> state of </w:t>
      </w:r>
      <w:r>
        <w:rPr>
          <w:rFonts w:ascii="Times New Roman" w:hAnsi="Times New Roman" w:cs="Times New Roman"/>
          <w:sz w:val="24"/>
          <w:szCs w:val="24"/>
        </w:rPr>
        <w:t>all samples. Low monomer sample indicates</w:t>
      </w:r>
      <w:r>
        <w:rPr>
          <w:rFonts w:ascii="Times New Roman" w:hAnsi="Times New Roman" w:cs="Times New Roman" w:hint="eastAsia"/>
          <w:sz w:val="24"/>
          <w:szCs w:val="24"/>
        </w:rPr>
        <w:t xml:space="preserve"> composite </w:t>
      </w:r>
      <w:r>
        <w:rPr>
          <w:rFonts w:ascii="Times New Roman" w:hAnsi="Times New Roman" w:cs="Times New Roman"/>
          <w:sz w:val="24"/>
          <w:szCs w:val="24"/>
        </w:rPr>
        <w:t xml:space="preserve">made </w:t>
      </w:r>
      <w:r>
        <w:rPr>
          <w:rFonts w:ascii="Times New Roman" w:hAnsi="Times New Roman" w:cs="Times New Roman" w:hint="eastAsia"/>
          <w:sz w:val="24"/>
          <w:szCs w:val="24"/>
        </w:rPr>
        <w:t>with 1 M PAMPS concentration instead of 1.5 M. This composite shows massively increase swelling due to lower monomer concentration (</w:t>
      </w:r>
      <w:r>
        <w:rPr>
          <w:rFonts w:ascii="Times New Roman" w:hAnsi="Times New Roman" w:cs="Times New Roman"/>
          <w:sz w:val="24"/>
          <w:szCs w:val="24"/>
        </w:rPr>
        <w:t>λ</w:t>
      </w:r>
      <w:r>
        <w:rPr>
          <w:rFonts w:ascii="Times New Roman" w:hAnsi="Times New Roman" w:cs="Times New Roman" w:hint="eastAsia"/>
          <w:sz w:val="24"/>
          <w:szCs w:val="24"/>
        </w:rPr>
        <w:t xml:space="preserve"> ~ 3.80)</w:t>
      </w:r>
      <w:r>
        <w:rPr>
          <w:rFonts w:ascii="Times New Roman" w:hAnsi="Times New Roman" w:cs="Times New Roman"/>
          <w:sz w:val="24"/>
          <w:szCs w:val="24"/>
        </w:rPr>
        <w:t xml:space="preserve">. </w:t>
      </w:r>
      <w:r>
        <w:rPr>
          <w:rFonts w:ascii="Times New Roman" w:hAnsi="Times New Roman" w:cs="Times New Roman" w:hint="eastAsia"/>
          <w:sz w:val="24"/>
          <w:szCs w:val="24"/>
        </w:rPr>
        <w:t>(b) A</w:t>
      </w:r>
      <w:r>
        <w:rPr>
          <w:rFonts w:ascii="Times New Roman" w:hAnsi="Times New Roman" w:cs="Times New Roman"/>
          <w:sz w:val="24"/>
          <w:szCs w:val="24"/>
        </w:rPr>
        <w:t>bsolute value of inter-filler distance and void enlargement before normalization with the initial value as seen in Fig. 5d.</w:t>
      </w:r>
      <w:r>
        <w:rPr>
          <w:rFonts w:ascii="Times New Roman" w:hAnsi="Times New Roman" w:cs="Times New Roman" w:hint="eastAsia"/>
          <w:sz w:val="24"/>
          <w:szCs w:val="24"/>
        </w:rPr>
        <w:t xml:space="preserve"> N</w:t>
      </w:r>
      <w:r>
        <w:rPr>
          <w:rFonts w:ascii="Times New Roman" w:hAnsi="Times New Roman" w:cs="Times New Roman"/>
          <w:sz w:val="24"/>
          <w:szCs w:val="24"/>
        </w:rPr>
        <w:t>ormalization in Fig. 5d is done by dividing the obtained absolute value at a certain swelling state with the initial value obtained in the saline-swollen state. This is done for the inter-filler distance, the void enlargement, and the macroscale swelling ratio. As such, saline-swollen condition will always start at a value of 1.</w:t>
      </w:r>
      <w:r>
        <w:rPr>
          <w:rFonts w:ascii="Times New Roman" w:hAnsi="Times New Roman" w:cs="Times New Roman" w:hint="eastAsia"/>
          <w:sz w:val="24"/>
          <w:szCs w:val="24"/>
        </w:rPr>
        <w:t xml:space="preserve"> </w:t>
      </w:r>
      <w:r>
        <w:rPr>
          <w:rFonts w:ascii="Times New Roman" w:hAnsi="Times New Roman" w:cs="Times New Roman"/>
          <w:sz w:val="24"/>
          <w:szCs w:val="24"/>
        </w:rPr>
        <w:t>(c)</w:t>
      </w:r>
      <w:r>
        <w:rPr>
          <w:rFonts w:ascii="Times New Roman" w:hAnsi="Times New Roman" w:cs="Times New Roman" w:hint="eastAsia"/>
          <w:sz w:val="24"/>
          <w:szCs w:val="24"/>
        </w:rPr>
        <w:t xml:space="preserve"> Illustration of image analysis, showing how to calculate void enlargement ratio and inter-filler distance. Representative real TEM images are shown in (d) and (e), respectively.</w:t>
      </w:r>
    </w:p>
    <w:p w14:paraId="423B5A3C" w14:textId="7A017A59" w:rsidR="004E17B7" w:rsidRDefault="004E17B7">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1C60DD3" w14:textId="77777777" w:rsidR="00A36D37" w:rsidRDefault="00A36D37" w:rsidP="005003B1">
      <w:pPr>
        <w:spacing w:line="360" w:lineRule="auto"/>
        <w:jc w:val="center"/>
        <w:rPr>
          <w:rFonts w:ascii="Times New Roman" w:hAnsi="Times New Roman" w:cs="Times New Roman"/>
          <w:sz w:val="24"/>
          <w:szCs w:val="24"/>
        </w:rPr>
      </w:pPr>
    </w:p>
    <w:p w14:paraId="1BCF824F" w14:textId="2915DBEC" w:rsidR="00F35D65" w:rsidRPr="00F35D65" w:rsidRDefault="00F35D65" w:rsidP="005003B1">
      <w:pPr>
        <w:spacing w:line="360" w:lineRule="auto"/>
        <w:jc w:val="center"/>
        <w:rPr>
          <w:rFonts w:ascii="Times New Roman" w:hAnsi="Times New Roman" w:cs="Times New Roman"/>
          <w:sz w:val="24"/>
          <w:szCs w:val="24"/>
        </w:rPr>
      </w:pPr>
      <w:r w:rsidRPr="00F35D65">
        <w:rPr>
          <w:rFonts w:ascii="Times New Roman" w:hAnsi="Times New Roman" w:cs="Times New Roman"/>
          <w:noProof/>
          <w:sz w:val="24"/>
          <w:szCs w:val="24"/>
        </w:rPr>
        <w:drawing>
          <wp:inline distT="0" distB="0" distL="0" distR="0" wp14:anchorId="46A2C440" wp14:editId="3BE5F6CB">
            <wp:extent cx="3032189" cy="2905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8910" cy="2921146"/>
                    </a:xfrm>
                    <a:prstGeom prst="rect">
                      <a:avLst/>
                    </a:prstGeom>
                  </pic:spPr>
                </pic:pic>
              </a:graphicData>
            </a:graphic>
          </wp:inline>
        </w:drawing>
      </w:r>
    </w:p>
    <w:p w14:paraId="58DA4FBF" w14:textId="5C04A268" w:rsidR="00B86402" w:rsidRDefault="007220EF" w:rsidP="005003B1">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 S</w:t>
      </w:r>
      <w:r w:rsidR="0027336D">
        <w:rPr>
          <w:rFonts w:ascii="Times New Roman" w:hAnsi="Times New Roman" w:cs="Times New Roman"/>
          <w:b/>
          <w:bCs/>
          <w:sz w:val="24"/>
          <w:szCs w:val="24"/>
        </w:rPr>
        <w:t>9</w:t>
      </w:r>
      <w:r>
        <w:rPr>
          <w:rFonts w:ascii="Times New Roman" w:hAnsi="Times New Roman" w:cs="Times New Roman" w:hint="eastAsia"/>
          <w:b/>
          <w:bCs/>
          <w:sz w:val="24"/>
          <w:szCs w:val="24"/>
        </w:rPr>
        <w:t xml:space="preserve">. </w:t>
      </w:r>
      <w:r>
        <w:rPr>
          <w:rFonts w:ascii="Times New Roman" w:hAnsi="Times New Roman" w:cs="Times New Roman" w:hint="eastAsia"/>
          <w:sz w:val="24"/>
          <w:szCs w:val="24"/>
        </w:rPr>
        <w:t>Universality demonstration of th</w:t>
      </w:r>
      <w:r w:rsidR="0038097C">
        <w:rPr>
          <w:rFonts w:ascii="Times New Roman" w:hAnsi="Times New Roman" w:cs="Times New Roman" w:hint="eastAsia"/>
          <w:sz w:val="24"/>
          <w:szCs w:val="24"/>
        </w:rPr>
        <w:t xml:space="preserve">e hydrogel nanocomposite filler-matrix observation approach. (a) TEM images of PAMPS/non-spherical silica filler (amorphous silica, Sigma Aldrich), showing irregular filler shape. The void shape around </w:t>
      </w:r>
      <w:r w:rsidR="00F35D65">
        <w:rPr>
          <w:rFonts w:ascii="Times New Roman" w:hAnsi="Times New Roman" w:cs="Times New Roman"/>
          <w:sz w:val="24"/>
          <w:szCs w:val="24"/>
        </w:rPr>
        <w:t>OH</w:t>
      </w:r>
      <w:r w:rsidR="0038097C">
        <w:rPr>
          <w:rFonts w:ascii="Times New Roman" w:hAnsi="Times New Roman" w:cs="Times New Roman" w:hint="eastAsia"/>
          <w:sz w:val="24"/>
          <w:szCs w:val="24"/>
        </w:rPr>
        <w:t xml:space="preserve"> filler shows corresponding shape towards the filler shape, while the </w:t>
      </w:r>
      <w:r w:rsidR="00F35D65">
        <w:rPr>
          <w:rFonts w:ascii="Times New Roman" w:hAnsi="Times New Roman" w:cs="Times New Roman"/>
          <w:sz w:val="24"/>
          <w:szCs w:val="24"/>
        </w:rPr>
        <w:t>1.0NH</w:t>
      </w:r>
      <w:r w:rsidR="00F35D65">
        <w:rPr>
          <w:rFonts w:ascii="Times New Roman" w:hAnsi="Times New Roman" w:cs="Times New Roman"/>
          <w:sz w:val="24"/>
          <w:szCs w:val="24"/>
          <w:vertAlign w:val="subscript"/>
        </w:rPr>
        <w:t>2</w:t>
      </w:r>
      <w:r w:rsidR="0038097C">
        <w:rPr>
          <w:rFonts w:ascii="Times New Roman" w:hAnsi="Times New Roman" w:cs="Times New Roman" w:hint="eastAsia"/>
          <w:sz w:val="24"/>
          <w:szCs w:val="24"/>
        </w:rPr>
        <w:t xml:space="preserve"> filler remains connected. (b) TEM images of PMPTC (cationic network)/spherical silica filler, using TBALDH instead of FeCl</w:t>
      </w:r>
      <w:r w:rsidR="0038097C">
        <w:rPr>
          <w:rFonts w:ascii="Times New Roman" w:hAnsi="Times New Roman" w:cs="Times New Roman" w:hint="eastAsia"/>
          <w:sz w:val="24"/>
          <w:szCs w:val="24"/>
          <w:vertAlign w:val="subscript"/>
        </w:rPr>
        <w:t>3</w:t>
      </w:r>
      <w:r w:rsidR="0038097C">
        <w:rPr>
          <w:rFonts w:ascii="Times New Roman" w:hAnsi="Times New Roman" w:cs="Times New Roman" w:hint="eastAsia"/>
          <w:sz w:val="24"/>
          <w:szCs w:val="24"/>
        </w:rPr>
        <w:t xml:space="preserve"> as mineral staining agent</w:t>
      </w:r>
      <w:r w:rsidR="008D7255">
        <w:rPr>
          <w:rFonts w:ascii="Times New Roman" w:hAnsi="Times New Roman" w:cs="Times New Roman" w:hint="eastAsia"/>
          <w:sz w:val="24"/>
          <w:szCs w:val="24"/>
        </w:rPr>
        <w:t xml:space="preserve">, and TESPSA </w:t>
      </w:r>
      <w:r w:rsidR="00A708FD">
        <w:rPr>
          <w:rFonts w:ascii="Times New Roman" w:hAnsi="Times New Roman" w:cs="Times New Roman"/>
          <w:sz w:val="24"/>
          <w:szCs w:val="24"/>
        </w:rPr>
        <w:t>(negative charged</w:t>
      </w:r>
      <w:r w:rsidR="007A3C97">
        <w:rPr>
          <w:rFonts w:ascii="Times New Roman" w:hAnsi="Times New Roman" w:cs="Times New Roman" w:hint="eastAsia"/>
          <w:sz w:val="24"/>
          <w:szCs w:val="24"/>
        </w:rPr>
        <w:t xml:space="preserve"> COO</w:t>
      </w:r>
      <w:r w:rsidR="007A3C97">
        <w:rPr>
          <w:rFonts w:ascii="Times New Roman" w:hAnsi="Times New Roman" w:cs="Times New Roman" w:hint="eastAsia"/>
          <w:sz w:val="24"/>
          <w:szCs w:val="24"/>
          <w:vertAlign w:val="superscript"/>
        </w:rPr>
        <w:t>-</w:t>
      </w:r>
      <w:r w:rsidR="00A708FD">
        <w:rPr>
          <w:rFonts w:ascii="Times New Roman" w:hAnsi="Times New Roman" w:cs="Times New Roman"/>
          <w:sz w:val="24"/>
          <w:szCs w:val="24"/>
        </w:rPr>
        <w:t xml:space="preserve">) </w:t>
      </w:r>
      <w:r w:rsidR="008D7255">
        <w:rPr>
          <w:rFonts w:ascii="Times New Roman" w:hAnsi="Times New Roman" w:cs="Times New Roman" w:hint="eastAsia"/>
          <w:sz w:val="24"/>
          <w:szCs w:val="24"/>
        </w:rPr>
        <w:t>as the silane agent instead of APTES.</w:t>
      </w:r>
    </w:p>
    <w:p w14:paraId="60455A6B" w14:textId="77777777" w:rsidR="004E17B7" w:rsidRDefault="004E17B7" w:rsidP="005003B1">
      <w:pPr>
        <w:spacing w:line="360" w:lineRule="auto"/>
        <w:rPr>
          <w:rFonts w:ascii="Times New Roman" w:hAnsi="Times New Roman" w:cs="Times New Roman"/>
          <w:sz w:val="24"/>
          <w:szCs w:val="24"/>
        </w:rPr>
      </w:pPr>
    </w:p>
    <w:p w14:paraId="61625BDB" w14:textId="1EA8408C" w:rsidR="000479C6" w:rsidRDefault="000479C6" w:rsidP="005003B1">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References</w:t>
      </w:r>
    </w:p>
    <w:sdt>
      <w:sdtPr>
        <w:rPr>
          <w:rFonts w:ascii="Times New Roman" w:hAnsi="Times New Roman" w:cs="Times New Roman" w:hint="eastAsia"/>
          <w:color w:val="000000"/>
          <w:sz w:val="24"/>
          <w:szCs w:val="24"/>
        </w:rPr>
        <w:tag w:val="MENDELEY_BIBLIOGRAPHY"/>
        <w:id w:val="1004634161"/>
        <w:placeholder>
          <w:docPart w:val="DefaultPlaceholder_-1854013440"/>
        </w:placeholder>
      </w:sdtPr>
      <w:sdtContent>
        <w:p w14:paraId="59E4A84A" w14:textId="77777777" w:rsidR="000479C6" w:rsidRPr="000479C6" w:rsidRDefault="000479C6" w:rsidP="005003B1">
          <w:pPr>
            <w:autoSpaceDE w:val="0"/>
            <w:autoSpaceDN w:val="0"/>
            <w:spacing w:line="360" w:lineRule="auto"/>
            <w:ind w:hanging="640"/>
            <w:divId w:val="2088918490"/>
            <w:rPr>
              <w:rFonts w:ascii="Times New Roman" w:eastAsia="Times New Roman" w:hAnsi="Times New Roman" w:cs="Times New Roman"/>
              <w:color w:val="000000"/>
              <w:kern w:val="0"/>
              <w:sz w:val="24"/>
              <w:szCs w:val="24"/>
              <w14:ligatures w14:val="none"/>
            </w:rPr>
          </w:pPr>
          <w:r w:rsidRPr="000479C6">
            <w:rPr>
              <w:rFonts w:ascii="Times New Roman" w:eastAsia="Times New Roman" w:hAnsi="Times New Roman" w:cs="Times New Roman"/>
              <w:color w:val="000000"/>
              <w:sz w:val="24"/>
            </w:rPr>
            <w:t>1.</w:t>
          </w:r>
          <w:r w:rsidRPr="000479C6">
            <w:rPr>
              <w:rFonts w:ascii="Times New Roman" w:eastAsia="Times New Roman" w:hAnsi="Times New Roman" w:cs="Times New Roman"/>
              <w:color w:val="000000"/>
              <w:sz w:val="24"/>
            </w:rPr>
            <w:tab/>
            <w:t xml:space="preserve">Zhuravlev, L. T. The surface chemistry of amorphous silica. Zhuravlev model. </w:t>
          </w:r>
          <w:r w:rsidRPr="000479C6">
            <w:rPr>
              <w:rFonts w:ascii="Times New Roman" w:eastAsia="Times New Roman" w:hAnsi="Times New Roman" w:cs="Times New Roman"/>
              <w:i/>
              <w:iCs/>
              <w:color w:val="000000"/>
              <w:sz w:val="24"/>
            </w:rPr>
            <w:t xml:space="preserve">Colloids Surf. A </w:t>
          </w:r>
          <w:proofErr w:type="spellStart"/>
          <w:r w:rsidRPr="000479C6">
            <w:rPr>
              <w:rFonts w:ascii="Times New Roman" w:eastAsia="Times New Roman" w:hAnsi="Times New Roman" w:cs="Times New Roman"/>
              <w:i/>
              <w:iCs/>
              <w:color w:val="000000"/>
              <w:sz w:val="24"/>
            </w:rPr>
            <w:t>Physicochem</w:t>
          </w:r>
          <w:proofErr w:type="spellEnd"/>
          <w:r w:rsidRPr="000479C6">
            <w:rPr>
              <w:rFonts w:ascii="Times New Roman" w:eastAsia="Times New Roman" w:hAnsi="Times New Roman" w:cs="Times New Roman"/>
              <w:i/>
              <w:iCs/>
              <w:color w:val="000000"/>
              <w:sz w:val="24"/>
            </w:rPr>
            <w:t>. Eng. Asp.</w:t>
          </w:r>
          <w:r w:rsidRPr="000479C6">
            <w:rPr>
              <w:rFonts w:ascii="Times New Roman" w:eastAsia="Times New Roman" w:hAnsi="Times New Roman" w:cs="Times New Roman"/>
              <w:color w:val="000000"/>
              <w:sz w:val="24"/>
            </w:rPr>
            <w:t xml:space="preserve"> </w:t>
          </w:r>
          <w:r w:rsidRPr="000479C6">
            <w:rPr>
              <w:rFonts w:ascii="Times New Roman" w:eastAsia="Times New Roman" w:hAnsi="Times New Roman" w:cs="Times New Roman"/>
              <w:b/>
              <w:bCs/>
              <w:color w:val="000000"/>
              <w:sz w:val="24"/>
            </w:rPr>
            <w:t>173</w:t>
          </w:r>
          <w:r w:rsidRPr="000479C6">
            <w:rPr>
              <w:rFonts w:ascii="Times New Roman" w:eastAsia="Times New Roman" w:hAnsi="Times New Roman" w:cs="Times New Roman"/>
              <w:color w:val="000000"/>
              <w:sz w:val="24"/>
            </w:rPr>
            <w:t>, 1–38 (2000).</w:t>
          </w:r>
        </w:p>
        <w:p w14:paraId="1A614AB3" w14:textId="3418FD98" w:rsidR="000479C6" w:rsidRPr="000479C6" w:rsidRDefault="000479C6" w:rsidP="005003B1">
          <w:pPr>
            <w:spacing w:line="360" w:lineRule="auto"/>
            <w:rPr>
              <w:rFonts w:ascii="Times New Roman" w:hAnsi="Times New Roman" w:cs="Times New Roman"/>
              <w:sz w:val="24"/>
              <w:szCs w:val="24"/>
            </w:rPr>
          </w:pPr>
          <w:r w:rsidRPr="000479C6">
            <w:rPr>
              <w:rFonts w:ascii="Times New Roman" w:eastAsia="Times New Roman" w:hAnsi="Times New Roman" w:cs="Times New Roman"/>
              <w:color w:val="000000"/>
              <w:sz w:val="24"/>
            </w:rPr>
            <w:t> </w:t>
          </w:r>
        </w:p>
      </w:sdtContent>
    </w:sdt>
    <w:sectPr w:rsidR="000479C6" w:rsidRPr="000479C6" w:rsidSect="005003B1">
      <w:footerReference w:type="even" r:id="rId17"/>
      <w:footerReference w:type="default" r:id="rId18"/>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2CC8A" w14:textId="77777777" w:rsidR="002561FD" w:rsidRDefault="002561FD" w:rsidP="00025A5E">
      <w:pPr>
        <w:spacing w:after="0" w:line="240" w:lineRule="auto"/>
      </w:pPr>
      <w:r>
        <w:separator/>
      </w:r>
    </w:p>
  </w:endnote>
  <w:endnote w:type="continuationSeparator" w:id="0">
    <w:p w14:paraId="632BCA2F" w14:textId="77777777" w:rsidR="002561FD" w:rsidRDefault="002561FD" w:rsidP="00025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Avenir Book">
    <w:panose1 w:val="02000503020000020003"/>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6646367"/>
      <w:docPartObj>
        <w:docPartGallery w:val="Page Numbers (Bottom of Page)"/>
        <w:docPartUnique/>
      </w:docPartObj>
    </w:sdtPr>
    <w:sdtContent>
      <w:p w14:paraId="492355E3" w14:textId="60214785" w:rsidR="004E17B7" w:rsidRDefault="004E17B7" w:rsidP="009501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95D3E14" w14:textId="77777777" w:rsidR="004E17B7" w:rsidRDefault="004E17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14669045"/>
      <w:docPartObj>
        <w:docPartGallery w:val="Page Numbers (Bottom of Page)"/>
        <w:docPartUnique/>
      </w:docPartObj>
    </w:sdtPr>
    <w:sdtContent>
      <w:p w14:paraId="14283A15" w14:textId="43CFCFF6" w:rsidR="004E17B7" w:rsidRDefault="004E17B7" w:rsidP="009501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579BEEE2" w14:textId="77777777" w:rsidR="004E17B7" w:rsidRDefault="004E17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1AA0C" w14:textId="77777777" w:rsidR="002561FD" w:rsidRDefault="002561FD" w:rsidP="00025A5E">
      <w:pPr>
        <w:spacing w:after="0" w:line="240" w:lineRule="auto"/>
      </w:pPr>
      <w:r>
        <w:separator/>
      </w:r>
    </w:p>
  </w:footnote>
  <w:footnote w:type="continuationSeparator" w:id="0">
    <w:p w14:paraId="0B210C99" w14:textId="77777777" w:rsidR="002561FD" w:rsidRDefault="002561FD" w:rsidP="00025A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0EF"/>
    <w:rsid w:val="00025A5E"/>
    <w:rsid w:val="00036FE2"/>
    <w:rsid w:val="000479C6"/>
    <w:rsid w:val="00066755"/>
    <w:rsid w:val="00084741"/>
    <w:rsid w:val="00096F9F"/>
    <w:rsid w:val="000B053E"/>
    <w:rsid w:val="000C6CC2"/>
    <w:rsid w:val="001060DB"/>
    <w:rsid w:val="00106123"/>
    <w:rsid w:val="00180DA7"/>
    <w:rsid w:val="001838FE"/>
    <w:rsid w:val="001A67D8"/>
    <w:rsid w:val="001B50CC"/>
    <w:rsid w:val="001D154D"/>
    <w:rsid w:val="001D1F42"/>
    <w:rsid w:val="002561FD"/>
    <w:rsid w:val="0026283D"/>
    <w:rsid w:val="0027336D"/>
    <w:rsid w:val="00281C7D"/>
    <w:rsid w:val="00285E85"/>
    <w:rsid w:val="00297858"/>
    <w:rsid w:val="002C564A"/>
    <w:rsid w:val="002E6679"/>
    <w:rsid w:val="002F0A3D"/>
    <w:rsid w:val="00330D96"/>
    <w:rsid w:val="003408E0"/>
    <w:rsid w:val="00354C52"/>
    <w:rsid w:val="00374694"/>
    <w:rsid w:val="0038097C"/>
    <w:rsid w:val="00380BD2"/>
    <w:rsid w:val="003B7FC1"/>
    <w:rsid w:val="003E64B3"/>
    <w:rsid w:val="00402356"/>
    <w:rsid w:val="00402DFF"/>
    <w:rsid w:val="00403FC5"/>
    <w:rsid w:val="0040451C"/>
    <w:rsid w:val="00404D4C"/>
    <w:rsid w:val="00423AE8"/>
    <w:rsid w:val="00444833"/>
    <w:rsid w:val="00446C65"/>
    <w:rsid w:val="00453D4D"/>
    <w:rsid w:val="00485D50"/>
    <w:rsid w:val="0049600F"/>
    <w:rsid w:val="004A4DCD"/>
    <w:rsid w:val="004D65C8"/>
    <w:rsid w:val="004E17B7"/>
    <w:rsid w:val="004F41A2"/>
    <w:rsid w:val="005003B1"/>
    <w:rsid w:val="0051505F"/>
    <w:rsid w:val="0053331F"/>
    <w:rsid w:val="005736C5"/>
    <w:rsid w:val="0058542D"/>
    <w:rsid w:val="00587236"/>
    <w:rsid w:val="005A0DC4"/>
    <w:rsid w:val="005D4ACA"/>
    <w:rsid w:val="005D7EC0"/>
    <w:rsid w:val="0060372A"/>
    <w:rsid w:val="00607BB2"/>
    <w:rsid w:val="00653961"/>
    <w:rsid w:val="00653B1F"/>
    <w:rsid w:val="00674382"/>
    <w:rsid w:val="006A5401"/>
    <w:rsid w:val="006B26D5"/>
    <w:rsid w:val="006B5892"/>
    <w:rsid w:val="006C60B3"/>
    <w:rsid w:val="006E7070"/>
    <w:rsid w:val="007024FA"/>
    <w:rsid w:val="007220EF"/>
    <w:rsid w:val="00725241"/>
    <w:rsid w:val="007511E9"/>
    <w:rsid w:val="007A3C97"/>
    <w:rsid w:val="007F66ED"/>
    <w:rsid w:val="00880011"/>
    <w:rsid w:val="008A58EA"/>
    <w:rsid w:val="008A660B"/>
    <w:rsid w:val="008B5C57"/>
    <w:rsid w:val="008D5C79"/>
    <w:rsid w:val="008D7255"/>
    <w:rsid w:val="00947979"/>
    <w:rsid w:val="00972680"/>
    <w:rsid w:val="00981F25"/>
    <w:rsid w:val="009A7ABB"/>
    <w:rsid w:val="00A019F3"/>
    <w:rsid w:val="00A3240B"/>
    <w:rsid w:val="00A36D37"/>
    <w:rsid w:val="00A407C6"/>
    <w:rsid w:val="00A708FD"/>
    <w:rsid w:val="00A8559F"/>
    <w:rsid w:val="00A925C0"/>
    <w:rsid w:val="00AA1A33"/>
    <w:rsid w:val="00AB3F71"/>
    <w:rsid w:val="00B06F14"/>
    <w:rsid w:val="00B1637F"/>
    <w:rsid w:val="00B44B86"/>
    <w:rsid w:val="00B57C1B"/>
    <w:rsid w:val="00B74F5C"/>
    <w:rsid w:val="00B86402"/>
    <w:rsid w:val="00BA4CD1"/>
    <w:rsid w:val="00C133B7"/>
    <w:rsid w:val="00C44858"/>
    <w:rsid w:val="00CB421F"/>
    <w:rsid w:val="00CC53ED"/>
    <w:rsid w:val="00CE5F3B"/>
    <w:rsid w:val="00D079CC"/>
    <w:rsid w:val="00D46084"/>
    <w:rsid w:val="00D523D5"/>
    <w:rsid w:val="00D73B06"/>
    <w:rsid w:val="00DC2755"/>
    <w:rsid w:val="00E12FA0"/>
    <w:rsid w:val="00E25F5D"/>
    <w:rsid w:val="00E276FF"/>
    <w:rsid w:val="00E33563"/>
    <w:rsid w:val="00E376CF"/>
    <w:rsid w:val="00E543B5"/>
    <w:rsid w:val="00EB53A2"/>
    <w:rsid w:val="00ED3859"/>
    <w:rsid w:val="00EE4B43"/>
    <w:rsid w:val="00EF1CB3"/>
    <w:rsid w:val="00EF558D"/>
    <w:rsid w:val="00F35D65"/>
    <w:rsid w:val="00F420F8"/>
    <w:rsid w:val="00F477E4"/>
    <w:rsid w:val="00F70BF1"/>
    <w:rsid w:val="00F7372A"/>
    <w:rsid w:val="00F91985"/>
    <w:rsid w:val="00FD223F"/>
    <w:rsid w:val="00FD44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01DCA76"/>
  <w15:chartTrackingRefBased/>
  <w15:docId w15:val="{0A744B5F-C894-FB45-A609-BD2A11643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7220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220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220E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220E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220E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220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20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20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20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20E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220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220E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220E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220E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220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20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20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20EF"/>
    <w:rPr>
      <w:rFonts w:eastAsiaTheme="majorEastAsia" w:cstheme="majorBidi"/>
      <w:color w:val="272727" w:themeColor="text1" w:themeTint="D8"/>
    </w:rPr>
  </w:style>
  <w:style w:type="paragraph" w:styleId="Title">
    <w:name w:val="Title"/>
    <w:basedOn w:val="Normal"/>
    <w:next w:val="Normal"/>
    <w:link w:val="TitleChar"/>
    <w:uiPriority w:val="10"/>
    <w:qFormat/>
    <w:rsid w:val="007220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20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20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20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20EF"/>
    <w:pPr>
      <w:spacing w:before="160"/>
      <w:jc w:val="center"/>
    </w:pPr>
    <w:rPr>
      <w:i/>
      <w:iCs/>
      <w:color w:val="404040" w:themeColor="text1" w:themeTint="BF"/>
    </w:rPr>
  </w:style>
  <w:style w:type="character" w:customStyle="1" w:styleId="QuoteChar">
    <w:name w:val="Quote Char"/>
    <w:basedOn w:val="DefaultParagraphFont"/>
    <w:link w:val="Quote"/>
    <w:uiPriority w:val="29"/>
    <w:rsid w:val="007220EF"/>
    <w:rPr>
      <w:i/>
      <w:iCs/>
      <w:color w:val="404040" w:themeColor="text1" w:themeTint="BF"/>
    </w:rPr>
  </w:style>
  <w:style w:type="paragraph" w:styleId="ListParagraph">
    <w:name w:val="List Paragraph"/>
    <w:basedOn w:val="Normal"/>
    <w:uiPriority w:val="34"/>
    <w:qFormat/>
    <w:rsid w:val="007220EF"/>
    <w:pPr>
      <w:ind w:left="720"/>
      <w:contextualSpacing/>
    </w:pPr>
  </w:style>
  <w:style w:type="character" w:styleId="IntenseEmphasis">
    <w:name w:val="Intense Emphasis"/>
    <w:basedOn w:val="DefaultParagraphFont"/>
    <w:uiPriority w:val="21"/>
    <w:qFormat/>
    <w:rsid w:val="007220EF"/>
    <w:rPr>
      <w:i/>
      <w:iCs/>
      <w:color w:val="2F5496" w:themeColor="accent1" w:themeShade="BF"/>
    </w:rPr>
  </w:style>
  <w:style w:type="paragraph" w:styleId="IntenseQuote">
    <w:name w:val="Intense Quote"/>
    <w:basedOn w:val="Normal"/>
    <w:next w:val="Normal"/>
    <w:link w:val="IntenseQuoteChar"/>
    <w:uiPriority w:val="30"/>
    <w:qFormat/>
    <w:rsid w:val="007220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220EF"/>
    <w:rPr>
      <w:i/>
      <w:iCs/>
      <w:color w:val="2F5496" w:themeColor="accent1" w:themeShade="BF"/>
    </w:rPr>
  </w:style>
  <w:style w:type="character" w:styleId="IntenseReference">
    <w:name w:val="Intense Reference"/>
    <w:basedOn w:val="DefaultParagraphFont"/>
    <w:uiPriority w:val="32"/>
    <w:qFormat/>
    <w:rsid w:val="007220EF"/>
    <w:rPr>
      <w:b/>
      <w:bCs/>
      <w:smallCaps/>
      <w:color w:val="2F5496" w:themeColor="accent1" w:themeShade="BF"/>
      <w:spacing w:val="5"/>
    </w:rPr>
  </w:style>
  <w:style w:type="character" w:customStyle="1" w:styleId="a">
    <w:name w:val="日本語タイトル + 太字 (なし) (文字) (文字)"/>
    <w:link w:val="a0"/>
    <w:locked/>
    <w:rsid w:val="007220EF"/>
    <w:rPr>
      <w:rFonts w:ascii="Times New Roman" w:hAnsi="Times New Roman" w:cs="Times New Roman"/>
      <w:b/>
    </w:rPr>
  </w:style>
  <w:style w:type="paragraph" w:customStyle="1" w:styleId="a0">
    <w:name w:val="日本語タイトル + 太字 (なし)"/>
    <w:basedOn w:val="Normal"/>
    <w:link w:val="a"/>
    <w:rsid w:val="007220EF"/>
    <w:pPr>
      <w:snapToGrid w:val="0"/>
      <w:spacing w:after="0" w:line="240" w:lineRule="auto"/>
      <w:jc w:val="center"/>
    </w:pPr>
    <w:rPr>
      <w:rFonts w:ascii="Times New Roman" w:hAnsi="Times New Roman" w:cs="Times New Roman"/>
      <w:b/>
    </w:rPr>
  </w:style>
  <w:style w:type="paragraph" w:styleId="Header">
    <w:name w:val="header"/>
    <w:basedOn w:val="Normal"/>
    <w:link w:val="HeaderChar"/>
    <w:uiPriority w:val="99"/>
    <w:unhideWhenUsed/>
    <w:rsid w:val="00025A5E"/>
    <w:pPr>
      <w:tabs>
        <w:tab w:val="center" w:pos="4252"/>
        <w:tab w:val="right" w:pos="8504"/>
      </w:tabs>
      <w:spacing w:after="0" w:line="240" w:lineRule="auto"/>
    </w:pPr>
  </w:style>
  <w:style w:type="character" w:customStyle="1" w:styleId="HeaderChar">
    <w:name w:val="Header Char"/>
    <w:basedOn w:val="DefaultParagraphFont"/>
    <w:link w:val="Header"/>
    <w:uiPriority w:val="99"/>
    <w:rsid w:val="00025A5E"/>
  </w:style>
  <w:style w:type="paragraph" w:styleId="Footer">
    <w:name w:val="footer"/>
    <w:basedOn w:val="Normal"/>
    <w:link w:val="FooterChar"/>
    <w:uiPriority w:val="99"/>
    <w:unhideWhenUsed/>
    <w:rsid w:val="00025A5E"/>
    <w:pPr>
      <w:tabs>
        <w:tab w:val="center" w:pos="4252"/>
        <w:tab w:val="right" w:pos="8504"/>
      </w:tabs>
      <w:spacing w:after="0" w:line="240" w:lineRule="auto"/>
    </w:pPr>
  </w:style>
  <w:style w:type="character" w:customStyle="1" w:styleId="FooterChar">
    <w:name w:val="Footer Char"/>
    <w:basedOn w:val="DefaultParagraphFont"/>
    <w:link w:val="Footer"/>
    <w:uiPriority w:val="99"/>
    <w:rsid w:val="00025A5E"/>
  </w:style>
  <w:style w:type="paragraph" w:styleId="Caption">
    <w:name w:val="caption"/>
    <w:basedOn w:val="Normal"/>
    <w:next w:val="Normal"/>
    <w:uiPriority w:val="35"/>
    <w:unhideWhenUsed/>
    <w:qFormat/>
    <w:rsid w:val="00587236"/>
    <w:pPr>
      <w:spacing w:line="256" w:lineRule="auto"/>
    </w:pPr>
    <w:rPr>
      <w:b/>
      <w:bCs/>
      <w:sz w:val="21"/>
      <w:szCs w:val="21"/>
    </w:rPr>
  </w:style>
  <w:style w:type="paragraph" w:styleId="Revision">
    <w:name w:val="Revision"/>
    <w:hidden/>
    <w:uiPriority w:val="99"/>
    <w:semiHidden/>
    <w:rsid w:val="003E64B3"/>
    <w:pPr>
      <w:spacing w:after="0" w:line="240" w:lineRule="auto"/>
    </w:pPr>
  </w:style>
  <w:style w:type="character" w:styleId="CommentReference">
    <w:name w:val="annotation reference"/>
    <w:basedOn w:val="DefaultParagraphFont"/>
    <w:uiPriority w:val="99"/>
    <w:semiHidden/>
    <w:unhideWhenUsed/>
    <w:rsid w:val="003E64B3"/>
    <w:rPr>
      <w:sz w:val="16"/>
      <w:szCs w:val="16"/>
    </w:rPr>
  </w:style>
  <w:style w:type="paragraph" w:styleId="CommentText">
    <w:name w:val="annotation text"/>
    <w:basedOn w:val="Normal"/>
    <w:link w:val="CommentTextChar"/>
    <w:uiPriority w:val="99"/>
    <w:semiHidden/>
    <w:unhideWhenUsed/>
    <w:rsid w:val="003E64B3"/>
    <w:pPr>
      <w:spacing w:line="240" w:lineRule="auto"/>
    </w:pPr>
    <w:rPr>
      <w:sz w:val="20"/>
      <w:szCs w:val="20"/>
    </w:rPr>
  </w:style>
  <w:style w:type="character" w:customStyle="1" w:styleId="CommentTextChar">
    <w:name w:val="Comment Text Char"/>
    <w:basedOn w:val="DefaultParagraphFont"/>
    <w:link w:val="CommentText"/>
    <w:uiPriority w:val="99"/>
    <w:semiHidden/>
    <w:rsid w:val="003E64B3"/>
    <w:rPr>
      <w:sz w:val="20"/>
      <w:szCs w:val="20"/>
    </w:rPr>
  </w:style>
  <w:style w:type="paragraph" w:styleId="CommentSubject">
    <w:name w:val="annotation subject"/>
    <w:basedOn w:val="CommentText"/>
    <w:next w:val="CommentText"/>
    <w:link w:val="CommentSubjectChar"/>
    <w:uiPriority w:val="99"/>
    <w:semiHidden/>
    <w:unhideWhenUsed/>
    <w:rsid w:val="003E64B3"/>
    <w:rPr>
      <w:b/>
      <w:bCs/>
    </w:rPr>
  </w:style>
  <w:style w:type="character" w:customStyle="1" w:styleId="CommentSubjectChar">
    <w:name w:val="Comment Subject Char"/>
    <w:basedOn w:val="CommentTextChar"/>
    <w:link w:val="CommentSubject"/>
    <w:uiPriority w:val="99"/>
    <w:semiHidden/>
    <w:rsid w:val="003E64B3"/>
    <w:rPr>
      <w:b/>
      <w:bCs/>
      <w:sz w:val="20"/>
      <w:szCs w:val="20"/>
    </w:rPr>
  </w:style>
  <w:style w:type="character" w:styleId="PlaceholderText">
    <w:name w:val="Placeholder Text"/>
    <w:basedOn w:val="DefaultParagraphFont"/>
    <w:uiPriority w:val="99"/>
    <w:semiHidden/>
    <w:rsid w:val="00B57C1B"/>
    <w:rPr>
      <w:color w:val="666666"/>
    </w:rPr>
  </w:style>
  <w:style w:type="paragraph" w:styleId="NormalWeb">
    <w:name w:val="Normal (Web)"/>
    <w:basedOn w:val="Normal"/>
    <w:uiPriority w:val="99"/>
    <w:unhideWhenUsed/>
    <w:rsid w:val="00A407C6"/>
    <w:pPr>
      <w:widowControl/>
      <w:spacing w:before="100" w:beforeAutospacing="1" w:after="100" w:afterAutospacing="1" w:line="240" w:lineRule="auto"/>
      <w:jc w:val="left"/>
    </w:pPr>
    <w:rPr>
      <w:rFonts w:ascii="MS PGothic" w:eastAsia="MS PGothic" w:hAnsi="MS PGothic" w:cs="MS PGothic"/>
      <w:kern w:val="0"/>
      <w:sz w:val="24"/>
      <w:szCs w:val="24"/>
      <w14:ligatures w14:val="none"/>
    </w:rPr>
  </w:style>
  <w:style w:type="character" w:customStyle="1" w:styleId="mord">
    <w:name w:val="mord"/>
    <w:basedOn w:val="DefaultParagraphFont"/>
    <w:rsid w:val="00A407C6"/>
  </w:style>
  <w:style w:type="character" w:styleId="Strong">
    <w:name w:val="Strong"/>
    <w:basedOn w:val="DefaultParagraphFont"/>
    <w:uiPriority w:val="22"/>
    <w:qFormat/>
    <w:rsid w:val="00A407C6"/>
    <w:rPr>
      <w:b/>
      <w:bCs/>
    </w:rPr>
  </w:style>
  <w:style w:type="character" w:customStyle="1" w:styleId="katex-mathml">
    <w:name w:val="katex-mathml"/>
    <w:basedOn w:val="DefaultParagraphFont"/>
    <w:rsid w:val="00A407C6"/>
  </w:style>
  <w:style w:type="character" w:styleId="Hyperlink">
    <w:name w:val="Hyperlink"/>
    <w:basedOn w:val="DefaultParagraphFont"/>
    <w:uiPriority w:val="99"/>
    <w:unhideWhenUsed/>
    <w:rsid w:val="00FD4469"/>
    <w:rPr>
      <w:color w:val="0563C1" w:themeColor="hyperlink"/>
      <w:u w:val="single"/>
    </w:rPr>
  </w:style>
  <w:style w:type="character" w:styleId="UnresolvedMention">
    <w:name w:val="Unresolved Mention"/>
    <w:basedOn w:val="DefaultParagraphFont"/>
    <w:uiPriority w:val="99"/>
    <w:semiHidden/>
    <w:unhideWhenUsed/>
    <w:rsid w:val="00FD4469"/>
    <w:rPr>
      <w:color w:val="605E5C"/>
      <w:shd w:val="clear" w:color="auto" w:fill="E1DFDD"/>
    </w:rPr>
  </w:style>
  <w:style w:type="character" w:styleId="PageNumber">
    <w:name w:val="page number"/>
    <w:basedOn w:val="DefaultParagraphFont"/>
    <w:uiPriority w:val="99"/>
    <w:semiHidden/>
    <w:unhideWhenUsed/>
    <w:rsid w:val="004E1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8080332">
      <w:bodyDiv w:val="1"/>
      <w:marLeft w:val="0"/>
      <w:marRight w:val="0"/>
      <w:marTop w:val="0"/>
      <w:marBottom w:val="0"/>
      <w:divBdr>
        <w:top w:val="none" w:sz="0" w:space="0" w:color="auto"/>
        <w:left w:val="none" w:sz="0" w:space="0" w:color="auto"/>
        <w:bottom w:val="none" w:sz="0" w:space="0" w:color="auto"/>
        <w:right w:val="none" w:sz="0" w:space="0" w:color="auto"/>
      </w:divBdr>
    </w:div>
    <w:div w:id="2088918490">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nonoyama@sci.hokudai.ac.jp"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6F40A47-41F7-4016-B357-5D10FCE1D48F}"/>
      </w:docPartPr>
      <w:docPartBody>
        <w:p w:rsidR="005354E5" w:rsidRDefault="005354E5">
          <w:r w:rsidRPr="00C908C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Avenir Book">
    <w:panose1 w:val="02000503020000020003"/>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4E5"/>
    <w:rsid w:val="00010E1F"/>
    <w:rsid w:val="000B053E"/>
    <w:rsid w:val="000C6CC2"/>
    <w:rsid w:val="00180DA7"/>
    <w:rsid w:val="001B50CC"/>
    <w:rsid w:val="00285E85"/>
    <w:rsid w:val="00297858"/>
    <w:rsid w:val="00404D4C"/>
    <w:rsid w:val="004D65C8"/>
    <w:rsid w:val="005354E5"/>
    <w:rsid w:val="00656EEA"/>
    <w:rsid w:val="007D0DD8"/>
    <w:rsid w:val="00983FC1"/>
    <w:rsid w:val="00AA1A33"/>
    <w:rsid w:val="00BD3240"/>
    <w:rsid w:val="00DC27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54E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D8CA86A-280E-4DE6-9B55-24B7B0687EAC}">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71396834578"/>
    <we:property name="MENDELEY_CITATIONS" value="[{&quot;citationID&quot;:&quot;MENDELEY_CITATION_71840765-89cb-49e9-b044-c66241dbe085&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&quot;,&quot;citationItems&quot;:[{&quot;id&quot;:&quot;25672403-98f7-37d8-8435-154b464ea51a&quot;,&quot;itemData&quot;:{&quot;type&quot;:&quot;article-journal&quot;,&quot;id&quot;:&quot;25672403-98f7-37d8-8435-154b464ea51a&quot;,&quot;title&quot;:&quot;The surface chemistry of amorphous silica. Zhuravlev model&quot;,&quot;author&quot;:[{&quot;family&quot;:&quot;Zhuravlev&quot;,&quot;given&quot;:&quot;L.T.&quot;,&quot;parse-names&quot;:false,&quot;dropping-particle&quot;:&quot;&quot;,&quot;non-dropping-particle&quot;:&quot;&quot;}],&quot;container-title&quot;:&quot;Colloids and Surfaces A: Physicochemical and Engineering Aspects&quot;,&quot;container-title-short&quot;:&quot;Colloids Surf. A Physicochem. Eng. Asp.&quot;,&quot;DOI&quot;:&quot;10.1016/S0927-7757(00)00556-2&quot;,&quot;ISSN&quot;:&quot;09277757&quot;,&quot;issued&quot;:{&quot;date-parts&quot;:[[2000,11]]},&quot;page&quot;:&quot;1-38&quot;,&quot;issue&quot;:&quot;1-3&quot;,&quot;volume&quot;:&quot;173&quot;},&quot;isTemporary&quot;:false}]}]"/>
    <we:property name="MENDELEY_CITATIONS_LOCALE_CODE" value="&quot;en-GB&quot;"/>
    <we:property name="MENDELEY_CITATIONS_STYLE" value="{&quot;id&quot;:&quot;https://www.zotero.org/styles/nature-materials&quot;,&quot;title&quot;:&quot;Nature Materials&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AC57F-010F-4F66-8A46-C368714DD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14</Pages>
  <Words>1681</Words>
  <Characters>8073</Characters>
  <Application>Microsoft Office Word</Application>
  <DocSecurity>0</DocSecurity>
  <Lines>164</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Maradhana Agung</dc:creator>
  <cp:keywords/>
  <dc:description/>
  <cp:lastModifiedBy>野々山　貴行</cp:lastModifiedBy>
  <cp:revision>43</cp:revision>
  <dcterms:created xsi:type="dcterms:W3CDTF">2025-07-30T05:28:00Z</dcterms:created>
  <dcterms:modified xsi:type="dcterms:W3CDTF">2026-04-08T23:31:00Z</dcterms:modified>
</cp:coreProperties>
</file>