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24C2A" w14:textId="4FFCB90F" w:rsidR="000D2D41" w:rsidRPr="005C325D" w:rsidRDefault="003F687A" w:rsidP="005C325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325D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0D2D41" w:rsidRPr="005C325D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5C325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0D2D41" w:rsidRPr="005C325D">
        <w:rPr>
          <w:rFonts w:ascii="Times New Roman" w:hAnsi="Times New Roman" w:cs="Times New Roman"/>
          <w:b/>
          <w:bCs/>
          <w:sz w:val="24"/>
          <w:szCs w:val="24"/>
        </w:rPr>
        <w:t>Analysis of ROS.</w:t>
      </w:r>
    </w:p>
    <w:p w14:paraId="635376CE" w14:textId="794933C2" w:rsidR="000D2D41" w:rsidRPr="005C325D" w:rsidRDefault="003F687A" w:rsidP="005C32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325D">
        <w:rPr>
          <w:rFonts w:ascii="Times New Roman" w:hAnsi="Times New Roman" w:cs="Times New Roman"/>
          <w:sz w:val="24"/>
          <w:szCs w:val="24"/>
        </w:rPr>
        <w:t>(</w:t>
      </w:r>
      <w:r w:rsidR="005C325D">
        <w:rPr>
          <w:rFonts w:ascii="Times New Roman" w:hAnsi="Times New Roman" w:cs="Times New Roman"/>
          <w:sz w:val="24"/>
          <w:szCs w:val="24"/>
        </w:rPr>
        <w:t>A, B</w:t>
      </w:r>
      <w:r w:rsidRPr="005C325D">
        <w:rPr>
          <w:rFonts w:ascii="Times New Roman" w:hAnsi="Times New Roman" w:cs="Times New Roman"/>
          <w:sz w:val="24"/>
          <w:szCs w:val="24"/>
        </w:rPr>
        <w:t xml:space="preserve">) </w:t>
      </w:r>
      <w:r w:rsidR="000D2D41" w:rsidRPr="005C325D">
        <w:rPr>
          <w:rFonts w:ascii="Times New Roman" w:hAnsi="Times New Roman" w:cs="Times New Roman"/>
          <w:sz w:val="24"/>
          <w:szCs w:val="24"/>
        </w:rPr>
        <w:t xml:space="preserve">Relative cell viability with increasing ICG concentration after SDT </w:t>
      </w:r>
      <w:r w:rsidR="00241AD1" w:rsidRPr="005C325D">
        <w:rPr>
          <w:rFonts w:ascii="Times New Roman" w:hAnsi="Times New Roman" w:cs="Times New Roman"/>
          <w:sz w:val="24"/>
          <w:szCs w:val="24"/>
        </w:rPr>
        <w:t>treatment. (</w:t>
      </w:r>
      <w:r w:rsidR="005C325D">
        <w:rPr>
          <w:rFonts w:ascii="Times New Roman" w:hAnsi="Times New Roman" w:cs="Times New Roman"/>
          <w:sz w:val="24"/>
          <w:szCs w:val="24"/>
        </w:rPr>
        <w:t>C, D</w:t>
      </w:r>
      <w:r w:rsidRPr="005C325D">
        <w:rPr>
          <w:rFonts w:ascii="Times New Roman" w:hAnsi="Times New Roman" w:cs="Times New Roman"/>
          <w:sz w:val="24"/>
          <w:szCs w:val="24"/>
        </w:rPr>
        <w:t>)</w:t>
      </w:r>
      <w:r w:rsidR="000D2D41" w:rsidRPr="005C325D">
        <w:rPr>
          <w:rFonts w:ascii="Times New Roman" w:hAnsi="Times New Roman" w:cs="Times New Roman"/>
          <w:sz w:val="24"/>
          <w:szCs w:val="24"/>
        </w:rPr>
        <w:t xml:space="preserve"> flow cytometry analyses of intracellular ROS generation as indicated by DCFH-DA detection after receiving different treatments as indicated.</w:t>
      </w:r>
    </w:p>
    <w:p w14:paraId="01C673F4" w14:textId="77777777" w:rsidR="003F687A" w:rsidRPr="005C325D" w:rsidRDefault="003F687A" w:rsidP="005C32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401AA29" w14:textId="546B728F" w:rsidR="000D2D41" w:rsidRPr="005C325D" w:rsidRDefault="003F687A" w:rsidP="005C325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325D">
        <w:rPr>
          <w:rFonts w:ascii="Times New Roman" w:hAnsi="Times New Roman" w:cs="Times New Roman"/>
          <w:b/>
          <w:bCs/>
          <w:sz w:val="24"/>
          <w:szCs w:val="24"/>
        </w:rPr>
        <w:t xml:space="preserve">Figure S2. </w:t>
      </w:r>
      <w:r w:rsidR="000D2D41" w:rsidRPr="005C325D">
        <w:rPr>
          <w:rFonts w:ascii="Times New Roman" w:hAnsi="Times New Roman" w:cs="Times New Roman"/>
          <w:b/>
          <w:bCs/>
          <w:sz w:val="24"/>
          <w:szCs w:val="24"/>
        </w:rPr>
        <w:t>The function of RSL3@O2-ICG NBs in ferroptosis.</w:t>
      </w:r>
    </w:p>
    <w:p w14:paraId="1EE99AE6" w14:textId="355B099E" w:rsidR="000D2D41" w:rsidRPr="005C325D" w:rsidRDefault="000D2D41" w:rsidP="005C32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325D">
        <w:rPr>
          <w:rFonts w:ascii="Times New Roman" w:hAnsi="Times New Roman" w:cs="Times New Roman"/>
          <w:sz w:val="24"/>
          <w:szCs w:val="24"/>
        </w:rPr>
        <w:t>The cell viability after treatment with different concentrations of RSL3 alone and SDT combined with RSL3.</w:t>
      </w:r>
    </w:p>
    <w:p w14:paraId="008CD22A" w14:textId="77777777" w:rsidR="003F687A" w:rsidRPr="005C325D" w:rsidRDefault="003F687A" w:rsidP="005C32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4753C45" w14:textId="70EB048A" w:rsidR="003F687A" w:rsidRPr="005C325D" w:rsidRDefault="003F687A" w:rsidP="005C325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C325D">
        <w:rPr>
          <w:rFonts w:ascii="Times New Roman" w:hAnsi="Times New Roman" w:cs="Times New Roman"/>
          <w:b/>
          <w:bCs/>
          <w:sz w:val="24"/>
          <w:szCs w:val="24"/>
        </w:rPr>
        <w:t>Figure S3. The Venn diagram of differential expression</w:t>
      </w:r>
      <w:r w:rsidR="00BF41CF" w:rsidRPr="005C325D"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p w14:paraId="02E81F48" w14:textId="39584586" w:rsidR="000D2D41" w:rsidRPr="005C325D" w:rsidRDefault="000D2D41" w:rsidP="005C32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C325D">
        <w:rPr>
          <w:rFonts w:ascii="Times New Roman" w:hAnsi="Times New Roman" w:cs="Times New Roman"/>
          <w:sz w:val="24"/>
          <w:szCs w:val="24"/>
        </w:rPr>
        <w:t>The Venn diagram of the significant differential expression of mRNA between A</w:t>
      </w:r>
      <w:r w:rsidR="00241AD1">
        <w:rPr>
          <w:rFonts w:ascii="Times New Roman" w:hAnsi="Times New Roman" w:cs="Times New Roman"/>
          <w:sz w:val="24"/>
          <w:szCs w:val="24"/>
        </w:rPr>
        <w:t xml:space="preserve"> </w:t>
      </w:r>
      <w:r w:rsidRPr="005C325D">
        <w:rPr>
          <w:rFonts w:ascii="Times New Roman" w:hAnsi="Times New Roman" w:cs="Times New Roman"/>
          <w:sz w:val="24"/>
          <w:szCs w:val="24"/>
        </w:rPr>
        <w:t>vs</w:t>
      </w:r>
      <w:r w:rsidR="00241AD1">
        <w:rPr>
          <w:rFonts w:ascii="Times New Roman" w:hAnsi="Times New Roman" w:cs="Times New Roman"/>
          <w:sz w:val="24"/>
          <w:szCs w:val="24"/>
        </w:rPr>
        <w:t xml:space="preserve"> </w:t>
      </w:r>
      <w:r w:rsidRPr="005C325D">
        <w:rPr>
          <w:rFonts w:ascii="Times New Roman" w:hAnsi="Times New Roman" w:cs="Times New Roman"/>
          <w:sz w:val="24"/>
          <w:szCs w:val="24"/>
        </w:rPr>
        <w:t>B and C</w:t>
      </w:r>
      <w:r w:rsidR="00241AD1">
        <w:rPr>
          <w:rFonts w:ascii="Times New Roman" w:hAnsi="Times New Roman" w:cs="Times New Roman"/>
          <w:sz w:val="24"/>
          <w:szCs w:val="24"/>
        </w:rPr>
        <w:t xml:space="preserve"> </w:t>
      </w:r>
      <w:r w:rsidRPr="005C325D">
        <w:rPr>
          <w:rFonts w:ascii="Times New Roman" w:hAnsi="Times New Roman" w:cs="Times New Roman"/>
          <w:sz w:val="24"/>
          <w:szCs w:val="24"/>
        </w:rPr>
        <w:t>vs</w:t>
      </w:r>
      <w:r w:rsidR="00241AD1">
        <w:rPr>
          <w:rFonts w:ascii="Times New Roman" w:hAnsi="Times New Roman" w:cs="Times New Roman"/>
          <w:sz w:val="24"/>
          <w:szCs w:val="24"/>
        </w:rPr>
        <w:t xml:space="preserve"> </w:t>
      </w:r>
      <w:r w:rsidRPr="005C325D">
        <w:rPr>
          <w:rFonts w:ascii="Times New Roman" w:hAnsi="Times New Roman" w:cs="Times New Roman"/>
          <w:sz w:val="24"/>
          <w:szCs w:val="24"/>
        </w:rPr>
        <w:t>D; the Venn diagram of the significant differential expression of lncRNA between A</w:t>
      </w:r>
      <w:r w:rsidR="00241AD1">
        <w:rPr>
          <w:rFonts w:ascii="Times New Roman" w:hAnsi="Times New Roman" w:cs="Times New Roman"/>
          <w:sz w:val="24"/>
          <w:szCs w:val="24"/>
        </w:rPr>
        <w:t xml:space="preserve"> </w:t>
      </w:r>
      <w:r w:rsidRPr="005C325D">
        <w:rPr>
          <w:rFonts w:ascii="Times New Roman" w:hAnsi="Times New Roman" w:cs="Times New Roman"/>
          <w:sz w:val="24"/>
          <w:szCs w:val="24"/>
        </w:rPr>
        <w:t>vs</w:t>
      </w:r>
      <w:r w:rsidR="00241AD1">
        <w:rPr>
          <w:rFonts w:ascii="Times New Roman" w:hAnsi="Times New Roman" w:cs="Times New Roman"/>
          <w:sz w:val="24"/>
          <w:szCs w:val="24"/>
        </w:rPr>
        <w:t xml:space="preserve"> </w:t>
      </w:r>
      <w:r w:rsidRPr="005C325D">
        <w:rPr>
          <w:rFonts w:ascii="Times New Roman" w:hAnsi="Times New Roman" w:cs="Times New Roman"/>
          <w:sz w:val="24"/>
          <w:szCs w:val="24"/>
        </w:rPr>
        <w:t>B and C</w:t>
      </w:r>
      <w:r w:rsidR="00241AD1">
        <w:rPr>
          <w:rFonts w:ascii="Times New Roman" w:hAnsi="Times New Roman" w:cs="Times New Roman"/>
          <w:sz w:val="24"/>
          <w:szCs w:val="24"/>
        </w:rPr>
        <w:t xml:space="preserve"> </w:t>
      </w:r>
      <w:r w:rsidRPr="005C325D">
        <w:rPr>
          <w:rFonts w:ascii="Times New Roman" w:hAnsi="Times New Roman" w:cs="Times New Roman"/>
          <w:sz w:val="24"/>
          <w:szCs w:val="24"/>
        </w:rPr>
        <w:t>vs</w:t>
      </w:r>
      <w:r w:rsidR="00241AD1">
        <w:rPr>
          <w:rFonts w:ascii="Times New Roman" w:hAnsi="Times New Roman" w:cs="Times New Roman"/>
          <w:sz w:val="24"/>
          <w:szCs w:val="24"/>
        </w:rPr>
        <w:t xml:space="preserve"> </w:t>
      </w:r>
      <w:r w:rsidRPr="005C325D">
        <w:rPr>
          <w:rFonts w:ascii="Times New Roman" w:hAnsi="Times New Roman" w:cs="Times New Roman"/>
          <w:sz w:val="24"/>
          <w:szCs w:val="24"/>
        </w:rPr>
        <w:t>D;</w:t>
      </w:r>
    </w:p>
    <w:p w14:paraId="0D66C056" w14:textId="77777777" w:rsidR="008804E3" w:rsidRPr="000D2D41" w:rsidRDefault="008A6A1A"/>
    <w:sectPr w:rsidR="008804E3" w:rsidRPr="000D2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E61FC" w14:textId="77777777" w:rsidR="008A6A1A" w:rsidRDefault="008A6A1A" w:rsidP="000D2D41">
      <w:r>
        <w:separator/>
      </w:r>
    </w:p>
  </w:endnote>
  <w:endnote w:type="continuationSeparator" w:id="0">
    <w:p w14:paraId="3404B330" w14:textId="77777777" w:rsidR="008A6A1A" w:rsidRDefault="008A6A1A" w:rsidP="000D2D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F1ABE" w14:textId="77777777" w:rsidR="008A6A1A" w:rsidRDefault="008A6A1A" w:rsidP="000D2D41">
      <w:r>
        <w:separator/>
      </w:r>
    </w:p>
  </w:footnote>
  <w:footnote w:type="continuationSeparator" w:id="0">
    <w:p w14:paraId="4E2D4A4B" w14:textId="77777777" w:rsidR="008A6A1A" w:rsidRDefault="008A6A1A" w:rsidP="000D2D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2MTO1MDY1MrI0NrJQ0lEKTi0uzszPAykwrQUAnu6UOSwAAAA="/>
  </w:docVars>
  <w:rsids>
    <w:rsidRoot w:val="00EC6088"/>
    <w:rsid w:val="00034B38"/>
    <w:rsid w:val="000D2D41"/>
    <w:rsid w:val="00146C12"/>
    <w:rsid w:val="00241AD1"/>
    <w:rsid w:val="003F687A"/>
    <w:rsid w:val="005C325D"/>
    <w:rsid w:val="006D622E"/>
    <w:rsid w:val="008A6A1A"/>
    <w:rsid w:val="009B32C9"/>
    <w:rsid w:val="00AD1DDA"/>
    <w:rsid w:val="00B82EBD"/>
    <w:rsid w:val="00BF41CF"/>
    <w:rsid w:val="00C67C1A"/>
    <w:rsid w:val="00EC6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1CAFA6"/>
  <w15:chartTrackingRefBased/>
  <w15:docId w15:val="{FE4AFEB2-D993-4D65-961E-64601806F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D2D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D2D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D2D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D2D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yichi</dc:creator>
  <cp:keywords/>
  <dc:description/>
  <cp:lastModifiedBy>吴 博林</cp:lastModifiedBy>
  <cp:revision>7</cp:revision>
  <dcterms:created xsi:type="dcterms:W3CDTF">2021-08-25T06:29:00Z</dcterms:created>
  <dcterms:modified xsi:type="dcterms:W3CDTF">2021-08-26T14:40:00Z</dcterms:modified>
</cp:coreProperties>
</file>