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5"/>
        <w:gridCol w:w="1918"/>
        <w:gridCol w:w="3761"/>
        <w:gridCol w:w="2118"/>
        <w:gridCol w:w="10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eastAsia="zh-CN" w:bidi="ar"/>
              </w:rPr>
              <w:t>N</w:t>
            </w: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Hans" w:bidi="ar"/>
              </w:rPr>
              <w:t>umber</w:t>
            </w:r>
          </w:p>
        </w:tc>
        <w:tc>
          <w:tcPr>
            <w:tcW w:w="1950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Category</w:t>
            </w:r>
          </w:p>
        </w:tc>
        <w:tc>
          <w:tcPr>
            <w:tcW w:w="3825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Description</w:t>
            </w:r>
          </w:p>
        </w:tc>
        <w:tc>
          <w:tcPr>
            <w:tcW w:w="2160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Count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Log10(P)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hsa05416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Viral myocarditis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8/70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-4.92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hsa05416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Viral myocarditis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8/70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-4.92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hsa04360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Axon guidance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12/196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hsa04360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Axon guidance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12/196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ko04360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Axon guidance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11/175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hsa00230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Purine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11/182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hsa00230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Purine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11/182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ko00230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Purine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10/174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-3.42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hsa05168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Herpes simplex virus 1 infection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19/560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hsa05168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Herpes simplex virus 1 infection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19/560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hsa05150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Staphylococcus aureus infection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6/80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ko05150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Staphylococcus aureus infection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5/56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hsa05145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Toxoplasmosis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7/116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hsa04722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Neurotrophin signaling pathway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7/124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hsa04150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mTOR signaling pathway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8/158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ko00260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Glycine, serine and threonine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hsa05310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Asthma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4/41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hsa05321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Inflammatory bowel disease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5/67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hsa00260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Glycine, serine and threonine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4/45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ko00270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Cysteine and methionine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4/45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hsa05332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Graft-versus-host disease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4/46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ko00240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Pyrimidine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6/104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ko04910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Insulin signaling pathway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7/138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hsa04940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Type I diabetes mellitus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4/47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hsa05330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Allograft rejection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4/47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hsa05231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Choline metabolism in cancer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6/107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hsa00240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Pyrimidine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6/109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hsa05230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Central carbon metabolism in cancer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5/78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ko00330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Arginine and proline metabolism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4/50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hsa05164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Influenza A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8/182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ko05145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Toxoplasmosis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6/113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ko04150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mTOR signaling pathway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7/151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69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hsa05152</w:t>
            </w:r>
          </w:p>
        </w:tc>
        <w:tc>
          <w:tcPr>
            <w:tcW w:w="195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KEGG Pathway</w:t>
            </w:r>
          </w:p>
        </w:tc>
        <w:tc>
          <w:tcPr>
            <w:tcW w:w="382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Tuberculosis</w:t>
            </w:r>
          </w:p>
        </w:tc>
        <w:tc>
          <w:tcPr>
            <w:tcW w:w="216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8/192</w:t>
            </w:r>
          </w:p>
        </w:tc>
        <w:tc>
          <w:tcPr>
            <w:tcW w:w="109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-2.00</w:t>
            </w:r>
          </w:p>
        </w:tc>
      </w:tr>
    </w:tbl>
    <w:p>
      <w:pPr>
        <w:keepNext w:val="0"/>
        <w:keepLines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DengXian" w:cs="Times New Roman"/>
          <w:kern w:val="2"/>
          <w:sz w:val="21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等线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toneSansITCPro-Mediu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toneSansITCPr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oneSansITCPro-Bold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ymbol">
    <w:altName w:val="Kingsoft Sign"/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stem-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Gothic">
    <w:altName w:val="Hiragino Sans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Open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cDictSTHei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861b38f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7BAABF"/>
    <w:rsid w:val="FB7BA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2021-05-24T21:59:00Z</dcterms:created>
  <dc:creator>xujiawen</dc:creator>
  <cp:lastModifiedBy>xujiawen</cp:lastModifiedBy>
  <dcterms:modified xsi:type="dcterms:W3CDTF">2021-05-24T22:12:42Z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