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Y="-74"/>
        <w:tblW w:w="9450" w:type="dxa"/>
        <w:tblLayout w:type="fixed"/>
        <w:tblLook w:val="04A0" w:firstRow="1" w:lastRow="0" w:firstColumn="1" w:lastColumn="0" w:noHBand="0" w:noVBand="1"/>
      </w:tblPr>
      <w:tblGrid>
        <w:gridCol w:w="3150"/>
        <w:gridCol w:w="1530"/>
        <w:gridCol w:w="90"/>
        <w:gridCol w:w="1440"/>
        <w:gridCol w:w="90"/>
        <w:gridCol w:w="1800"/>
        <w:gridCol w:w="1350"/>
      </w:tblGrid>
      <w:tr w:rsidR="00EA26D9" w:rsidRPr="00082444" w14:paraId="242CC204" w14:textId="77777777" w:rsidTr="0017384C">
        <w:trPr>
          <w:trHeight w:val="333"/>
        </w:trPr>
        <w:tc>
          <w:tcPr>
            <w:tcW w:w="94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DF4A29" w14:textId="32824D21" w:rsidR="00EA26D9" w:rsidRPr="00082444" w:rsidRDefault="00EA26D9" w:rsidP="0017384C">
            <w:pPr>
              <w:rPr>
                <w:rFonts w:ascii="Calibri" w:hAnsi="Calibri" w:cs="Calibri"/>
                <w:color w:val="000000"/>
              </w:rPr>
            </w:pPr>
            <w:r w:rsidRPr="00BA2B3E">
              <w:rPr>
                <w:rFonts w:ascii="Calibri" w:hAnsi="Calibri" w:cs="Calibri"/>
                <w:color w:val="000000"/>
              </w:rPr>
              <w:t xml:space="preserve">Supplementary Table </w:t>
            </w:r>
            <w:r w:rsidR="009E5027" w:rsidRPr="00BA2B3E">
              <w:rPr>
                <w:rFonts w:ascii="Calibri" w:hAnsi="Calibri" w:cs="Calibri"/>
                <w:color w:val="000000"/>
              </w:rPr>
              <w:t>1</w:t>
            </w:r>
            <w:r w:rsidRPr="00BA2B3E">
              <w:rPr>
                <w:rFonts w:ascii="Calibri" w:hAnsi="Calibri" w:cs="Calibri"/>
                <w:color w:val="000000"/>
              </w:rPr>
              <w:t xml:space="preserve"> -</w:t>
            </w:r>
            <w:r w:rsidRPr="00082444">
              <w:rPr>
                <w:rFonts w:ascii="Calibri" w:hAnsi="Calibri" w:cs="Calibri"/>
                <w:color w:val="000000"/>
              </w:rPr>
              <w:t xml:space="preserve"> Subject demographics</w:t>
            </w:r>
            <w:r>
              <w:rPr>
                <w:rFonts w:ascii="Calibri" w:hAnsi="Calibri" w:cs="Calibri"/>
                <w:color w:val="000000"/>
              </w:rPr>
              <w:t xml:space="preserve"> for those with and without orthostatic symptoms (OHSx)</w:t>
            </w:r>
          </w:p>
        </w:tc>
      </w:tr>
      <w:tr w:rsidR="00EA26D9" w:rsidRPr="00082444" w14:paraId="57C43F5F" w14:textId="77777777" w:rsidTr="0017384C">
        <w:trPr>
          <w:gridAfter w:val="1"/>
          <w:wAfter w:w="1350" w:type="dxa"/>
          <w:trHeight w:val="648"/>
        </w:trPr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1BD2FE" w14:textId="77777777" w:rsidR="00EA26D9" w:rsidRPr="00082444" w:rsidRDefault="00EA26D9" w:rsidP="0017384C">
            <w:pPr>
              <w:rPr>
                <w:rFonts w:ascii="Calibri" w:hAnsi="Calibri" w:cs="Calibri"/>
                <w:color w:val="000000"/>
              </w:rPr>
            </w:pPr>
            <w:r w:rsidRPr="00082444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7A3550" w14:textId="77777777" w:rsidR="00EA26D9" w:rsidRDefault="00EA26D9" w:rsidP="0017384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No OHSx</w:t>
            </w:r>
          </w:p>
          <w:p w14:paraId="5D5C0C23" w14:textId="77777777" w:rsidR="00EA26D9" w:rsidRPr="00971954" w:rsidRDefault="00EA26D9" w:rsidP="0017384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(N=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39</w:t>
            </w: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)</w:t>
            </w:r>
          </w:p>
          <w:p w14:paraId="2F4A7EE5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F2EB69" w14:textId="77777777" w:rsidR="00EA26D9" w:rsidRDefault="00EA26D9" w:rsidP="0017384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Yes OHSx</w:t>
            </w:r>
          </w:p>
          <w:p w14:paraId="1D3DFB48" w14:textId="77777777" w:rsidR="00EA26D9" w:rsidRPr="00971954" w:rsidRDefault="00EA26D9" w:rsidP="0017384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(N=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23</w:t>
            </w: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)</w:t>
            </w:r>
          </w:p>
          <w:p w14:paraId="6DDDAE5A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76B18C" w14:textId="77777777" w:rsidR="00EA26D9" w:rsidRDefault="00EA26D9" w:rsidP="0017384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>p</w:t>
            </w:r>
          </w:p>
          <w:p w14:paraId="208635A2" w14:textId="77777777" w:rsidR="00EA26D9" w:rsidRPr="007054E7" w:rsidRDefault="00EA26D9" w:rsidP="0017384C">
            <w:pPr>
              <w:ind w:left="-97" w:right="-40"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7054E7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  <w:t>No OHSx vs Yes OHSx</w:t>
            </w:r>
          </w:p>
        </w:tc>
      </w:tr>
      <w:tr w:rsidR="00EA26D9" w:rsidRPr="00082444" w14:paraId="15D4F834" w14:textId="77777777" w:rsidTr="003D396D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01035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3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3A7BEC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mean (SEM) or %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0EF30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EA26D9" w:rsidRPr="00082444" w14:paraId="5C224E5D" w14:textId="77777777" w:rsidTr="0017384C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42AEB8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</w:rPr>
              <w:t xml:space="preserve">Age </w:t>
            </w: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(years)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359BCA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3.4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1.4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67126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0.9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2.0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4F6D56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17</w:t>
            </w:r>
          </w:p>
        </w:tc>
      </w:tr>
      <w:tr w:rsidR="00EA26D9" w:rsidRPr="00082444" w14:paraId="167E2716" w14:textId="77777777" w:rsidTr="0017384C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25229F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</w:rPr>
              <w:t xml:space="preserve">Gender </w:t>
            </w: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(%</w:t>
            </w:r>
            <w:r w:rsidRPr="00D01398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AE09A0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43.6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B40D21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43.5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861D6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99</w:t>
            </w:r>
          </w:p>
        </w:tc>
      </w:tr>
      <w:tr w:rsidR="00EA26D9" w:rsidRPr="00082444" w14:paraId="19F58509" w14:textId="77777777" w:rsidTr="003D396D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E3064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</w:rPr>
              <w:t xml:space="preserve">Race </w:t>
            </w: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250D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12A76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369B6E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</w:t>
            </w:r>
          </w:p>
        </w:tc>
      </w:tr>
      <w:tr w:rsidR="00EA26D9" w:rsidRPr="00082444" w14:paraId="64A588E3" w14:textId="77777777" w:rsidTr="003D396D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FD6BFA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</w:rPr>
            </w:pPr>
            <w:r w:rsidRPr="00082444">
              <w:rPr>
                <w:rFonts w:ascii="Calibri" w:hAnsi="Calibri" w:cs="Calibri"/>
                <w:color w:val="000000"/>
              </w:rPr>
              <w:t>Caucasian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24617C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89.7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BCC210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95.7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CEDB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EA26D9" w:rsidRPr="00082444" w14:paraId="36E1CB14" w14:textId="77777777" w:rsidTr="003D396D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816ACB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</w:rPr>
            </w:pPr>
            <w:r w:rsidRPr="00082444">
              <w:rPr>
                <w:rFonts w:ascii="Calibri" w:hAnsi="Calibri" w:cs="Calibri"/>
                <w:color w:val="000000"/>
              </w:rPr>
              <w:t>African American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AD107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5.1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61C6DE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71DDE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EA26D9" w:rsidRPr="00082444" w14:paraId="4CF7F449" w14:textId="77777777" w:rsidTr="003D396D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89AA8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</w:rPr>
            </w:pPr>
            <w:r w:rsidRPr="00082444">
              <w:rPr>
                <w:rFonts w:ascii="Calibri" w:hAnsi="Calibri" w:cs="Calibri"/>
                <w:color w:val="000000"/>
              </w:rPr>
              <w:t>Hispanic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1D116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5.1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0EF95B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F305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EA26D9" w:rsidRPr="00082444" w14:paraId="214BA165" w14:textId="77777777" w:rsidTr="003D396D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637CE5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</w:rPr>
            </w:pPr>
            <w:r w:rsidRPr="00082444">
              <w:rPr>
                <w:rFonts w:ascii="Calibri" w:hAnsi="Calibri" w:cs="Calibri"/>
                <w:color w:val="000000"/>
              </w:rPr>
              <w:t>other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B3802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605DE5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4.3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0ABC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EA26D9" w:rsidRPr="00082444" w14:paraId="64FD35B7" w14:textId="77777777" w:rsidTr="0017384C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7B6406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</w:rPr>
              <w:t xml:space="preserve">Education </w:t>
            </w: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(years)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DD7E1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vertAlign w:val="superscript"/>
              </w:rPr>
              <w:t>$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92D32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16.6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44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07AA1D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16.6 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(0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.97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15D0EF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99</w:t>
            </w:r>
          </w:p>
        </w:tc>
      </w:tr>
      <w:tr w:rsidR="00EA26D9" w:rsidRPr="00082444" w14:paraId="320EDC90" w14:textId="77777777" w:rsidTr="0017384C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2A5F7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</w:rPr>
              <w:t xml:space="preserve">Scanner Type </w:t>
            </w: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(% Trio | Prisma)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5D191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30.8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|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69.2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5838A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43.5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|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56.5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1322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0.54</w:t>
            </w:r>
          </w:p>
        </w:tc>
      </w:tr>
      <w:tr w:rsidR="00EA26D9" w:rsidRPr="00082444" w14:paraId="437279CF" w14:textId="77777777" w:rsidTr="0017384C">
        <w:trPr>
          <w:gridAfter w:val="1"/>
          <w:wAfter w:w="1350" w:type="dxa"/>
          <w:trHeight w:val="357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058A6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</w:rPr>
              <w:t xml:space="preserve">Disease Duration </w:t>
            </w: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(years)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vertAlign w:val="superscript"/>
              </w:rPr>
              <w:t>^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5DE6C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4.9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0.62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F2DAD5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5.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1F21F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83</w:t>
            </w:r>
          </w:p>
        </w:tc>
      </w:tr>
      <w:tr w:rsidR="00EA26D9" w:rsidRPr="00082444" w14:paraId="7B7850F2" w14:textId="77777777" w:rsidTr="0017384C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B7DF6E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</w:rPr>
              <w:t xml:space="preserve">LEDDs </w:t>
            </w: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(mg)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0341A6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666.5 (71.5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FA4A1C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680.6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81.7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9CE9E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</w:t>
            </w:r>
          </w:p>
        </w:tc>
      </w:tr>
      <w:tr w:rsidR="00EA26D9" w:rsidRPr="00082444" w14:paraId="11CED63B" w14:textId="77777777" w:rsidTr="0017384C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C6540A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</w:rPr>
              <w:t>UPDRS</w:t>
            </w:r>
            <w:r>
              <w:rPr>
                <w:rFonts w:ascii="Calibri" w:hAnsi="Calibri" w:cs="Calibri"/>
                <w:b/>
                <w:bCs/>
                <w:color w:val="000000"/>
              </w:rPr>
              <w:t>-III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92F4DA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18.3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1.3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C81447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20.5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(1.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BED3C3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29</w:t>
            </w:r>
          </w:p>
        </w:tc>
      </w:tr>
      <w:tr w:rsidR="00EA26D9" w:rsidRPr="00082444" w14:paraId="4C921651" w14:textId="77777777" w:rsidTr="0017384C">
        <w:trPr>
          <w:gridAfter w:val="1"/>
          <w:wAfter w:w="1350" w:type="dxa"/>
          <w:trHeight w:val="357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D489C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</w:rPr>
              <w:t>MoCA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D764D5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27.6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33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42941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27.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45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EF6F6B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82</w:t>
            </w:r>
          </w:p>
        </w:tc>
      </w:tr>
      <w:tr w:rsidR="00EA26D9" w:rsidRPr="00082444" w14:paraId="587DD4B2" w14:textId="77777777" w:rsidTr="0017384C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EEEFB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</w:rPr>
              <w:t>BDI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D2C697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5.4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0.73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193331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9.0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1.4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CDE2AD" w14:textId="77777777" w:rsidR="00EA26D9" w:rsidRPr="00B143E6" w:rsidRDefault="00EA26D9" w:rsidP="0017384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143E6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  <w:t>0.016</w:t>
            </w: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  <w:t>*</w:t>
            </w:r>
          </w:p>
        </w:tc>
      </w:tr>
      <w:tr w:rsidR="00EA26D9" w:rsidRPr="00082444" w14:paraId="50E2D0CD" w14:textId="77777777" w:rsidTr="0017384C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55A64D" w14:textId="77777777" w:rsidR="00EA26D9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BAI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D9B88E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6.4 (0.91)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89FEAB" w14:textId="77777777" w:rsidR="00EA26D9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8.9 (1.8)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DFBD337" w14:textId="77777777" w:rsidR="00EA26D9" w:rsidRPr="00C8766C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766C">
              <w:rPr>
                <w:rFonts w:ascii="Calibri" w:hAnsi="Calibri" w:cs="Calibri"/>
                <w:color w:val="000000"/>
                <w:sz w:val="22"/>
                <w:szCs w:val="22"/>
              </w:rPr>
              <w:t>0.177</w:t>
            </w:r>
          </w:p>
        </w:tc>
      </w:tr>
      <w:tr w:rsidR="00EA26D9" w:rsidRPr="00082444" w14:paraId="28038EF7" w14:textId="77777777" w:rsidTr="0017384C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130ED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FatQ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6EAF85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3.6 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1.8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50365E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30.4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2.5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427EB5" w14:textId="77777777" w:rsidR="00EA26D9" w:rsidRPr="00B143E6" w:rsidRDefault="00EA26D9" w:rsidP="0017384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143E6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  <w:t>0.029</w:t>
            </w: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  <w:t>*</w:t>
            </w:r>
          </w:p>
        </w:tc>
      </w:tr>
      <w:tr w:rsidR="00EA26D9" w:rsidRPr="00082444" w14:paraId="6F985671" w14:textId="77777777" w:rsidTr="0017384C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06FD3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</w:rPr>
              <w:t xml:space="preserve">Systolic BP supine </w:t>
            </w: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(mmHg)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1EC02D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129.0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2.6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BF65F9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130.9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3.2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B7E34F" w14:textId="77777777" w:rsidR="00EA26D9" w:rsidRPr="00B143E6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143E6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66</w:t>
            </w:r>
          </w:p>
        </w:tc>
      </w:tr>
      <w:tr w:rsidR="00EA26D9" w:rsidRPr="00082444" w14:paraId="680AAAD7" w14:textId="77777777" w:rsidTr="0017384C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3919EC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</w:rPr>
              <w:t xml:space="preserve">Systolic BP stand </w:t>
            </w: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(mmHg)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A449BA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122.8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2.2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AD39FC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118.2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3.8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967B72" w14:textId="77777777" w:rsidR="00EA26D9" w:rsidRPr="00B143E6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143E6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27</w:t>
            </w:r>
          </w:p>
        </w:tc>
      </w:tr>
      <w:tr w:rsidR="00EA26D9" w:rsidRPr="00082444" w14:paraId="7DF8855A" w14:textId="77777777" w:rsidTr="0017384C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8DF8E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</w:rPr>
              <w:t xml:space="preserve">Diastolic BP supine </w:t>
            </w: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(mmHg)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B5488B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77.5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1.3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CBD02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76.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(1.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DBDEA1" w14:textId="77777777" w:rsidR="00EA26D9" w:rsidRPr="00B143E6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143E6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72</w:t>
            </w:r>
          </w:p>
        </w:tc>
      </w:tr>
      <w:tr w:rsidR="00EA26D9" w:rsidRPr="00082444" w14:paraId="162E5CAD" w14:textId="77777777" w:rsidTr="0017384C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0B6BF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</w:rPr>
              <w:t xml:space="preserve">Diastolic BP stand </w:t>
            </w: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(mmHg)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0F8A56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79.2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1.3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AF3FC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74.2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2.5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AEF65F" w14:textId="77777777" w:rsidR="00EA26D9" w:rsidRPr="00D416C2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</w:pPr>
            <w:r w:rsidRPr="00B143E6"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  <w:r w:rsidRPr="00D416C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vertAlign w:val="superscript"/>
              </w:rPr>
              <w:t>#</w:t>
            </w:r>
          </w:p>
        </w:tc>
      </w:tr>
      <w:tr w:rsidR="00EA26D9" w:rsidRPr="00082444" w14:paraId="14C12DE5" w14:textId="77777777" w:rsidTr="0017384C">
        <w:trPr>
          <w:gridAfter w:val="1"/>
          <w:wAfter w:w="1350" w:type="dxa"/>
          <w:trHeight w:val="33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A61B3D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</w:rPr>
              <w:t xml:space="preserve">HR supine </w:t>
            </w: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(BPM)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6FA416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72.7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(2.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6D149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70.2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2.3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7A992" w14:textId="77777777" w:rsidR="00EA26D9" w:rsidRPr="00B143E6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143E6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44</w:t>
            </w:r>
          </w:p>
        </w:tc>
      </w:tr>
      <w:tr w:rsidR="00EA26D9" w:rsidRPr="00082444" w14:paraId="163373AF" w14:textId="77777777" w:rsidTr="0017384C">
        <w:trPr>
          <w:gridAfter w:val="1"/>
          <w:wAfter w:w="1350" w:type="dxa"/>
          <w:trHeight w:val="396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0A543A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82444">
              <w:rPr>
                <w:rFonts w:ascii="Calibri" w:hAnsi="Calibri" w:cs="Calibri"/>
                <w:b/>
                <w:bCs/>
                <w:color w:val="000000"/>
              </w:rPr>
              <w:t xml:space="preserve">HR stand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(</w:t>
            </w:r>
            <w:r w:rsidRPr="000824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BPM)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4E0B16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81.9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1.7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0C38E9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78.7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2.6</w:t>
            </w:r>
            <w:r w:rsidRPr="0008244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02E78" w14:textId="77777777" w:rsidR="00EA26D9" w:rsidRPr="00B143E6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143E6">
              <w:rPr>
                <w:rFonts w:ascii="Calibri" w:hAnsi="Calibri" w:cs="Calibri"/>
                <w:color w:val="000000"/>
                <w:sz w:val="22"/>
                <w:szCs w:val="22"/>
              </w:rPr>
              <w:t>0.2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</w:tr>
      <w:tr w:rsidR="00EA26D9" w:rsidRPr="00082444" w14:paraId="134D954C" w14:textId="77777777" w:rsidTr="0017384C">
        <w:trPr>
          <w:gridAfter w:val="1"/>
          <w:wAfter w:w="1350" w:type="dxa"/>
          <w:trHeight w:val="288"/>
        </w:trPr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4EE9BBFE" w14:textId="77777777" w:rsidR="00EA26D9" w:rsidRPr="00082444" w:rsidRDefault="00EA26D9" w:rsidP="0017384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Supine Hypertension Presence</w:t>
            </w:r>
            <w:r w:rsidRPr="00794EF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7DDDAAF" w14:textId="0F0B8D5B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30.8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51B5C7E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30.4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55B81D6C" w14:textId="77777777" w:rsidR="00EA26D9" w:rsidRPr="00082444" w:rsidRDefault="00EA26D9" w:rsidP="0017384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0.98</w:t>
            </w:r>
          </w:p>
        </w:tc>
      </w:tr>
    </w:tbl>
    <w:p w14:paraId="2B2774E0" w14:textId="493A856B" w:rsidR="003E61D6" w:rsidRDefault="00471D7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BB8301" wp14:editId="3E16FED5">
                <wp:simplePos x="0" y="0"/>
                <wp:positionH relativeFrom="column">
                  <wp:posOffset>-12700</wp:posOffset>
                </wp:positionH>
                <wp:positionV relativeFrom="paragraph">
                  <wp:posOffset>6365875</wp:posOffset>
                </wp:positionV>
                <wp:extent cx="5130800" cy="22733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0800" cy="2273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4802A0" w14:textId="77777777" w:rsidR="00EA26D9" w:rsidRPr="008637D5" w:rsidRDefault="00EA26D9" w:rsidP="00EA26D9">
                            <w:p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8637D5"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  <w:t>Symptom presence based on ‘yes’ or ‘no’ answers to question 20 of Non-Motor Symptoms Questionnaire</w:t>
                            </w:r>
                            <w:r w:rsidRPr="008637D5">
                              <w:rPr>
                                <w:rFonts w:ascii="Calibri" w:hAnsi="Calibri" w:cs="Calibri"/>
                                <w:sz w:val="21"/>
                                <w:szCs w:val="21"/>
                              </w:rPr>
                              <w:t xml:space="preserve">. </w:t>
                            </w:r>
                            <w:r w:rsidRPr="008637D5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OH = orthostatic hypotension; SEM = standard error of the mean; LEDDs = levodopa equivalent daily doses; UPDRS = Part 3 (motor exam) of Unified Parkinson disease Rating Scale; MoCA = Montreal Cognitive Assessment; BDI = Beck Depression Inventory; BAI = Beck Anxiety Inventory; FatQ = Fatigue Questionnaire; BP = blood pressure; mmHg = millimeters of mercury; BPM = beats per minute. </w:t>
                            </w:r>
                          </w:p>
                          <w:p w14:paraId="51999AA0" w14:textId="77777777" w:rsidR="00EA26D9" w:rsidRPr="008637D5" w:rsidRDefault="00EA26D9" w:rsidP="00EA26D9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8637D5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Supine hypertension defined as systolic </w:t>
                            </w:r>
                            <w:r w:rsidRPr="008637D5">
                              <w:rPr>
                                <w:rFonts w:ascii="Calibri" w:hAnsi="Calibri" w:cs="Calibri"/>
                                <w:color w:val="202124"/>
                                <w:sz w:val="22"/>
                                <w:szCs w:val="22"/>
                                <w:shd w:val="clear" w:color="auto" w:fill="FFFFFF"/>
                              </w:rPr>
                              <w:t>≥</w:t>
                            </w:r>
                            <w:r w:rsidRPr="008637D5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140, diastolic </w:t>
                            </w:r>
                            <w:r w:rsidRPr="008637D5">
                              <w:rPr>
                                <w:rFonts w:ascii="Calibri" w:hAnsi="Calibri" w:cs="Calibri"/>
                                <w:color w:val="202124"/>
                                <w:sz w:val="22"/>
                                <w:szCs w:val="22"/>
                                <w:shd w:val="clear" w:color="auto" w:fill="FFFFFF"/>
                              </w:rPr>
                              <w:t>≥</w:t>
                            </w:r>
                            <w:r w:rsidRPr="008637D5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90 mmHg while supine.</w:t>
                            </w:r>
                          </w:p>
                          <w:p w14:paraId="0CCDD88D" w14:textId="77777777" w:rsidR="00EA26D9" w:rsidRPr="008637D5" w:rsidRDefault="00EA26D9" w:rsidP="00EA26D9">
                            <w:p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8637D5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Standing vital sign measures took place at ~1min after position change.</w:t>
                            </w:r>
                          </w:p>
                          <w:p w14:paraId="4FF94654" w14:textId="77777777" w:rsidR="00EA26D9" w:rsidRPr="008637D5" w:rsidRDefault="00EA26D9" w:rsidP="00EA26D9">
                            <w:pPr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8637D5"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  <w:vertAlign w:val="superscript"/>
                              </w:rPr>
                              <w:t>#</w:t>
                            </w:r>
                            <w:r w:rsidRPr="008637D5"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  <w:t xml:space="preserve"> Welch’s testing utilized given unequal variances for this variable </w:t>
                            </w:r>
                          </w:p>
                          <w:p w14:paraId="290BEBB2" w14:textId="77777777" w:rsidR="00EA26D9" w:rsidRPr="008637D5" w:rsidRDefault="00EA26D9" w:rsidP="00EA26D9">
                            <w:p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8637D5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Categorical variables tested between OH presence or not via Chi-square testing. All others tested via independent samples T-test. *P≤ 0.05 considered significant.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BB8301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1pt;margin-top:501.25pt;width:404pt;height:17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" fillcolor="white [3201]" stroked="f" strokeweight=".5pt">
                <v:textbox>
                  <w:txbxContent>
                    <w:p w14:paraId="5C4802A0" w14:textId="77777777" w:rsidR="00EA26D9" w:rsidRPr="008637D5" w:rsidRDefault="00EA26D9" w:rsidP="00EA26D9">
                      <w:p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8637D5">
                        <w:rPr>
                          <w:rFonts w:ascii="Calibri" w:hAnsi="Calibri" w:cs="Calibri"/>
                          <w:color w:val="000000"/>
                          <w:sz w:val="22"/>
                          <w:szCs w:val="22"/>
                        </w:rPr>
                        <w:t>Symptom presence based on ‘yes’ or ‘no’ answers to question 20 of Non-Motor Symptoms Questionnaire</w:t>
                      </w:r>
                      <w:r w:rsidRPr="008637D5">
                        <w:rPr>
                          <w:rFonts w:ascii="Calibri" w:hAnsi="Calibri" w:cs="Calibri"/>
                          <w:sz w:val="21"/>
                          <w:szCs w:val="21"/>
                        </w:rPr>
                        <w:t xml:space="preserve">. </w:t>
                      </w:r>
                      <w:r w:rsidRPr="008637D5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OH = orthostatic hypotension; SEM = standard error of the mean; LEDDs = levodopa equivalent daily doses; UPDRS = Part 3 (motor exam) of Unified Parkinson disease Rating Scale; MoCA = Montreal Cognitive Assessment; BDI = Beck Depression Inventory; BAI = Beck Anxiety Inventory; FatQ = Fatigue Questionnaire; BP = blood pressure; mmHg = millimeters of mercury; BPM = beats per minute. </w:t>
                      </w:r>
                    </w:p>
                    <w:p w14:paraId="51999AA0" w14:textId="77777777" w:rsidR="00EA26D9" w:rsidRPr="008637D5" w:rsidRDefault="00EA26D9" w:rsidP="00EA26D9">
                      <w:pPr>
                        <w:rPr>
                          <w:rFonts w:ascii="Calibri" w:hAnsi="Calibri" w:cs="Calibri"/>
                        </w:rPr>
                      </w:pPr>
                      <w:r w:rsidRPr="008637D5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Supine hypertension defined as systolic </w:t>
                      </w:r>
                      <w:r w:rsidRPr="008637D5">
                        <w:rPr>
                          <w:rFonts w:ascii="Calibri" w:hAnsi="Calibri" w:cs="Calibri"/>
                          <w:color w:val="202124"/>
                          <w:sz w:val="22"/>
                          <w:szCs w:val="22"/>
                          <w:shd w:val="clear" w:color="auto" w:fill="FFFFFF"/>
                        </w:rPr>
                        <w:t>≥</w:t>
                      </w:r>
                      <w:r w:rsidRPr="008637D5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140, diastolic </w:t>
                      </w:r>
                      <w:r w:rsidRPr="008637D5">
                        <w:rPr>
                          <w:rFonts w:ascii="Calibri" w:hAnsi="Calibri" w:cs="Calibri"/>
                          <w:color w:val="202124"/>
                          <w:sz w:val="22"/>
                          <w:szCs w:val="22"/>
                          <w:shd w:val="clear" w:color="auto" w:fill="FFFFFF"/>
                        </w:rPr>
                        <w:t>≥</w:t>
                      </w:r>
                      <w:r w:rsidRPr="008637D5">
                        <w:rPr>
                          <w:rFonts w:ascii="Calibri" w:hAnsi="Calibri" w:cs="Calibri"/>
                          <w:sz w:val="22"/>
                          <w:szCs w:val="22"/>
                        </w:rPr>
                        <w:t>90 mmHg while supine.</w:t>
                      </w:r>
                    </w:p>
                    <w:p w14:paraId="0CCDD88D" w14:textId="77777777" w:rsidR="00EA26D9" w:rsidRPr="008637D5" w:rsidRDefault="00EA26D9" w:rsidP="00EA26D9">
                      <w:p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8637D5">
                        <w:rPr>
                          <w:rFonts w:ascii="Calibri" w:hAnsi="Calibri" w:cs="Calibri"/>
                          <w:sz w:val="22"/>
                          <w:szCs w:val="22"/>
                        </w:rPr>
                        <w:t>Standing vital sign measures took place at ~1min after position change.</w:t>
                      </w:r>
                    </w:p>
                    <w:p w14:paraId="4FF94654" w14:textId="77777777" w:rsidR="00EA26D9" w:rsidRPr="008637D5" w:rsidRDefault="00EA26D9" w:rsidP="00EA26D9">
                      <w:pPr>
                        <w:rPr>
                          <w:rFonts w:ascii="Calibri" w:hAnsi="Calibri" w:cs="Calibri"/>
                          <w:color w:val="000000"/>
                          <w:sz w:val="22"/>
                          <w:szCs w:val="22"/>
                        </w:rPr>
                      </w:pPr>
                      <w:r w:rsidRPr="008637D5">
                        <w:rPr>
                          <w:rFonts w:ascii="Calibri" w:hAnsi="Calibri" w:cs="Calibri"/>
                          <w:color w:val="000000"/>
                          <w:sz w:val="22"/>
                          <w:szCs w:val="22"/>
                          <w:vertAlign w:val="superscript"/>
                        </w:rPr>
                        <w:t>#</w:t>
                      </w:r>
                      <w:r w:rsidRPr="008637D5">
                        <w:rPr>
                          <w:rFonts w:ascii="Calibri" w:hAnsi="Calibri" w:cs="Calibri"/>
                          <w:color w:val="000000"/>
                          <w:sz w:val="22"/>
                          <w:szCs w:val="22"/>
                        </w:rPr>
                        <w:t xml:space="preserve"> Welch’s testing utilized given unequal variances for this variable </w:t>
                      </w:r>
                    </w:p>
                    <w:p w14:paraId="290BEBB2" w14:textId="77777777" w:rsidR="00EA26D9" w:rsidRPr="008637D5" w:rsidRDefault="00EA26D9" w:rsidP="00EA26D9">
                      <w:p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8637D5">
                        <w:rPr>
                          <w:rFonts w:ascii="Calibri" w:hAnsi="Calibri" w:cs="Calibri"/>
                          <w:sz w:val="22"/>
                          <w:szCs w:val="22"/>
                        </w:rPr>
                        <w:t>Categorical variables tested between OH presence or not via Chi-square testing. All others tested via independent samples T-test. *P≤ 0.05 considered significant.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E61D6" w:rsidSect="00C527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6D9"/>
    <w:rsid w:val="003D396D"/>
    <w:rsid w:val="00471D76"/>
    <w:rsid w:val="005E00BE"/>
    <w:rsid w:val="009E5027"/>
    <w:rsid w:val="00BA2B3E"/>
    <w:rsid w:val="00C5279E"/>
    <w:rsid w:val="00CD19AF"/>
    <w:rsid w:val="00D269F0"/>
    <w:rsid w:val="00EA2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133AD"/>
  <w15:chartTrackingRefBased/>
  <w15:docId w15:val="{EE615DB1-D431-0349-B9C2-E1BE14B6C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6D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Beach, Paul</dc:creator>
  <cp:keywords/>
  <dc:description/>
  <cp:lastModifiedBy>Huddleston, Daniel E.</cp:lastModifiedBy>
  <cp:revision>7</cp:revision>
  <dcterms:created xsi:type="dcterms:W3CDTF">2021-09-21T14:05:00Z</dcterms:created>
  <dcterms:modified xsi:type="dcterms:W3CDTF">2021-09-30T19:17:00Z</dcterms:modified>
</cp:coreProperties>
</file>