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DC3ED" w14:textId="77777777" w:rsidR="003749D9" w:rsidRDefault="003749D9" w:rsidP="003749D9">
      <w:pPr>
        <w:pStyle w:val="Caption"/>
        <w:rPr>
          <w:b w:val="0"/>
          <w:bCs w:val="0"/>
        </w:rPr>
      </w:pPr>
      <w:bookmarkStart w:id="0" w:name="_Ref73789887"/>
      <w:r>
        <w:t xml:space="preserve">Additional file </w:t>
      </w:r>
      <w:bookmarkEnd w:id="0"/>
      <w:r>
        <w:t xml:space="preserve">4. Fig. S1 </w:t>
      </w:r>
      <w:r w:rsidRPr="001E2ED4">
        <w:rPr>
          <w:b w:val="0"/>
          <w:bCs w:val="0"/>
        </w:rPr>
        <w:t>B</w:t>
      </w:r>
      <w:r w:rsidRPr="00054DF0">
        <w:rPr>
          <w:b w:val="0"/>
          <w:bCs w:val="0"/>
        </w:rPr>
        <w:t xml:space="preserve">urden of disease </w:t>
      </w:r>
      <w:r>
        <w:rPr>
          <w:b w:val="0"/>
          <w:bCs w:val="0"/>
        </w:rPr>
        <w:t xml:space="preserve">PPPY (k$) </w:t>
      </w:r>
      <w:r w:rsidRPr="00054DF0">
        <w:rPr>
          <w:b w:val="0"/>
          <w:bCs w:val="0"/>
        </w:rPr>
        <w:t xml:space="preserve">across </w:t>
      </w:r>
      <w:r>
        <w:rPr>
          <w:b w:val="0"/>
          <w:bCs w:val="0"/>
        </w:rPr>
        <w:t xml:space="preserve">24 rare diseases </w:t>
      </w:r>
      <w:r w:rsidRPr="00054DF0">
        <w:rPr>
          <w:b w:val="0"/>
          <w:bCs w:val="0"/>
        </w:rPr>
        <w:t>with and without treatment</w:t>
      </w:r>
      <w:r>
        <w:rPr>
          <w:b w:val="0"/>
          <w:bCs w:val="0"/>
        </w:rPr>
        <w:t xml:space="preserve"> separated by therapeutic area</w:t>
      </w:r>
    </w:p>
    <w:p w14:paraId="039238C3" w14:textId="77777777" w:rsidR="003749D9" w:rsidRDefault="003749D9" w:rsidP="003749D9">
      <w:pPr>
        <w:jc w:val="center"/>
      </w:pPr>
      <w:r w:rsidRPr="00BA28AD">
        <w:drawing>
          <wp:inline distT="0" distB="0" distL="0" distR="0" wp14:anchorId="62168B6B" wp14:editId="15EF7B90">
            <wp:extent cx="5943600" cy="5969635"/>
            <wp:effectExtent l="0" t="0" r="0" b="0"/>
            <wp:docPr id="2" name="Picture 2" descr="Chart, ba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, box and whisker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6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84644" w14:textId="77777777" w:rsidR="003749D9" w:rsidRDefault="003749D9" w:rsidP="003749D9">
      <w:pPr>
        <w:jc w:val="center"/>
      </w:pPr>
      <w:r w:rsidRPr="00BA28AD">
        <w:lastRenderedPageBreak/>
        <w:drawing>
          <wp:inline distT="0" distB="0" distL="0" distR="0" wp14:anchorId="1F64082D" wp14:editId="5B9A570D">
            <wp:extent cx="5943600" cy="5969635"/>
            <wp:effectExtent l="0" t="0" r="0" b="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6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C65BC" w14:textId="77777777" w:rsidR="003749D9" w:rsidRDefault="003749D9" w:rsidP="003749D9">
      <w:pPr>
        <w:jc w:val="center"/>
      </w:pPr>
      <w:r w:rsidRPr="00321D07">
        <w:lastRenderedPageBreak/>
        <w:drawing>
          <wp:inline distT="0" distB="0" distL="0" distR="0" wp14:anchorId="4B0A6A1C" wp14:editId="69958C96">
            <wp:extent cx="5943600" cy="3086100"/>
            <wp:effectExtent l="0" t="0" r="0" b="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/>
                  </pic:nvPicPr>
                  <pic:blipFill rotWithShape="1">
                    <a:blip r:embed="rId8"/>
                    <a:srcRect t="21221" b="27082"/>
                    <a:stretch/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67BEA1" w14:textId="77777777" w:rsidR="003749D9" w:rsidRPr="003749D9" w:rsidRDefault="003749D9" w:rsidP="003749D9">
      <w:pPr>
        <w:pStyle w:val="FootnoteText"/>
      </w:pPr>
      <w:r w:rsidRPr="003014FE">
        <w:t>Bar</w:t>
      </w:r>
      <w:r>
        <w:t>s</w:t>
      </w:r>
      <w:r w:rsidRPr="003014FE">
        <w:t xml:space="preserve"> show the average burden PPPY</w:t>
      </w:r>
      <w:r>
        <w:t xml:space="preserve"> (broken down by cost driver)</w:t>
      </w:r>
      <w:r w:rsidRPr="003014FE">
        <w:t xml:space="preserve"> associated with </w:t>
      </w:r>
      <w:r>
        <w:t xml:space="preserve">individual diseases within the metabolic (a), neurological (b), congenital (c), hematological (d) and </w:t>
      </w:r>
      <w:r w:rsidRPr="003749D9">
        <w:t>immunological (e) therapeutic areas.</w:t>
      </w:r>
    </w:p>
    <w:p w14:paraId="6C9E412C" w14:textId="4608FE74" w:rsidR="009438FF" w:rsidRPr="003749D9" w:rsidRDefault="003749D9" w:rsidP="003749D9">
      <w:pPr>
        <w:rPr>
          <w:rFonts w:cs="Arial"/>
          <w:sz w:val="20"/>
          <w:szCs w:val="20"/>
        </w:rPr>
      </w:pPr>
      <w:r w:rsidRPr="003749D9">
        <w:rPr>
          <w:sz w:val="20"/>
          <w:szCs w:val="20"/>
        </w:rPr>
        <w:t xml:space="preserve">MPS, mucopolysaccharidoses; OTC, ornithine transcarbamylase; PPPY per patient per year.  </w:t>
      </w:r>
    </w:p>
    <w:sectPr w:rsidR="009438FF" w:rsidRPr="003749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632FB" w14:textId="77777777" w:rsidR="009B23CD" w:rsidRDefault="009B23CD" w:rsidP="009B23CD">
      <w:pPr>
        <w:spacing w:line="240" w:lineRule="auto"/>
      </w:pPr>
      <w:r>
        <w:separator/>
      </w:r>
    </w:p>
  </w:endnote>
  <w:endnote w:type="continuationSeparator" w:id="0">
    <w:p w14:paraId="224C61C1" w14:textId="77777777" w:rsidR="009B23CD" w:rsidRDefault="009B23CD" w:rsidP="009B23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7F891" w14:textId="77777777" w:rsidR="009B23CD" w:rsidRDefault="009B23CD" w:rsidP="009B23CD">
      <w:pPr>
        <w:spacing w:line="240" w:lineRule="auto"/>
      </w:pPr>
      <w:r>
        <w:separator/>
      </w:r>
    </w:p>
  </w:footnote>
  <w:footnote w:type="continuationSeparator" w:id="0">
    <w:p w14:paraId="3BB6A883" w14:textId="77777777" w:rsidR="009B23CD" w:rsidRDefault="009B23CD" w:rsidP="009B23C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9D9"/>
    <w:rsid w:val="003749D9"/>
    <w:rsid w:val="007E232D"/>
    <w:rsid w:val="009B23CD"/>
    <w:rsid w:val="00C655AB"/>
    <w:rsid w:val="00D5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48FA80"/>
  <w15:chartTrackingRefBased/>
  <w15:docId w15:val="{481418C7-FE61-4DB7-B3D3-EF45F97E4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9D9"/>
    <w:pPr>
      <w:spacing w:after="0" w:line="360" w:lineRule="auto"/>
    </w:pPr>
    <w:rPr>
      <w:rFonts w:ascii="Arial" w:eastAsiaTheme="minorEastAsia" w:hAnsi="Arial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749D9"/>
    <w:pPr>
      <w:keepNext/>
      <w:spacing w:before="120"/>
    </w:pPr>
    <w:rPr>
      <w:b/>
      <w:bCs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3749D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749D9"/>
    <w:rPr>
      <w:rFonts w:ascii="Arial" w:eastAsiaTheme="minorEastAsia" w:hAnsi="Arial"/>
      <w:sz w:val="20"/>
      <w:szCs w:val="20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9B23C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3CD"/>
    <w:rPr>
      <w:rFonts w:ascii="Arial" w:eastAsiaTheme="minorEastAsia" w:hAnsi="Arial"/>
      <w:sz w:val="24"/>
      <w:szCs w:val="24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9B23C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3CD"/>
    <w:rPr>
      <w:rFonts w:ascii="Arial" w:eastAsiaTheme="minorEastAsia" w:hAnsi="Arial"/>
      <w:sz w:val="24"/>
      <w:szCs w:val="2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John Findlay</cp:lastModifiedBy>
  <cp:revision>2</cp:revision>
  <dcterms:created xsi:type="dcterms:W3CDTF">2021-09-23T09:46:00Z</dcterms:created>
  <dcterms:modified xsi:type="dcterms:W3CDTF">2021-09-23T09:46:00Z</dcterms:modified>
</cp:coreProperties>
</file>