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B4D99" w:rsidRPr="009B2A27" w:rsidRDefault="006249E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B2A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Material</w:t>
      </w:r>
    </w:p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Sequence Parameters of Cardiac MR Scanners</w:t>
      </w:r>
    </w:p>
    <w:tbl>
      <w:tblPr>
        <w:tblW w:w="13991" w:type="dxa"/>
        <w:jc w:val="center"/>
        <w:tblLayout w:type="fixed"/>
        <w:tblLook w:val="04A0" w:firstRow="1" w:lastRow="0" w:firstColumn="1" w:lastColumn="0" w:noHBand="0" w:noVBand="1"/>
      </w:tblPr>
      <w:tblGrid>
        <w:gridCol w:w="2634"/>
        <w:gridCol w:w="1067"/>
        <w:gridCol w:w="970"/>
        <w:gridCol w:w="240"/>
        <w:gridCol w:w="966"/>
        <w:gridCol w:w="966"/>
        <w:gridCol w:w="966"/>
        <w:gridCol w:w="1037"/>
        <w:gridCol w:w="240"/>
        <w:gridCol w:w="1185"/>
        <w:gridCol w:w="240"/>
        <w:gridCol w:w="1098"/>
        <w:gridCol w:w="1191"/>
        <w:gridCol w:w="1191"/>
      </w:tblGrid>
      <w:tr w:rsidR="007B4D99">
        <w:trPr>
          <w:jc w:val="center"/>
        </w:trPr>
        <w:tc>
          <w:tcPr>
            <w:tcW w:w="2634" w:type="dxa"/>
            <w:tcBorders>
              <w:top w:val="single" w:sz="4" w:space="0" w:color="auto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Center 1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Center 2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Center 3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Center 4</w:t>
            </w:r>
          </w:p>
        </w:tc>
      </w:tr>
      <w:tr w:rsidR="007B4D99">
        <w:trPr>
          <w:jc w:val="center"/>
        </w:trPr>
        <w:tc>
          <w:tcPr>
            <w:tcW w:w="2634" w:type="dxa"/>
            <w:tcBorders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Discovery MR750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Signa Premier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Optima MR360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Signa Premier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Ingenia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Elition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Signa Architect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Magnetom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Avanto</w:t>
            </w:r>
            <w:proofErr w:type="spellEnd"/>
          </w:p>
        </w:tc>
        <w:tc>
          <w:tcPr>
            <w:tcW w:w="240" w:type="dxa"/>
            <w:tcBorders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Signa HD Excite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Magnetom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Avanto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Magnetom</w:t>
            </w:r>
            <w:proofErr w:type="spellEnd"/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Vida</w:t>
            </w: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Vendor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GE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Healthcare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GE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Healthcare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GE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Healthcare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GE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Healthcare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Philips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Healthcare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GE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Healthcare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Siemens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Healthineers</w:t>
            </w:r>
            <w:proofErr w:type="spellEnd"/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GE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Healthcare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Siemens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Healthineers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Siemens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Healthineers</w:t>
            </w:r>
            <w:proofErr w:type="spellEnd"/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Field intensity,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3.0</w:t>
            </w: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Cine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200" w:firstLine="4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Slice thickness/ gap, mm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200" w:firstLine="4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Repetition time,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ms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2.6</w:t>
            </w: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200" w:firstLine="4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Echo time,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ms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200" w:firstLine="4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FOV, mm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340×340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340×340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380×380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380×380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300×300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360×360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340×276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360×360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340×276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340×276</w:t>
            </w: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200" w:firstLine="4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Cardiac phase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–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–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LGE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200" w:firstLine="4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Slice thickness/ gap, mm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8/2</w:t>
            </w:r>
          </w:p>
        </w:tc>
      </w:tr>
      <w:tr w:rsidR="007B4D99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200" w:firstLine="4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Repetition time,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ms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4.9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5.4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3.2</w:t>
            </w:r>
          </w:p>
        </w:tc>
      </w:tr>
      <w:tr w:rsidR="007B4D99" w:rsidTr="002F1895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200" w:firstLine="4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 xml:space="preserve">Echo time,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ms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970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1.4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2.7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1.9</w:t>
            </w:r>
          </w:p>
        </w:tc>
      </w:tr>
      <w:tr w:rsidR="007B4D99" w:rsidTr="002F1895">
        <w:trPr>
          <w:trHeight w:val="272"/>
          <w:jc w:val="center"/>
        </w:trPr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200" w:firstLine="400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FOV, mm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340×340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340×340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380×380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380×380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300×300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360×360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340×276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7B4D99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360×324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340×255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350×262</w:t>
            </w:r>
          </w:p>
        </w:tc>
      </w:tr>
    </w:tbl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Center 1 = </w:t>
      </w:r>
      <w:r w:rsidR="00CD3713">
        <w:rPr>
          <w:rFonts w:ascii="Times New Roman" w:hAnsi="Times New Roman" w:cs="Times New Roman"/>
          <w:sz w:val="20"/>
          <w:szCs w:val="20"/>
        </w:rPr>
        <w:t>The First Affiliated Hospital of Zhejiang Chinese Medical University (Zhejiang Provincial Hospital of Chinese Medicine)</w:t>
      </w:r>
      <w:r>
        <w:rPr>
          <w:rFonts w:ascii="Times New Roman" w:hAnsi="Times New Roman" w:cs="Times New Roman"/>
          <w:sz w:val="20"/>
          <w:szCs w:val="20"/>
        </w:rPr>
        <w:t>; Center 2 =</w:t>
      </w:r>
      <w:r w:rsidR="00CD3713">
        <w:rPr>
          <w:rFonts w:ascii="Times New Roman" w:hAnsi="Times New Roman" w:cs="Times New Roman"/>
          <w:sz w:val="20"/>
          <w:szCs w:val="20"/>
        </w:rPr>
        <w:t xml:space="preserve"> T</w:t>
      </w:r>
      <w:r w:rsidR="00CD3713" w:rsidRPr="00CD3713">
        <w:rPr>
          <w:rFonts w:ascii="Times New Roman" w:hAnsi="Times New Roman" w:cs="Times New Roman"/>
          <w:sz w:val="20"/>
          <w:szCs w:val="20"/>
        </w:rPr>
        <w:t>he First Affiliated Hospital, Zhejiang University School of Medicine</w:t>
      </w:r>
      <w:r>
        <w:rPr>
          <w:rFonts w:ascii="Times New Roman" w:hAnsi="Times New Roman" w:cs="Times New Roman"/>
          <w:sz w:val="20"/>
          <w:szCs w:val="20"/>
        </w:rPr>
        <w:t>; Center 3 =</w:t>
      </w:r>
      <w:r w:rsidR="005F30EB" w:rsidRPr="005F30EB">
        <w:t xml:space="preserve"> </w:t>
      </w:r>
      <w:r w:rsidR="005F30EB" w:rsidRPr="005F30EB">
        <w:rPr>
          <w:rFonts w:ascii="Times New Roman" w:hAnsi="Times New Roman" w:cs="Times New Roman"/>
          <w:sz w:val="20"/>
          <w:szCs w:val="20"/>
        </w:rPr>
        <w:t>The First Affiliated Hospital of Wenzhou Medical University</w:t>
      </w:r>
      <w:r>
        <w:rPr>
          <w:rFonts w:ascii="Times New Roman" w:hAnsi="Times New Roman" w:cs="Times New Roman"/>
          <w:sz w:val="20"/>
          <w:szCs w:val="20"/>
        </w:rPr>
        <w:t xml:space="preserve">; Center 4 = </w:t>
      </w:r>
      <w:r w:rsidR="005F30EB" w:rsidRPr="005F30EB">
        <w:rPr>
          <w:rFonts w:ascii="Times New Roman" w:hAnsi="Times New Roman" w:cs="Times New Roman"/>
          <w:sz w:val="20"/>
          <w:szCs w:val="20"/>
        </w:rPr>
        <w:t>The Second Affiliated Hospital, Zhejiang University School of Medicine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FOV = field of view; LGE = late gadolinium enhancement; MR = magnetic resonance.</w:t>
      </w:r>
    </w:p>
    <w:p w:rsidR="009B2A27" w:rsidRPr="004057F1" w:rsidRDefault="009B2A27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S2. </w:t>
      </w:r>
      <w:r>
        <w:rPr>
          <w:rFonts w:ascii="Times New Roman" w:hAnsi="Times New Roman" w:cs="Times New Roman"/>
          <w:b/>
          <w:bCs/>
          <w:sz w:val="20"/>
          <w:szCs w:val="20"/>
        </w:rPr>
        <w:t>Baseline Characteristics and Biventricular C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ardiac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MR Measurements According to LGE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Extent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607"/>
        <w:gridCol w:w="2689"/>
        <w:gridCol w:w="2689"/>
        <w:gridCol w:w="2690"/>
        <w:gridCol w:w="2321"/>
      </w:tblGrid>
      <w:tr w:rsidR="007B4D99">
        <w:trPr>
          <w:trHeight w:val="20"/>
        </w:trPr>
        <w:tc>
          <w:tcPr>
            <w:tcW w:w="12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LGE &lt; 10% (n = 174)</w:t>
            </w:r>
          </w:p>
        </w:tc>
        <w:tc>
          <w:tcPr>
            <w:tcW w:w="9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LGE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10–20%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(n = 117)</w:t>
            </w:r>
          </w:p>
        </w:tc>
        <w:tc>
          <w:tcPr>
            <w:tcW w:w="9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LGE &gt; 20% (n = 82)</w:t>
            </w:r>
          </w:p>
        </w:tc>
        <w:tc>
          <w:tcPr>
            <w:tcW w:w="8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value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Age, years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53.3 ± 14.5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52.9 ± 14.7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52.9 ± 12.8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0.966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Male, n (%)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118 (67.8)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84 (71.8)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56 (68.3)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0.757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Weight, kg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69.6 ± 13.2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68.0 ± 12.8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69.1 ± 12.6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0.582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Height, cm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166.5 ± 7.8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166.8 ± 8.1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165.6 ± 7.6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0.564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41"/>
                <w:rFonts w:eastAsia="宋体"/>
                <w:lang w:bidi="ar"/>
              </w:rPr>
              <w:t>BMI, kg/m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41"/>
                <w:rFonts w:eastAsia="宋体"/>
                <w:lang w:bidi="ar"/>
              </w:rPr>
              <w:t>24.9 ± 3.5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24.3 ± 3.2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25.1 ± 3.5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0.232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41"/>
                <w:rFonts w:eastAsia="宋体"/>
                <w:lang w:bidi="ar"/>
              </w:rPr>
              <w:t>BSA, 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 ± 0.4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1.6 ± 0.6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1.7 ± 0.4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0.093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SBP, mm Hg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127.3 ± 18.3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129.9 ± 17.8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128.7 ± 17.9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0.489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DBP, mm Hg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75.6 ± 11.2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74.7 ± 9.4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76.2 ± 13.1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0.623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FBG, mmol/L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6.1 ± 1.9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6.0 ± 1.9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6.4 ± 2.6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0.580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Hypertension, n (%)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81 (46.6)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51 (43.6)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36 (43.9)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0.859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Diabetes, n (%)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 (10.9)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 (9.4)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41"/>
                <w:rFonts w:eastAsia="宋体"/>
                <w:color w:val="auto"/>
                <w:lang w:bidi="ar"/>
              </w:rPr>
              <w:t xml:space="preserve">20 (24.4)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0.004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Current smoking, n (%)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 (20.1)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26 (22.2)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 (20.7)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0.909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NYHA class II-IV, n (%)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 (60.9)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78 (66.7)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43 (52.4)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0.129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Family history of HCM, n (%)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 (13.2)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23 (19.7)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 (18.3)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0.300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Family history of SCD, n (%)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 (3.4)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 (6.0)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 (4.9)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0.589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LVMWT, mm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18.0 ± 3.0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20.2 ± 3.9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21.7 ± 4.7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LVOT obstruction, n (%)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 (28.7)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24 (20.5)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 (18.3)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0.111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LVMi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g/m</w:t>
            </w:r>
            <w:r>
              <w:rPr>
                <w:rStyle w:val="font81"/>
                <w:rFonts w:eastAsia="宋体"/>
                <w:lang w:bidi="ar"/>
              </w:rPr>
              <w:t>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85.7 ± 28.5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97.1 ± 30.0 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107.3 ± 33.2 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LVEF, %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59.4 ± 9.7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59.3 ± 10.1</w:t>
            </w:r>
            <w:r>
              <w:rPr>
                <w:rStyle w:val="font71"/>
                <w:rFonts w:eastAsia="宋体"/>
                <w:color w:val="auto"/>
                <w:lang w:bidi="ar"/>
              </w:rPr>
              <w:t xml:space="preserve">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55.5 ± 12.8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0.017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LVEDVi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mL/m</w:t>
            </w:r>
            <w:r>
              <w:rPr>
                <w:rStyle w:val="font81"/>
                <w:rFonts w:eastAsia="宋体"/>
                <w:lang w:bidi="ar"/>
              </w:rPr>
              <w:t>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80.2 ± 17.7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81.9 ± 17.1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84.3 ± 17.8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0.237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LVESVi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mL/m</w:t>
            </w:r>
            <w:r>
              <w:rPr>
                <w:rStyle w:val="font81"/>
                <w:rFonts w:eastAsia="宋体"/>
                <w:lang w:bidi="ar"/>
              </w:rPr>
              <w:t>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33.2 ± 13.5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34.3 ± 12.7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38.7 ± 17.0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0.015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LVSVi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mL/m</w:t>
            </w:r>
            <w:r>
              <w:rPr>
                <w:rStyle w:val="font81"/>
                <w:rFonts w:eastAsia="宋体"/>
                <w:lang w:bidi="ar"/>
              </w:rPr>
              <w:t>2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47.1 ± 11.9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47.6 ± 11.3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45.6 ± 12.1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0.489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LVGRS, %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21.6 ± 0.6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21.1 ± 8.3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41"/>
                <w:rFonts w:eastAsia="宋体"/>
                <w:color w:val="auto"/>
                <w:lang w:bidi="ar"/>
              </w:rPr>
              <w:t>17.4 ± 6.8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LVGCS, %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-13.6 ± 3.6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41"/>
                <w:rFonts w:eastAsia="宋体"/>
                <w:color w:val="auto"/>
                <w:lang w:bidi="ar"/>
              </w:rPr>
              <w:t>-12.6 ± 3.8</w:t>
            </w:r>
            <w:r>
              <w:rPr>
                <w:rStyle w:val="font71"/>
                <w:rFonts w:eastAsia="宋体"/>
                <w:color w:val="auto"/>
                <w:lang w:bidi="ar"/>
              </w:rPr>
              <w:t xml:space="preserve">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41"/>
                <w:rFonts w:eastAsia="宋体"/>
                <w:color w:val="auto"/>
                <w:lang w:bidi="ar"/>
              </w:rPr>
              <w:t>-12.8 ± 3.7</w:t>
            </w:r>
            <w:r>
              <w:rPr>
                <w:rStyle w:val="font71"/>
                <w:rFonts w:eastAsia="宋体"/>
                <w:color w:val="auto"/>
                <w:lang w:bidi="ar"/>
              </w:rPr>
              <w:t xml:space="preserve">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128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LVGLS, %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-11.1 ± 3.4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41"/>
                <w:rFonts w:eastAsia="宋体"/>
                <w:color w:val="auto"/>
                <w:lang w:bidi="ar"/>
              </w:rPr>
              <w:t>-9.2 ± 3.2</w:t>
            </w:r>
            <w:r>
              <w:rPr>
                <w:rStyle w:val="font71"/>
                <w:rFonts w:eastAsia="宋体"/>
                <w:color w:val="auto"/>
                <w:lang w:bidi="ar"/>
              </w:rPr>
              <w:t xml:space="preserve">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41"/>
                <w:rFonts w:eastAsia="宋体"/>
                <w:color w:val="auto"/>
                <w:lang w:bidi="ar"/>
              </w:rPr>
              <w:t>-8.2 ± 2.9</w:t>
            </w:r>
            <w:r>
              <w:rPr>
                <w:rStyle w:val="font71"/>
                <w:rFonts w:eastAsia="宋体"/>
                <w:color w:val="auto"/>
                <w:lang w:bidi="ar"/>
              </w:rPr>
              <w:t xml:space="preserve">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</w:tbl>
    <w:p w:rsidR="004057F1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were presented as means ± standard deviations or n (%). Bold indicates signiﬁcant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values.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indicates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0.05 compared with LGE &lt; 10%;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sz w:val="20"/>
          <w:szCs w:val="20"/>
        </w:rPr>
        <w:t xml:space="preserve"> indicates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 0.05 compared with LGE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10–20%</w:t>
      </w:r>
      <w:r>
        <w:rPr>
          <w:rFonts w:ascii="Times New Roman" w:hAnsi="Times New Roman" w:cs="Times New Roman"/>
          <w:sz w:val="20"/>
          <w:szCs w:val="20"/>
        </w:rPr>
        <w:t xml:space="preserve">. BMI = body mass index; BSA = body surface area; DBP = diastolic blood pressure; FBG = fasting blood glucose; HCM = hypertrophic cardiomyopathy; LGE = late gadolinium enhancement; </w:t>
      </w:r>
      <w:proofErr w:type="spellStart"/>
      <w:r>
        <w:rPr>
          <w:rFonts w:ascii="Times New Roman" w:hAnsi="Times New Roman" w:cs="Times New Roman"/>
          <w:sz w:val="20"/>
          <w:szCs w:val="20"/>
        </w:rPr>
        <w:t>LVEDVi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ventricular end-diastolic volume index; LVEF = left ventricular ejection fraction; </w:t>
      </w:r>
      <w:proofErr w:type="spellStart"/>
      <w:r>
        <w:rPr>
          <w:rFonts w:ascii="Times New Roman" w:hAnsi="Times New Roman" w:cs="Times New Roman"/>
          <w:sz w:val="20"/>
          <w:szCs w:val="20"/>
        </w:rPr>
        <w:t>LVESVi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ventricular end-systolic volume index; LVGCS = left ventricular global circumferential strain; LVGLS = left ventricular global longitudinal strain; LVGRS = left ventricular global radial strain; </w:t>
      </w:r>
      <w:proofErr w:type="spellStart"/>
      <w:r>
        <w:rPr>
          <w:rFonts w:ascii="Times New Roman" w:hAnsi="Times New Roman" w:cs="Times New Roman"/>
          <w:sz w:val="20"/>
          <w:szCs w:val="20"/>
        </w:rPr>
        <w:t>LVMi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ventricular mass index; </w:t>
      </w:r>
      <w:proofErr w:type="spellStart"/>
      <w:r>
        <w:rPr>
          <w:rFonts w:ascii="Times New Roman" w:hAnsi="Times New Roman" w:cs="Times New Roman"/>
          <w:sz w:val="20"/>
          <w:szCs w:val="20"/>
        </w:rPr>
        <w:t>LVSVi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ventricular stroke volume index; LVMWT = left ventricular maximal wall thickness; LVOT = left ventricular outflow tract; MR = magnetic resonance; NYHA = New York Heart Association; SBP =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systolic blood pressure; </w:t>
      </w:r>
      <w:r>
        <w:rPr>
          <w:rFonts w:ascii="Times New Roman" w:hAnsi="Times New Roman" w:cs="Times New Roman"/>
          <w:sz w:val="20"/>
          <w:szCs w:val="20"/>
        </w:rPr>
        <w:t>SCD = sudden cardiac death.</w:t>
      </w:r>
    </w:p>
    <w:p w:rsidR="004057F1" w:rsidRDefault="004057F1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 xml:space="preserve">Table S3.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Baseline Characteristics and Biventricular Cardiac MR Measurements According to LGE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Location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4478"/>
        <w:gridCol w:w="3935"/>
        <w:gridCol w:w="3935"/>
        <w:gridCol w:w="1648"/>
      </w:tblGrid>
      <w:tr w:rsidR="007B4D99">
        <w:trPr>
          <w:trHeight w:val="270"/>
        </w:trPr>
        <w:tc>
          <w:tcPr>
            <w:tcW w:w="15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Isolated septal LGE (n =152)</w:t>
            </w:r>
          </w:p>
        </w:tc>
        <w:tc>
          <w:tcPr>
            <w:tcW w:w="14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Non-isolated septal LGE (n = 221)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value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Age, years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52.2 ± 16.4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53.7 ± 12.4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0.342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Male, n (%)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 (64.5)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160 (72.4)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0.077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Weight, kg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68.7 ± 14.4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69.4 ± 11.9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0.650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Height, cm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166.7 ± 8.5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166.2 ± 7.4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0.613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rFonts w:eastAsia="宋体"/>
                <w:lang w:bidi="ar"/>
              </w:rPr>
              <w:t>BMI, kg/m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24.5 ± 3.6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25.0 ± 3.3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0.152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rFonts w:eastAsia="宋体"/>
                <w:lang w:bidi="ar"/>
              </w:rPr>
              <w:t>BSA, 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 ± 0.5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 ± 0.5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0.505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SBP, mm Hg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125.9 ± 18.2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130.2 ± 17.8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0.028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DBP, mm Hg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74.7 ± 10.8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76.0 ± 11.4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0.266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FBG, mmol/L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6.1 ± 1.6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6.3 ± 2.0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0.262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Hypertension, n (%)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66 (43.4)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102 (46.2)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0.602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Diabetes, n (%)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 (11.2)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 (14.9)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0.830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Current smoking, n (%)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 (23.7)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 (19.0)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0.275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NYHA class II-IV, n (%)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97 (63.8)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130 (58.8)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0.332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Family history of HCM, n (%)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 (20.4)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 (13.6)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0.080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Family history of SCD, n (%)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 (5.3)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 (4.1)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0.588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LVMWT, mm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18.8 ± 3.5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19.9 ± 4.2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0.007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LVOT obstruction, n (%)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 (21.1)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 (25.8)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0.291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font51"/>
                <w:rFonts w:eastAsia="宋体"/>
                <w:lang w:bidi="ar"/>
              </w:rPr>
              <w:lastRenderedPageBreak/>
              <w:t>LVMi</w:t>
            </w:r>
            <w:proofErr w:type="spellEnd"/>
            <w:r>
              <w:rPr>
                <w:rStyle w:val="font51"/>
                <w:rFonts w:eastAsia="宋体"/>
                <w:lang w:bidi="ar"/>
              </w:rPr>
              <w:t>, g/m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82.9 ± 26.0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101.7 ± 32.2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LVEF, %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58.8 ± 9.7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58.3 ± 11.3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0.632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font51"/>
                <w:rFonts w:eastAsia="宋体"/>
                <w:lang w:bidi="ar"/>
              </w:rPr>
              <w:t>LVEDVi</w:t>
            </w:r>
            <w:proofErr w:type="spellEnd"/>
            <w:r>
              <w:rPr>
                <w:rStyle w:val="font51"/>
                <w:rFonts w:eastAsia="宋体"/>
                <w:lang w:bidi="ar"/>
              </w:rPr>
              <w:t>, mL/m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79.0 ± 17.9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83.6 ± 17.3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0.017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font51"/>
                <w:rFonts w:eastAsia="宋体"/>
                <w:lang w:bidi="ar"/>
              </w:rPr>
              <w:t>LVESVi</w:t>
            </w:r>
            <w:proofErr w:type="spellEnd"/>
            <w:r>
              <w:rPr>
                <w:rStyle w:val="font51"/>
                <w:rFonts w:eastAsia="宋体"/>
                <w:lang w:bidi="ar"/>
              </w:rPr>
              <w:t>, mL/m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33.2 ± 12.2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35.9 ± 15.5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0.092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font51"/>
                <w:rFonts w:eastAsia="宋体"/>
                <w:lang w:bidi="ar"/>
              </w:rPr>
              <w:t>LVSVi</w:t>
            </w:r>
            <w:proofErr w:type="spellEnd"/>
            <w:r>
              <w:rPr>
                <w:rStyle w:val="font51"/>
                <w:rFonts w:eastAsia="宋体"/>
                <w:lang w:bidi="ar"/>
              </w:rPr>
              <w:t>, mL/m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45.8 ± 12.2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47.7 ± 11.5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0.127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LVGRS, %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21.6 ± 7.4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19.2 ± 8.1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0.004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LVGCS, %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-13.6 ± 3.4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-12.3 ± 3.8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LVGLS, %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-11.0 ± 3.2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-9.1 ± 3.4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</w:tbl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were presented as means ± standard deviations or n (%). </w:t>
      </w:r>
      <w:r>
        <w:rPr>
          <w:rFonts w:ascii="Times New Roman" w:hAnsi="Times New Roman" w:cs="Times New Roman" w:hint="eastAsia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old indicates signiﬁcant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values. BMI = body mass index; BSA = body surface area; DBP = diastolic blood pressure; FBG = fasting blood glucose; HCM = hypertrophic cardiomyopathy; LGE = late gadolinium enhancement; </w:t>
      </w:r>
      <w:proofErr w:type="spellStart"/>
      <w:r>
        <w:rPr>
          <w:rFonts w:ascii="Times New Roman" w:hAnsi="Times New Roman" w:cs="Times New Roman"/>
          <w:sz w:val="20"/>
          <w:szCs w:val="20"/>
        </w:rPr>
        <w:t>LVEDVi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left ventricular end-diastolic volume</w:t>
      </w:r>
      <w:r>
        <w:rPr>
          <w:rFonts w:ascii="Times New Roman" w:hAnsi="Times New Roman" w:cs="Times New Roman" w:hint="eastAsia"/>
          <w:sz w:val="20"/>
          <w:szCs w:val="20"/>
        </w:rPr>
        <w:t xml:space="preserve"> index</w:t>
      </w:r>
      <w:r>
        <w:rPr>
          <w:rFonts w:ascii="Times New Roman" w:hAnsi="Times New Roman" w:cs="Times New Roman"/>
          <w:sz w:val="20"/>
          <w:szCs w:val="20"/>
        </w:rPr>
        <w:t xml:space="preserve">; LVEF = left ventricular ejection fraction; </w:t>
      </w:r>
      <w:proofErr w:type="spellStart"/>
      <w:r>
        <w:rPr>
          <w:rFonts w:ascii="Times New Roman" w:hAnsi="Times New Roman" w:cs="Times New Roman"/>
          <w:sz w:val="20"/>
          <w:szCs w:val="20"/>
        </w:rPr>
        <w:t>LVESVi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left ventricular end-systolic volume</w:t>
      </w:r>
      <w:r>
        <w:rPr>
          <w:rFonts w:ascii="Times New Roman" w:hAnsi="Times New Roman" w:cs="Times New Roman" w:hint="eastAsia"/>
          <w:sz w:val="20"/>
          <w:szCs w:val="20"/>
        </w:rPr>
        <w:t xml:space="preserve"> index</w:t>
      </w:r>
      <w:r>
        <w:rPr>
          <w:rFonts w:ascii="Times New Roman" w:hAnsi="Times New Roman" w:cs="Times New Roman"/>
          <w:sz w:val="20"/>
          <w:szCs w:val="20"/>
        </w:rPr>
        <w:t xml:space="preserve">; LVGCS = left ventricular global circumferential strain; LVGLS = left ventricular global longitudinal strain; LVGRS = left ventricular global radial strain; </w:t>
      </w:r>
      <w:proofErr w:type="spellStart"/>
      <w:r>
        <w:rPr>
          <w:rFonts w:ascii="Times New Roman" w:hAnsi="Times New Roman" w:cs="Times New Roman"/>
          <w:sz w:val="20"/>
          <w:szCs w:val="20"/>
        </w:rPr>
        <w:t>LVMi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ventricular mass index; </w:t>
      </w:r>
      <w:proofErr w:type="spellStart"/>
      <w:r>
        <w:rPr>
          <w:rFonts w:ascii="Times New Roman" w:hAnsi="Times New Roman" w:cs="Times New Roman"/>
          <w:sz w:val="20"/>
          <w:szCs w:val="20"/>
        </w:rPr>
        <w:t>LVSVi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ventricular stroke volume</w:t>
      </w:r>
      <w:r>
        <w:rPr>
          <w:rFonts w:ascii="Times New Roman" w:hAnsi="Times New Roman" w:cs="Times New Roman" w:hint="eastAsia"/>
          <w:sz w:val="20"/>
          <w:szCs w:val="20"/>
        </w:rPr>
        <w:t xml:space="preserve"> index</w:t>
      </w:r>
      <w:r>
        <w:rPr>
          <w:rFonts w:ascii="Times New Roman" w:hAnsi="Times New Roman" w:cs="Times New Roman"/>
          <w:sz w:val="20"/>
          <w:szCs w:val="20"/>
        </w:rPr>
        <w:t xml:space="preserve">; LVMWT = left ventricular maximal wall thickness; LVOT = left ventricular outflow tract; MR = magnetic resonance; NYHA = New York Heart Association; SBP =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systolic blood pressure; </w:t>
      </w:r>
      <w:r>
        <w:rPr>
          <w:rFonts w:ascii="Times New Roman" w:hAnsi="Times New Roman" w:cs="Times New Roman"/>
          <w:sz w:val="20"/>
          <w:szCs w:val="20"/>
        </w:rPr>
        <w:t>SCD = sudden cardiac death.</w:t>
      </w:r>
    </w:p>
    <w:p w:rsidR="004057F1" w:rsidRDefault="004057F1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7B4D99" w:rsidRPr="004057F1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S4.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LA parameters According to LGE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Extent 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572"/>
        <w:gridCol w:w="2867"/>
        <w:gridCol w:w="2867"/>
        <w:gridCol w:w="2867"/>
        <w:gridCol w:w="2823"/>
      </w:tblGrid>
      <w:tr w:rsidR="007B4D99">
        <w:trPr>
          <w:trHeight w:val="20"/>
        </w:trPr>
        <w:tc>
          <w:tcPr>
            <w:tcW w:w="9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7B4D99" w:rsidP="0045475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54756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LGE &lt; 10% (n = 174)</w:t>
            </w:r>
          </w:p>
        </w:tc>
        <w:tc>
          <w:tcPr>
            <w:tcW w:w="10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54756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LGE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10–20%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(n = 117)</w:t>
            </w:r>
          </w:p>
        </w:tc>
        <w:tc>
          <w:tcPr>
            <w:tcW w:w="10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54756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LGE &gt; 20% (n = 82)</w:t>
            </w:r>
          </w:p>
        </w:tc>
        <w:tc>
          <w:tcPr>
            <w:tcW w:w="10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54756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value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Volume parameters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LAVmaxi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, mL/m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44.8 ± 19.0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52.6 ± 24.3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49.6 ± 18.0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0.009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LAVpaci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, mL/m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36.4 ± 16.2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43.9 ± 24.2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41.7 ± 16.4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0.004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LAVmini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, mL/m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28.2 ± 17.3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34.2 ± 27.2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33.5 ± 27.2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0.040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Emptying fractions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LAEF total, %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49.0 ± 11.7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45.0 ± 13.7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42.7 ± 13.0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LAEF passive, %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24.7 ± 9.3 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20.8 ± 9.3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20.6 ± 8.6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LAEF booster, %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32.4 ± 11.5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30.9 ± 12.5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28.4 ± 11.4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0.043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Strain parameters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εs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, %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26.7 ± 9.5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24.1 ± 11.1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20.6 ± 9.3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εe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, %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12.6 ± 5.5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11.0 ± 6.4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9.3 ± 5.6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εa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, %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14.1 ± 5.7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13.1 ± 6.7 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11.3 ± 5.0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LA SRs, 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1.3 ± 0.5 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1.2 ± 0.6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1.0 ± 0.5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SRe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, 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-1.3 ± 0.6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-1.1 ± 0.6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-0.9 ± 0.5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7B4D99">
        <w:trPr>
          <w:trHeight w:val="20"/>
        </w:trPr>
        <w:tc>
          <w:tcPr>
            <w:tcW w:w="91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SRa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, s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-1.5 ± 0.7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-1.2 ± 0.6 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-1.4 ± 0.7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>
              <w:rPr>
                <w:rStyle w:val="font71"/>
                <w:rFonts w:eastAsia="宋体" w:hint="eastAsia"/>
                <w:color w:val="auto"/>
                <w:lang w:bidi="ar"/>
              </w:rPr>
              <w:t>*</w:t>
            </w:r>
            <w:r>
              <w:rPr>
                <w:rStyle w:val="font71"/>
                <w:rFonts w:eastAsia="宋体"/>
                <w:color w:val="auto"/>
                <w:lang w:bidi="ar"/>
              </w:rPr>
              <w:t>,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0.003</w:t>
            </w:r>
          </w:p>
        </w:tc>
      </w:tr>
    </w:tbl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were presented as means ± standard deviations. </w:t>
      </w:r>
      <w:r>
        <w:rPr>
          <w:rFonts w:ascii="Times New Roman" w:hAnsi="Times New Roman" w:cs="Times New Roman" w:hint="eastAsia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old indicates signiﬁcant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values.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indicates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&lt; 0.05 compared with LGE &lt; 10%;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 w:hint="eastAsia"/>
          <w:sz w:val="20"/>
          <w:szCs w:val="20"/>
        </w:rPr>
        <w:t xml:space="preserve"> indicates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&lt; 0.05 compared with LGE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10–20%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εa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booster strain; </w:t>
      </w:r>
      <w:proofErr w:type="spellStart"/>
      <w:r>
        <w:rPr>
          <w:rFonts w:ascii="Times New Roman" w:hAnsi="Times New Roman" w:cs="Times New Roman"/>
          <w:sz w:val="20"/>
          <w:szCs w:val="20"/>
        </w:rPr>
        <w:t>εe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conduit strain; </w:t>
      </w:r>
      <w:proofErr w:type="spellStart"/>
      <w:r>
        <w:rPr>
          <w:rFonts w:ascii="Times New Roman" w:hAnsi="Times New Roman" w:cs="Times New Roman"/>
          <w:sz w:val="20"/>
          <w:szCs w:val="20"/>
        </w:rPr>
        <w:t>εs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reservoir strain; LA = left atrial; LAEF = left atrial emptying fraction; </w:t>
      </w:r>
      <w:proofErr w:type="spellStart"/>
      <w:r>
        <w:rPr>
          <w:rFonts w:ascii="Times New Roman" w:hAnsi="Times New Roman" w:cs="Times New Roman"/>
          <w:sz w:val="20"/>
          <w:szCs w:val="20"/>
        </w:rPr>
        <w:t>LAVmaxi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atrial maximum volume index; </w:t>
      </w:r>
      <w:proofErr w:type="spellStart"/>
      <w:r>
        <w:rPr>
          <w:rFonts w:ascii="Times New Roman" w:hAnsi="Times New Roman" w:cs="Times New Roman"/>
          <w:sz w:val="20"/>
          <w:szCs w:val="20"/>
        </w:rPr>
        <w:t>LAVmini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atrial minimum volume index; </w:t>
      </w:r>
      <w:proofErr w:type="spellStart"/>
      <w:r>
        <w:rPr>
          <w:rFonts w:ascii="Times New Roman" w:hAnsi="Times New Roman" w:cs="Times New Roman"/>
          <w:sz w:val="20"/>
          <w:szCs w:val="20"/>
        </w:rPr>
        <w:t>LAVpaci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pre-atrial contraction volume index; HCM = hypertrophic cardiomyopathy; LGE = late gadolinium enhancement; </w:t>
      </w:r>
      <w:proofErr w:type="spellStart"/>
      <w:r>
        <w:rPr>
          <w:rFonts w:ascii="Times New Roman" w:hAnsi="Times New Roman" w:cs="Times New Roman"/>
          <w:sz w:val="20"/>
          <w:szCs w:val="20"/>
        </w:rPr>
        <w:t>SRa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peak late negative strain rate; </w:t>
      </w:r>
      <w:proofErr w:type="spellStart"/>
      <w:r>
        <w:rPr>
          <w:rFonts w:ascii="Times New Roman" w:hAnsi="Times New Roman" w:cs="Times New Roman"/>
          <w:sz w:val="20"/>
          <w:szCs w:val="20"/>
        </w:rPr>
        <w:t>SRe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peak early negative strain rate; SRs = peak positive strain rate.</w:t>
      </w:r>
    </w:p>
    <w:p w:rsidR="004057F1" w:rsidRDefault="004057F1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7B4D99" w:rsidRPr="004057F1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S5.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LA parameters According to LGE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Location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3055"/>
        <w:gridCol w:w="4720"/>
        <w:gridCol w:w="4720"/>
        <w:gridCol w:w="1501"/>
      </w:tblGrid>
      <w:tr w:rsidR="007B4D99">
        <w:trPr>
          <w:trHeight w:val="270"/>
        </w:trPr>
        <w:tc>
          <w:tcPr>
            <w:tcW w:w="10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Isolated septal LGE (n =152)</w:t>
            </w:r>
          </w:p>
        </w:tc>
        <w:tc>
          <w:tcPr>
            <w:tcW w:w="16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Non-isolated septal LGE (n = 221)</w:t>
            </w:r>
          </w:p>
        </w:tc>
        <w:tc>
          <w:tcPr>
            <w:tcW w:w="5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v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alue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Volume parameters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LAVmaxi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mL/m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45.2 ± 20.7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50.4 ± 20.5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0.021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LAVpaci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mL/m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37.3 ± 17.7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41.7 ± 20.1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0.039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LAVmini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mL/m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30.1 ± 18.6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32.0 ± 22.7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0.428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Emptying fractions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LAEF total, %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47.9 ± 12.2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45.3 ± 13.2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0.055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LAEF passive, %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24.4 ± 10.2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21.3 ± 8.5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LAEF booster, %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31.2 ± 11.9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30.9 ± 11.9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Strain parameters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εs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%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26.1 ± 9.9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23.5 ± 10.4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0.018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εe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%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12.1 ± 5.8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10.9 ± 6.0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0.067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εa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%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14.0 ± 6.1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12.6 ± 5.8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0.025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 SRs, 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 ± 0.6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 ± 0.5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0.010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SRe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-1.2 ± 0.6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-1.1 ± 0.6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0.038</w:t>
            </w:r>
          </w:p>
        </w:tc>
      </w:tr>
      <w:tr w:rsidR="007B4D99">
        <w:trPr>
          <w:trHeight w:val="270"/>
        </w:trPr>
        <w:tc>
          <w:tcPr>
            <w:tcW w:w="10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LA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-1.5 ± 0.8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-1.4 ± 0.7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0.098</w:t>
            </w:r>
          </w:p>
        </w:tc>
      </w:tr>
    </w:tbl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were presented as means ± standard deviations. </w:t>
      </w:r>
      <w:r>
        <w:rPr>
          <w:rFonts w:ascii="Times New Roman" w:hAnsi="Times New Roman" w:cs="Times New Roman" w:hint="eastAsia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old indicates signiﬁcant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values. </w:t>
      </w:r>
      <w:proofErr w:type="spellStart"/>
      <w:r>
        <w:rPr>
          <w:rFonts w:ascii="Times New Roman" w:hAnsi="Times New Roman" w:cs="Times New Roman"/>
          <w:sz w:val="20"/>
          <w:szCs w:val="20"/>
        </w:rPr>
        <w:t>εa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booster strain; </w:t>
      </w:r>
      <w:proofErr w:type="spellStart"/>
      <w:r>
        <w:rPr>
          <w:rFonts w:ascii="Times New Roman" w:hAnsi="Times New Roman" w:cs="Times New Roman"/>
          <w:sz w:val="20"/>
          <w:szCs w:val="20"/>
        </w:rPr>
        <w:t>εe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conduit strain; </w:t>
      </w:r>
      <w:proofErr w:type="spellStart"/>
      <w:r>
        <w:rPr>
          <w:rFonts w:ascii="Times New Roman" w:hAnsi="Times New Roman" w:cs="Times New Roman"/>
          <w:sz w:val="20"/>
          <w:szCs w:val="20"/>
        </w:rPr>
        <w:t>εs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reservoir strain; LA = left atrial; LAEF = left atrial emptying fraction; </w:t>
      </w:r>
      <w:proofErr w:type="spellStart"/>
      <w:r>
        <w:rPr>
          <w:rFonts w:ascii="Times New Roman" w:hAnsi="Times New Roman" w:cs="Times New Roman"/>
          <w:sz w:val="20"/>
          <w:szCs w:val="20"/>
        </w:rPr>
        <w:t>LAVmaxi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atrial maximum volume index; </w:t>
      </w:r>
      <w:proofErr w:type="spellStart"/>
      <w:r>
        <w:rPr>
          <w:rFonts w:ascii="Times New Roman" w:hAnsi="Times New Roman" w:cs="Times New Roman"/>
          <w:sz w:val="20"/>
          <w:szCs w:val="20"/>
        </w:rPr>
        <w:t>LAVmini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atrial minimum volume index; </w:t>
      </w:r>
      <w:proofErr w:type="spellStart"/>
      <w:r>
        <w:rPr>
          <w:rFonts w:ascii="Times New Roman" w:hAnsi="Times New Roman" w:cs="Times New Roman"/>
          <w:sz w:val="20"/>
          <w:szCs w:val="20"/>
        </w:rPr>
        <w:t>LAVpaci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left pre-atrial contraction volume index; HCM = hypertrophic cardiomyopathy; LGE = late gadolinium enhancement; </w:t>
      </w:r>
      <w:proofErr w:type="spellStart"/>
      <w:r>
        <w:rPr>
          <w:rFonts w:ascii="Times New Roman" w:hAnsi="Times New Roman" w:cs="Times New Roman"/>
          <w:sz w:val="20"/>
          <w:szCs w:val="20"/>
        </w:rPr>
        <w:t>SRa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peak late negative strain rate; </w:t>
      </w:r>
      <w:proofErr w:type="spellStart"/>
      <w:r>
        <w:rPr>
          <w:rFonts w:ascii="Times New Roman" w:hAnsi="Times New Roman" w:cs="Times New Roman"/>
          <w:sz w:val="20"/>
          <w:szCs w:val="20"/>
        </w:rPr>
        <w:t>SRe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peak early negative strain rate; SRs = peak positive </w:t>
      </w:r>
      <w:r>
        <w:rPr>
          <w:rFonts w:ascii="Times New Roman" w:hAnsi="Times New Roman" w:cs="Times New Roman"/>
          <w:sz w:val="20"/>
          <w:szCs w:val="20"/>
        </w:rPr>
        <w:lastRenderedPageBreak/>
        <w:t>strain rate.</w:t>
      </w:r>
    </w:p>
    <w:p w:rsidR="004057F1" w:rsidRDefault="004057F1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t>Table S6. Intra- and Inter-observer Reproducibility for LA strain and LV LGE Measurements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2402"/>
        <w:gridCol w:w="2945"/>
        <w:gridCol w:w="2628"/>
        <w:gridCol w:w="280"/>
        <w:gridCol w:w="3029"/>
        <w:gridCol w:w="2712"/>
      </w:tblGrid>
      <w:tr w:rsidR="007B4D99">
        <w:trPr>
          <w:trHeight w:val="20"/>
        </w:trPr>
        <w:tc>
          <w:tcPr>
            <w:tcW w:w="858" w:type="pct"/>
            <w:vMerge w:val="restart"/>
            <w:tcBorders>
              <w:top w:val="single" w:sz="4" w:space="0" w:color="000000"/>
              <w:left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Intra-observer variabilities</w:t>
            </w:r>
          </w:p>
        </w:tc>
        <w:tc>
          <w:tcPr>
            <w:tcW w:w="10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Inter-observer variabilities</w:t>
            </w:r>
          </w:p>
        </w:tc>
      </w:tr>
      <w:tr w:rsidR="007B4D99">
        <w:trPr>
          <w:trHeight w:val="20"/>
        </w:trPr>
        <w:tc>
          <w:tcPr>
            <w:tcW w:w="858" w:type="pct"/>
            <w:vMerge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Mean difference ± SD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ICC (95% CI)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Mean difference ± SD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ICC (95% CI)</w:t>
            </w:r>
          </w:p>
        </w:tc>
      </w:tr>
      <w:tr w:rsidR="007B4D99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 strain parameters</w:t>
            </w:r>
          </w:p>
        </w:tc>
      </w:tr>
      <w:tr w:rsidR="007B4D99">
        <w:trPr>
          <w:trHeight w:val="2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LA </w:t>
            </w:r>
            <w:proofErr w:type="spellStart"/>
            <w:r>
              <w:rPr>
                <w:rStyle w:val="font11"/>
                <w:rFonts w:eastAsia="宋体"/>
                <w:lang w:bidi="ar"/>
              </w:rPr>
              <w:t>εs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Style w:val="font11"/>
                <w:rFonts w:eastAsia="宋体"/>
                <w:lang w:bidi="ar"/>
              </w:rPr>
              <w:t>%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-0.45 ± 3.25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0.979 (0.961, 0.989)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-1.74 ± 3.36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0.971 (0.928, 0.986)</w:t>
            </w:r>
          </w:p>
        </w:tc>
      </w:tr>
      <w:tr w:rsidR="007B4D99">
        <w:trPr>
          <w:trHeight w:val="2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LA </w:t>
            </w:r>
            <w:proofErr w:type="spellStart"/>
            <w:r>
              <w:rPr>
                <w:rStyle w:val="font11"/>
                <w:rFonts w:eastAsia="宋体"/>
                <w:lang w:bidi="ar"/>
              </w:rPr>
              <w:t>εe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Style w:val="font11"/>
                <w:rFonts w:eastAsia="宋体"/>
                <w:lang w:bidi="ar"/>
              </w:rPr>
              <w:t>%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-0.81 ± 2.58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0.970 (0.944, 0.984)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-1.51 ± 2.22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0.975 (0.952, 0.987)</w:t>
            </w:r>
          </w:p>
        </w:tc>
      </w:tr>
      <w:tr w:rsidR="007B4D99">
        <w:trPr>
          <w:trHeight w:val="2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LA </w:t>
            </w:r>
            <w:proofErr w:type="spellStart"/>
            <w:r>
              <w:rPr>
                <w:rStyle w:val="font11"/>
                <w:rFonts w:eastAsia="宋体"/>
                <w:lang w:bidi="ar"/>
              </w:rPr>
              <w:t>εa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Style w:val="font11"/>
                <w:rFonts w:eastAsia="宋体"/>
                <w:lang w:bidi="ar"/>
              </w:rPr>
              <w:t>%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 ± 2.29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0.941 (0.886, 0.969)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-0.25 ± 2.09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0.939 (0.801, 0.975)</w:t>
            </w:r>
          </w:p>
        </w:tc>
      </w:tr>
      <w:tr w:rsidR="007B4D99">
        <w:trPr>
          <w:trHeight w:val="2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>LA SRs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Style w:val="font11"/>
                <w:rFonts w:eastAsia="宋体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 ± 0.23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0.948 (0.901, 0.972)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-0.06 ± 0.20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0.959 (0.920, 0.978)</w:t>
            </w:r>
          </w:p>
        </w:tc>
      </w:tr>
      <w:tr w:rsidR="007B4D99">
        <w:trPr>
          <w:trHeight w:val="2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LA </w:t>
            </w:r>
            <w:proofErr w:type="spellStart"/>
            <w:r>
              <w:rPr>
                <w:rStyle w:val="font11"/>
                <w:rFonts w:eastAsia="宋体"/>
                <w:lang w:bidi="ar"/>
              </w:rPr>
              <w:t>SRe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Style w:val="font11"/>
                <w:rFonts w:eastAsia="宋体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 ± 0.23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0.961 (0.927, 0.980)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 ± 0.27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0.960 (0.923, 0.979)</w:t>
            </w:r>
          </w:p>
        </w:tc>
      </w:tr>
      <w:tr w:rsidR="007B4D99">
        <w:trPr>
          <w:trHeight w:val="2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LA </w:t>
            </w:r>
            <w:proofErr w:type="spellStart"/>
            <w:r>
              <w:rPr>
                <w:rStyle w:val="font11"/>
                <w:rFonts w:eastAsia="宋体"/>
                <w:lang w:bidi="ar"/>
              </w:rPr>
              <w:t>SRa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, </w:t>
            </w:r>
            <w:r>
              <w:rPr>
                <w:rStyle w:val="font11"/>
                <w:rFonts w:eastAsia="宋体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-1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-0.02 ± 0.30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0.971 (0.943, 0.985)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 ± 0.29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0.963 (0.929, 0.980)</w:t>
            </w:r>
          </w:p>
        </w:tc>
      </w:tr>
      <w:tr w:rsidR="007B4D99">
        <w:trPr>
          <w:trHeight w:val="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LGE parameters</w:t>
            </w:r>
          </w:p>
        </w:tc>
      </w:tr>
      <w:tr w:rsidR="007B4D99">
        <w:trPr>
          <w:trHeight w:val="2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Style w:val="font11"/>
                <w:lang w:bidi="ar"/>
              </w:rPr>
            </w:pPr>
            <w:r>
              <w:rPr>
                <w:rStyle w:val="font11"/>
              </w:rPr>
              <w:t>LGE mass, g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Style w:val="font11"/>
                <w:lang w:bidi="ar"/>
              </w:rPr>
            </w:pPr>
            <w:r>
              <w:rPr>
                <w:rStyle w:val="font11"/>
              </w:rPr>
              <w:t>0.21 ± 2.79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Style w:val="font11"/>
                <w:lang w:bidi="ar"/>
              </w:rPr>
            </w:pPr>
            <w:r>
              <w:rPr>
                <w:rStyle w:val="font11"/>
              </w:rPr>
              <w:t>0.993 (0.986, 0.996)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jc w:val="center"/>
              <w:rPr>
                <w:rStyle w:val="font11"/>
                <w:lang w:bidi="ar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Style w:val="font11"/>
                <w:lang w:bidi="ar"/>
              </w:rPr>
            </w:pPr>
            <w:r>
              <w:rPr>
                <w:rStyle w:val="font11"/>
              </w:rPr>
              <w:t>0.63 ± 1.61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Style w:val="font11"/>
                <w:lang w:bidi="ar"/>
              </w:rPr>
            </w:pPr>
            <w:r>
              <w:rPr>
                <w:rStyle w:val="font11"/>
              </w:rPr>
              <w:t>0.994 (0.989, 0.997)</w:t>
            </w:r>
          </w:p>
        </w:tc>
      </w:tr>
      <w:tr w:rsidR="007B4D99">
        <w:trPr>
          <w:trHeight w:val="20"/>
        </w:trPr>
        <w:tc>
          <w:tcPr>
            <w:tcW w:w="85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ind w:firstLineChars="100" w:firstLine="20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LGE extent, %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0.25 ± 1.70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0.989 (0.980, 0.994)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7B4D99" w:rsidP="004057F1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0.05 ± 1.24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7B4D99" w:rsidRDefault="00000000" w:rsidP="004057F1">
            <w:pPr>
              <w:widowControl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0.991 (0.983, 0.995)</w:t>
            </w:r>
          </w:p>
        </w:tc>
      </w:tr>
    </w:tbl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  <w:sectPr w:rsidR="007B4D99" w:rsidSect="004057F1">
          <w:headerReference w:type="default" r:id="rId7"/>
          <w:type w:val="continuous"/>
          <w:pgSz w:w="16838" w:h="11906" w:orient="landscape"/>
          <w:pgMar w:top="1418" w:right="1418" w:bottom="1418" w:left="1418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0"/>
          <w:szCs w:val="20"/>
        </w:rPr>
        <w:t xml:space="preserve">Mean difference denotes the Bland-Altman systematic bias, presented as means </w:t>
      </w:r>
      <w:r>
        <w:rPr>
          <w:rFonts w:ascii="Times New Roman" w:eastAsia="华文中宋" w:hAnsi="Times New Roman" w:cs="Times New Roman"/>
          <w:sz w:val="20"/>
          <w:szCs w:val="20"/>
        </w:rPr>
        <w:t>±</w:t>
      </w:r>
      <w:r>
        <w:rPr>
          <w:rFonts w:ascii="Times New Roman" w:hAnsi="Times New Roman" w:cs="Times New Roman" w:hint="eastAsia"/>
          <w:sz w:val="20"/>
          <w:szCs w:val="20"/>
        </w:rPr>
        <w:t xml:space="preserve"> SD. Data in parentheses are 95% CIs. </w:t>
      </w:r>
      <w:proofErr w:type="spellStart"/>
      <w:r>
        <w:rPr>
          <w:rFonts w:ascii="Times New Roman" w:hAnsi="Times New Roman" w:cs="Times New Roman"/>
          <w:sz w:val="20"/>
          <w:szCs w:val="20"/>
        </w:rPr>
        <w:t>εa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booster strain; </w:t>
      </w:r>
      <w:proofErr w:type="spellStart"/>
      <w:r>
        <w:rPr>
          <w:rFonts w:ascii="Times New Roman" w:hAnsi="Times New Roman" w:cs="Times New Roman"/>
          <w:sz w:val="20"/>
          <w:szCs w:val="20"/>
        </w:rPr>
        <w:t>εe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conduit strain; </w:t>
      </w:r>
      <w:proofErr w:type="spellStart"/>
      <w:r>
        <w:rPr>
          <w:rFonts w:ascii="Times New Roman" w:hAnsi="Times New Roman" w:cs="Times New Roman"/>
          <w:sz w:val="20"/>
          <w:szCs w:val="20"/>
        </w:rPr>
        <w:t>εs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reservoir strain; CI = confidence interval; ICC = intraclass correlation coefficient; LA = left atrial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LGE = late gadolinium enhancement;</w:t>
      </w:r>
      <w:r>
        <w:rPr>
          <w:rFonts w:ascii="Times New Roman" w:hAnsi="Times New Roman" w:cs="Times New Roman" w:hint="eastAsia"/>
          <w:sz w:val="20"/>
          <w:szCs w:val="20"/>
        </w:rPr>
        <w:t xml:space="preserve"> LV = </w:t>
      </w:r>
      <w:r>
        <w:rPr>
          <w:rFonts w:ascii="Times New Roman" w:hAnsi="Times New Roman" w:cs="Times New Roman"/>
          <w:sz w:val="20"/>
          <w:szCs w:val="20"/>
        </w:rPr>
        <w:t>left ventricular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SD = standard deviation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:rsidR="004057F1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sz w:val="20"/>
          <w:szCs w:val="21"/>
        </w:rPr>
        <w:lastRenderedPageBreak/>
        <w:drawing>
          <wp:inline distT="0" distB="0" distL="0" distR="0">
            <wp:extent cx="5752465" cy="4806315"/>
            <wp:effectExtent l="0" t="0" r="635" b="0"/>
            <wp:docPr id="4418450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45058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480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D99" w:rsidRPr="004057F1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1"/>
        </w:rPr>
        <w:t>Figure S1.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Bland–Altman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Plots for Inter- and Intra-observer R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eproducibility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of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L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>A Strain Measurements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1"/>
        </w:rPr>
        <w:t>εa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= booster strain;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1"/>
        </w:rPr>
        <w:t>εe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= conduit strain;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1"/>
        </w:rPr>
        <w:t>εs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= reservoir strain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; LA = left atrial.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Solid line: mean difference (bias); bold dashed lines: upper/lower limits of agreement (mean difference ± 1.96 standard deviations).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  <w:br w:type="page"/>
      </w:r>
    </w:p>
    <w:p w:rsidR="004057F1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1"/>
        </w:rPr>
        <w:lastRenderedPageBreak/>
        <w:drawing>
          <wp:inline distT="0" distB="0" distL="0" distR="0">
            <wp:extent cx="5752465" cy="3415030"/>
            <wp:effectExtent l="0" t="0" r="635" b="0"/>
            <wp:docPr id="10569786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78664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D99" w:rsidRDefault="00000000" w:rsidP="004057F1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1"/>
        </w:rPr>
        <w:t>Figure S2.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Bland–Altman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Plots for Inter- and Intra-observer R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eproducibility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of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L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>GE Measurements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Solid line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 xml:space="preserve"> indicates 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>mean difference (bias)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bold dashed lines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 xml:space="preserve"> indicate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upper/lower limits of agreement (mean difference ± 1.96 standard deviations).</w:t>
      </w:r>
      <w:r>
        <w:rPr>
          <w:rFonts w:ascii="Times New Roman" w:hAnsi="Times New Roman" w:cs="Times New Roman" w:hint="eastAsia"/>
          <w:color w:val="000000" w:themeColor="text1"/>
          <w:sz w:val="20"/>
          <w:szCs w:val="21"/>
        </w:rPr>
        <w:t xml:space="preserve"> LGE = late gadolinium enhancement.</w:t>
      </w:r>
      <w:r>
        <w:rPr>
          <w:rFonts w:ascii="Times New Roman" w:hAnsi="Times New Roman" w:cs="Times New Roman"/>
          <w:color w:val="000000" w:themeColor="text1"/>
          <w:sz w:val="20"/>
          <w:szCs w:val="21"/>
        </w:rPr>
        <w:t xml:space="preserve"> </w:t>
      </w:r>
    </w:p>
    <w:sectPr w:rsidR="007B4D99" w:rsidSect="004057F1">
      <w:type w:val="continuous"/>
      <w:pgSz w:w="16838" w:h="11906" w:orient="landscape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84136" w:rsidRDefault="00384136">
      <w:r>
        <w:separator/>
      </w:r>
    </w:p>
  </w:endnote>
  <w:endnote w:type="continuationSeparator" w:id="0">
    <w:p w:rsidR="00384136" w:rsidRDefault="0038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84136" w:rsidRDefault="00384136">
      <w:r>
        <w:separator/>
      </w:r>
    </w:p>
  </w:footnote>
  <w:footnote w:type="continuationSeparator" w:id="0">
    <w:p w:rsidR="00384136" w:rsidRDefault="00384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0"/>
      </w:rPr>
      <w:id w:val="-1"/>
    </w:sdtPr>
    <w:sdtContent>
      <w:p w:rsidR="007B4D99" w:rsidRDefault="00000000">
        <w:pPr>
          <w:pStyle w:val="a7"/>
          <w:framePr w:wrap="auto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</w:rPr>
          <w:t>1</w:t>
        </w:r>
        <w:r>
          <w:rPr>
            <w:rStyle w:val="af0"/>
          </w:rPr>
          <w:fldChar w:fldCharType="end"/>
        </w:r>
      </w:p>
    </w:sdtContent>
  </w:sdt>
  <w:p w:rsidR="007B4D99" w:rsidRDefault="007B4D99">
    <w:pPr>
      <w:pStyle w:val="a7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4B"/>
    <w:rsid w:val="D069213F"/>
    <w:rsid w:val="DEEFE1DD"/>
    <w:rsid w:val="E7FF17CE"/>
    <w:rsid w:val="F7E42C4F"/>
    <w:rsid w:val="FF5774B2"/>
    <w:rsid w:val="FFAF8C77"/>
    <w:rsid w:val="000006F1"/>
    <w:rsid w:val="000075AC"/>
    <w:rsid w:val="000114CF"/>
    <w:rsid w:val="00011BC4"/>
    <w:rsid w:val="00012E74"/>
    <w:rsid w:val="00017D50"/>
    <w:rsid w:val="000203CC"/>
    <w:rsid w:val="00026652"/>
    <w:rsid w:val="00030BCB"/>
    <w:rsid w:val="000366CB"/>
    <w:rsid w:val="000405E9"/>
    <w:rsid w:val="000417D0"/>
    <w:rsid w:val="00045677"/>
    <w:rsid w:val="000510A5"/>
    <w:rsid w:val="00055C27"/>
    <w:rsid w:val="000567BD"/>
    <w:rsid w:val="000663A2"/>
    <w:rsid w:val="0006706C"/>
    <w:rsid w:val="000672F2"/>
    <w:rsid w:val="000708FE"/>
    <w:rsid w:val="00072E72"/>
    <w:rsid w:val="000731C7"/>
    <w:rsid w:val="00075CA7"/>
    <w:rsid w:val="00076FA9"/>
    <w:rsid w:val="000779A4"/>
    <w:rsid w:val="00082791"/>
    <w:rsid w:val="0008440B"/>
    <w:rsid w:val="00094215"/>
    <w:rsid w:val="000A51E1"/>
    <w:rsid w:val="000B08CD"/>
    <w:rsid w:val="000B106D"/>
    <w:rsid w:val="000B1425"/>
    <w:rsid w:val="000D017B"/>
    <w:rsid w:val="000D20DC"/>
    <w:rsid w:val="000D4FFD"/>
    <w:rsid w:val="000D7223"/>
    <w:rsid w:val="000D7D41"/>
    <w:rsid w:val="000F3D3D"/>
    <w:rsid w:val="00107C5B"/>
    <w:rsid w:val="00115062"/>
    <w:rsid w:val="00120317"/>
    <w:rsid w:val="00120F51"/>
    <w:rsid w:val="0012445E"/>
    <w:rsid w:val="00124792"/>
    <w:rsid w:val="0012663F"/>
    <w:rsid w:val="00130588"/>
    <w:rsid w:val="001337A9"/>
    <w:rsid w:val="0015307C"/>
    <w:rsid w:val="00164CB2"/>
    <w:rsid w:val="001669E9"/>
    <w:rsid w:val="0017031F"/>
    <w:rsid w:val="00180107"/>
    <w:rsid w:val="00183B6C"/>
    <w:rsid w:val="001910B4"/>
    <w:rsid w:val="00194CAF"/>
    <w:rsid w:val="001B0C35"/>
    <w:rsid w:val="001B3243"/>
    <w:rsid w:val="001C08E4"/>
    <w:rsid w:val="001C0EE6"/>
    <w:rsid w:val="001C284C"/>
    <w:rsid w:val="001C7782"/>
    <w:rsid w:val="001D267F"/>
    <w:rsid w:val="001D3903"/>
    <w:rsid w:val="001D3C3F"/>
    <w:rsid w:val="001E1F49"/>
    <w:rsid w:val="001E262F"/>
    <w:rsid w:val="001E395D"/>
    <w:rsid w:val="001E4F71"/>
    <w:rsid w:val="001E7594"/>
    <w:rsid w:val="001F168B"/>
    <w:rsid w:val="001F70E4"/>
    <w:rsid w:val="002123F9"/>
    <w:rsid w:val="00215D79"/>
    <w:rsid w:val="0022414E"/>
    <w:rsid w:val="00225F08"/>
    <w:rsid w:val="00232BFB"/>
    <w:rsid w:val="002443DE"/>
    <w:rsid w:val="00246BA4"/>
    <w:rsid w:val="002545D3"/>
    <w:rsid w:val="0026484D"/>
    <w:rsid w:val="00270D5A"/>
    <w:rsid w:val="00270D63"/>
    <w:rsid w:val="0028163D"/>
    <w:rsid w:val="00285787"/>
    <w:rsid w:val="00294509"/>
    <w:rsid w:val="002A0F06"/>
    <w:rsid w:val="002A15B6"/>
    <w:rsid w:val="002A50E6"/>
    <w:rsid w:val="002B1DFC"/>
    <w:rsid w:val="002B7057"/>
    <w:rsid w:val="002C34BF"/>
    <w:rsid w:val="002D6BB3"/>
    <w:rsid w:val="002E3E7E"/>
    <w:rsid w:val="002E49E0"/>
    <w:rsid w:val="002F07F9"/>
    <w:rsid w:val="002F1895"/>
    <w:rsid w:val="00306281"/>
    <w:rsid w:val="00316871"/>
    <w:rsid w:val="003172E2"/>
    <w:rsid w:val="00336DDD"/>
    <w:rsid w:val="0034668E"/>
    <w:rsid w:val="00365977"/>
    <w:rsid w:val="003735A4"/>
    <w:rsid w:val="003765E8"/>
    <w:rsid w:val="003827C5"/>
    <w:rsid w:val="00384136"/>
    <w:rsid w:val="003879B4"/>
    <w:rsid w:val="003912FD"/>
    <w:rsid w:val="00392404"/>
    <w:rsid w:val="00397A6F"/>
    <w:rsid w:val="003A0E92"/>
    <w:rsid w:val="003A719F"/>
    <w:rsid w:val="003B10D7"/>
    <w:rsid w:val="003B352B"/>
    <w:rsid w:val="003B515F"/>
    <w:rsid w:val="003C5D16"/>
    <w:rsid w:val="003D021F"/>
    <w:rsid w:val="003D7C35"/>
    <w:rsid w:val="003E077C"/>
    <w:rsid w:val="003E5853"/>
    <w:rsid w:val="003F0BBE"/>
    <w:rsid w:val="003F73D4"/>
    <w:rsid w:val="0040340B"/>
    <w:rsid w:val="004057F1"/>
    <w:rsid w:val="0040783E"/>
    <w:rsid w:val="004218D8"/>
    <w:rsid w:val="00425B97"/>
    <w:rsid w:val="00430E4E"/>
    <w:rsid w:val="0043101B"/>
    <w:rsid w:val="00454756"/>
    <w:rsid w:val="00455B9E"/>
    <w:rsid w:val="00465FC5"/>
    <w:rsid w:val="00477AF4"/>
    <w:rsid w:val="00484020"/>
    <w:rsid w:val="0049095B"/>
    <w:rsid w:val="00495908"/>
    <w:rsid w:val="004962FF"/>
    <w:rsid w:val="004A3FDF"/>
    <w:rsid w:val="004A49C1"/>
    <w:rsid w:val="004A769F"/>
    <w:rsid w:val="004B4E6F"/>
    <w:rsid w:val="004B4F40"/>
    <w:rsid w:val="004D76F4"/>
    <w:rsid w:val="004E13B6"/>
    <w:rsid w:val="004E1C8B"/>
    <w:rsid w:val="004F2B50"/>
    <w:rsid w:val="004F3394"/>
    <w:rsid w:val="004F6C9C"/>
    <w:rsid w:val="0050074E"/>
    <w:rsid w:val="00504DD5"/>
    <w:rsid w:val="00513E10"/>
    <w:rsid w:val="00515CB8"/>
    <w:rsid w:val="0052000F"/>
    <w:rsid w:val="0052043E"/>
    <w:rsid w:val="00525A8E"/>
    <w:rsid w:val="005424BE"/>
    <w:rsid w:val="005428A6"/>
    <w:rsid w:val="0054427B"/>
    <w:rsid w:val="00545437"/>
    <w:rsid w:val="00553D43"/>
    <w:rsid w:val="0056529F"/>
    <w:rsid w:val="00573185"/>
    <w:rsid w:val="00576EAE"/>
    <w:rsid w:val="005837E2"/>
    <w:rsid w:val="00587895"/>
    <w:rsid w:val="00595D89"/>
    <w:rsid w:val="005A361A"/>
    <w:rsid w:val="005A4437"/>
    <w:rsid w:val="005A5392"/>
    <w:rsid w:val="005B583C"/>
    <w:rsid w:val="005C40FC"/>
    <w:rsid w:val="005E4CA7"/>
    <w:rsid w:val="005E5DF3"/>
    <w:rsid w:val="005F30EB"/>
    <w:rsid w:val="005F56C8"/>
    <w:rsid w:val="005F75E3"/>
    <w:rsid w:val="005F7BED"/>
    <w:rsid w:val="00601190"/>
    <w:rsid w:val="00602BAE"/>
    <w:rsid w:val="00607F4D"/>
    <w:rsid w:val="00614179"/>
    <w:rsid w:val="00621C3C"/>
    <w:rsid w:val="00623EFD"/>
    <w:rsid w:val="0062487D"/>
    <w:rsid w:val="006249E0"/>
    <w:rsid w:val="00627B56"/>
    <w:rsid w:val="00630F07"/>
    <w:rsid w:val="00633675"/>
    <w:rsid w:val="00642C4E"/>
    <w:rsid w:val="00652D5C"/>
    <w:rsid w:val="00653EF5"/>
    <w:rsid w:val="00655E19"/>
    <w:rsid w:val="00657E39"/>
    <w:rsid w:val="0066204C"/>
    <w:rsid w:val="00662B62"/>
    <w:rsid w:val="00673C33"/>
    <w:rsid w:val="00676321"/>
    <w:rsid w:val="00685D93"/>
    <w:rsid w:val="006961E2"/>
    <w:rsid w:val="006A4FAC"/>
    <w:rsid w:val="006B0177"/>
    <w:rsid w:val="006B0F95"/>
    <w:rsid w:val="006B237C"/>
    <w:rsid w:val="006C4602"/>
    <w:rsid w:val="006C56F3"/>
    <w:rsid w:val="006D2D7D"/>
    <w:rsid w:val="006E5436"/>
    <w:rsid w:val="006F0256"/>
    <w:rsid w:val="00706CA3"/>
    <w:rsid w:val="00717009"/>
    <w:rsid w:val="00717A6A"/>
    <w:rsid w:val="007221B9"/>
    <w:rsid w:val="0072614C"/>
    <w:rsid w:val="00730433"/>
    <w:rsid w:val="0073421D"/>
    <w:rsid w:val="00770030"/>
    <w:rsid w:val="007757C7"/>
    <w:rsid w:val="00775A40"/>
    <w:rsid w:val="007821E3"/>
    <w:rsid w:val="007848A8"/>
    <w:rsid w:val="007868FD"/>
    <w:rsid w:val="00791D27"/>
    <w:rsid w:val="007B4D99"/>
    <w:rsid w:val="007B51B2"/>
    <w:rsid w:val="007B6733"/>
    <w:rsid w:val="007D2A9F"/>
    <w:rsid w:val="007E2A49"/>
    <w:rsid w:val="007E589B"/>
    <w:rsid w:val="007F1F65"/>
    <w:rsid w:val="00807230"/>
    <w:rsid w:val="00810499"/>
    <w:rsid w:val="008147CB"/>
    <w:rsid w:val="00814D14"/>
    <w:rsid w:val="0082021E"/>
    <w:rsid w:val="0082696E"/>
    <w:rsid w:val="008358AD"/>
    <w:rsid w:val="008364E2"/>
    <w:rsid w:val="00850D3C"/>
    <w:rsid w:val="0085432B"/>
    <w:rsid w:val="008605FE"/>
    <w:rsid w:val="0088004D"/>
    <w:rsid w:val="008822EB"/>
    <w:rsid w:val="008837EA"/>
    <w:rsid w:val="00897955"/>
    <w:rsid w:val="008A2016"/>
    <w:rsid w:val="008A3DD3"/>
    <w:rsid w:val="008B1734"/>
    <w:rsid w:val="008C4C1A"/>
    <w:rsid w:val="008C6471"/>
    <w:rsid w:val="008D3490"/>
    <w:rsid w:val="008E0774"/>
    <w:rsid w:val="008E1AFF"/>
    <w:rsid w:val="008E1B2B"/>
    <w:rsid w:val="008E1E5D"/>
    <w:rsid w:val="008E694F"/>
    <w:rsid w:val="008E7546"/>
    <w:rsid w:val="008F2864"/>
    <w:rsid w:val="009111AB"/>
    <w:rsid w:val="00915EFA"/>
    <w:rsid w:val="0093243D"/>
    <w:rsid w:val="00935811"/>
    <w:rsid w:val="0093777E"/>
    <w:rsid w:val="00940195"/>
    <w:rsid w:val="0094338A"/>
    <w:rsid w:val="00943B02"/>
    <w:rsid w:val="00951AA2"/>
    <w:rsid w:val="00957995"/>
    <w:rsid w:val="00957E7E"/>
    <w:rsid w:val="00965DAA"/>
    <w:rsid w:val="00974217"/>
    <w:rsid w:val="0097525C"/>
    <w:rsid w:val="009834C2"/>
    <w:rsid w:val="009964FE"/>
    <w:rsid w:val="009B0491"/>
    <w:rsid w:val="009B2A27"/>
    <w:rsid w:val="009B3792"/>
    <w:rsid w:val="009B4B73"/>
    <w:rsid w:val="009C177A"/>
    <w:rsid w:val="009C275C"/>
    <w:rsid w:val="009D06DF"/>
    <w:rsid w:val="009D352B"/>
    <w:rsid w:val="009F514B"/>
    <w:rsid w:val="009F52D5"/>
    <w:rsid w:val="009F6493"/>
    <w:rsid w:val="00A07846"/>
    <w:rsid w:val="00A1530F"/>
    <w:rsid w:val="00A209CB"/>
    <w:rsid w:val="00A23E69"/>
    <w:rsid w:val="00A355DB"/>
    <w:rsid w:val="00A35CA9"/>
    <w:rsid w:val="00A41F26"/>
    <w:rsid w:val="00A428BB"/>
    <w:rsid w:val="00A47237"/>
    <w:rsid w:val="00A50CE4"/>
    <w:rsid w:val="00A5370F"/>
    <w:rsid w:val="00A545BE"/>
    <w:rsid w:val="00A57E48"/>
    <w:rsid w:val="00A60F8B"/>
    <w:rsid w:val="00A714A1"/>
    <w:rsid w:val="00A81B02"/>
    <w:rsid w:val="00A8287E"/>
    <w:rsid w:val="00A93D4C"/>
    <w:rsid w:val="00A95182"/>
    <w:rsid w:val="00AA5EDD"/>
    <w:rsid w:val="00AB17AC"/>
    <w:rsid w:val="00AB22C4"/>
    <w:rsid w:val="00AC268D"/>
    <w:rsid w:val="00AD607B"/>
    <w:rsid w:val="00AE3683"/>
    <w:rsid w:val="00AE37FD"/>
    <w:rsid w:val="00AF148F"/>
    <w:rsid w:val="00B05CF5"/>
    <w:rsid w:val="00B1037C"/>
    <w:rsid w:val="00B1781F"/>
    <w:rsid w:val="00B23180"/>
    <w:rsid w:val="00B47EA5"/>
    <w:rsid w:val="00B50BB6"/>
    <w:rsid w:val="00B55D63"/>
    <w:rsid w:val="00B607A6"/>
    <w:rsid w:val="00B66397"/>
    <w:rsid w:val="00B70225"/>
    <w:rsid w:val="00B70962"/>
    <w:rsid w:val="00B71406"/>
    <w:rsid w:val="00B72016"/>
    <w:rsid w:val="00B81834"/>
    <w:rsid w:val="00B836C5"/>
    <w:rsid w:val="00BA0FCC"/>
    <w:rsid w:val="00BB01EF"/>
    <w:rsid w:val="00BB2972"/>
    <w:rsid w:val="00BD174A"/>
    <w:rsid w:val="00BD2529"/>
    <w:rsid w:val="00BD3DF8"/>
    <w:rsid w:val="00BE751A"/>
    <w:rsid w:val="00BF3351"/>
    <w:rsid w:val="00C020E7"/>
    <w:rsid w:val="00C22EA6"/>
    <w:rsid w:val="00C33014"/>
    <w:rsid w:val="00C34541"/>
    <w:rsid w:val="00C42E80"/>
    <w:rsid w:val="00C44A3A"/>
    <w:rsid w:val="00C45A38"/>
    <w:rsid w:val="00C46675"/>
    <w:rsid w:val="00C47756"/>
    <w:rsid w:val="00C546AC"/>
    <w:rsid w:val="00C55893"/>
    <w:rsid w:val="00C604D5"/>
    <w:rsid w:val="00C6422C"/>
    <w:rsid w:val="00C7053A"/>
    <w:rsid w:val="00CA7400"/>
    <w:rsid w:val="00CC1CEB"/>
    <w:rsid w:val="00CC314E"/>
    <w:rsid w:val="00CC6CC9"/>
    <w:rsid w:val="00CC7A1F"/>
    <w:rsid w:val="00CD3713"/>
    <w:rsid w:val="00CE17CE"/>
    <w:rsid w:val="00CE633F"/>
    <w:rsid w:val="00CE7899"/>
    <w:rsid w:val="00CF6001"/>
    <w:rsid w:val="00CF6373"/>
    <w:rsid w:val="00D04663"/>
    <w:rsid w:val="00D10D40"/>
    <w:rsid w:val="00D12BA4"/>
    <w:rsid w:val="00D1472B"/>
    <w:rsid w:val="00D14912"/>
    <w:rsid w:val="00D235ED"/>
    <w:rsid w:val="00D34E7A"/>
    <w:rsid w:val="00D36494"/>
    <w:rsid w:val="00D43345"/>
    <w:rsid w:val="00D46156"/>
    <w:rsid w:val="00D61027"/>
    <w:rsid w:val="00D610B8"/>
    <w:rsid w:val="00D66018"/>
    <w:rsid w:val="00D832F6"/>
    <w:rsid w:val="00D83586"/>
    <w:rsid w:val="00D8790A"/>
    <w:rsid w:val="00D91667"/>
    <w:rsid w:val="00D9204C"/>
    <w:rsid w:val="00DB1921"/>
    <w:rsid w:val="00DB43C5"/>
    <w:rsid w:val="00DC1F87"/>
    <w:rsid w:val="00DC685C"/>
    <w:rsid w:val="00DD045E"/>
    <w:rsid w:val="00DD68A8"/>
    <w:rsid w:val="00DE189B"/>
    <w:rsid w:val="00DE6C55"/>
    <w:rsid w:val="00DF719C"/>
    <w:rsid w:val="00E00C03"/>
    <w:rsid w:val="00E05F52"/>
    <w:rsid w:val="00E06B8F"/>
    <w:rsid w:val="00E10194"/>
    <w:rsid w:val="00E12E76"/>
    <w:rsid w:val="00E24C7B"/>
    <w:rsid w:val="00E36B25"/>
    <w:rsid w:val="00E37871"/>
    <w:rsid w:val="00E461ED"/>
    <w:rsid w:val="00E5034B"/>
    <w:rsid w:val="00E50E51"/>
    <w:rsid w:val="00E54688"/>
    <w:rsid w:val="00E606DD"/>
    <w:rsid w:val="00E66D4F"/>
    <w:rsid w:val="00E67EB0"/>
    <w:rsid w:val="00E73F14"/>
    <w:rsid w:val="00E802AA"/>
    <w:rsid w:val="00E82F95"/>
    <w:rsid w:val="00E90C8A"/>
    <w:rsid w:val="00EA1583"/>
    <w:rsid w:val="00EA1AA1"/>
    <w:rsid w:val="00EC3F11"/>
    <w:rsid w:val="00EC6295"/>
    <w:rsid w:val="00ED4F92"/>
    <w:rsid w:val="00ED6AC3"/>
    <w:rsid w:val="00EE2903"/>
    <w:rsid w:val="00EE36BA"/>
    <w:rsid w:val="00EE4828"/>
    <w:rsid w:val="00EE5F05"/>
    <w:rsid w:val="00EF539E"/>
    <w:rsid w:val="00EF587A"/>
    <w:rsid w:val="00F00978"/>
    <w:rsid w:val="00F02755"/>
    <w:rsid w:val="00F043A0"/>
    <w:rsid w:val="00F13788"/>
    <w:rsid w:val="00F13A74"/>
    <w:rsid w:val="00F146F5"/>
    <w:rsid w:val="00F22401"/>
    <w:rsid w:val="00F2396B"/>
    <w:rsid w:val="00F24B5D"/>
    <w:rsid w:val="00F25458"/>
    <w:rsid w:val="00F31AC7"/>
    <w:rsid w:val="00F32A30"/>
    <w:rsid w:val="00F33636"/>
    <w:rsid w:val="00F36EF8"/>
    <w:rsid w:val="00F42AC9"/>
    <w:rsid w:val="00F542EB"/>
    <w:rsid w:val="00F561B4"/>
    <w:rsid w:val="00F63E24"/>
    <w:rsid w:val="00F65012"/>
    <w:rsid w:val="00F66874"/>
    <w:rsid w:val="00F70C24"/>
    <w:rsid w:val="00F73E31"/>
    <w:rsid w:val="00FB6370"/>
    <w:rsid w:val="00FC1C54"/>
    <w:rsid w:val="00FC56AF"/>
    <w:rsid w:val="00FD0382"/>
    <w:rsid w:val="00FD4880"/>
    <w:rsid w:val="00FD5ABF"/>
    <w:rsid w:val="00FE69CB"/>
    <w:rsid w:val="00FE7761"/>
    <w:rsid w:val="00FE7CE1"/>
    <w:rsid w:val="00FE7E46"/>
    <w:rsid w:val="00FF39CC"/>
    <w:rsid w:val="00FF58FF"/>
    <w:rsid w:val="00FF7FD6"/>
    <w:rsid w:val="19FB0CBC"/>
    <w:rsid w:val="295A08AB"/>
    <w:rsid w:val="56791FE8"/>
    <w:rsid w:val="5EEF5643"/>
    <w:rsid w:val="5FBD1564"/>
    <w:rsid w:val="5FE7155C"/>
    <w:rsid w:val="682355FE"/>
    <w:rsid w:val="76EEE20F"/>
    <w:rsid w:val="7A96B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C5DB3C"/>
  <w15:docId w15:val="{7C24B7DA-65CF-3540-88AD-4DE40E67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Strong"/>
    <w:basedOn w:val="a0"/>
    <w:uiPriority w:val="22"/>
    <w:qFormat/>
    <w:rPr>
      <w:b/>
    </w:rPr>
  </w:style>
  <w:style w:type="character" w:styleId="af0">
    <w:name w:val="page number"/>
    <w:basedOn w:val="a0"/>
    <w:uiPriority w:val="99"/>
    <w:semiHidden/>
    <w:unhideWhenUsed/>
  </w:style>
  <w:style w:type="character" w:styleId="af1">
    <w:name w:val="line number"/>
    <w:basedOn w:val="a0"/>
    <w:uiPriority w:val="99"/>
    <w:semiHidden/>
    <w:unhideWhenUsed/>
  </w:style>
  <w:style w:type="character" w:styleId="af2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af4">
    <w:name w:val="三线表"/>
    <w:basedOn w:val="a1"/>
    <w:uiPriority w:val="99"/>
    <w:qFormat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5">
    <w:name w:val="Quote"/>
    <w:basedOn w:val="a"/>
    <w:next w:val="a"/>
    <w:link w:val="af6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6">
    <w:name w:val="引用 字符"/>
    <w:basedOn w:val="a0"/>
    <w:link w:val="af5"/>
    <w:uiPriority w:val="29"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9">
    <w:name w:val="明显引用 字符"/>
    <w:basedOn w:val="a0"/>
    <w:link w:val="af8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paragraph" w:customStyle="1" w:styleId="13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4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1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1">
    <w:name w:val="修订3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FF0000"/>
      <w:sz w:val="20"/>
      <w:szCs w:val="20"/>
      <w:u w:val="none"/>
      <w:vertAlign w:val="superscript"/>
    </w:rPr>
  </w:style>
  <w:style w:type="character" w:customStyle="1" w:styleId="font81">
    <w:name w:val="font81"/>
    <w:basedOn w:val="a0"/>
    <w:rPr>
      <w:rFonts w:ascii="Times New Roman" w:hAnsi="Times New Roman" w:cs="Times New Roman" w:hint="default"/>
      <w:color w:val="000000"/>
      <w:sz w:val="20"/>
      <w:szCs w:val="20"/>
      <w:u w:val="none"/>
      <w:vertAlign w:val="superscript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p1">
    <w:name w:val="p1"/>
    <w:basedOn w:val="a"/>
    <w:pPr>
      <w:jc w:val="left"/>
    </w:pPr>
    <w:rPr>
      <w:rFonts w:ascii="Helvetica" w:eastAsia="Helvetica" w:hAnsi="Helvetica" w:cs="Times New Roman"/>
      <w:kern w:val="0"/>
      <w:sz w:val="24"/>
      <w:szCs w:val="24"/>
    </w:rPr>
  </w:style>
  <w:style w:type="paragraph" w:customStyle="1" w:styleId="41">
    <w:name w:val="修订4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1">
    <w:name w:val="修订5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Version="6" StyleName="APA"/>
</file>

<file path=customXml/itemProps1.xml><?xml version="1.0" encoding="utf-8"?>
<ds:datastoreItem xmlns:ds="http://schemas.openxmlformats.org/officeDocument/2006/customXml" ds:itemID="{F47A3A2F-9870-214E-AB8E-9688AC48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10</Pages>
  <Words>1628</Words>
  <Characters>9280</Characters>
  <Application>Microsoft Office Word</Application>
  <DocSecurity>0</DocSecurity>
  <Lines>77</Lines>
  <Paragraphs>21</Paragraphs>
  <ScaleCrop>false</ScaleCrop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Wenqi</dc:creator>
  <cp:lastModifiedBy>Wenqi</cp:lastModifiedBy>
  <cp:revision>100</cp:revision>
  <dcterms:created xsi:type="dcterms:W3CDTF">2026-03-23T16:04:00Z</dcterms:created>
  <dcterms:modified xsi:type="dcterms:W3CDTF">2026-04-08T15:40:00Z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2052-12.1.25201.25201</vt:lpwstr>
  </property>
  <property fmtid="{D5CDD505-2E9C-101B-9397-08002B2CF9AE}" pid="3" name="ICV">
    <vt:lpwstr>AEA009CC802FB0E14E47B069C9336BAC_43</vt:lpwstr>
  </property>
  <property fmtid="{D5CDD505-2E9C-101B-9397-08002B2CF9AE}" pid="4" name="ZOTERO_PREF_1">
    <vt:lpwstr>&lt;data data-version="3" zotero-version="8.0.3"&gt;&lt;session id="IEmBIIdu"/&gt;&lt;style id="http://www.zotero.org/styles/american-medical-association" hasBibliography="1" bibliographyStyleHasBeenSet="0"/&gt;&lt;prefs&gt;&lt;pref name="fieldType" value="Field"/&gt;&lt;pref name="autom</vt:lpwstr>
  </property>
  <property fmtid="{D5CDD505-2E9C-101B-9397-08002B2CF9AE}" pid="5" name="ZOTERO_PREF_2">
    <vt:lpwstr>aticJournalAbbreviations" value="true"/&gt;&lt;/prefs&gt;&lt;/data&gt;</vt:lpwstr>
  </property>
  <property fmtid="{D5CDD505-2E9C-101B-9397-08002B2CF9AE}" pid="6" name="KSOTemplateDocerSaveRecord">
    <vt:lpwstr>eyJoZGlkIjoiYjdiMGI5NzMzMjY3ZGFjY2U1Nzg1ZjFmMmQxNWEwYzMiLCJ1c2VySWQiOiI2NTczNDE1NzkifQ==</vt:lpwstr>
  </property>
</Properties>
</file>