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E756" w14:textId="77777777" w:rsidR="00BC6E37" w:rsidRPr="00626977" w:rsidRDefault="00BC6E37" w:rsidP="00BC6E37">
      <w:pPr>
        <w:spacing w:before="100" w:beforeAutospacing="1" w:after="100" w:afterAutospacing="1" w:line="360" w:lineRule="auto"/>
        <w:outlineLvl w:val="2"/>
        <w:rPr>
          <w:b/>
          <w:bCs/>
          <w:color w:val="000000" w:themeColor="text1"/>
          <w:sz w:val="20"/>
          <w:szCs w:val="20"/>
        </w:rPr>
      </w:pPr>
      <w:proofErr w:type="spellStart"/>
      <w:r w:rsidRPr="00626977">
        <w:rPr>
          <w:b/>
          <w:bCs/>
          <w:color w:val="000000" w:themeColor="text1"/>
          <w:sz w:val="20"/>
          <w:szCs w:val="20"/>
        </w:rPr>
        <w:t>Highlights</w:t>
      </w:r>
      <w:proofErr w:type="spellEnd"/>
    </w:p>
    <w:p w14:paraId="1BE1B738" w14:textId="77777777" w:rsidR="00BC6E37" w:rsidRPr="00626977" w:rsidRDefault="00BC6E37" w:rsidP="00BC6E37">
      <w:pPr>
        <w:numPr>
          <w:ilvl w:val="0"/>
          <w:numId w:val="1"/>
        </w:numPr>
        <w:spacing w:before="100" w:beforeAutospacing="1" w:after="100" w:afterAutospacing="1" w:line="360" w:lineRule="auto"/>
        <w:rPr>
          <w:color w:val="000000" w:themeColor="text1"/>
          <w:sz w:val="20"/>
          <w:szCs w:val="20"/>
          <w:lang w:val="en-US"/>
        </w:rPr>
      </w:pPr>
      <w:r w:rsidRPr="00626977">
        <w:rPr>
          <w:color w:val="000000" w:themeColor="text1"/>
          <w:sz w:val="20"/>
          <w:szCs w:val="20"/>
          <w:lang w:val="en-US"/>
        </w:rPr>
        <w:t>Introduces Avogadro-number scaling as a deterministic magnitude conditioner for stable high-order feature expansions.</w:t>
      </w:r>
    </w:p>
    <w:p w14:paraId="3D3EA52D" w14:textId="77777777" w:rsidR="00BC6E37" w:rsidRPr="00626977" w:rsidRDefault="00BC6E37" w:rsidP="00BC6E37">
      <w:pPr>
        <w:numPr>
          <w:ilvl w:val="0"/>
          <w:numId w:val="1"/>
        </w:numPr>
        <w:spacing w:before="100" w:beforeAutospacing="1" w:after="100" w:afterAutospacing="1" w:line="360" w:lineRule="auto"/>
        <w:rPr>
          <w:color w:val="000000" w:themeColor="text1"/>
          <w:sz w:val="20"/>
          <w:szCs w:val="20"/>
          <w:lang w:val="en-US"/>
        </w:rPr>
      </w:pPr>
      <w:r w:rsidRPr="00626977">
        <w:rPr>
          <w:color w:val="000000" w:themeColor="text1"/>
          <w:sz w:val="20"/>
          <w:szCs w:val="20"/>
          <w:lang w:val="en-US"/>
        </w:rPr>
        <w:t>Defines hypergeometric–Chebyshev feature maps for multi-scale pocket–ligand interaction encoding.</w:t>
      </w:r>
    </w:p>
    <w:p w14:paraId="27539447" w14:textId="77777777" w:rsidR="00BC6E37" w:rsidRPr="00626977" w:rsidRDefault="00BC6E37" w:rsidP="00BC6E37">
      <w:pPr>
        <w:numPr>
          <w:ilvl w:val="0"/>
          <w:numId w:val="1"/>
        </w:numPr>
        <w:spacing w:before="100" w:beforeAutospacing="1" w:after="100" w:afterAutospacing="1" w:line="360" w:lineRule="auto"/>
        <w:rPr>
          <w:color w:val="000000" w:themeColor="text1"/>
          <w:sz w:val="20"/>
          <w:szCs w:val="20"/>
          <w:lang w:val="en-US"/>
        </w:rPr>
      </w:pPr>
      <w:r w:rsidRPr="00626977">
        <w:rPr>
          <w:color w:val="000000" w:themeColor="text1"/>
          <w:sz w:val="20"/>
          <w:szCs w:val="20"/>
          <w:lang w:val="en-US"/>
        </w:rPr>
        <w:t>Proposes an entanglement-inspired positive semidefinite kernel via density-operator overlap and partial-trace-like aggregation.</w:t>
      </w:r>
    </w:p>
    <w:p w14:paraId="4C6C34F8" w14:textId="77777777" w:rsidR="00BC6E37" w:rsidRPr="00626977" w:rsidRDefault="00BC6E37" w:rsidP="00BC6E37">
      <w:pPr>
        <w:numPr>
          <w:ilvl w:val="0"/>
          <w:numId w:val="1"/>
        </w:numPr>
        <w:spacing w:before="100" w:beforeAutospacing="1" w:after="100" w:afterAutospacing="1" w:line="360" w:lineRule="auto"/>
        <w:rPr>
          <w:color w:val="000000" w:themeColor="text1"/>
          <w:sz w:val="20"/>
          <w:szCs w:val="20"/>
          <w:lang w:val="en-US"/>
        </w:rPr>
      </w:pPr>
      <w:r w:rsidRPr="00626977">
        <w:rPr>
          <w:color w:val="000000" w:themeColor="text1"/>
          <w:sz w:val="20"/>
          <w:szCs w:val="20"/>
          <w:lang w:val="en-US"/>
        </w:rPr>
        <w:t>Implements a Turing-machine–ruled generator that enforces chemical syntax validity during fragment assembly.</w:t>
      </w:r>
    </w:p>
    <w:p w14:paraId="6E38EB61" w14:textId="77777777" w:rsidR="00BC6E37" w:rsidRPr="00626977" w:rsidRDefault="00BC6E37" w:rsidP="00BC6E37">
      <w:pPr>
        <w:numPr>
          <w:ilvl w:val="0"/>
          <w:numId w:val="1"/>
        </w:numPr>
        <w:spacing w:before="100" w:beforeAutospacing="1" w:after="100" w:afterAutospacing="1" w:line="360" w:lineRule="auto"/>
        <w:rPr>
          <w:color w:val="000000" w:themeColor="text1"/>
          <w:sz w:val="20"/>
          <w:szCs w:val="20"/>
          <w:lang w:val="en-US"/>
        </w:rPr>
      </w:pPr>
      <w:r w:rsidRPr="00626977">
        <w:rPr>
          <w:color w:val="000000" w:themeColor="text1"/>
          <w:sz w:val="20"/>
          <w:szCs w:val="20"/>
          <w:lang w:val="en-US"/>
        </w:rPr>
        <w:t>Evaluates the stack as a docking-oriented pattern-recognition loop across multiple SARS-CoV-2 targets under a unified scoring protocol.</w:t>
      </w:r>
    </w:p>
    <w:p w14:paraId="4B1041B8" w14:textId="77777777" w:rsidR="006252E8" w:rsidRPr="00BC6E37" w:rsidRDefault="006252E8">
      <w:pPr>
        <w:rPr>
          <w:lang w:val="en-US"/>
        </w:rPr>
      </w:pPr>
    </w:p>
    <w:sectPr w:rsidR="006252E8" w:rsidRPr="00BC6E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21643"/>
    <w:multiLevelType w:val="multilevel"/>
    <w:tmpl w:val="5A02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36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37"/>
    <w:rsid w:val="004675EB"/>
    <w:rsid w:val="006252E8"/>
    <w:rsid w:val="009C5139"/>
    <w:rsid w:val="00BC6E37"/>
    <w:rsid w:val="00F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5570"/>
  <w15:chartTrackingRefBased/>
  <w15:docId w15:val="{DE97DC5E-AF9A-CC4D-9E84-5B7ADF64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E37"/>
    <w:pPr>
      <w:spacing w:after="0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C6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6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6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6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6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6E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6E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6E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6E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6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C6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C6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C6E3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C6E3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C6E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C6E3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C6E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C6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C6E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C6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6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C6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6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C6E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6E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6E3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6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C6E3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C6E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grigoriadis</dc:creator>
  <cp:keywords/>
  <dc:description/>
  <cp:lastModifiedBy>ioannis grigoriadis</cp:lastModifiedBy>
  <cp:revision>1</cp:revision>
  <dcterms:created xsi:type="dcterms:W3CDTF">2026-02-15T05:53:00Z</dcterms:created>
  <dcterms:modified xsi:type="dcterms:W3CDTF">2026-02-15T05:54:00Z</dcterms:modified>
</cp:coreProperties>
</file>