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94EC" w14:textId="77777777" w:rsidR="00886CFD" w:rsidRPr="00886CFD" w:rsidRDefault="00886CFD" w:rsidP="006E1003">
      <w:pPr>
        <w:spacing w:after="0" w:line="240" w:lineRule="auto"/>
        <w:jc w:val="center"/>
        <w:rPr>
          <w:rFonts w:ascii="Arial" w:hAnsi="Arial" w:cs="Arial"/>
          <w:b/>
          <w:bCs/>
        </w:rPr>
      </w:pPr>
      <w:r w:rsidRPr="00886CFD">
        <w:rPr>
          <w:rFonts w:ascii="Arial" w:hAnsi="Arial" w:cs="Arial"/>
          <w:b/>
          <w:bCs/>
        </w:rPr>
        <w:t>Supplementary Tables</w:t>
      </w:r>
    </w:p>
    <w:p w14:paraId="49ED06AA" w14:textId="77777777" w:rsidR="00886CFD" w:rsidRPr="00886CFD" w:rsidRDefault="00886CFD" w:rsidP="00886CFD">
      <w:pPr>
        <w:spacing w:after="0" w:line="240" w:lineRule="auto"/>
        <w:rPr>
          <w:rFonts w:ascii="Arial" w:hAnsi="Arial" w:cs="Arial"/>
          <w:b/>
          <w:bCs/>
        </w:rPr>
      </w:pPr>
      <w:r w:rsidRPr="00886CFD">
        <w:rPr>
          <w:rFonts w:ascii="Arial" w:hAnsi="Arial" w:cs="Arial"/>
          <w:b/>
          <w:bCs/>
        </w:rPr>
        <w:t>Supplementary Table S1. Approximate contingency tables corresponding to agreement and classification analysis between metabolic syndrome definitions (N = 200)</w:t>
      </w:r>
    </w:p>
    <w:p w14:paraId="25257503" w14:textId="77777777" w:rsidR="00886CFD" w:rsidRPr="00886CFD" w:rsidRDefault="00886CFD" w:rsidP="00886CFD">
      <w:pPr>
        <w:spacing w:after="0" w:line="240" w:lineRule="auto"/>
        <w:rPr>
          <w:rFonts w:ascii="Arial" w:hAnsi="Arial" w:cs="Arial"/>
          <w:b/>
          <w:bCs/>
        </w:rPr>
      </w:pPr>
      <w:r w:rsidRPr="00886CFD">
        <w:rPr>
          <w:rFonts w:ascii="Arial" w:hAnsi="Arial" w:cs="Arial"/>
          <w:b/>
          <w:bCs/>
        </w:rPr>
        <w:t>A. NCEP-ATP III vs JIS</w:t>
      </w:r>
    </w:p>
    <w:tbl>
      <w:tblPr>
        <w:tblStyle w:val="TableGrid"/>
        <w:tblW w:w="0" w:type="auto"/>
        <w:tblLook w:val="04A0" w:firstRow="1" w:lastRow="0" w:firstColumn="1" w:lastColumn="0" w:noHBand="0" w:noVBand="1"/>
      </w:tblPr>
      <w:tblGrid>
        <w:gridCol w:w="1688"/>
        <w:gridCol w:w="1583"/>
        <w:gridCol w:w="1583"/>
        <w:gridCol w:w="772"/>
      </w:tblGrid>
      <w:tr w:rsidR="00886CFD" w:rsidRPr="00886CFD" w14:paraId="38236EDF" w14:textId="77777777" w:rsidTr="00886CFD">
        <w:tc>
          <w:tcPr>
            <w:tcW w:w="0" w:type="auto"/>
            <w:hideMark/>
          </w:tcPr>
          <w:p w14:paraId="2906B1FB" w14:textId="77777777" w:rsidR="00886CFD" w:rsidRPr="00886CFD" w:rsidRDefault="00886CFD" w:rsidP="00886CFD">
            <w:pPr>
              <w:rPr>
                <w:rFonts w:ascii="Arial" w:hAnsi="Arial" w:cs="Arial"/>
                <w:b/>
                <w:bCs/>
              </w:rPr>
            </w:pPr>
            <w:r w:rsidRPr="00886CFD">
              <w:rPr>
                <w:rFonts w:ascii="Arial" w:hAnsi="Arial" w:cs="Arial"/>
                <w:b/>
                <w:bCs/>
              </w:rPr>
              <w:t>NCEP-ATP III</w:t>
            </w:r>
          </w:p>
        </w:tc>
        <w:tc>
          <w:tcPr>
            <w:tcW w:w="0" w:type="auto"/>
            <w:hideMark/>
          </w:tcPr>
          <w:p w14:paraId="00E6C560" w14:textId="77777777" w:rsidR="00886CFD" w:rsidRPr="00886CFD" w:rsidRDefault="00886CFD" w:rsidP="00886CFD">
            <w:pPr>
              <w:rPr>
                <w:rFonts w:ascii="Arial" w:hAnsi="Arial" w:cs="Arial"/>
                <w:b/>
                <w:bCs/>
              </w:rPr>
            </w:pPr>
            <w:r w:rsidRPr="00886CFD">
              <w:rPr>
                <w:rFonts w:ascii="Arial" w:hAnsi="Arial" w:cs="Arial"/>
                <w:b/>
                <w:bCs/>
              </w:rPr>
              <w:t xml:space="preserve">JIS </w:t>
            </w:r>
            <w:proofErr w:type="spellStart"/>
            <w:r w:rsidRPr="00886CFD">
              <w:rPr>
                <w:rFonts w:ascii="Arial" w:hAnsi="Arial" w:cs="Arial"/>
                <w:b/>
                <w:bCs/>
              </w:rPr>
              <w:t>MetS</w:t>
            </w:r>
            <w:proofErr w:type="spellEnd"/>
            <w:r w:rsidRPr="00886CFD">
              <w:rPr>
                <w:rFonts w:ascii="Arial" w:hAnsi="Arial" w:cs="Arial"/>
                <w:b/>
                <w:bCs/>
              </w:rPr>
              <w:t xml:space="preserve"> (+)</w:t>
            </w:r>
          </w:p>
        </w:tc>
        <w:tc>
          <w:tcPr>
            <w:tcW w:w="0" w:type="auto"/>
            <w:hideMark/>
          </w:tcPr>
          <w:p w14:paraId="302EA986" w14:textId="77777777" w:rsidR="00886CFD" w:rsidRPr="00886CFD" w:rsidRDefault="00886CFD" w:rsidP="00886CFD">
            <w:pPr>
              <w:rPr>
                <w:rFonts w:ascii="Arial" w:hAnsi="Arial" w:cs="Arial"/>
                <w:b/>
                <w:bCs/>
              </w:rPr>
            </w:pPr>
            <w:r w:rsidRPr="00886CFD">
              <w:rPr>
                <w:rFonts w:ascii="Arial" w:hAnsi="Arial" w:cs="Arial"/>
                <w:b/>
                <w:bCs/>
              </w:rPr>
              <w:t xml:space="preserve">JIS </w:t>
            </w:r>
            <w:proofErr w:type="spellStart"/>
            <w:r w:rsidRPr="00886CFD">
              <w:rPr>
                <w:rFonts w:ascii="Arial" w:hAnsi="Arial" w:cs="Arial"/>
                <w:b/>
                <w:bCs/>
              </w:rPr>
              <w:t>MetS</w:t>
            </w:r>
            <w:proofErr w:type="spellEnd"/>
            <w:r w:rsidRPr="00886CFD">
              <w:rPr>
                <w:rFonts w:ascii="Arial" w:hAnsi="Arial" w:cs="Arial"/>
                <w:b/>
                <w:bCs/>
              </w:rPr>
              <w:t xml:space="preserve"> (−)</w:t>
            </w:r>
          </w:p>
        </w:tc>
        <w:tc>
          <w:tcPr>
            <w:tcW w:w="0" w:type="auto"/>
            <w:hideMark/>
          </w:tcPr>
          <w:p w14:paraId="092A559F" w14:textId="77777777" w:rsidR="00886CFD" w:rsidRPr="00886CFD" w:rsidRDefault="00886CFD" w:rsidP="00886CFD">
            <w:pPr>
              <w:rPr>
                <w:rFonts w:ascii="Arial" w:hAnsi="Arial" w:cs="Arial"/>
                <w:b/>
                <w:bCs/>
              </w:rPr>
            </w:pPr>
            <w:r w:rsidRPr="00886CFD">
              <w:rPr>
                <w:rFonts w:ascii="Arial" w:hAnsi="Arial" w:cs="Arial"/>
                <w:b/>
                <w:bCs/>
              </w:rPr>
              <w:t>Total</w:t>
            </w:r>
          </w:p>
        </w:tc>
      </w:tr>
      <w:tr w:rsidR="00886CFD" w:rsidRPr="00886CFD" w14:paraId="76268ACC" w14:textId="77777777" w:rsidTr="00886CFD">
        <w:tc>
          <w:tcPr>
            <w:tcW w:w="0" w:type="auto"/>
            <w:hideMark/>
          </w:tcPr>
          <w:p w14:paraId="42612263" w14:textId="77777777" w:rsidR="00886CFD" w:rsidRPr="00886CFD" w:rsidRDefault="00886CFD" w:rsidP="00886CFD">
            <w:pPr>
              <w:rPr>
                <w:rFonts w:ascii="Arial" w:hAnsi="Arial" w:cs="Arial"/>
              </w:rPr>
            </w:pPr>
            <w:proofErr w:type="spellStart"/>
            <w:r w:rsidRPr="00886CFD">
              <w:rPr>
                <w:rFonts w:ascii="Arial" w:hAnsi="Arial" w:cs="Arial"/>
              </w:rPr>
              <w:t>MetS</w:t>
            </w:r>
            <w:proofErr w:type="spellEnd"/>
            <w:r w:rsidRPr="00886CFD">
              <w:rPr>
                <w:rFonts w:ascii="Arial" w:hAnsi="Arial" w:cs="Arial"/>
              </w:rPr>
              <w:t xml:space="preserve"> (+)</w:t>
            </w:r>
          </w:p>
        </w:tc>
        <w:tc>
          <w:tcPr>
            <w:tcW w:w="0" w:type="auto"/>
            <w:hideMark/>
          </w:tcPr>
          <w:p w14:paraId="23710922" w14:textId="77777777" w:rsidR="00886CFD" w:rsidRPr="00886CFD" w:rsidRDefault="00886CFD" w:rsidP="00886CFD">
            <w:pPr>
              <w:rPr>
                <w:rFonts w:ascii="Arial" w:hAnsi="Arial" w:cs="Arial"/>
              </w:rPr>
            </w:pPr>
            <w:r w:rsidRPr="00886CFD">
              <w:rPr>
                <w:rFonts w:ascii="Arial" w:hAnsi="Arial" w:cs="Arial"/>
              </w:rPr>
              <w:t>45</w:t>
            </w:r>
          </w:p>
        </w:tc>
        <w:tc>
          <w:tcPr>
            <w:tcW w:w="0" w:type="auto"/>
            <w:hideMark/>
          </w:tcPr>
          <w:p w14:paraId="427816AC" w14:textId="77777777" w:rsidR="00886CFD" w:rsidRPr="00886CFD" w:rsidRDefault="00886CFD" w:rsidP="00886CFD">
            <w:pPr>
              <w:rPr>
                <w:rFonts w:ascii="Arial" w:hAnsi="Arial" w:cs="Arial"/>
              </w:rPr>
            </w:pPr>
            <w:r w:rsidRPr="00886CFD">
              <w:rPr>
                <w:rFonts w:ascii="Arial" w:hAnsi="Arial" w:cs="Arial"/>
              </w:rPr>
              <w:t>5</w:t>
            </w:r>
          </w:p>
        </w:tc>
        <w:tc>
          <w:tcPr>
            <w:tcW w:w="0" w:type="auto"/>
            <w:hideMark/>
          </w:tcPr>
          <w:p w14:paraId="140A9C9A" w14:textId="77777777" w:rsidR="00886CFD" w:rsidRPr="00886CFD" w:rsidRDefault="00886CFD" w:rsidP="00886CFD">
            <w:pPr>
              <w:rPr>
                <w:rFonts w:ascii="Arial" w:hAnsi="Arial" w:cs="Arial"/>
              </w:rPr>
            </w:pPr>
            <w:r w:rsidRPr="00886CFD">
              <w:rPr>
                <w:rFonts w:ascii="Arial" w:hAnsi="Arial" w:cs="Arial"/>
              </w:rPr>
              <w:t>50</w:t>
            </w:r>
          </w:p>
        </w:tc>
      </w:tr>
      <w:tr w:rsidR="00886CFD" w:rsidRPr="00886CFD" w14:paraId="1E5A4B35" w14:textId="77777777" w:rsidTr="00886CFD">
        <w:tc>
          <w:tcPr>
            <w:tcW w:w="0" w:type="auto"/>
            <w:hideMark/>
          </w:tcPr>
          <w:p w14:paraId="3FA79F8F" w14:textId="77777777" w:rsidR="00886CFD" w:rsidRPr="00886CFD" w:rsidRDefault="00886CFD" w:rsidP="00886CFD">
            <w:pPr>
              <w:rPr>
                <w:rFonts w:ascii="Arial" w:hAnsi="Arial" w:cs="Arial"/>
              </w:rPr>
            </w:pPr>
            <w:proofErr w:type="spellStart"/>
            <w:r w:rsidRPr="00886CFD">
              <w:rPr>
                <w:rFonts w:ascii="Arial" w:hAnsi="Arial" w:cs="Arial"/>
              </w:rPr>
              <w:t>MetS</w:t>
            </w:r>
            <w:proofErr w:type="spellEnd"/>
            <w:r w:rsidRPr="00886CFD">
              <w:rPr>
                <w:rFonts w:ascii="Arial" w:hAnsi="Arial" w:cs="Arial"/>
              </w:rPr>
              <w:t xml:space="preserve"> (−)</w:t>
            </w:r>
          </w:p>
        </w:tc>
        <w:tc>
          <w:tcPr>
            <w:tcW w:w="0" w:type="auto"/>
            <w:hideMark/>
          </w:tcPr>
          <w:p w14:paraId="1CA0F6B6" w14:textId="77777777" w:rsidR="00886CFD" w:rsidRPr="00886CFD" w:rsidRDefault="00886CFD" w:rsidP="00886CFD">
            <w:pPr>
              <w:rPr>
                <w:rFonts w:ascii="Arial" w:hAnsi="Arial" w:cs="Arial"/>
              </w:rPr>
            </w:pPr>
            <w:r w:rsidRPr="00886CFD">
              <w:rPr>
                <w:rFonts w:ascii="Arial" w:hAnsi="Arial" w:cs="Arial"/>
              </w:rPr>
              <w:t>3</w:t>
            </w:r>
          </w:p>
        </w:tc>
        <w:tc>
          <w:tcPr>
            <w:tcW w:w="0" w:type="auto"/>
            <w:hideMark/>
          </w:tcPr>
          <w:p w14:paraId="66255BB6" w14:textId="77777777" w:rsidR="00886CFD" w:rsidRPr="00886CFD" w:rsidRDefault="00886CFD" w:rsidP="00886CFD">
            <w:pPr>
              <w:rPr>
                <w:rFonts w:ascii="Arial" w:hAnsi="Arial" w:cs="Arial"/>
              </w:rPr>
            </w:pPr>
            <w:r w:rsidRPr="00886CFD">
              <w:rPr>
                <w:rFonts w:ascii="Arial" w:hAnsi="Arial" w:cs="Arial"/>
              </w:rPr>
              <w:t>147</w:t>
            </w:r>
          </w:p>
        </w:tc>
        <w:tc>
          <w:tcPr>
            <w:tcW w:w="0" w:type="auto"/>
            <w:hideMark/>
          </w:tcPr>
          <w:p w14:paraId="423C4CC7" w14:textId="77777777" w:rsidR="00886CFD" w:rsidRPr="00886CFD" w:rsidRDefault="00886CFD" w:rsidP="00886CFD">
            <w:pPr>
              <w:rPr>
                <w:rFonts w:ascii="Arial" w:hAnsi="Arial" w:cs="Arial"/>
              </w:rPr>
            </w:pPr>
            <w:r w:rsidRPr="00886CFD">
              <w:rPr>
                <w:rFonts w:ascii="Arial" w:hAnsi="Arial" w:cs="Arial"/>
              </w:rPr>
              <w:t>150</w:t>
            </w:r>
          </w:p>
        </w:tc>
      </w:tr>
      <w:tr w:rsidR="00886CFD" w:rsidRPr="00886CFD" w14:paraId="05694B85" w14:textId="77777777" w:rsidTr="00886CFD">
        <w:tc>
          <w:tcPr>
            <w:tcW w:w="0" w:type="auto"/>
            <w:hideMark/>
          </w:tcPr>
          <w:p w14:paraId="0903ECBA" w14:textId="77777777" w:rsidR="00886CFD" w:rsidRPr="00886CFD" w:rsidRDefault="00886CFD" w:rsidP="00886CFD">
            <w:pPr>
              <w:rPr>
                <w:rFonts w:ascii="Arial" w:hAnsi="Arial" w:cs="Arial"/>
              </w:rPr>
            </w:pPr>
            <w:r w:rsidRPr="00886CFD">
              <w:rPr>
                <w:rFonts w:ascii="Arial" w:hAnsi="Arial" w:cs="Arial"/>
                <w:b/>
                <w:bCs/>
              </w:rPr>
              <w:t>Total</w:t>
            </w:r>
          </w:p>
        </w:tc>
        <w:tc>
          <w:tcPr>
            <w:tcW w:w="0" w:type="auto"/>
            <w:hideMark/>
          </w:tcPr>
          <w:p w14:paraId="769D3F15" w14:textId="77777777" w:rsidR="00886CFD" w:rsidRPr="00886CFD" w:rsidRDefault="00886CFD" w:rsidP="00886CFD">
            <w:pPr>
              <w:rPr>
                <w:rFonts w:ascii="Arial" w:hAnsi="Arial" w:cs="Arial"/>
              </w:rPr>
            </w:pPr>
            <w:r w:rsidRPr="00886CFD">
              <w:rPr>
                <w:rFonts w:ascii="Arial" w:hAnsi="Arial" w:cs="Arial"/>
                <w:b/>
                <w:bCs/>
              </w:rPr>
              <w:t>48</w:t>
            </w:r>
          </w:p>
        </w:tc>
        <w:tc>
          <w:tcPr>
            <w:tcW w:w="0" w:type="auto"/>
            <w:hideMark/>
          </w:tcPr>
          <w:p w14:paraId="098A0C95" w14:textId="77777777" w:rsidR="00886CFD" w:rsidRPr="00886CFD" w:rsidRDefault="00886CFD" w:rsidP="00886CFD">
            <w:pPr>
              <w:rPr>
                <w:rFonts w:ascii="Arial" w:hAnsi="Arial" w:cs="Arial"/>
              </w:rPr>
            </w:pPr>
            <w:r w:rsidRPr="00886CFD">
              <w:rPr>
                <w:rFonts w:ascii="Arial" w:hAnsi="Arial" w:cs="Arial"/>
                <w:b/>
                <w:bCs/>
              </w:rPr>
              <w:t>152</w:t>
            </w:r>
          </w:p>
        </w:tc>
        <w:tc>
          <w:tcPr>
            <w:tcW w:w="0" w:type="auto"/>
            <w:hideMark/>
          </w:tcPr>
          <w:p w14:paraId="10115EAA" w14:textId="77777777" w:rsidR="00886CFD" w:rsidRPr="00886CFD" w:rsidRDefault="00886CFD" w:rsidP="00886CFD">
            <w:pPr>
              <w:rPr>
                <w:rFonts w:ascii="Arial" w:hAnsi="Arial" w:cs="Arial"/>
              </w:rPr>
            </w:pPr>
            <w:r w:rsidRPr="00886CFD">
              <w:rPr>
                <w:rFonts w:ascii="Arial" w:hAnsi="Arial" w:cs="Arial"/>
                <w:b/>
                <w:bCs/>
              </w:rPr>
              <w:t>200</w:t>
            </w:r>
          </w:p>
        </w:tc>
      </w:tr>
    </w:tbl>
    <w:p w14:paraId="3382E3CA" w14:textId="57CF4616" w:rsidR="00886CFD" w:rsidRPr="00886CFD" w:rsidRDefault="00886CFD" w:rsidP="00886CFD">
      <w:pPr>
        <w:spacing w:after="0" w:line="240" w:lineRule="auto"/>
        <w:rPr>
          <w:rFonts w:ascii="Arial" w:hAnsi="Arial" w:cs="Arial"/>
        </w:rPr>
      </w:pPr>
    </w:p>
    <w:p w14:paraId="3F69983F" w14:textId="77777777" w:rsidR="00886CFD" w:rsidRPr="00886CFD" w:rsidRDefault="00886CFD" w:rsidP="00886CFD">
      <w:pPr>
        <w:spacing w:after="0" w:line="240" w:lineRule="auto"/>
        <w:rPr>
          <w:rFonts w:ascii="Arial" w:hAnsi="Arial" w:cs="Arial"/>
          <w:b/>
          <w:bCs/>
        </w:rPr>
      </w:pPr>
      <w:r w:rsidRPr="00886CFD">
        <w:rPr>
          <w:rFonts w:ascii="Arial" w:hAnsi="Arial" w:cs="Arial"/>
          <w:b/>
          <w:bCs/>
        </w:rPr>
        <w:t>B. WHO vs NCEP-ATP III</w:t>
      </w:r>
    </w:p>
    <w:tbl>
      <w:tblPr>
        <w:tblStyle w:val="TableGrid"/>
        <w:tblW w:w="0" w:type="auto"/>
        <w:tblLook w:val="04A0" w:firstRow="1" w:lastRow="0" w:firstColumn="1" w:lastColumn="0" w:noHBand="0" w:noVBand="1"/>
      </w:tblPr>
      <w:tblGrid>
        <w:gridCol w:w="1143"/>
        <w:gridCol w:w="2695"/>
        <w:gridCol w:w="2695"/>
        <w:gridCol w:w="772"/>
      </w:tblGrid>
      <w:tr w:rsidR="00886CFD" w:rsidRPr="00886CFD" w14:paraId="52F4F23F" w14:textId="77777777" w:rsidTr="00886CFD">
        <w:tc>
          <w:tcPr>
            <w:tcW w:w="0" w:type="auto"/>
            <w:hideMark/>
          </w:tcPr>
          <w:p w14:paraId="510276E3" w14:textId="77777777" w:rsidR="00886CFD" w:rsidRPr="00886CFD" w:rsidRDefault="00886CFD" w:rsidP="00886CFD">
            <w:pPr>
              <w:rPr>
                <w:rFonts w:ascii="Arial" w:hAnsi="Arial" w:cs="Arial"/>
                <w:b/>
                <w:bCs/>
              </w:rPr>
            </w:pPr>
            <w:r w:rsidRPr="00886CFD">
              <w:rPr>
                <w:rFonts w:ascii="Arial" w:hAnsi="Arial" w:cs="Arial"/>
                <w:b/>
                <w:bCs/>
              </w:rPr>
              <w:t>WHO</w:t>
            </w:r>
          </w:p>
        </w:tc>
        <w:tc>
          <w:tcPr>
            <w:tcW w:w="0" w:type="auto"/>
            <w:hideMark/>
          </w:tcPr>
          <w:p w14:paraId="6697BFAC" w14:textId="77777777" w:rsidR="00886CFD" w:rsidRPr="00886CFD" w:rsidRDefault="00886CFD" w:rsidP="00886CFD">
            <w:pPr>
              <w:rPr>
                <w:rFonts w:ascii="Arial" w:hAnsi="Arial" w:cs="Arial"/>
                <w:b/>
                <w:bCs/>
              </w:rPr>
            </w:pPr>
            <w:r w:rsidRPr="00886CFD">
              <w:rPr>
                <w:rFonts w:ascii="Arial" w:hAnsi="Arial" w:cs="Arial"/>
                <w:b/>
                <w:bCs/>
              </w:rPr>
              <w:t xml:space="preserve">NCEP-ATP III </w:t>
            </w:r>
            <w:proofErr w:type="spellStart"/>
            <w:r w:rsidRPr="00886CFD">
              <w:rPr>
                <w:rFonts w:ascii="Arial" w:hAnsi="Arial" w:cs="Arial"/>
                <w:b/>
                <w:bCs/>
              </w:rPr>
              <w:t>MetS</w:t>
            </w:r>
            <w:proofErr w:type="spellEnd"/>
            <w:r w:rsidRPr="00886CFD">
              <w:rPr>
                <w:rFonts w:ascii="Arial" w:hAnsi="Arial" w:cs="Arial"/>
                <w:b/>
                <w:bCs/>
              </w:rPr>
              <w:t xml:space="preserve"> (+)</w:t>
            </w:r>
          </w:p>
        </w:tc>
        <w:tc>
          <w:tcPr>
            <w:tcW w:w="0" w:type="auto"/>
            <w:hideMark/>
          </w:tcPr>
          <w:p w14:paraId="66A12830" w14:textId="77777777" w:rsidR="00886CFD" w:rsidRPr="00886CFD" w:rsidRDefault="00886CFD" w:rsidP="00886CFD">
            <w:pPr>
              <w:rPr>
                <w:rFonts w:ascii="Arial" w:hAnsi="Arial" w:cs="Arial"/>
                <w:b/>
                <w:bCs/>
              </w:rPr>
            </w:pPr>
            <w:r w:rsidRPr="00886CFD">
              <w:rPr>
                <w:rFonts w:ascii="Arial" w:hAnsi="Arial" w:cs="Arial"/>
                <w:b/>
                <w:bCs/>
              </w:rPr>
              <w:t xml:space="preserve">NCEP-ATP III </w:t>
            </w:r>
            <w:proofErr w:type="spellStart"/>
            <w:r w:rsidRPr="00886CFD">
              <w:rPr>
                <w:rFonts w:ascii="Arial" w:hAnsi="Arial" w:cs="Arial"/>
                <w:b/>
                <w:bCs/>
              </w:rPr>
              <w:t>MetS</w:t>
            </w:r>
            <w:proofErr w:type="spellEnd"/>
            <w:r w:rsidRPr="00886CFD">
              <w:rPr>
                <w:rFonts w:ascii="Arial" w:hAnsi="Arial" w:cs="Arial"/>
                <w:b/>
                <w:bCs/>
              </w:rPr>
              <w:t xml:space="preserve"> (−)</w:t>
            </w:r>
          </w:p>
        </w:tc>
        <w:tc>
          <w:tcPr>
            <w:tcW w:w="0" w:type="auto"/>
            <w:hideMark/>
          </w:tcPr>
          <w:p w14:paraId="4F8F9932" w14:textId="77777777" w:rsidR="00886CFD" w:rsidRPr="00886CFD" w:rsidRDefault="00886CFD" w:rsidP="00886CFD">
            <w:pPr>
              <w:rPr>
                <w:rFonts w:ascii="Arial" w:hAnsi="Arial" w:cs="Arial"/>
                <w:b/>
                <w:bCs/>
              </w:rPr>
            </w:pPr>
            <w:r w:rsidRPr="00886CFD">
              <w:rPr>
                <w:rFonts w:ascii="Arial" w:hAnsi="Arial" w:cs="Arial"/>
                <w:b/>
                <w:bCs/>
              </w:rPr>
              <w:t>Total</w:t>
            </w:r>
          </w:p>
        </w:tc>
      </w:tr>
      <w:tr w:rsidR="00886CFD" w:rsidRPr="00886CFD" w14:paraId="2BCC6662" w14:textId="77777777" w:rsidTr="00886CFD">
        <w:tc>
          <w:tcPr>
            <w:tcW w:w="0" w:type="auto"/>
            <w:hideMark/>
          </w:tcPr>
          <w:p w14:paraId="19FE47FC" w14:textId="77777777" w:rsidR="00886CFD" w:rsidRPr="00886CFD" w:rsidRDefault="00886CFD" w:rsidP="00886CFD">
            <w:pPr>
              <w:rPr>
                <w:rFonts w:ascii="Arial" w:hAnsi="Arial" w:cs="Arial"/>
              </w:rPr>
            </w:pPr>
            <w:proofErr w:type="spellStart"/>
            <w:r w:rsidRPr="00886CFD">
              <w:rPr>
                <w:rFonts w:ascii="Arial" w:hAnsi="Arial" w:cs="Arial"/>
              </w:rPr>
              <w:t>MetS</w:t>
            </w:r>
            <w:proofErr w:type="spellEnd"/>
            <w:r w:rsidRPr="00886CFD">
              <w:rPr>
                <w:rFonts w:ascii="Arial" w:hAnsi="Arial" w:cs="Arial"/>
              </w:rPr>
              <w:t xml:space="preserve"> (+)</w:t>
            </w:r>
          </w:p>
        </w:tc>
        <w:tc>
          <w:tcPr>
            <w:tcW w:w="0" w:type="auto"/>
            <w:hideMark/>
          </w:tcPr>
          <w:p w14:paraId="4B1C5401" w14:textId="77777777" w:rsidR="00886CFD" w:rsidRPr="00886CFD" w:rsidRDefault="00886CFD" w:rsidP="00886CFD">
            <w:pPr>
              <w:rPr>
                <w:rFonts w:ascii="Arial" w:hAnsi="Arial" w:cs="Arial"/>
              </w:rPr>
            </w:pPr>
            <w:r w:rsidRPr="00886CFD">
              <w:rPr>
                <w:rFonts w:ascii="Arial" w:hAnsi="Arial" w:cs="Arial"/>
              </w:rPr>
              <w:t>44</w:t>
            </w:r>
          </w:p>
        </w:tc>
        <w:tc>
          <w:tcPr>
            <w:tcW w:w="0" w:type="auto"/>
            <w:hideMark/>
          </w:tcPr>
          <w:p w14:paraId="18CF92D1" w14:textId="77777777" w:rsidR="00886CFD" w:rsidRPr="00886CFD" w:rsidRDefault="00886CFD" w:rsidP="00886CFD">
            <w:pPr>
              <w:rPr>
                <w:rFonts w:ascii="Arial" w:hAnsi="Arial" w:cs="Arial"/>
              </w:rPr>
            </w:pPr>
            <w:r w:rsidRPr="00886CFD">
              <w:rPr>
                <w:rFonts w:ascii="Arial" w:hAnsi="Arial" w:cs="Arial"/>
              </w:rPr>
              <w:t>2</w:t>
            </w:r>
          </w:p>
        </w:tc>
        <w:tc>
          <w:tcPr>
            <w:tcW w:w="0" w:type="auto"/>
            <w:hideMark/>
          </w:tcPr>
          <w:p w14:paraId="6E401757" w14:textId="77777777" w:rsidR="00886CFD" w:rsidRPr="00886CFD" w:rsidRDefault="00886CFD" w:rsidP="00886CFD">
            <w:pPr>
              <w:rPr>
                <w:rFonts w:ascii="Arial" w:hAnsi="Arial" w:cs="Arial"/>
              </w:rPr>
            </w:pPr>
            <w:r w:rsidRPr="00886CFD">
              <w:rPr>
                <w:rFonts w:ascii="Arial" w:hAnsi="Arial" w:cs="Arial"/>
              </w:rPr>
              <w:t>46</w:t>
            </w:r>
          </w:p>
        </w:tc>
      </w:tr>
      <w:tr w:rsidR="00886CFD" w:rsidRPr="00886CFD" w14:paraId="07B5A9A0" w14:textId="77777777" w:rsidTr="00886CFD">
        <w:tc>
          <w:tcPr>
            <w:tcW w:w="0" w:type="auto"/>
            <w:hideMark/>
          </w:tcPr>
          <w:p w14:paraId="5B808827" w14:textId="77777777" w:rsidR="00886CFD" w:rsidRPr="00886CFD" w:rsidRDefault="00886CFD" w:rsidP="00886CFD">
            <w:pPr>
              <w:rPr>
                <w:rFonts w:ascii="Arial" w:hAnsi="Arial" w:cs="Arial"/>
              </w:rPr>
            </w:pPr>
            <w:proofErr w:type="spellStart"/>
            <w:r w:rsidRPr="00886CFD">
              <w:rPr>
                <w:rFonts w:ascii="Arial" w:hAnsi="Arial" w:cs="Arial"/>
              </w:rPr>
              <w:t>MetS</w:t>
            </w:r>
            <w:proofErr w:type="spellEnd"/>
            <w:r w:rsidRPr="00886CFD">
              <w:rPr>
                <w:rFonts w:ascii="Arial" w:hAnsi="Arial" w:cs="Arial"/>
              </w:rPr>
              <w:t xml:space="preserve"> (−)</w:t>
            </w:r>
          </w:p>
        </w:tc>
        <w:tc>
          <w:tcPr>
            <w:tcW w:w="0" w:type="auto"/>
            <w:hideMark/>
          </w:tcPr>
          <w:p w14:paraId="6CF4361A" w14:textId="77777777" w:rsidR="00886CFD" w:rsidRPr="00886CFD" w:rsidRDefault="00886CFD" w:rsidP="00886CFD">
            <w:pPr>
              <w:rPr>
                <w:rFonts w:ascii="Arial" w:hAnsi="Arial" w:cs="Arial"/>
              </w:rPr>
            </w:pPr>
            <w:r w:rsidRPr="00886CFD">
              <w:rPr>
                <w:rFonts w:ascii="Arial" w:hAnsi="Arial" w:cs="Arial"/>
              </w:rPr>
              <w:t>6</w:t>
            </w:r>
          </w:p>
        </w:tc>
        <w:tc>
          <w:tcPr>
            <w:tcW w:w="0" w:type="auto"/>
            <w:hideMark/>
          </w:tcPr>
          <w:p w14:paraId="6FCC7FE6" w14:textId="77777777" w:rsidR="00886CFD" w:rsidRPr="00886CFD" w:rsidRDefault="00886CFD" w:rsidP="00886CFD">
            <w:pPr>
              <w:rPr>
                <w:rFonts w:ascii="Arial" w:hAnsi="Arial" w:cs="Arial"/>
              </w:rPr>
            </w:pPr>
            <w:r w:rsidRPr="00886CFD">
              <w:rPr>
                <w:rFonts w:ascii="Arial" w:hAnsi="Arial" w:cs="Arial"/>
              </w:rPr>
              <w:t>148</w:t>
            </w:r>
          </w:p>
        </w:tc>
        <w:tc>
          <w:tcPr>
            <w:tcW w:w="0" w:type="auto"/>
            <w:hideMark/>
          </w:tcPr>
          <w:p w14:paraId="13538F85" w14:textId="77777777" w:rsidR="00886CFD" w:rsidRPr="00886CFD" w:rsidRDefault="00886CFD" w:rsidP="00886CFD">
            <w:pPr>
              <w:rPr>
                <w:rFonts w:ascii="Arial" w:hAnsi="Arial" w:cs="Arial"/>
              </w:rPr>
            </w:pPr>
            <w:r w:rsidRPr="00886CFD">
              <w:rPr>
                <w:rFonts w:ascii="Arial" w:hAnsi="Arial" w:cs="Arial"/>
              </w:rPr>
              <w:t>154</w:t>
            </w:r>
          </w:p>
        </w:tc>
      </w:tr>
      <w:tr w:rsidR="00886CFD" w:rsidRPr="00886CFD" w14:paraId="25C270EE" w14:textId="77777777" w:rsidTr="00886CFD">
        <w:tc>
          <w:tcPr>
            <w:tcW w:w="0" w:type="auto"/>
            <w:hideMark/>
          </w:tcPr>
          <w:p w14:paraId="5F391D77" w14:textId="77777777" w:rsidR="00886CFD" w:rsidRPr="00886CFD" w:rsidRDefault="00886CFD" w:rsidP="00886CFD">
            <w:pPr>
              <w:rPr>
                <w:rFonts w:ascii="Arial" w:hAnsi="Arial" w:cs="Arial"/>
              </w:rPr>
            </w:pPr>
            <w:r w:rsidRPr="00886CFD">
              <w:rPr>
                <w:rFonts w:ascii="Arial" w:hAnsi="Arial" w:cs="Arial"/>
                <w:b/>
                <w:bCs/>
              </w:rPr>
              <w:t>Total</w:t>
            </w:r>
          </w:p>
        </w:tc>
        <w:tc>
          <w:tcPr>
            <w:tcW w:w="0" w:type="auto"/>
            <w:hideMark/>
          </w:tcPr>
          <w:p w14:paraId="2D2C3CDE" w14:textId="77777777" w:rsidR="00886CFD" w:rsidRPr="00886CFD" w:rsidRDefault="00886CFD" w:rsidP="00886CFD">
            <w:pPr>
              <w:rPr>
                <w:rFonts w:ascii="Arial" w:hAnsi="Arial" w:cs="Arial"/>
              </w:rPr>
            </w:pPr>
            <w:r w:rsidRPr="00886CFD">
              <w:rPr>
                <w:rFonts w:ascii="Arial" w:hAnsi="Arial" w:cs="Arial"/>
                <w:b/>
                <w:bCs/>
              </w:rPr>
              <w:t>50</w:t>
            </w:r>
          </w:p>
        </w:tc>
        <w:tc>
          <w:tcPr>
            <w:tcW w:w="0" w:type="auto"/>
            <w:hideMark/>
          </w:tcPr>
          <w:p w14:paraId="1527D3F0" w14:textId="77777777" w:rsidR="00886CFD" w:rsidRPr="00886CFD" w:rsidRDefault="00886CFD" w:rsidP="00886CFD">
            <w:pPr>
              <w:rPr>
                <w:rFonts w:ascii="Arial" w:hAnsi="Arial" w:cs="Arial"/>
              </w:rPr>
            </w:pPr>
            <w:r w:rsidRPr="00886CFD">
              <w:rPr>
                <w:rFonts w:ascii="Arial" w:hAnsi="Arial" w:cs="Arial"/>
                <w:b/>
                <w:bCs/>
              </w:rPr>
              <w:t>150</w:t>
            </w:r>
          </w:p>
        </w:tc>
        <w:tc>
          <w:tcPr>
            <w:tcW w:w="0" w:type="auto"/>
            <w:hideMark/>
          </w:tcPr>
          <w:p w14:paraId="33FA5603" w14:textId="77777777" w:rsidR="00886CFD" w:rsidRPr="00886CFD" w:rsidRDefault="00886CFD" w:rsidP="00886CFD">
            <w:pPr>
              <w:rPr>
                <w:rFonts w:ascii="Arial" w:hAnsi="Arial" w:cs="Arial"/>
              </w:rPr>
            </w:pPr>
            <w:r w:rsidRPr="00886CFD">
              <w:rPr>
                <w:rFonts w:ascii="Arial" w:hAnsi="Arial" w:cs="Arial"/>
                <w:b/>
                <w:bCs/>
              </w:rPr>
              <w:t>200</w:t>
            </w:r>
          </w:p>
        </w:tc>
      </w:tr>
    </w:tbl>
    <w:p w14:paraId="2F732B03" w14:textId="45C08BAA" w:rsidR="00886CFD" w:rsidRPr="00886CFD" w:rsidRDefault="00886CFD" w:rsidP="00886CFD">
      <w:pPr>
        <w:spacing w:after="0" w:line="240" w:lineRule="auto"/>
        <w:rPr>
          <w:rFonts w:ascii="Arial" w:hAnsi="Arial" w:cs="Arial"/>
        </w:rPr>
      </w:pPr>
    </w:p>
    <w:p w14:paraId="7045CFAE" w14:textId="77777777" w:rsidR="00886CFD" w:rsidRPr="00886CFD" w:rsidRDefault="00886CFD" w:rsidP="00886CFD">
      <w:pPr>
        <w:spacing w:after="0" w:line="240" w:lineRule="auto"/>
        <w:rPr>
          <w:rFonts w:ascii="Arial" w:hAnsi="Arial" w:cs="Arial"/>
          <w:b/>
          <w:bCs/>
        </w:rPr>
      </w:pPr>
      <w:r w:rsidRPr="00886CFD">
        <w:rPr>
          <w:rFonts w:ascii="Arial" w:hAnsi="Arial" w:cs="Arial"/>
          <w:b/>
          <w:bCs/>
        </w:rPr>
        <w:t>C. WHO vs JIS</w:t>
      </w:r>
    </w:p>
    <w:tbl>
      <w:tblPr>
        <w:tblStyle w:val="TableGrid"/>
        <w:tblW w:w="0" w:type="auto"/>
        <w:tblLook w:val="04A0" w:firstRow="1" w:lastRow="0" w:firstColumn="1" w:lastColumn="0" w:noHBand="0" w:noVBand="1"/>
      </w:tblPr>
      <w:tblGrid>
        <w:gridCol w:w="1143"/>
        <w:gridCol w:w="1583"/>
        <w:gridCol w:w="1583"/>
        <w:gridCol w:w="772"/>
      </w:tblGrid>
      <w:tr w:rsidR="00886CFD" w:rsidRPr="00886CFD" w14:paraId="55D1F0D0" w14:textId="77777777" w:rsidTr="00886CFD">
        <w:tc>
          <w:tcPr>
            <w:tcW w:w="0" w:type="auto"/>
            <w:hideMark/>
          </w:tcPr>
          <w:p w14:paraId="413D2BE4" w14:textId="77777777" w:rsidR="00886CFD" w:rsidRPr="00886CFD" w:rsidRDefault="00886CFD" w:rsidP="00886CFD">
            <w:pPr>
              <w:rPr>
                <w:rFonts w:ascii="Arial" w:hAnsi="Arial" w:cs="Arial"/>
                <w:b/>
                <w:bCs/>
              </w:rPr>
            </w:pPr>
            <w:r w:rsidRPr="00886CFD">
              <w:rPr>
                <w:rFonts w:ascii="Arial" w:hAnsi="Arial" w:cs="Arial"/>
                <w:b/>
                <w:bCs/>
              </w:rPr>
              <w:t>WHO</w:t>
            </w:r>
          </w:p>
        </w:tc>
        <w:tc>
          <w:tcPr>
            <w:tcW w:w="0" w:type="auto"/>
            <w:hideMark/>
          </w:tcPr>
          <w:p w14:paraId="62C99009" w14:textId="77777777" w:rsidR="00886CFD" w:rsidRPr="00886CFD" w:rsidRDefault="00886CFD" w:rsidP="00886CFD">
            <w:pPr>
              <w:rPr>
                <w:rFonts w:ascii="Arial" w:hAnsi="Arial" w:cs="Arial"/>
                <w:b/>
                <w:bCs/>
              </w:rPr>
            </w:pPr>
            <w:r w:rsidRPr="00886CFD">
              <w:rPr>
                <w:rFonts w:ascii="Arial" w:hAnsi="Arial" w:cs="Arial"/>
                <w:b/>
                <w:bCs/>
              </w:rPr>
              <w:t xml:space="preserve">JIS </w:t>
            </w:r>
            <w:proofErr w:type="spellStart"/>
            <w:r w:rsidRPr="00886CFD">
              <w:rPr>
                <w:rFonts w:ascii="Arial" w:hAnsi="Arial" w:cs="Arial"/>
                <w:b/>
                <w:bCs/>
              </w:rPr>
              <w:t>MetS</w:t>
            </w:r>
            <w:proofErr w:type="spellEnd"/>
            <w:r w:rsidRPr="00886CFD">
              <w:rPr>
                <w:rFonts w:ascii="Arial" w:hAnsi="Arial" w:cs="Arial"/>
                <w:b/>
                <w:bCs/>
              </w:rPr>
              <w:t xml:space="preserve"> (+)</w:t>
            </w:r>
          </w:p>
        </w:tc>
        <w:tc>
          <w:tcPr>
            <w:tcW w:w="0" w:type="auto"/>
            <w:hideMark/>
          </w:tcPr>
          <w:p w14:paraId="69A78AAD" w14:textId="77777777" w:rsidR="00886CFD" w:rsidRPr="00886CFD" w:rsidRDefault="00886CFD" w:rsidP="00886CFD">
            <w:pPr>
              <w:rPr>
                <w:rFonts w:ascii="Arial" w:hAnsi="Arial" w:cs="Arial"/>
                <w:b/>
                <w:bCs/>
              </w:rPr>
            </w:pPr>
            <w:r w:rsidRPr="00886CFD">
              <w:rPr>
                <w:rFonts w:ascii="Arial" w:hAnsi="Arial" w:cs="Arial"/>
                <w:b/>
                <w:bCs/>
              </w:rPr>
              <w:t xml:space="preserve">JIS </w:t>
            </w:r>
            <w:proofErr w:type="spellStart"/>
            <w:r w:rsidRPr="00886CFD">
              <w:rPr>
                <w:rFonts w:ascii="Arial" w:hAnsi="Arial" w:cs="Arial"/>
                <w:b/>
                <w:bCs/>
              </w:rPr>
              <w:t>MetS</w:t>
            </w:r>
            <w:proofErr w:type="spellEnd"/>
            <w:r w:rsidRPr="00886CFD">
              <w:rPr>
                <w:rFonts w:ascii="Arial" w:hAnsi="Arial" w:cs="Arial"/>
                <w:b/>
                <w:bCs/>
              </w:rPr>
              <w:t xml:space="preserve"> (−)</w:t>
            </w:r>
          </w:p>
        </w:tc>
        <w:tc>
          <w:tcPr>
            <w:tcW w:w="0" w:type="auto"/>
            <w:hideMark/>
          </w:tcPr>
          <w:p w14:paraId="5B7FEDC8" w14:textId="77777777" w:rsidR="00886CFD" w:rsidRPr="00886CFD" w:rsidRDefault="00886CFD" w:rsidP="00886CFD">
            <w:pPr>
              <w:rPr>
                <w:rFonts w:ascii="Arial" w:hAnsi="Arial" w:cs="Arial"/>
                <w:b/>
                <w:bCs/>
              </w:rPr>
            </w:pPr>
            <w:r w:rsidRPr="00886CFD">
              <w:rPr>
                <w:rFonts w:ascii="Arial" w:hAnsi="Arial" w:cs="Arial"/>
                <w:b/>
                <w:bCs/>
              </w:rPr>
              <w:t>Total</w:t>
            </w:r>
          </w:p>
        </w:tc>
      </w:tr>
      <w:tr w:rsidR="00886CFD" w:rsidRPr="00886CFD" w14:paraId="5D55ABE1" w14:textId="77777777" w:rsidTr="00886CFD">
        <w:tc>
          <w:tcPr>
            <w:tcW w:w="0" w:type="auto"/>
            <w:hideMark/>
          </w:tcPr>
          <w:p w14:paraId="72104FA0" w14:textId="77777777" w:rsidR="00886CFD" w:rsidRPr="00886CFD" w:rsidRDefault="00886CFD" w:rsidP="00886CFD">
            <w:pPr>
              <w:rPr>
                <w:rFonts w:ascii="Arial" w:hAnsi="Arial" w:cs="Arial"/>
              </w:rPr>
            </w:pPr>
            <w:proofErr w:type="spellStart"/>
            <w:r w:rsidRPr="00886CFD">
              <w:rPr>
                <w:rFonts w:ascii="Arial" w:hAnsi="Arial" w:cs="Arial"/>
              </w:rPr>
              <w:t>MetS</w:t>
            </w:r>
            <w:proofErr w:type="spellEnd"/>
            <w:r w:rsidRPr="00886CFD">
              <w:rPr>
                <w:rFonts w:ascii="Arial" w:hAnsi="Arial" w:cs="Arial"/>
              </w:rPr>
              <w:t xml:space="preserve"> (+)</w:t>
            </w:r>
          </w:p>
        </w:tc>
        <w:tc>
          <w:tcPr>
            <w:tcW w:w="0" w:type="auto"/>
            <w:hideMark/>
          </w:tcPr>
          <w:p w14:paraId="76CB94D3" w14:textId="77777777" w:rsidR="00886CFD" w:rsidRPr="00886CFD" w:rsidRDefault="00886CFD" w:rsidP="00886CFD">
            <w:pPr>
              <w:rPr>
                <w:rFonts w:ascii="Arial" w:hAnsi="Arial" w:cs="Arial"/>
              </w:rPr>
            </w:pPr>
            <w:r w:rsidRPr="00886CFD">
              <w:rPr>
                <w:rFonts w:ascii="Arial" w:hAnsi="Arial" w:cs="Arial"/>
              </w:rPr>
              <w:t>36</w:t>
            </w:r>
          </w:p>
        </w:tc>
        <w:tc>
          <w:tcPr>
            <w:tcW w:w="0" w:type="auto"/>
            <w:hideMark/>
          </w:tcPr>
          <w:p w14:paraId="7B194B79" w14:textId="77777777" w:rsidR="00886CFD" w:rsidRPr="00886CFD" w:rsidRDefault="00886CFD" w:rsidP="00886CFD">
            <w:pPr>
              <w:rPr>
                <w:rFonts w:ascii="Arial" w:hAnsi="Arial" w:cs="Arial"/>
              </w:rPr>
            </w:pPr>
            <w:r w:rsidRPr="00886CFD">
              <w:rPr>
                <w:rFonts w:ascii="Arial" w:hAnsi="Arial" w:cs="Arial"/>
              </w:rPr>
              <w:t>9</w:t>
            </w:r>
          </w:p>
        </w:tc>
        <w:tc>
          <w:tcPr>
            <w:tcW w:w="0" w:type="auto"/>
            <w:hideMark/>
          </w:tcPr>
          <w:p w14:paraId="147165A8" w14:textId="77777777" w:rsidR="00886CFD" w:rsidRPr="00886CFD" w:rsidRDefault="00886CFD" w:rsidP="00886CFD">
            <w:pPr>
              <w:rPr>
                <w:rFonts w:ascii="Arial" w:hAnsi="Arial" w:cs="Arial"/>
              </w:rPr>
            </w:pPr>
            <w:r w:rsidRPr="00886CFD">
              <w:rPr>
                <w:rFonts w:ascii="Arial" w:hAnsi="Arial" w:cs="Arial"/>
              </w:rPr>
              <w:t>45</w:t>
            </w:r>
          </w:p>
        </w:tc>
      </w:tr>
      <w:tr w:rsidR="00886CFD" w:rsidRPr="00886CFD" w14:paraId="1167216D" w14:textId="77777777" w:rsidTr="00886CFD">
        <w:tc>
          <w:tcPr>
            <w:tcW w:w="0" w:type="auto"/>
            <w:hideMark/>
          </w:tcPr>
          <w:p w14:paraId="3AAFCC60" w14:textId="77777777" w:rsidR="00886CFD" w:rsidRPr="00886CFD" w:rsidRDefault="00886CFD" w:rsidP="00886CFD">
            <w:pPr>
              <w:rPr>
                <w:rFonts w:ascii="Arial" w:hAnsi="Arial" w:cs="Arial"/>
              </w:rPr>
            </w:pPr>
            <w:proofErr w:type="spellStart"/>
            <w:r w:rsidRPr="00886CFD">
              <w:rPr>
                <w:rFonts w:ascii="Arial" w:hAnsi="Arial" w:cs="Arial"/>
              </w:rPr>
              <w:t>MetS</w:t>
            </w:r>
            <w:proofErr w:type="spellEnd"/>
            <w:r w:rsidRPr="00886CFD">
              <w:rPr>
                <w:rFonts w:ascii="Arial" w:hAnsi="Arial" w:cs="Arial"/>
              </w:rPr>
              <w:t xml:space="preserve"> (−)</w:t>
            </w:r>
          </w:p>
        </w:tc>
        <w:tc>
          <w:tcPr>
            <w:tcW w:w="0" w:type="auto"/>
            <w:hideMark/>
          </w:tcPr>
          <w:p w14:paraId="05405F76" w14:textId="77777777" w:rsidR="00886CFD" w:rsidRPr="00886CFD" w:rsidRDefault="00886CFD" w:rsidP="00886CFD">
            <w:pPr>
              <w:rPr>
                <w:rFonts w:ascii="Arial" w:hAnsi="Arial" w:cs="Arial"/>
              </w:rPr>
            </w:pPr>
            <w:r w:rsidRPr="00886CFD">
              <w:rPr>
                <w:rFonts w:ascii="Arial" w:hAnsi="Arial" w:cs="Arial"/>
              </w:rPr>
              <w:t>12</w:t>
            </w:r>
          </w:p>
        </w:tc>
        <w:tc>
          <w:tcPr>
            <w:tcW w:w="0" w:type="auto"/>
            <w:hideMark/>
          </w:tcPr>
          <w:p w14:paraId="119AEA84" w14:textId="77777777" w:rsidR="00886CFD" w:rsidRPr="00886CFD" w:rsidRDefault="00886CFD" w:rsidP="00886CFD">
            <w:pPr>
              <w:rPr>
                <w:rFonts w:ascii="Arial" w:hAnsi="Arial" w:cs="Arial"/>
              </w:rPr>
            </w:pPr>
            <w:r w:rsidRPr="00886CFD">
              <w:rPr>
                <w:rFonts w:ascii="Arial" w:hAnsi="Arial" w:cs="Arial"/>
              </w:rPr>
              <w:t>143</w:t>
            </w:r>
          </w:p>
        </w:tc>
        <w:tc>
          <w:tcPr>
            <w:tcW w:w="0" w:type="auto"/>
            <w:hideMark/>
          </w:tcPr>
          <w:p w14:paraId="7F2389B7" w14:textId="77777777" w:rsidR="00886CFD" w:rsidRPr="00886CFD" w:rsidRDefault="00886CFD" w:rsidP="00886CFD">
            <w:pPr>
              <w:rPr>
                <w:rFonts w:ascii="Arial" w:hAnsi="Arial" w:cs="Arial"/>
              </w:rPr>
            </w:pPr>
            <w:r w:rsidRPr="00886CFD">
              <w:rPr>
                <w:rFonts w:ascii="Arial" w:hAnsi="Arial" w:cs="Arial"/>
              </w:rPr>
              <w:t>155</w:t>
            </w:r>
          </w:p>
        </w:tc>
      </w:tr>
      <w:tr w:rsidR="00886CFD" w:rsidRPr="00886CFD" w14:paraId="24E6700F" w14:textId="77777777" w:rsidTr="00886CFD">
        <w:tc>
          <w:tcPr>
            <w:tcW w:w="0" w:type="auto"/>
            <w:hideMark/>
          </w:tcPr>
          <w:p w14:paraId="3C7A1476" w14:textId="77777777" w:rsidR="00886CFD" w:rsidRPr="00886CFD" w:rsidRDefault="00886CFD" w:rsidP="00886CFD">
            <w:pPr>
              <w:rPr>
                <w:rFonts w:ascii="Arial" w:hAnsi="Arial" w:cs="Arial"/>
              </w:rPr>
            </w:pPr>
            <w:r w:rsidRPr="00886CFD">
              <w:rPr>
                <w:rFonts w:ascii="Arial" w:hAnsi="Arial" w:cs="Arial"/>
                <w:b/>
                <w:bCs/>
              </w:rPr>
              <w:t>Total</w:t>
            </w:r>
          </w:p>
        </w:tc>
        <w:tc>
          <w:tcPr>
            <w:tcW w:w="0" w:type="auto"/>
            <w:hideMark/>
          </w:tcPr>
          <w:p w14:paraId="326FBFBF" w14:textId="77777777" w:rsidR="00886CFD" w:rsidRPr="00886CFD" w:rsidRDefault="00886CFD" w:rsidP="00886CFD">
            <w:pPr>
              <w:rPr>
                <w:rFonts w:ascii="Arial" w:hAnsi="Arial" w:cs="Arial"/>
              </w:rPr>
            </w:pPr>
            <w:r w:rsidRPr="00886CFD">
              <w:rPr>
                <w:rFonts w:ascii="Arial" w:hAnsi="Arial" w:cs="Arial"/>
                <w:b/>
                <w:bCs/>
              </w:rPr>
              <w:t>48</w:t>
            </w:r>
          </w:p>
        </w:tc>
        <w:tc>
          <w:tcPr>
            <w:tcW w:w="0" w:type="auto"/>
            <w:hideMark/>
          </w:tcPr>
          <w:p w14:paraId="041BC3CE" w14:textId="77777777" w:rsidR="00886CFD" w:rsidRPr="00886CFD" w:rsidRDefault="00886CFD" w:rsidP="00886CFD">
            <w:pPr>
              <w:rPr>
                <w:rFonts w:ascii="Arial" w:hAnsi="Arial" w:cs="Arial"/>
              </w:rPr>
            </w:pPr>
            <w:r w:rsidRPr="00886CFD">
              <w:rPr>
                <w:rFonts w:ascii="Arial" w:hAnsi="Arial" w:cs="Arial"/>
                <w:b/>
                <w:bCs/>
              </w:rPr>
              <w:t>152</w:t>
            </w:r>
          </w:p>
        </w:tc>
        <w:tc>
          <w:tcPr>
            <w:tcW w:w="0" w:type="auto"/>
            <w:hideMark/>
          </w:tcPr>
          <w:p w14:paraId="383358E7" w14:textId="77777777" w:rsidR="00886CFD" w:rsidRPr="00886CFD" w:rsidRDefault="00886CFD" w:rsidP="00886CFD">
            <w:pPr>
              <w:rPr>
                <w:rFonts w:ascii="Arial" w:hAnsi="Arial" w:cs="Arial"/>
              </w:rPr>
            </w:pPr>
            <w:r w:rsidRPr="00886CFD">
              <w:rPr>
                <w:rFonts w:ascii="Arial" w:hAnsi="Arial" w:cs="Arial"/>
                <w:b/>
                <w:bCs/>
              </w:rPr>
              <w:t>200</w:t>
            </w:r>
          </w:p>
        </w:tc>
      </w:tr>
    </w:tbl>
    <w:p w14:paraId="3765B6A2" w14:textId="77777777" w:rsidR="00886CFD" w:rsidRPr="00886CFD" w:rsidRDefault="00886CFD" w:rsidP="00886CFD">
      <w:pPr>
        <w:spacing w:after="0" w:line="240" w:lineRule="auto"/>
        <w:rPr>
          <w:rFonts w:ascii="Arial" w:hAnsi="Arial" w:cs="Arial"/>
        </w:rPr>
      </w:pPr>
      <w:r w:rsidRPr="00886CFD">
        <w:rPr>
          <w:rFonts w:ascii="Arial" w:hAnsi="Arial" w:cs="Arial"/>
          <w:b/>
          <w:bCs/>
        </w:rPr>
        <w:t>Note:</w:t>
      </w:r>
      <w:r w:rsidRPr="00886CFD">
        <w:rPr>
          <w:rFonts w:ascii="Arial" w:hAnsi="Arial" w:cs="Arial"/>
        </w:rPr>
        <w:t xml:space="preserve"> These contingency tables correspond to the pairwise comparisons presented in Table 5 of the main manuscript. Because sensitivity, specificity, positive predictive value (PPV), and negative predictive value (NPV) were reported as rounded percentages, the cell counts shown represent the closest integer approximations consistent with those values.</w:t>
      </w:r>
    </w:p>
    <w:p w14:paraId="541C2DC2" w14:textId="1E1002B7" w:rsidR="00886CFD" w:rsidRPr="00886CFD" w:rsidRDefault="00886CFD" w:rsidP="00886CFD">
      <w:pPr>
        <w:spacing w:after="0" w:line="240" w:lineRule="auto"/>
        <w:rPr>
          <w:rFonts w:ascii="Arial" w:hAnsi="Arial" w:cs="Arial"/>
        </w:rPr>
      </w:pPr>
    </w:p>
    <w:p w14:paraId="58143B33" w14:textId="77777777" w:rsidR="00886CFD" w:rsidRPr="00886CFD" w:rsidRDefault="00886CFD" w:rsidP="00886CFD">
      <w:pPr>
        <w:spacing w:after="0" w:line="240" w:lineRule="auto"/>
        <w:rPr>
          <w:rFonts w:ascii="Arial" w:hAnsi="Arial" w:cs="Arial"/>
          <w:b/>
          <w:bCs/>
        </w:rPr>
      </w:pPr>
      <w:r w:rsidRPr="00886CFD">
        <w:rPr>
          <w:rFonts w:ascii="Arial" w:hAnsi="Arial" w:cs="Arial"/>
          <w:b/>
          <w:bCs/>
        </w:rPr>
        <w:t>Supplementary Table S2</w:t>
      </w:r>
    </w:p>
    <w:p w14:paraId="1B2FF78F" w14:textId="77777777" w:rsidR="00886CFD" w:rsidRPr="00886CFD" w:rsidRDefault="00886CFD" w:rsidP="00886CFD">
      <w:pPr>
        <w:spacing w:after="0" w:line="240" w:lineRule="auto"/>
        <w:rPr>
          <w:rFonts w:ascii="Arial" w:hAnsi="Arial" w:cs="Arial"/>
          <w:b/>
          <w:bCs/>
        </w:rPr>
      </w:pPr>
      <w:r w:rsidRPr="00886CFD">
        <w:rPr>
          <w:rFonts w:ascii="Arial" w:hAnsi="Arial" w:cs="Arial"/>
          <w:b/>
          <w:bCs/>
        </w:rPr>
        <w:t>Sensitivity analysis excluding participants with previously diagnosed diabetes (N = 180): agreement and comparative classification characteristics between metabolic syndrome definitions</w:t>
      </w:r>
    </w:p>
    <w:tbl>
      <w:tblPr>
        <w:tblStyle w:val="TableGrid"/>
        <w:tblW w:w="9945" w:type="dxa"/>
        <w:tblInd w:w="-95" w:type="dxa"/>
        <w:tblLayout w:type="fixed"/>
        <w:tblLook w:val="04A0" w:firstRow="1" w:lastRow="0" w:firstColumn="1" w:lastColumn="0" w:noHBand="0" w:noVBand="1"/>
      </w:tblPr>
      <w:tblGrid>
        <w:gridCol w:w="1800"/>
        <w:gridCol w:w="630"/>
        <w:gridCol w:w="1620"/>
        <w:gridCol w:w="1530"/>
        <w:gridCol w:w="1501"/>
        <w:gridCol w:w="1457"/>
        <w:gridCol w:w="697"/>
        <w:gridCol w:w="710"/>
      </w:tblGrid>
      <w:tr w:rsidR="006E1003" w:rsidRPr="00886CFD" w14:paraId="1DC3AC4F" w14:textId="77777777" w:rsidTr="006E1003">
        <w:trPr>
          <w:trHeight w:val="558"/>
        </w:trPr>
        <w:tc>
          <w:tcPr>
            <w:tcW w:w="1800" w:type="dxa"/>
            <w:hideMark/>
          </w:tcPr>
          <w:p w14:paraId="1A38EF3C" w14:textId="77777777" w:rsidR="00886CFD" w:rsidRPr="00886CFD" w:rsidRDefault="00886CFD" w:rsidP="00886CFD">
            <w:pPr>
              <w:rPr>
                <w:rFonts w:ascii="Arial" w:hAnsi="Arial" w:cs="Arial"/>
                <w:b/>
                <w:bCs/>
              </w:rPr>
            </w:pPr>
            <w:r w:rsidRPr="00886CFD">
              <w:rPr>
                <w:rFonts w:ascii="Arial" w:hAnsi="Arial" w:cs="Arial"/>
                <w:b/>
                <w:bCs/>
              </w:rPr>
              <w:t>Comparison</w:t>
            </w:r>
          </w:p>
        </w:tc>
        <w:tc>
          <w:tcPr>
            <w:tcW w:w="630" w:type="dxa"/>
            <w:hideMark/>
          </w:tcPr>
          <w:p w14:paraId="153E92D0" w14:textId="77777777" w:rsidR="00886CFD" w:rsidRPr="00886CFD" w:rsidRDefault="00886CFD" w:rsidP="00886CFD">
            <w:pPr>
              <w:rPr>
                <w:rFonts w:ascii="Arial" w:hAnsi="Arial" w:cs="Arial"/>
                <w:b/>
                <w:bCs/>
              </w:rPr>
            </w:pPr>
            <w:r w:rsidRPr="00886CFD">
              <w:rPr>
                <w:rFonts w:ascii="Arial" w:hAnsi="Arial" w:cs="Arial"/>
                <w:b/>
                <w:bCs/>
              </w:rPr>
              <w:t>N</w:t>
            </w:r>
          </w:p>
        </w:tc>
        <w:tc>
          <w:tcPr>
            <w:tcW w:w="1620" w:type="dxa"/>
            <w:hideMark/>
          </w:tcPr>
          <w:p w14:paraId="1C92EA04" w14:textId="77777777" w:rsidR="00886CFD" w:rsidRPr="00886CFD" w:rsidRDefault="00886CFD" w:rsidP="00886CFD">
            <w:pPr>
              <w:rPr>
                <w:rFonts w:ascii="Arial" w:hAnsi="Arial" w:cs="Arial"/>
                <w:b/>
                <w:bCs/>
              </w:rPr>
            </w:pPr>
            <w:r w:rsidRPr="00886CFD">
              <w:rPr>
                <w:rFonts w:ascii="Arial" w:hAnsi="Arial" w:cs="Arial"/>
                <w:b/>
                <w:bCs/>
              </w:rPr>
              <w:t>κ (95% CI)</w:t>
            </w:r>
          </w:p>
        </w:tc>
        <w:tc>
          <w:tcPr>
            <w:tcW w:w="1530" w:type="dxa"/>
            <w:hideMark/>
          </w:tcPr>
          <w:p w14:paraId="4B2854A0" w14:textId="77777777" w:rsidR="00886CFD" w:rsidRPr="00886CFD" w:rsidRDefault="00886CFD" w:rsidP="00886CFD">
            <w:pPr>
              <w:rPr>
                <w:rFonts w:ascii="Arial" w:hAnsi="Arial" w:cs="Arial"/>
                <w:b/>
                <w:bCs/>
              </w:rPr>
            </w:pPr>
            <w:r w:rsidRPr="00886CFD">
              <w:rPr>
                <w:rFonts w:ascii="Arial" w:hAnsi="Arial" w:cs="Arial"/>
                <w:b/>
                <w:bCs/>
              </w:rPr>
              <w:t>McNemar’s p-value</w:t>
            </w:r>
          </w:p>
        </w:tc>
        <w:tc>
          <w:tcPr>
            <w:tcW w:w="1501" w:type="dxa"/>
            <w:hideMark/>
          </w:tcPr>
          <w:p w14:paraId="6543484D" w14:textId="77777777" w:rsidR="00886CFD" w:rsidRPr="00886CFD" w:rsidRDefault="00886CFD" w:rsidP="00886CFD">
            <w:pPr>
              <w:rPr>
                <w:rFonts w:ascii="Arial" w:hAnsi="Arial" w:cs="Arial"/>
                <w:b/>
                <w:bCs/>
              </w:rPr>
            </w:pPr>
            <w:r w:rsidRPr="00886CFD">
              <w:rPr>
                <w:rFonts w:ascii="Arial" w:hAnsi="Arial" w:cs="Arial"/>
                <w:b/>
                <w:bCs/>
              </w:rPr>
              <w:t>Sensitivity (%)</w:t>
            </w:r>
          </w:p>
        </w:tc>
        <w:tc>
          <w:tcPr>
            <w:tcW w:w="1457" w:type="dxa"/>
            <w:hideMark/>
          </w:tcPr>
          <w:p w14:paraId="6139AB6E" w14:textId="77777777" w:rsidR="00886CFD" w:rsidRPr="00886CFD" w:rsidRDefault="00886CFD" w:rsidP="00886CFD">
            <w:pPr>
              <w:rPr>
                <w:rFonts w:ascii="Arial" w:hAnsi="Arial" w:cs="Arial"/>
                <w:b/>
                <w:bCs/>
              </w:rPr>
            </w:pPr>
            <w:r w:rsidRPr="00886CFD">
              <w:rPr>
                <w:rFonts w:ascii="Arial" w:hAnsi="Arial" w:cs="Arial"/>
                <w:b/>
                <w:bCs/>
              </w:rPr>
              <w:t>Specificity (%)</w:t>
            </w:r>
          </w:p>
        </w:tc>
        <w:tc>
          <w:tcPr>
            <w:tcW w:w="697" w:type="dxa"/>
            <w:hideMark/>
          </w:tcPr>
          <w:p w14:paraId="7C7285A8" w14:textId="77777777" w:rsidR="00886CFD" w:rsidRPr="00886CFD" w:rsidRDefault="00886CFD" w:rsidP="00886CFD">
            <w:pPr>
              <w:rPr>
                <w:rFonts w:ascii="Arial" w:hAnsi="Arial" w:cs="Arial"/>
                <w:b/>
                <w:bCs/>
              </w:rPr>
            </w:pPr>
            <w:r w:rsidRPr="00886CFD">
              <w:rPr>
                <w:rFonts w:ascii="Arial" w:hAnsi="Arial" w:cs="Arial"/>
                <w:b/>
                <w:bCs/>
              </w:rPr>
              <w:t>PPV (%)</w:t>
            </w:r>
          </w:p>
        </w:tc>
        <w:tc>
          <w:tcPr>
            <w:tcW w:w="710" w:type="dxa"/>
            <w:hideMark/>
          </w:tcPr>
          <w:p w14:paraId="507E710C" w14:textId="77777777" w:rsidR="00886CFD" w:rsidRPr="00886CFD" w:rsidRDefault="00886CFD" w:rsidP="00886CFD">
            <w:pPr>
              <w:rPr>
                <w:rFonts w:ascii="Arial" w:hAnsi="Arial" w:cs="Arial"/>
                <w:b/>
                <w:bCs/>
              </w:rPr>
            </w:pPr>
            <w:r w:rsidRPr="00886CFD">
              <w:rPr>
                <w:rFonts w:ascii="Arial" w:hAnsi="Arial" w:cs="Arial"/>
                <w:b/>
                <w:bCs/>
              </w:rPr>
              <w:t>NPV (%)</w:t>
            </w:r>
          </w:p>
        </w:tc>
      </w:tr>
      <w:tr w:rsidR="006E1003" w:rsidRPr="00886CFD" w14:paraId="759B60FE" w14:textId="77777777" w:rsidTr="006E1003">
        <w:trPr>
          <w:trHeight w:val="539"/>
        </w:trPr>
        <w:tc>
          <w:tcPr>
            <w:tcW w:w="1800" w:type="dxa"/>
            <w:hideMark/>
          </w:tcPr>
          <w:p w14:paraId="76B60918" w14:textId="77777777" w:rsidR="00886CFD" w:rsidRPr="00886CFD" w:rsidRDefault="00886CFD" w:rsidP="00886CFD">
            <w:pPr>
              <w:rPr>
                <w:rFonts w:ascii="Arial" w:hAnsi="Arial" w:cs="Arial"/>
              </w:rPr>
            </w:pPr>
            <w:r w:rsidRPr="00886CFD">
              <w:rPr>
                <w:rFonts w:ascii="Arial" w:hAnsi="Arial" w:cs="Arial"/>
              </w:rPr>
              <w:t>NCEP-ATP III vs JIS</w:t>
            </w:r>
          </w:p>
        </w:tc>
        <w:tc>
          <w:tcPr>
            <w:tcW w:w="630" w:type="dxa"/>
            <w:hideMark/>
          </w:tcPr>
          <w:p w14:paraId="4087D8FA" w14:textId="77777777" w:rsidR="00886CFD" w:rsidRPr="00886CFD" w:rsidRDefault="00886CFD" w:rsidP="00886CFD">
            <w:pPr>
              <w:rPr>
                <w:rFonts w:ascii="Arial" w:hAnsi="Arial" w:cs="Arial"/>
              </w:rPr>
            </w:pPr>
            <w:r w:rsidRPr="00886CFD">
              <w:rPr>
                <w:rFonts w:ascii="Arial" w:hAnsi="Arial" w:cs="Arial"/>
              </w:rPr>
              <w:t>180</w:t>
            </w:r>
          </w:p>
        </w:tc>
        <w:tc>
          <w:tcPr>
            <w:tcW w:w="1620" w:type="dxa"/>
            <w:hideMark/>
          </w:tcPr>
          <w:p w14:paraId="369BC104" w14:textId="77777777" w:rsidR="00886CFD" w:rsidRPr="00886CFD" w:rsidRDefault="00886CFD" w:rsidP="00886CFD">
            <w:pPr>
              <w:rPr>
                <w:rFonts w:ascii="Arial" w:hAnsi="Arial" w:cs="Arial"/>
              </w:rPr>
            </w:pPr>
            <w:r w:rsidRPr="00886CFD">
              <w:rPr>
                <w:rFonts w:ascii="Arial" w:hAnsi="Arial" w:cs="Arial"/>
              </w:rPr>
              <w:t>0.86 (0.77–0.94)</w:t>
            </w:r>
          </w:p>
        </w:tc>
        <w:tc>
          <w:tcPr>
            <w:tcW w:w="1530" w:type="dxa"/>
            <w:hideMark/>
          </w:tcPr>
          <w:p w14:paraId="10489A43" w14:textId="77777777" w:rsidR="00886CFD" w:rsidRPr="00886CFD" w:rsidRDefault="00886CFD" w:rsidP="00886CFD">
            <w:pPr>
              <w:rPr>
                <w:rFonts w:ascii="Arial" w:hAnsi="Arial" w:cs="Arial"/>
              </w:rPr>
            </w:pPr>
            <w:r w:rsidRPr="00886CFD">
              <w:rPr>
                <w:rFonts w:ascii="Arial" w:hAnsi="Arial" w:cs="Arial"/>
              </w:rPr>
              <w:t>0.006</w:t>
            </w:r>
          </w:p>
        </w:tc>
        <w:tc>
          <w:tcPr>
            <w:tcW w:w="1501" w:type="dxa"/>
            <w:hideMark/>
          </w:tcPr>
          <w:p w14:paraId="4C52ADB8" w14:textId="77777777" w:rsidR="00886CFD" w:rsidRPr="00886CFD" w:rsidRDefault="00886CFD" w:rsidP="00886CFD">
            <w:pPr>
              <w:rPr>
                <w:rFonts w:ascii="Arial" w:hAnsi="Arial" w:cs="Arial"/>
              </w:rPr>
            </w:pPr>
            <w:r w:rsidRPr="00886CFD">
              <w:rPr>
                <w:rFonts w:ascii="Arial" w:hAnsi="Arial" w:cs="Arial"/>
              </w:rPr>
              <w:t>94.4</w:t>
            </w:r>
          </w:p>
        </w:tc>
        <w:tc>
          <w:tcPr>
            <w:tcW w:w="1457" w:type="dxa"/>
            <w:hideMark/>
          </w:tcPr>
          <w:p w14:paraId="1ADF3A39" w14:textId="77777777" w:rsidR="00886CFD" w:rsidRPr="00886CFD" w:rsidRDefault="00886CFD" w:rsidP="00886CFD">
            <w:pPr>
              <w:rPr>
                <w:rFonts w:ascii="Arial" w:hAnsi="Arial" w:cs="Arial"/>
              </w:rPr>
            </w:pPr>
            <w:r w:rsidRPr="00886CFD">
              <w:rPr>
                <w:rFonts w:ascii="Arial" w:hAnsi="Arial" w:cs="Arial"/>
              </w:rPr>
              <w:t>97.1</w:t>
            </w:r>
          </w:p>
        </w:tc>
        <w:tc>
          <w:tcPr>
            <w:tcW w:w="697" w:type="dxa"/>
            <w:hideMark/>
          </w:tcPr>
          <w:p w14:paraId="00C95009" w14:textId="77777777" w:rsidR="00886CFD" w:rsidRPr="00886CFD" w:rsidRDefault="00886CFD" w:rsidP="00886CFD">
            <w:pPr>
              <w:rPr>
                <w:rFonts w:ascii="Arial" w:hAnsi="Arial" w:cs="Arial"/>
              </w:rPr>
            </w:pPr>
            <w:r w:rsidRPr="00886CFD">
              <w:rPr>
                <w:rFonts w:ascii="Arial" w:hAnsi="Arial" w:cs="Arial"/>
              </w:rPr>
              <w:t>94.4</w:t>
            </w:r>
          </w:p>
        </w:tc>
        <w:tc>
          <w:tcPr>
            <w:tcW w:w="710" w:type="dxa"/>
            <w:hideMark/>
          </w:tcPr>
          <w:p w14:paraId="46102D01" w14:textId="77777777" w:rsidR="00886CFD" w:rsidRPr="00886CFD" w:rsidRDefault="00886CFD" w:rsidP="00886CFD">
            <w:pPr>
              <w:rPr>
                <w:rFonts w:ascii="Arial" w:hAnsi="Arial" w:cs="Arial"/>
              </w:rPr>
            </w:pPr>
            <w:r w:rsidRPr="00886CFD">
              <w:rPr>
                <w:rFonts w:ascii="Arial" w:hAnsi="Arial" w:cs="Arial"/>
              </w:rPr>
              <w:t>97.1</w:t>
            </w:r>
          </w:p>
        </w:tc>
      </w:tr>
      <w:tr w:rsidR="006E1003" w:rsidRPr="00886CFD" w14:paraId="1411983F" w14:textId="77777777" w:rsidTr="006E1003">
        <w:trPr>
          <w:trHeight w:val="512"/>
        </w:trPr>
        <w:tc>
          <w:tcPr>
            <w:tcW w:w="1800" w:type="dxa"/>
            <w:hideMark/>
          </w:tcPr>
          <w:p w14:paraId="64E4EF93" w14:textId="77777777" w:rsidR="00886CFD" w:rsidRPr="00886CFD" w:rsidRDefault="00886CFD" w:rsidP="00886CFD">
            <w:pPr>
              <w:rPr>
                <w:rFonts w:ascii="Arial" w:hAnsi="Arial" w:cs="Arial"/>
              </w:rPr>
            </w:pPr>
            <w:r w:rsidRPr="00886CFD">
              <w:rPr>
                <w:rFonts w:ascii="Arial" w:hAnsi="Arial" w:cs="Arial"/>
              </w:rPr>
              <w:t>WHO vs NCEP-ATP III</w:t>
            </w:r>
          </w:p>
        </w:tc>
        <w:tc>
          <w:tcPr>
            <w:tcW w:w="630" w:type="dxa"/>
            <w:hideMark/>
          </w:tcPr>
          <w:p w14:paraId="3DC7CB9F" w14:textId="77777777" w:rsidR="00886CFD" w:rsidRPr="00886CFD" w:rsidRDefault="00886CFD" w:rsidP="00886CFD">
            <w:pPr>
              <w:rPr>
                <w:rFonts w:ascii="Arial" w:hAnsi="Arial" w:cs="Arial"/>
              </w:rPr>
            </w:pPr>
            <w:r w:rsidRPr="00886CFD">
              <w:rPr>
                <w:rFonts w:ascii="Arial" w:hAnsi="Arial" w:cs="Arial"/>
              </w:rPr>
              <w:t>180</w:t>
            </w:r>
          </w:p>
        </w:tc>
        <w:tc>
          <w:tcPr>
            <w:tcW w:w="1620" w:type="dxa"/>
            <w:hideMark/>
          </w:tcPr>
          <w:p w14:paraId="34DB57D9" w14:textId="77777777" w:rsidR="00886CFD" w:rsidRPr="00886CFD" w:rsidRDefault="00886CFD" w:rsidP="00886CFD">
            <w:pPr>
              <w:rPr>
                <w:rFonts w:ascii="Arial" w:hAnsi="Arial" w:cs="Arial"/>
              </w:rPr>
            </w:pPr>
            <w:r w:rsidRPr="00886CFD">
              <w:rPr>
                <w:rFonts w:ascii="Arial" w:hAnsi="Arial" w:cs="Arial"/>
              </w:rPr>
              <w:t>0.65 (0.52–0.78)</w:t>
            </w:r>
          </w:p>
        </w:tc>
        <w:tc>
          <w:tcPr>
            <w:tcW w:w="1530" w:type="dxa"/>
            <w:hideMark/>
          </w:tcPr>
          <w:p w14:paraId="5DC5E570" w14:textId="77777777" w:rsidR="00886CFD" w:rsidRPr="00886CFD" w:rsidRDefault="00886CFD" w:rsidP="00886CFD">
            <w:pPr>
              <w:rPr>
                <w:rFonts w:ascii="Arial" w:hAnsi="Arial" w:cs="Arial"/>
              </w:rPr>
            </w:pPr>
            <w:r w:rsidRPr="00886CFD">
              <w:rPr>
                <w:rFonts w:ascii="Arial" w:hAnsi="Arial" w:cs="Arial"/>
              </w:rPr>
              <w:t>0.002</w:t>
            </w:r>
          </w:p>
        </w:tc>
        <w:tc>
          <w:tcPr>
            <w:tcW w:w="1501" w:type="dxa"/>
            <w:hideMark/>
          </w:tcPr>
          <w:p w14:paraId="0BFFF014" w14:textId="77777777" w:rsidR="00886CFD" w:rsidRPr="00886CFD" w:rsidRDefault="00886CFD" w:rsidP="00886CFD">
            <w:pPr>
              <w:rPr>
                <w:rFonts w:ascii="Arial" w:hAnsi="Arial" w:cs="Arial"/>
              </w:rPr>
            </w:pPr>
            <w:r w:rsidRPr="00886CFD">
              <w:rPr>
                <w:rFonts w:ascii="Arial" w:hAnsi="Arial" w:cs="Arial"/>
              </w:rPr>
              <w:t>60.0</w:t>
            </w:r>
          </w:p>
        </w:tc>
        <w:tc>
          <w:tcPr>
            <w:tcW w:w="1457" w:type="dxa"/>
            <w:hideMark/>
          </w:tcPr>
          <w:p w14:paraId="74A9E270" w14:textId="77777777" w:rsidR="00886CFD" w:rsidRPr="00886CFD" w:rsidRDefault="00886CFD" w:rsidP="00886CFD">
            <w:pPr>
              <w:rPr>
                <w:rFonts w:ascii="Arial" w:hAnsi="Arial" w:cs="Arial"/>
              </w:rPr>
            </w:pPr>
            <w:r w:rsidRPr="00886CFD">
              <w:rPr>
                <w:rFonts w:ascii="Arial" w:hAnsi="Arial" w:cs="Arial"/>
              </w:rPr>
              <w:t>97.5</w:t>
            </w:r>
          </w:p>
        </w:tc>
        <w:tc>
          <w:tcPr>
            <w:tcW w:w="697" w:type="dxa"/>
            <w:hideMark/>
          </w:tcPr>
          <w:p w14:paraId="3460E537" w14:textId="77777777" w:rsidR="00886CFD" w:rsidRPr="00886CFD" w:rsidRDefault="00886CFD" w:rsidP="00886CFD">
            <w:pPr>
              <w:rPr>
                <w:rFonts w:ascii="Arial" w:hAnsi="Arial" w:cs="Arial"/>
              </w:rPr>
            </w:pPr>
            <w:r w:rsidRPr="00886CFD">
              <w:rPr>
                <w:rFonts w:ascii="Arial" w:hAnsi="Arial" w:cs="Arial"/>
              </w:rPr>
              <w:t>88.2</w:t>
            </w:r>
          </w:p>
        </w:tc>
        <w:tc>
          <w:tcPr>
            <w:tcW w:w="710" w:type="dxa"/>
            <w:hideMark/>
          </w:tcPr>
          <w:p w14:paraId="044632A5" w14:textId="77777777" w:rsidR="00886CFD" w:rsidRPr="00886CFD" w:rsidRDefault="00886CFD" w:rsidP="00886CFD">
            <w:pPr>
              <w:rPr>
                <w:rFonts w:ascii="Arial" w:hAnsi="Arial" w:cs="Arial"/>
              </w:rPr>
            </w:pPr>
            <w:r w:rsidRPr="00886CFD">
              <w:rPr>
                <w:rFonts w:ascii="Arial" w:hAnsi="Arial" w:cs="Arial"/>
              </w:rPr>
              <w:t>88.0</w:t>
            </w:r>
          </w:p>
        </w:tc>
      </w:tr>
      <w:tr w:rsidR="006E1003" w:rsidRPr="00886CFD" w14:paraId="352AA8CC" w14:textId="77777777" w:rsidTr="006E1003">
        <w:trPr>
          <w:trHeight w:val="395"/>
        </w:trPr>
        <w:tc>
          <w:tcPr>
            <w:tcW w:w="1800" w:type="dxa"/>
            <w:hideMark/>
          </w:tcPr>
          <w:p w14:paraId="020A5420" w14:textId="77777777" w:rsidR="00886CFD" w:rsidRPr="00886CFD" w:rsidRDefault="00886CFD" w:rsidP="00886CFD">
            <w:pPr>
              <w:rPr>
                <w:rFonts w:ascii="Arial" w:hAnsi="Arial" w:cs="Arial"/>
              </w:rPr>
            </w:pPr>
            <w:r w:rsidRPr="00886CFD">
              <w:rPr>
                <w:rFonts w:ascii="Arial" w:hAnsi="Arial" w:cs="Arial"/>
              </w:rPr>
              <w:t>WHO vs JIS</w:t>
            </w:r>
          </w:p>
        </w:tc>
        <w:tc>
          <w:tcPr>
            <w:tcW w:w="630" w:type="dxa"/>
            <w:hideMark/>
          </w:tcPr>
          <w:p w14:paraId="6149FBAE" w14:textId="77777777" w:rsidR="00886CFD" w:rsidRPr="00886CFD" w:rsidRDefault="00886CFD" w:rsidP="00886CFD">
            <w:pPr>
              <w:rPr>
                <w:rFonts w:ascii="Arial" w:hAnsi="Arial" w:cs="Arial"/>
              </w:rPr>
            </w:pPr>
            <w:r w:rsidRPr="00886CFD">
              <w:rPr>
                <w:rFonts w:ascii="Arial" w:hAnsi="Arial" w:cs="Arial"/>
              </w:rPr>
              <w:t>180</w:t>
            </w:r>
          </w:p>
        </w:tc>
        <w:tc>
          <w:tcPr>
            <w:tcW w:w="1620" w:type="dxa"/>
            <w:hideMark/>
          </w:tcPr>
          <w:p w14:paraId="6E493AEC" w14:textId="77777777" w:rsidR="00886CFD" w:rsidRPr="00886CFD" w:rsidRDefault="00886CFD" w:rsidP="00886CFD">
            <w:pPr>
              <w:rPr>
                <w:rFonts w:ascii="Arial" w:hAnsi="Arial" w:cs="Arial"/>
              </w:rPr>
            </w:pPr>
            <w:r w:rsidRPr="00886CFD">
              <w:rPr>
                <w:rFonts w:ascii="Arial" w:hAnsi="Arial" w:cs="Arial"/>
              </w:rPr>
              <w:t>0.61 (0.48–0.74)</w:t>
            </w:r>
          </w:p>
        </w:tc>
        <w:tc>
          <w:tcPr>
            <w:tcW w:w="1530" w:type="dxa"/>
            <w:hideMark/>
          </w:tcPr>
          <w:p w14:paraId="0A66521E" w14:textId="77777777" w:rsidR="00886CFD" w:rsidRPr="00886CFD" w:rsidRDefault="00886CFD" w:rsidP="00886CFD">
            <w:pPr>
              <w:rPr>
                <w:rFonts w:ascii="Arial" w:hAnsi="Arial" w:cs="Arial"/>
              </w:rPr>
            </w:pPr>
            <w:r w:rsidRPr="00886CFD">
              <w:rPr>
                <w:rFonts w:ascii="Arial" w:hAnsi="Arial" w:cs="Arial"/>
              </w:rPr>
              <w:t>&lt;0.001</w:t>
            </w:r>
          </w:p>
        </w:tc>
        <w:tc>
          <w:tcPr>
            <w:tcW w:w="1501" w:type="dxa"/>
            <w:hideMark/>
          </w:tcPr>
          <w:p w14:paraId="12690F69" w14:textId="77777777" w:rsidR="00886CFD" w:rsidRPr="00886CFD" w:rsidRDefault="00886CFD" w:rsidP="00886CFD">
            <w:pPr>
              <w:rPr>
                <w:rFonts w:ascii="Arial" w:hAnsi="Arial" w:cs="Arial"/>
              </w:rPr>
            </w:pPr>
            <w:r w:rsidRPr="00886CFD">
              <w:rPr>
                <w:rFonts w:ascii="Arial" w:hAnsi="Arial" w:cs="Arial"/>
              </w:rPr>
              <w:t>57.8</w:t>
            </w:r>
          </w:p>
        </w:tc>
        <w:tc>
          <w:tcPr>
            <w:tcW w:w="1457" w:type="dxa"/>
            <w:hideMark/>
          </w:tcPr>
          <w:p w14:paraId="6380DFB2" w14:textId="77777777" w:rsidR="00886CFD" w:rsidRPr="00886CFD" w:rsidRDefault="00886CFD" w:rsidP="00886CFD">
            <w:pPr>
              <w:rPr>
                <w:rFonts w:ascii="Arial" w:hAnsi="Arial" w:cs="Arial"/>
              </w:rPr>
            </w:pPr>
            <w:r w:rsidRPr="00886CFD">
              <w:rPr>
                <w:rFonts w:ascii="Arial" w:hAnsi="Arial" w:cs="Arial"/>
              </w:rPr>
              <w:t>97.0</w:t>
            </w:r>
          </w:p>
        </w:tc>
        <w:tc>
          <w:tcPr>
            <w:tcW w:w="697" w:type="dxa"/>
            <w:hideMark/>
          </w:tcPr>
          <w:p w14:paraId="6212A47A" w14:textId="77777777" w:rsidR="00886CFD" w:rsidRPr="00886CFD" w:rsidRDefault="00886CFD" w:rsidP="00886CFD">
            <w:pPr>
              <w:rPr>
                <w:rFonts w:ascii="Arial" w:hAnsi="Arial" w:cs="Arial"/>
              </w:rPr>
            </w:pPr>
            <w:r w:rsidRPr="00886CFD">
              <w:rPr>
                <w:rFonts w:ascii="Arial" w:hAnsi="Arial" w:cs="Arial"/>
              </w:rPr>
              <w:t>87.5</w:t>
            </w:r>
          </w:p>
        </w:tc>
        <w:tc>
          <w:tcPr>
            <w:tcW w:w="710" w:type="dxa"/>
            <w:hideMark/>
          </w:tcPr>
          <w:p w14:paraId="003CBCFB" w14:textId="77777777" w:rsidR="00886CFD" w:rsidRPr="00886CFD" w:rsidRDefault="00886CFD" w:rsidP="00886CFD">
            <w:pPr>
              <w:rPr>
                <w:rFonts w:ascii="Arial" w:hAnsi="Arial" w:cs="Arial"/>
              </w:rPr>
            </w:pPr>
            <w:r w:rsidRPr="00886CFD">
              <w:rPr>
                <w:rFonts w:ascii="Arial" w:hAnsi="Arial" w:cs="Arial"/>
              </w:rPr>
              <w:t>87.4</w:t>
            </w:r>
          </w:p>
        </w:tc>
      </w:tr>
    </w:tbl>
    <w:p w14:paraId="409A7C1E" w14:textId="77777777" w:rsidR="00886CFD" w:rsidRPr="00886CFD" w:rsidRDefault="00886CFD" w:rsidP="00886CFD">
      <w:pPr>
        <w:spacing w:after="0" w:line="240" w:lineRule="auto"/>
        <w:rPr>
          <w:rFonts w:ascii="Arial" w:hAnsi="Arial" w:cs="Arial"/>
        </w:rPr>
      </w:pPr>
      <w:r w:rsidRPr="00886CFD">
        <w:rPr>
          <w:rFonts w:ascii="Arial" w:hAnsi="Arial" w:cs="Arial"/>
          <w:b/>
          <w:bCs/>
        </w:rPr>
        <w:t>Note:</w:t>
      </w:r>
      <w:r w:rsidRPr="00886CFD">
        <w:rPr>
          <w:rFonts w:ascii="Arial" w:hAnsi="Arial" w:cs="Arial"/>
        </w:rPr>
        <w:t xml:space="preserve"> Participants with previously diagnosed diabetes (n = 20) were excluded to assess whether pre-existing diabetes influenced agreement and classification performance between metabolic syndrome definitions.</w:t>
      </w:r>
    </w:p>
    <w:p w14:paraId="592D79C0" w14:textId="77777777" w:rsidR="00886CFD" w:rsidRPr="006E1003" w:rsidRDefault="00886CFD" w:rsidP="00886CFD">
      <w:pPr>
        <w:spacing w:after="0" w:line="240" w:lineRule="auto"/>
        <w:rPr>
          <w:rFonts w:ascii="Arial" w:hAnsi="Arial" w:cs="Arial"/>
        </w:rPr>
      </w:pPr>
    </w:p>
    <w:sectPr w:rsidR="00886CFD" w:rsidRPr="006E1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FD"/>
    <w:rsid w:val="002534B9"/>
    <w:rsid w:val="006E1003"/>
    <w:rsid w:val="00886CFD"/>
    <w:rsid w:val="0089116E"/>
    <w:rsid w:val="00D8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2E18"/>
  <w15:chartTrackingRefBased/>
  <w15:docId w15:val="{4FF92B26-9AA7-4D4E-9DA0-07443173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CFD"/>
    <w:rPr>
      <w:rFonts w:eastAsiaTheme="majorEastAsia" w:cstheme="majorBidi"/>
      <w:color w:val="272727" w:themeColor="text1" w:themeTint="D8"/>
    </w:rPr>
  </w:style>
  <w:style w:type="paragraph" w:styleId="Title">
    <w:name w:val="Title"/>
    <w:basedOn w:val="Normal"/>
    <w:next w:val="Normal"/>
    <w:link w:val="TitleChar"/>
    <w:uiPriority w:val="10"/>
    <w:qFormat/>
    <w:rsid w:val="00886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CFD"/>
    <w:pPr>
      <w:spacing w:before="160"/>
      <w:jc w:val="center"/>
    </w:pPr>
    <w:rPr>
      <w:i/>
      <w:iCs/>
      <w:color w:val="404040" w:themeColor="text1" w:themeTint="BF"/>
    </w:rPr>
  </w:style>
  <w:style w:type="character" w:customStyle="1" w:styleId="QuoteChar">
    <w:name w:val="Quote Char"/>
    <w:basedOn w:val="DefaultParagraphFont"/>
    <w:link w:val="Quote"/>
    <w:uiPriority w:val="29"/>
    <w:rsid w:val="00886CFD"/>
    <w:rPr>
      <w:i/>
      <w:iCs/>
      <w:color w:val="404040" w:themeColor="text1" w:themeTint="BF"/>
    </w:rPr>
  </w:style>
  <w:style w:type="paragraph" w:styleId="ListParagraph">
    <w:name w:val="List Paragraph"/>
    <w:basedOn w:val="Normal"/>
    <w:uiPriority w:val="34"/>
    <w:qFormat/>
    <w:rsid w:val="00886CFD"/>
    <w:pPr>
      <w:ind w:left="720"/>
      <w:contextualSpacing/>
    </w:pPr>
  </w:style>
  <w:style w:type="character" w:styleId="IntenseEmphasis">
    <w:name w:val="Intense Emphasis"/>
    <w:basedOn w:val="DefaultParagraphFont"/>
    <w:uiPriority w:val="21"/>
    <w:qFormat/>
    <w:rsid w:val="00886CFD"/>
    <w:rPr>
      <w:i/>
      <w:iCs/>
      <w:color w:val="0F4761" w:themeColor="accent1" w:themeShade="BF"/>
    </w:rPr>
  </w:style>
  <w:style w:type="paragraph" w:styleId="IntenseQuote">
    <w:name w:val="Intense Quote"/>
    <w:basedOn w:val="Normal"/>
    <w:next w:val="Normal"/>
    <w:link w:val="IntenseQuoteChar"/>
    <w:uiPriority w:val="30"/>
    <w:qFormat/>
    <w:rsid w:val="00886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CFD"/>
    <w:rPr>
      <w:i/>
      <w:iCs/>
      <w:color w:val="0F4761" w:themeColor="accent1" w:themeShade="BF"/>
    </w:rPr>
  </w:style>
  <w:style w:type="character" w:styleId="IntenseReference">
    <w:name w:val="Intense Reference"/>
    <w:basedOn w:val="DefaultParagraphFont"/>
    <w:uiPriority w:val="32"/>
    <w:qFormat/>
    <w:rsid w:val="00886CFD"/>
    <w:rPr>
      <w:b/>
      <w:bCs/>
      <w:smallCaps/>
      <w:color w:val="0F4761" w:themeColor="accent1" w:themeShade="BF"/>
      <w:spacing w:val="5"/>
    </w:rPr>
  </w:style>
  <w:style w:type="table" w:styleId="TableGrid">
    <w:name w:val="Table Grid"/>
    <w:basedOn w:val="TableNormal"/>
    <w:uiPriority w:val="39"/>
    <w:rsid w:val="0088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252</Words>
  <Characters>1340</Characters>
  <Application>Microsoft Office Word</Application>
  <DocSecurity>0</DocSecurity>
  <Lines>112</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Mensah, Daniel</dc:creator>
  <cp:keywords/>
  <dc:description/>
  <cp:lastModifiedBy>Mensah, Daniel</cp:lastModifiedBy>
  <cp:revision>2</cp:revision>
  <dcterms:created xsi:type="dcterms:W3CDTF">2026-03-07T19:18:00Z</dcterms:created>
  <dcterms:modified xsi:type="dcterms:W3CDTF">2026-04-03T07:39:00Z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2026-03-08T05:13:53Z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0c4c55e4-3e98-41a3-ba81-ca2ef102f7df</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