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CE94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en-US"/>
        </w:rPr>
      </w:pPr>
      <w:r>
        <w:rPr>
          <w:rFonts w:ascii="Arial" w:hAnsi="Arial" w:cs="Arial"/>
          <w:b/>
          <w:bCs w:val="0"/>
          <w:sz w:val="22"/>
          <w:szCs w:val="22"/>
          <w:lang w:val="en-US"/>
        </w:rPr>
        <w:t>Supplementary Table S1. List of primary antibodies used in this study.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18"/>
        <w:gridCol w:w="2118"/>
        <w:gridCol w:w="2118"/>
      </w:tblGrid>
      <w:tr w14:paraId="0FDA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3EA7F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2"/>
                <w:szCs w:val="22"/>
                <w:lang w:val="en-US" w:eastAsia="zh-CN" w:bidi="ar"/>
              </w:rPr>
              <w:t>Antibody</w:t>
            </w:r>
          </w:p>
        </w:tc>
        <w:tc>
          <w:tcPr>
            <w:tcW w:w="21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223D7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2"/>
                <w:szCs w:val="22"/>
                <w:lang w:val="en-US" w:eastAsia="zh-CN" w:bidi="ar"/>
              </w:rPr>
              <w:t>Catalog Number</w:t>
            </w:r>
          </w:p>
        </w:tc>
        <w:tc>
          <w:tcPr>
            <w:tcW w:w="21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7163A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2"/>
                <w:szCs w:val="22"/>
                <w:lang w:val="en-US" w:eastAsia="zh-CN" w:bidi="ar"/>
              </w:rPr>
              <w:t>Catalog Number</w:t>
            </w:r>
          </w:p>
        </w:tc>
        <w:tc>
          <w:tcPr>
            <w:tcW w:w="21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02102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2"/>
                <w:szCs w:val="22"/>
                <w:lang w:val="en-US" w:eastAsia="zh-CN" w:bidi="ar"/>
              </w:rPr>
              <w:t>Manufacturer</w:t>
            </w:r>
          </w:p>
        </w:tc>
      </w:tr>
      <w:tr w14:paraId="4AE5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C73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cGAS</w:t>
            </w:r>
          </w:p>
        </w:tc>
        <w:tc>
          <w:tcPr>
            <w:tcW w:w="211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65E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HA500023</w:t>
            </w:r>
          </w:p>
        </w:tc>
        <w:tc>
          <w:tcPr>
            <w:tcW w:w="211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FEA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Huabio</w:t>
            </w:r>
          </w:p>
        </w:tc>
        <w:tc>
          <w:tcPr>
            <w:tcW w:w="211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4FD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115E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A0B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STING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6386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A21051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566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335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1D6E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669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CD63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ACB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A19023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72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1C6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30F4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62A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TSG101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85A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A1692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C6A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0BF3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67BB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13A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Alix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F42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A25326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4BC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C6F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6F55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833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Calnexin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08C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A4846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B2D6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6AE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078E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D33F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α-SMA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F833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A24146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898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44F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5928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D25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E-Cadherin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4E8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A20798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6D0F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50B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5D20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EDE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N-Cadherin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7B0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A3045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973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8DB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7359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BBF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Vimentin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5D0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R22775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47A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Zenbio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E1F9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7CC3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986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 xml:space="preserve">Collagen 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Ⅰ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84C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A21069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588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ABclonal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24D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</w:p>
        </w:tc>
      </w:tr>
      <w:tr w14:paraId="043F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3F4E10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GAPDH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4EFE3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P04406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6F89C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Zenbio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119E5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1:</w:t>
            </w:r>
            <w:r>
              <w:rPr>
                <w:rFonts w:hint="eastAsia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500</w:t>
            </w:r>
            <w:r>
              <w:rPr>
                <w:rFonts w:hint="default" w:ascii="Arial" w:hAnsi="Arial" w:eastAsia="宋体" w:cs="Arial"/>
                <w:bCs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</w:tbl>
    <w:p w14:paraId="1294950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44073B90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Cs w:val="0"/>
          <w:kern w:val="2"/>
          <w:sz w:val="22"/>
          <w:szCs w:val="22"/>
          <w:lang w:val="en-US"/>
        </w:rPr>
      </w:pPr>
      <w:r>
        <w:rPr>
          <w:rStyle w:val="5"/>
          <w:rFonts w:hint="default" w:ascii="Arial" w:hAnsi="Arial" w:eastAsia="宋体" w:cs="Arial"/>
          <w:bCs w:val="0"/>
          <w:kern w:val="2"/>
          <w:sz w:val="22"/>
          <w:szCs w:val="22"/>
          <w:lang w:val="en-US" w:eastAsia="zh-CN" w:bidi="ar"/>
        </w:rPr>
        <w:br w:type="page"/>
      </w:r>
      <w:r>
        <w:rPr>
          <w:rStyle w:val="5"/>
          <w:rFonts w:hint="default" w:ascii="Arial" w:hAnsi="Arial" w:cs="Arial"/>
          <w:bCs w:val="0"/>
          <w:kern w:val="2"/>
          <w:sz w:val="22"/>
          <w:szCs w:val="22"/>
          <w:lang w:val="en-US"/>
        </w:rPr>
        <w:t>Supplementary Table S2. Body weight, obstructed kidney wet weight, and kidney index in experimental mice.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189"/>
        <w:gridCol w:w="2765"/>
        <w:gridCol w:w="1711"/>
      </w:tblGrid>
      <w:tr w14:paraId="5183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39183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Group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06985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Body weight (g) mean ± SD (n=6)</w:t>
            </w:r>
          </w:p>
        </w:tc>
        <w:tc>
          <w:tcPr>
            <w:tcW w:w="276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27F8E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Right (obstructed) kidney wet weight (g) mean ± SD</w:t>
            </w:r>
          </w:p>
        </w:tc>
        <w:tc>
          <w:tcPr>
            <w:tcW w:w="17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43395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Kidney index (%) mean ± SD</w:t>
            </w:r>
          </w:p>
        </w:tc>
      </w:tr>
      <w:tr w14:paraId="1577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5B0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Sham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A55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23.10 ± 0.58</w:t>
            </w:r>
          </w:p>
        </w:tc>
        <w:tc>
          <w:tcPr>
            <w:tcW w:w="276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890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0.122 ± 0.004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84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0.528 ± 0.018</w:t>
            </w:r>
          </w:p>
        </w:tc>
      </w:tr>
      <w:tr w14:paraId="7BAB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835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UUO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C0B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19.65 ± 0.71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A82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0.238 ± 0.009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166A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1.212 ± 0.056</w:t>
            </w:r>
          </w:p>
        </w:tc>
      </w:tr>
      <w:tr w14:paraId="241D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6B046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UUO+HucMSC-EVs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44FFF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20.28 ± 0.46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3BFD3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0.196 ± 0.005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527B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 w:bidi="ar"/>
              </w:rPr>
              <w:t>0.967 ± 0.031</w:t>
            </w:r>
          </w:p>
        </w:tc>
      </w:tr>
    </w:tbl>
    <w:p w14:paraId="1869D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Style w:val="5"/>
          <w:rFonts w:hint="default" w:ascii="Arial" w:hAnsi="Arial" w:eastAsia="宋体" w:cs="Arial"/>
          <w:bCs w:val="0"/>
          <w:kern w:val="2"/>
          <w:sz w:val="22"/>
          <w:szCs w:val="22"/>
          <w:lang w:val="en-US" w:eastAsia="zh-CN" w:bidi="ar"/>
        </w:rPr>
        <w:t>Supplementary Table S2. Body weight, obstructed kidney wet weight, and kidney index in experimental mice.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kern w:val="2"/>
          <w:sz w:val="22"/>
          <w:szCs w:val="22"/>
          <w:lang w:val="en-US" w:eastAsia="zh-CN" w:bidi="ar"/>
        </w:rPr>
        <w:t xml:space="preserve">Data are presented as mean </w:t>
      </w:r>
      <w:r>
        <w:rPr>
          <w:rFonts w:hint="eastAsia" w:ascii="Arial" w:hAnsi="Arial" w:eastAsia="宋体" w:cs="Arial"/>
          <w:kern w:val="2"/>
          <w:sz w:val="22"/>
          <w:szCs w:val="22"/>
          <w:lang w:val="en-US" w:eastAsia="zh-CN" w:bidi="ar"/>
        </w:rPr>
        <w:t>±</w:t>
      </w:r>
      <w:r>
        <w:rPr>
          <w:rFonts w:hint="default" w:ascii="Arial" w:hAnsi="Arial" w:eastAsia="宋体" w:cs="Arial"/>
          <w:kern w:val="2"/>
          <w:sz w:val="22"/>
          <w:szCs w:val="22"/>
          <w:lang w:val="en-US" w:eastAsia="zh-CN" w:bidi="ar"/>
        </w:rPr>
        <w:t xml:space="preserve"> SD (n = 6 mice per group). Kidney index = (obstructed kidney wet weight / body weight) </w:t>
      </w:r>
      <w:r>
        <w:rPr>
          <w:rFonts w:hint="eastAsia" w:ascii="Arial" w:hAnsi="Arial" w:eastAsia="宋体" w:cs="Arial"/>
          <w:kern w:val="2"/>
          <w:sz w:val="22"/>
          <w:szCs w:val="22"/>
          <w:lang w:val="en-US" w:eastAsia="zh-CN" w:bidi="ar"/>
        </w:rPr>
        <w:t>×</w:t>
      </w:r>
      <w:r>
        <w:rPr>
          <w:rFonts w:hint="default" w:ascii="Arial" w:hAnsi="Arial" w:eastAsia="宋体" w:cs="Arial"/>
          <w:kern w:val="2"/>
          <w:sz w:val="22"/>
          <w:szCs w:val="22"/>
          <w:lang w:val="en-US" w:eastAsia="zh-CN" w:bidi="ar"/>
        </w:rPr>
        <w:t xml:space="preserve"> 100%. Right kidney wet weight represents the obstructed kidney in UUO groups. HucMSC-EVs treatment significantly attenuated UUO-induced kidney enlargement, as reflected by reductions in both obstructed kidney wet weight and kidney index at day 7 after UUO.</w:t>
      </w:r>
    </w:p>
    <w:p w14:paraId="0011CE4E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5441B"/>
    <w:rsid w:val="3FF102E8"/>
    <w:rsid w:val="514A14D2"/>
    <w:rsid w:val="6E5A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1123</Characters>
  <Lines>0</Lines>
  <Paragraphs>0</Paragraphs>
  <TotalTime>0</TotalTime>
  <ScaleCrop>false</ScaleCrop>
  <LinksUpToDate>false</LinksUpToDate>
  <CharactersWithSpaces>1261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2026-04-08T15:09:00Z</dcterms:created>
  <dc:creator>69438</dc:creator>
  <cp:lastModifiedBy>Coneyyy</cp:lastModifiedBy>
  <dcterms:modified xsi:type="dcterms:W3CDTF">2026-04-08T15:11:00Z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eyJoZGlkIjoiYjIwNzgyOWM3OWVkYTNjNTdmYjkyZGE5M2NmZDM4MzEiLCJ1c2VySWQiOiI0NDk1NzI0NjMifQ==</vt:lpwstr>
  </property>
  <property fmtid="{D5CDD505-2E9C-101B-9397-08002B2CF9AE}" pid="4" name="ICV">
    <vt:lpwstr>B28A6E7576A84F70ABA12F6354B19C70_12</vt:lpwstr>
  </property>
</Properties>
</file>