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33E08" w14:textId="77777777" w:rsidR="003E202F" w:rsidRPr="00761B4C" w:rsidRDefault="003E202F" w:rsidP="00B2484E">
      <w:pPr>
        <w:pStyle w:val="Heading2"/>
        <w:keepNext w:val="0"/>
        <w:keepLines w:val="0"/>
        <w:spacing w:before="40" w:after="0" w:line="240" w:lineRule="auto"/>
        <w:jc w:val="center"/>
        <w:rPr>
          <w:rFonts w:ascii="Times New Roman" w:hAnsi="Times New Roman" w:cs="Times New Roman"/>
          <w:b/>
          <w:color w:val="auto"/>
          <w:sz w:val="24"/>
          <w:szCs w:val="24"/>
        </w:rPr>
      </w:pPr>
      <w:r w:rsidRPr="00761B4C">
        <w:rPr>
          <w:rFonts w:ascii="Times New Roman" w:hAnsi="Times New Roman" w:cs="Times New Roman"/>
          <w:b/>
          <w:color w:val="auto"/>
          <w:sz w:val="24"/>
          <w:szCs w:val="24"/>
        </w:rPr>
        <w:t>Supplemental Methods</w:t>
      </w:r>
    </w:p>
    <w:p w14:paraId="22CF84D0" w14:textId="77777777" w:rsidR="003E202F" w:rsidRPr="00761B4C" w:rsidRDefault="003E202F" w:rsidP="00B2484E">
      <w:pPr>
        <w:spacing w:line="240" w:lineRule="auto"/>
        <w:jc w:val="both"/>
        <w:rPr>
          <w:rFonts w:ascii="Times New Roman" w:hAnsi="Times New Roman" w:cs="Times New Roman"/>
          <w:b/>
          <w:sz w:val="24"/>
          <w:szCs w:val="24"/>
          <w:lang w:val="en-US"/>
        </w:rPr>
      </w:pPr>
      <w:r w:rsidRPr="00761B4C">
        <w:rPr>
          <w:rFonts w:ascii="Times New Roman" w:hAnsi="Times New Roman" w:cs="Times New Roman"/>
          <w:b/>
          <w:sz w:val="24"/>
          <w:szCs w:val="24"/>
          <w:lang w:val="en-US"/>
        </w:rPr>
        <w:t>Measures</w:t>
      </w:r>
    </w:p>
    <w:p w14:paraId="0E26D31E" w14:textId="77777777" w:rsidR="00C838C0" w:rsidRPr="00761B4C" w:rsidRDefault="00C838C0" w:rsidP="00B2484E">
      <w:pPr>
        <w:spacing w:line="240" w:lineRule="auto"/>
        <w:jc w:val="both"/>
        <w:rPr>
          <w:rFonts w:ascii="Times New Roman" w:hAnsi="Times New Roman" w:cs="Times New Roman"/>
          <w:sz w:val="24"/>
          <w:szCs w:val="24"/>
          <w:u w:val="single"/>
          <w:lang w:val="en-US"/>
        </w:rPr>
      </w:pPr>
    </w:p>
    <w:p w14:paraId="027DD82E" w14:textId="77777777" w:rsidR="003E202F" w:rsidRPr="00761B4C" w:rsidRDefault="003E202F" w:rsidP="00B2484E">
      <w:pPr>
        <w:spacing w:line="240" w:lineRule="auto"/>
        <w:jc w:val="both"/>
        <w:rPr>
          <w:rFonts w:ascii="Times New Roman" w:hAnsi="Times New Roman" w:cs="Times New Roman"/>
          <w:b/>
          <w:bCs/>
          <w:i/>
          <w:iCs/>
          <w:sz w:val="24"/>
          <w:szCs w:val="24"/>
          <w:lang w:val="en-US"/>
        </w:rPr>
      </w:pPr>
      <w:r w:rsidRPr="00761B4C">
        <w:rPr>
          <w:rFonts w:ascii="Times New Roman" w:hAnsi="Times New Roman" w:cs="Times New Roman"/>
          <w:b/>
          <w:bCs/>
          <w:i/>
          <w:iCs/>
          <w:sz w:val="24"/>
          <w:szCs w:val="24"/>
          <w:lang w:val="en-US"/>
        </w:rPr>
        <w:t>DNA preprocessing in Texas Twin Project</w:t>
      </w:r>
    </w:p>
    <w:p w14:paraId="30DB0B9E" w14:textId="77777777" w:rsidR="00C838C0" w:rsidRPr="00761B4C" w:rsidRDefault="00C838C0" w:rsidP="00B2484E">
      <w:pPr>
        <w:spacing w:line="240" w:lineRule="auto"/>
        <w:jc w:val="both"/>
        <w:rPr>
          <w:rFonts w:ascii="Times New Roman" w:hAnsi="Times New Roman" w:cs="Times New Roman"/>
          <w:sz w:val="24"/>
          <w:szCs w:val="24"/>
          <w:u w:val="single"/>
          <w:lang w:val="en-US"/>
        </w:rPr>
      </w:pPr>
    </w:p>
    <w:p w14:paraId="5E597B00" w14:textId="675636A4" w:rsidR="003E202F" w:rsidRPr="00761B4C" w:rsidRDefault="003E202F" w:rsidP="00C838C0">
      <w:pPr>
        <w:spacing w:after="240" w:line="240" w:lineRule="auto"/>
        <w:ind w:firstLine="720"/>
        <w:jc w:val="both"/>
        <w:rPr>
          <w:rFonts w:ascii="Times New Roman" w:hAnsi="Times New Roman" w:cs="Times New Roman"/>
          <w:sz w:val="24"/>
          <w:szCs w:val="24"/>
          <w:lang w:val="en-US"/>
        </w:rPr>
      </w:pPr>
      <w:r w:rsidRPr="00761B4C">
        <w:rPr>
          <w:rFonts w:ascii="Times New Roman" w:hAnsi="Times New Roman" w:cs="Times New Roman"/>
          <w:i/>
          <w:sz w:val="24"/>
          <w:szCs w:val="24"/>
          <w:lang w:val="en-US"/>
        </w:rPr>
        <w:t>Data collection</w:t>
      </w:r>
      <w:r w:rsidRPr="00761B4C">
        <w:rPr>
          <w:rFonts w:ascii="Times New Roman" w:hAnsi="Times New Roman" w:cs="Times New Roman"/>
          <w:sz w:val="24"/>
          <w:szCs w:val="24"/>
          <w:lang w:val="en-US"/>
        </w:rPr>
        <w:t xml:space="preserve">. Saliva samples were used to collect DNA data during a laboratory visit using </w:t>
      </w:r>
      <w:proofErr w:type="spellStart"/>
      <w:r w:rsidRPr="00761B4C">
        <w:rPr>
          <w:rFonts w:ascii="Times New Roman" w:hAnsi="Times New Roman" w:cs="Times New Roman"/>
          <w:sz w:val="24"/>
          <w:szCs w:val="24"/>
          <w:lang w:val="en-US"/>
        </w:rPr>
        <w:t>Oragene</w:t>
      </w:r>
      <w:proofErr w:type="spellEnd"/>
      <w:r w:rsidRPr="00761B4C">
        <w:rPr>
          <w:rFonts w:ascii="Times New Roman" w:hAnsi="Times New Roman" w:cs="Times New Roman"/>
          <w:sz w:val="24"/>
          <w:szCs w:val="24"/>
          <w:lang w:val="en-US"/>
        </w:rPr>
        <w:t xml:space="preserve"> kits (DNA </w:t>
      </w:r>
      <w:proofErr w:type="spellStart"/>
      <w:r w:rsidRPr="00761B4C">
        <w:rPr>
          <w:rFonts w:ascii="Times New Roman" w:hAnsi="Times New Roman" w:cs="Times New Roman"/>
          <w:sz w:val="24"/>
          <w:szCs w:val="24"/>
          <w:lang w:val="en-US"/>
        </w:rPr>
        <w:t>Genotek</w:t>
      </w:r>
      <w:proofErr w:type="spellEnd"/>
      <w:r w:rsidRPr="00761B4C">
        <w:rPr>
          <w:rFonts w:ascii="Times New Roman" w:hAnsi="Times New Roman" w:cs="Times New Roman"/>
          <w:sz w:val="24"/>
          <w:szCs w:val="24"/>
          <w:lang w:val="en-US"/>
        </w:rPr>
        <w:t xml:space="preserve">, Ottawa, ON, Canada). The University of Texas Institutional Review </w:t>
      </w:r>
      <w:r w:rsidR="00E36992">
        <w:rPr>
          <w:rFonts w:ascii="Times New Roman" w:hAnsi="Times New Roman" w:cs="Times New Roman"/>
          <w:sz w:val="24"/>
          <w:szCs w:val="24"/>
          <w:lang w:val="en-US"/>
        </w:rPr>
        <w:t>B</w:t>
      </w:r>
      <w:r w:rsidRPr="00761B4C">
        <w:rPr>
          <w:rFonts w:ascii="Times New Roman" w:hAnsi="Times New Roman" w:cs="Times New Roman"/>
          <w:sz w:val="24"/>
          <w:szCs w:val="24"/>
          <w:lang w:val="en-US"/>
        </w:rPr>
        <w:t>oard granted ethical approval.</w:t>
      </w:r>
    </w:p>
    <w:p w14:paraId="29D08E3C" w14:textId="42FB23E9" w:rsidR="003E202F" w:rsidRPr="00761B4C" w:rsidRDefault="003E202F" w:rsidP="00B2484E">
      <w:pPr>
        <w:spacing w:before="240" w:after="240" w:line="240" w:lineRule="auto"/>
        <w:jc w:val="both"/>
        <w:rPr>
          <w:rFonts w:ascii="Times New Roman" w:hAnsi="Times New Roman" w:cs="Times New Roman"/>
          <w:sz w:val="24"/>
          <w:szCs w:val="24"/>
          <w:lang w:val="en-US"/>
        </w:rPr>
      </w:pPr>
      <w:r w:rsidRPr="00761B4C">
        <w:rPr>
          <w:rFonts w:ascii="Times New Roman" w:hAnsi="Times New Roman" w:cs="Times New Roman"/>
          <w:i/>
          <w:sz w:val="24"/>
          <w:szCs w:val="24"/>
          <w:lang w:val="en-US"/>
        </w:rPr>
        <w:t>Genetic data</w:t>
      </w:r>
      <w:r w:rsidRPr="00761B4C">
        <w:rPr>
          <w:rFonts w:ascii="Times New Roman" w:hAnsi="Times New Roman" w:cs="Times New Roman"/>
          <w:sz w:val="24"/>
          <w:szCs w:val="24"/>
          <w:lang w:val="en-US"/>
        </w:rPr>
        <w:t xml:space="preserve">. The DNA samples were genotyped using the Illumina Infinium </w:t>
      </w:r>
      <w:proofErr w:type="spellStart"/>
      <w:r w:rsidRPr="00761B4C">
        <w:rPr>
          <w:rFonts w:ascii="Times New Roman" w:hAnsi="Times New Roman" w:cs="Times New Roman"/>
          <w:sz w:val="24"/>
          <w:szCs w:val="24"/>
          <w:lang w:val="en-US"/>
        </w:rPr>
        <w:t>PsychArray</w:t>
      </w:r>
      <w:proofErr w:type="spellEnd"/>
      <w:r w:rsidRPr="00761B4C">
        <w:rPr>
          <w:rFonts w:ascii="Times New Roman" w:hAnsi="Times New Roman" w:cs="Times New Roman"/>
          <w:sz w:val="24"/>
          <w:szCs w:val="24"/>
          <w:lang w:val="en-US"/>
        </w:rPr>
        <w:t xml:space="preserve"> at the University of Edinburgh, which assays ~590,000 single nucleotide polymorphisms (SNPs), insertions- deletions (indels), copy number variants (CNVs), structural variants, and germline variants across the genome. Genotypes were subjected to quality control. Briefly, samples were excluded when the call rate was &lt;98% and when there was inconsistent reporting between biological and self-reported sex. Variants were excluded if more than 2% of the data was missing. Untyped variants were imputed on the Michigan Imputation Server, with genotypes being phased with Eagle v2.4 and imputed with Minimac4 (v1.5.7), using the 1K Genomes Phase 3 v5 panel as a reference panel </w:t>
      </w:r>
      <w:r w:rsidR="001504E7" w:rsidRPr="00761B4C">
        <w:rPr>
          <w:rFonts w:ascii="Times New Roman" w:hAnsi="Times New Roman" w:cs="Times New Roman"/>
          <w:sz w:val="24"/>
          <w:szCs w:val="24"/>
          <w:lang w:val="en-US"/>
        </w:rPr>
        <w:fldChar w:fldCharType="begin"/>
      </w:r>
      <w:r w:rsidR="009933A6">
        <w:rPr>
          <w:rFonts w:ascii="Times New Roman" w:hAnsi="Times New Roman" w:cs="Times New Roman"/>
          <w:sz w:val="24"/>
          <w:szCs w:val="24"/>
          <w:lang w:val="en-US"/>
        </w:rPr>
        <w:instrText xml:space="preserve"> ADDIN ZOTERO_ITEM CSL_CITATION {"citationID":"6zLL7V1v","properties":{"formattedCitation":"(1000 Genomes Project Consortium et al., 2015)","plainCitation":"(1000 Genomes Project Consortium et al., 2015)","noteIndex":0},"citationItems":[{"id":3417,"uris":["http://zotero.org/users/5660430/items/ZRM5Y5W7"],"itemData":{"id":3417,"type":"article-journal","abstract":"The 1000 Genomes Project set out to provide a comprehensive description of common human genetic variation by applying whole-genome sequencing to a diverse set of individuals from multiple populations. Here we report completion of the project, having reconstructed the genomes of 2,504 individuals from 26 populations using a combination of low-coverage whole-genome sequencing, deep exome sequencing, and dense microarray genotyping. We characterized a broad spectrum of genetic variation, in total over 88 million variants (84.7 million single nucleotide polymorphisms (SNPs), 3.6 million short insertions/deletions (indels), and 60,000 structural variants), all phased onto high-quality haplotypes. This resource includes &gt;99% of SNP variants with a frequency of &gt;1% for a variety of ancestries. We describe the distribution of genetic variation across the global sample, and discuss the implications for common disease studies.","container-title":"Nature","DOI":"10.1038/nature15393","ISSN":"1476-4687","issue":"7571","journalAbbreviation":"Nature","language":"eng","page":"68-74","PMID":"26432245","PMCID":"PMC4750478","source":"PubMed","title":"A global reference for human genetic variation","volume":"526","author":[{"literal":"1000 Genomes Project Consortium"},{"family":"Auton","given":"Adam"},{"family":"Brooks","given":"Lisa D."},{"family":"Durbin","given":"Richard M."},{"family":"Garrison","given":"Erik P."},{"family":"Kang","given":"Hyun Min"},{"family":"Korbel","given":"Jan O."},{"family":"Marchini","given":"Jonathan L."},{"family":"McCarthy","given":"Shane"},{"family":"McVean","given":"Gil A."},{"family":"Abecasis","given":"Gonçalo R."}],"issued":{"date-parts":[["2015",10,1]]}}}],"schema":"https://github.com/citation-style-language/schema/raw/master/csl-citation.json"} </w:instrText>
      </w:r>
      <w:r w:rsidR="001504E7" w:rsidRPr="00761B4C">
        <w:rPr>
          <w:rFonts w:ascii="Times New Roman" w:hAnsi="Times New Roman" w:cs="Times New Roman"/>
          <w:sz w:val="24"/>
          <w:szCs w:val="24"/>
          <w:lang w:val="en-US"/>
        </w:rPr>
        <w:fldChar w:fldCharType="separate"/>
      </w:r>
      <w:r w:rsidR="001504E7" w:rsidRPr="00761B4C">
        <w:rPr>
          <w:rFonts w:ascii="Times New Roman" w:hAnsi="Times New Roman" w:cs="Times New Roman"/>
          <w:noProof/>
          <w:sz w:val="24"/>
          <w:szCs w:val="24"/>
          <w:lang w:val="en-US"/>
        </w:rPr>
        <w:t>(1000 Genomes Project Consortium et al., 2015)</w:t>
      </w:r>
      <w:r w:rsidR="001504E7" w:rsidRPr="00761B4C">
        <w:rPr>
          <w:rFonts w:ascii="Times New Roman" w:hAnsi="Times New Roman" w:cs="Times New Roman"/>
          <w:sz w:val="24"/>
          <w:szCs w:val="24"/>
          <w:lang w:val="en-US"/>
        </w:rPr>
        <w:fldChar w:fldCharType="end"/>
      </w:r>
      <w:r w:rsidRPr="00761B4C">
        <w:rPr>
          <w:rFonts w:ascii="Times New Roman" w:hAnsi="Times New Roman" w:cs="Times New Roman"/>
          <w:sz w:val="24"/>
          <w:szCs w:val="24"/>
          <w:lang w:val="en-US"/>
        </w:rPr>
        <w:t>. Thresholds for minor allele frequency (MAF &lt; 1e-3) and Hardy-Weinberg Equilibrium (HWE p-value &lt; 1e-6) were applied. Imputed genotypes with poor imputation quality (INFO score &lt; .90) were excluded.</w:t>
      </w:r>
    </w:p>
    <w:p w14:paraId="40ED6877" w14:textId="5C8411E5" w:rsidR="003E202F" w:rsidRPr="00761B4C" w:rsidRDefault="003E202F" w:rsidP="00B2484E">
      <w:pPr>
        <w:spacing w:before="240" w:after="240" w:line="240" w:lineRule="auto"/>
        <w:jc w:val="both"/>
        <w:rPr>
          <w:rFonts w:ascii="Times New Roman" w:hAnsi="Times New Roman" w:cs="Times New Roman"/>
          <w:sz w:val="24"/>
          <w:szCs w:val="24"/>
          <w:lang w:val="en-US"/>
        </w:rPr>
      </w:pPr>
      <w:r w:rsidRPr="00761B4C">
        <w:rPr>
          <w:rFonts w:ascii="Times New Roman" w:hAnsi="Times New Roman" w:cs="Times New Roman"/>
          <w:i/>
          <w:sz w:val="24"/>
          <w:szCs w:val="24"/>
          <w:lang w:val="en-US"/>
        </w:rPr>
        <w:t>Saliva DNA-Methylation data</w:t>
      </w:r>
      <w:r w:rsidRPr="00761B4C">
        <w:rPr>
          <w:rFonts w:ascii="Times New Roman" w:hAnsi="Times New Roman" w:cs="Times New Roman"/>
          <w:sz w:val="24"/>
          <w:szCs w:val="24"/>
          <w:lang w:val="en-US"/>
        </w:rPr>
        <w:t xml:space="preserve">. Methylation profiling was conducted by Edinburgh Clinical Research Facility, using the Infinium </w:t>
      </w:r>
      <w:proofErr w:type="spellStart"/>
      <w:r w:rsidRPr="00761B4C">
        <w:rPr>
          <w:rFonts w:ascii="Times New Roman" w:hAnsi="Times New Roman" w:cs="Times New Roman"/>
          <w:sz w:val="24"/>
          <w:szCs w:val="24"/>
          <w:lang w:val="en-US"/>
        </w:rPr>
        <w:t>MethylationEPIC</w:t>
      </w:r>
      <w:proofErr w:type="spellEnd"/>
      <w:r w:rsidRPr="00761B4C">
        <w:rPr>
          <w:rFonts w:ascii="Times New Roman" w:hAnsi="Times New Roman" w:cs="Times New Roman"/>
          <w:sz w:val="24"/>
          <w:szCs w:val="24"/>
          <w:lang w:val="en-US"/>
        </w:rPr>
        <w:t xml:space="preserve"> </w:t>
      </w:r>
      <w:proofErr w:type="spellStart"/>
      <w:r w:rsidRPr="00761B4C">
        <w:rPr>
          <w:rFonts w:ascii="Times New Roman" w:hAnsi="Times New Roman" w:cs="Times New Roman"/>
          <w:sz w:val="24"/>
          <w:szCs w:val="24"/>
          <w:lang w:val="en-US"/>
        </w:rPr>
        <w:t>BeadChip</w:t>
      </w:r>
      <w:proofErr w:type="spellEnd"/>
      <w:r w:rsidRPr="00761B4C">
        <w:rPr>
          <w:rFonts w:ascii="Times New Roman" w:hAnsi="Times New Roman" w:cs="Times New Roman"/>
          <w:sz w:val="24"/>
          <w:szCs w:val="24"/>
          <w:lang w:val="en-US"/>
        </w:rPr>
        <w:t xml:space="preserve"> kit (Illumina, Inc., San Diego, CA) to assess methylation levels at 850,000 methylation sites. Briefly, preprocessing was conducted with the ‘</w:t>
      </w:r>
      <w:proofErr w:type="spellStart"/>
      <w:r w:rsidRPr="00761B4C">
        <w:rPr>
          <w:rFonts w:ascii="Times New Roman" w:hAnsi="Times New Roman" w:cs="Times New Roman"/>
          <w:sz w:val="24"/>
          <w:szCs w:val="24"/>
          <w:lang w:val="en-US"/>
        </w:rPr>
        <w:t>minfi</w:t>
      </w:r>
      <w:proofErr w:type="spellEnd"/>
      <w:r w:rsidRPr="00761B4C">
        <w:rPr>
          <w:rFonts w:ascii="Times New Roman" w:hAnsi="Times New Roman" w:cs="Times New Roman"/>
          <w:sz w:val="24"/>
          <w:szCs w:val="24"/>
          <w:lang w:val="en-US"/>
        </w:rPr>
        <w:t>’ package in R version 4.0.4</w:t>
      </w:r>
      <w:r w:rsidR="00194532" w:rsidRPr="00761B4C">
        <w:rPr>
          <w:rFonts w:ascii="Times New Roman" w:hAnsi="Times New Roman" w:cs="Times New Roman"/>
          <w:sz w:val="24"/>
          <w:szCs w:val="24"/>
          <w:lang w:val="en-US"/>
        </w:rPr>
        <w:t xml:space="preserve"> </w:t>
      </w:r>
      <w:r w:rsidR="00194532" w:rsidRPr="00761B4C">
        <w:rPr>
          <w:rFonts w:ascii="Times New Roman" w:hAnsi="Times New Roman" w:cs="Times New Roman"/>
          <w:sz w:val="24"/>
          <w:szCs w:val="24"/>
          <w:lang w:val="en-US"/>
        </w:rPr>
        <w:fldChar w:fldCharType="begin"/>
      </w:r>
      <w:r w:rsidR="00B270DB">
        <w:rPr>
          <w:rFonts w:ascii="Times New Roman" w:hAnsi="Times New Roman" w:cs="Times New Roman"/>
          <w:sz w:val="24"/>
          <w:szCs w:val="24"/>
          <w:lang w:val="en-US"/>
        </w:rPr>
        <w:instrText xml:space="preserve"> ADDIN ZOTERO_ITEM CSL_CITATION {"citationID":"1yQo5Yv7","properties":{"formattedCitation":"(Aryee et al., 2014)","plainCitation":"(Aryee et al., 2014)","noteIndex":0},"citationItems":[{"id":3420,"uris":["http://zotero.org/users/5660430/items/XL4Q478Z"],"itemData":{"id":3420,"type":"article-journal","abstract":"MOTIVATION: The recently released Infinium HumanMethylation450 array (the '450k' array) provides a high-throughput assay to quantify DNA methylation (DNAm) at </w:instrText>
      </w:r>
      <w:r w:rsidR="00B270DB">
        <w:rPr>
          <w:rFonts w:ascii="Cambria Math" w:hAnsi="Cambria Math" w:cs="Cambria Math"/>
          <w:sz w:val="24"/>
          <w:szCs w:val="24"/>
          <w:lang w:val="en-US"/>
        </w:rPr>
        <w:instrText>∼</w:instrText>
      </w:r>
      <w:r w:rsidR="00B270DB">
        <w:rPr>
          <w:rFonts w:ascii="Times New Roman" w:hAnsi="Times New Roman" w:cs="Times New Roman"/>
          <w:sz w:val="24"/>
          <w:szCs w:val="24"/>
          <w:lang w:val="en-US"/>
        </w:rPr>
        <w:instrText xml:space="preserve">450 000 loci across a range of genomic features. Although less comprehensive than high-throughput sequencing-based techniques, this product is more cost-effective and promises to be the most widely used DNAm high-throughput measurement technology over the next several years.\nRESULTS: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methods.\nAVAILABILITY AND IMPLEMENTATION: http://bioconductor.org/packages/release/bioc/html/minfi.html.\nCONTACT: khansen@jhsph.edu; rafa@jimmy.harvard.edu\nSUPPLEMENTARY INFORMATION: Supplementary data are available at Bioinformatics online.","container-title":"Bioinformatics (Oxford, England)","DOI":"10.1093/bioinformatics/btu049","ISSN":"1367-4811","issue":"10","journalAbbreviation":"Bioinformatics","language":"eng","page":"1363-1369","PMID":"24478339","PMCID":"PMC4016708","source":"PubMed","title":"Minfi: a flexible and comprehensive Bioconductor package for the analysis of Infinium DNA methylation microarrays","title-short":"Minfi","volume":"30","author":[{"family":"Aryee","given":"Martin J."},{"family":"Jaffe","given":"Andrew E."},{"family":"Corrada-Bravo","given":"Hector"},{"family":"Ladd-Acosta","given":"Christine"},{"family":"Feinberg","given":"Andrew P."},{"family":"Hansen","given":"Kasper D."},{"family":"Irizarry","given":"Rafael A."}],"issued":{"date-parts":[["2014",5,15]]}}}],"schema":"https://github.com/citation-style-language/schema/raw/master/csl-citation.json"} </w:instrText>
      </w:r>
      <w:r w:rsidR="00194532" w:rsidRPr="00761B4C">
        <w:rPr>
          <w:rFonts w:ascii="Times New Roman" w:hAnsi="Times New Roman" w:cs="Times New Roman"/>
          <w:sz w:val="24"/>
          <w:szCs w:val="24"/>
          <w:lang w:val="en-US"/>
        </w:rPr>
        <w:fldChar w:fldCharType="separate"/>
      </w:r>
      <w:r w:rsidR="00B270DB">
        <w:rPr>
          <w:rFonts w:ascii="Times New Roman" w:hAnsi="Times New Roman" w:cs="Times New Roman"/>
          <w:noProof/>
          <w:sz w:val="24"/>
          <w:szCs w:val="24"/>
          <w:lang w:val="en-US"/>
        </w:rPr>
        <w:t>(Aryee et al., 2014)</w:t>
      </w:r>
      <w:r w:rsidR="00194532" w:rsidRPr="00761B4C">
        <w:rPr>
          <w:rFonts w:ascii="Times New Roman" w:hAnsi="Times New Roman" w:cs="Times New Roman"/>
          <w:sz w:val="24"/>
          <w:szCs w:val="24"/>
          <w:lang w:val="en-US"/>
        </w:rPr>
        <w:fldChar w:fldCharType="end"/>
      </w:r>
      <w:r w:rsidR="00194532" w:rsidRPr="00761B4C">
        <w:rPr>
          <w:rFonts w:ascii="Times New Roman" w:hAnsi="Times New Roman" w:cs="Times New Roman"/>
          <w:sz w:val="24"/>
          <w:szCs w:val="24"/>
          <w:lang w:val="en-US"/>
        </w:rPr>
        <w:t>.</w:t>
      </w:r>
      <w:r w:rsidRPr="00761B4C">
        <w:rPr>
          <w:rFonts w:ascii="Times New Roman" w:hAnsi="Times New Roman" w:cs="Times New Roman"/>
          <w:sz w:val="24"/>
          <w:szCs w:val="24"/>
          <w:lang w:val="en-US"/>
        </w:rPr>
        <w:t xml:space="preserve"> Within-array normalization was performed to address array background correction, red/green dye bias, and probe type I/II correction. To correct for background correction and dye-bias equalization, we applied </w:t>
      </w:r>
      <w:proofErr w:type="spellStart"/>
      <w:r w:rsidRPr="00761B4C">
        <w:rPr>
          <w:rFonts w:ascii="Times New Roman" w:hAnsi="Times New Roman" w:cs="Times New Roman"/>
          <w:sz w:val="24"/>
          <w:szCs w:val="24"/>
          <w:lang w:val="en-US"/>
        </w:rPr>
        <w:t>minfi’s</w:t>
      </w:r>
      <w:proofErr w:type="spellEnd"/>
      <w:r w:rsidRPr="00761B4C">
        <w:rPr>
          <w:rFonts w:ascii="Times New Roman" w:hAnsi="Times New Roman" w:cs="Times New Roman"/>
          <w:sz w:val="24"/>
          <w:szCs w:val="24"/>
          <w:lang w:val="en-US"/>
        </w:rPr>
        <w:t xml:space="preserve"> “</w:t>
      </w:r>
      <w:proofErr w:type="spellStart"/>
      <w:r w:rsidRPr="00761B4C">
        <w:rPr>
          <w:rFonts w:ascii="Times New Roman" w:hAnsi="Times New Roman" w:cs="Times New Roman"/>
          <w:sz w:val="24"/>
          <w:szCs w:val="24"/>
          <w:lang w:val="en-US"/>
        </w:rPr>
        <w:t>preprocessNoob</w:t>
      </w:r>
      <w:proofErr w:type="spellEnd"/>
      <w:r w:rsidRPr="00761B4C">
        <w:rPr>
          <w:rFonts w:ascii="Times New Roman" w:hAnsi="Times New Roman" w:cs="Times New Roman"/>
          <w:sz w:val="24"/>
          <w:szCs w:val="24"/>
          <w:lang w:val="en-US"/>
        </w:rPr>
        <w:t xml:space="preserve">” </w:t>
      </w:r>
      <w:r w:rsidR="006D0927" w:rsidRPr="00761B4C">
        <w:rPr>
          <w:rFonts w:ascii="Times New Roman" w:hAnsi="Times New Roman" w:cs="Times New Roman"/>
          <w:sz w:val="24"/>
          <w:szCs w:val="24"/>
          <w:lang w:val="en-US"/>
        </w:rPr>
        <w:t xml:space="preserve"> </w:t>
      </w:r>
      <w:r w:rsidR="006D0927" w:rsidRPr="00761B4C">
        <w:rPr>
          <w:rFonts w:ascii="Times New Roman" w:hAnsi="Times New Roman" w:cs="Times New Roman"/>
          <w:sz w:val="24"/>
          <w:szCs w:val="24"/>
          <w:lang w:val="en-US"/>
        </w:rPr>
        <w:fldChar w:fldCharType="begin"/>
      </w:r>
      <w:r w:rsidR="009933A6">
        <w:rPr>
          <w:rFonts w:ascii="Times New Roman" w:hAnsi="Times New Roman" w:cs="Times New Roman"/>
          <w:sz w:val="24"/>
          <w:szCs w:val="24"/>
          <w:lang w:val="en-US"/>
        </w:rPr>
        <w:instrText xml:space="preserve"> ADDIN ZOTERO_ITEM CSL_CITATION {"citationID":"33njtXnt","properties":{"formattedCitation":"(Triche et al., 2013)","plainCitation":"(Triche et al., 2013)","noteIndex":0},"citationItems":[{"id":3423,"uris":["http://zotero.org/users/5660430/items/GXUXAYBV"],"itemData":{"id":3423,"type":"article-journal","abstract":"We propose a novel approach to background correction for Infinium HumanMethylation data to account for technical variation in background fluorescence signal. Our approach capitalizes on a new use for the Infinium I design bead types to measure non-specific fluorescence in the colour channel opposite of their design (Cy3/Cy5). This provides tens of thousands of features for measuring background instead of the much smaller number of negative control probes on the platforms (n = 32 for HumanMethylation27 and n = 614 for HumanMethylation450, respectively). We compare the performance of our methods with existing approaches, using technical replicates of both mixture samples and biological samples, and demonstrate that within- and between-platform artefacts can be substantially reduced, with concomitant improvement in sensitivity, by the proposed methods.","container-title":"Nucleic Acids Research","DOI":"10.1093/nar/gkt090","ISSN":"1362-4962","issue":"7","journalAbbreviation":"Nucleic Acids Res","language":"eng","page":"e90","PMID":"23476028","PMCID":"PMC3627582","source":"PubMed","title":"Low-level processing of Illumina Infinium DNA Methylation BeadArrays","volume":"41","author":[{"family":"Triche","given":"Timothy J."},{"family":"Weisenberger","given":"Daniel J."},{"family":"Van Den Berg","given":"David"},{"family":"Laird","given":"Peter W."},{"family":"Siegmund","given":"Kimberly D."}],"issued":{"date-parts":[["2013",4]]}}}],"schema":"https://github.com/citation-style-language/schema/raw/master/csl-citation.json"} </w:instrText>
      </w:r>
      <w:r w:rsidR="006D0927" w:rsidRPr="00761B4C">
        <w:rPr>
          <w:rFonts w:ascii="Times New Roman" w:hAnsi="Times New Roman" w:cs="Times New Roman"/>
          <w:sz w:val="24"/>
          <w:szCs w:val="24"/>
          <w:lang w:val="en-US"/>
        </w:rPr>
        <w:fldChar w:fldCharType="separate"/>
      </w:r>
      <w:r w:rsidR="006D0927" w:rsidRPr="00761B4C">
        <w:rPr>
          <w:rFonts w:ascii="Times New Roman" w:hAnsi="Times New Roman" w:cs="Times New Roman"/>
          <w:noProof/>
          <w:sz w:val="24"/>
          <w:szCs w:val="24"/>
          <w:lang w:val="en-US"/>
        </w:rPr>
        <w:t>(Triche et al., 2013)</w:t>
      </w:r>
      <w:r w:rsidR="006D0927" w:rsidRPr="00761B4C">
        <w:rPr>
          <w:rFonts w:ascii="Times New Roman" w:hAnsi="Times New Roman" w:cs="Times New Roman"/>
          <w:sz w:val="24"/>
          <w:szCs w:val="24"/>
          <w:lang w:val="en-US"/>
        </w:rPr>
        <w:fldChar w:fldCharType="end"/>
      </w:r>
      <w:r w:rsidRPr="00761B4C">
        <w:rPr>
          <w:rFonts w:ascii="Times New Roman" w:hAnsi="Times New Roman" w:cs="Times New Roman"/>
          <w:sz w:val="24"/>
          <w:szCs w:val="24"/>
          <w:lang w:val="en-US"/>
        </w:rPr>
        <w:t xml:space="preserve">. CpG probes were excluded if 1) detection </w:t>
      </w:r>
      <w:r w:rsidRPr="00E36992">
        <w:rPr>
          <w:rFonts w:ascii="Times New Roman" w:hAnsi="Times New Roman" w:cs="Times New Roman"/>
          <w:i/>
          <w:iCs/>
          <w:sz w:val="24"/>
          <w:szCs w:val="24"/>
          <w:lang w:val="en-US"/>
        </w:rPr>
        <w:t>p</w:t>
      </w:r>
      <w:r w:rsidRPr="00761B4C">
        <w:rPr>
          <w:rFonts w:ascii="Times New Roman" w:hAnsi="Times New Roman" w:cs="Times New Roman"/>
          <w:sz w:val="24"/>
          <w:szCs w:val="24"/>
          <w:lang w:val="en-US"/>
        </w:rPr>
        <w:t xml:space="preserve"> &gt; 0.01</w:t>
      </w:r>
      <w:r w:rsidR="00E36992">
        <w:rPr>
          <w:rFonts w:ascii="Times New Roman" w:hAnsi="Times New Roman" w:cs="Times New Roman"/>
          <w:sz w:val="24"/>
          <w:szCs w:val="24"/>
          <w:lang w:val="en-US"/>
        </w:rPr>
        <w:t>, 2</w:t>
      </w:r>
      <w:r w:rsidRPr="00761B4C">
        <w:rPr>
          <w:rFonts w:ascii="Times New Roman" w:hAnsi="Times New Roman" w:cs="Times New Roman"/>
          <w:sz w:val="24"/>
          <w:szCs w:val="24"/>
          <w:lang w:val="en-US"/>
        </w:rPr>
        <w:t xml:space="preserve">) there were fewer than 3 beads in more than 1% of the samples, 3) they were in cross-reactive regions. Samples were excluded if 1) there was mismatch between self-reported and methylation estimated sex, 2) they showed low intensity probes as indicated by the log of average methylation and their detection </w:t>
      </w:r>
      <w:r w:rsidRPr="00E36992">
        <w:rPr>
          <w:rFonts w:ascii="Times New Roman" w:hAnsi="Times New Roman" w:cs="Times New Roman"/>
          <w:i/>
          <w:iCs/>
          <w:sz w:val="24"/>
          <w:szCs w:val="24"/>
          <w:lang w:val="en-US"/>
        </w:rPr>
        <w:t>p</w:t>
      </w:r>
      <w:r w:rsidRPr="00761B4C">
        <w:rPr>
          <w:rFonts w:ascii="Times New Roman" w:hAnsi="Times New Roman" w:cs="Times New Roman"/>
          <w:sz w:val="24"/>
          <w:szCs w:val="24"/>
          <w:lang w:val="en-US"/>
        </w:rPr>
        <w:t xml:space="preserve"> was &gt; 0.01 in &gt;10% of their probes. We estimated composition of the immune and epithelial cell types in the samples using “</w:t>
      </w:r>
      <w:proofErr w:type="spellStart"/>
      <w:proofErr w:type="gramStart"/>
      <w:r w:rsidRPr="00761B4C">
        <w:rPr>
          <w:rFonts w:ascii="Times New Roman" w:hAnsi="Times New Roman" w:cs="Times New Roman"/>
          <w:sz w:val="24"/>
          <w:szCs w:val="24"/>
          <w:lang w:val="en-US"/>
        </w:rPr>
        <w:t>BeadSorted.Saliva.EPIC</w:t>
      </w:r>
      <w:proofErr w:type="spellEnd"/>
      <w:proofErr w:type="gramEnd"/>
      <w:r w:rsidRPr="00761B4C">
        <w:rPr>
          <w:rFonts w:ascii="Times New Roman" w:hAnsi="Times New Roman" w:cs="Times New Roman"/>
          <w:sz w:val="24"/>
          <w:szCs w:val="24"/>
          <w:lang w:val="en-US"/>
        </w:rPr>
        <w:t>” within “</w:t>
      </w:r>
      <w:proofErr w:type="spellStart"/>
      <w:r w:rsidRPr="00761B4C">
        <w:rPr>
          <w:rFonts w:ascii="Times New Roman" w:hAnsi="Times New Roman" w:cs="Times New Roman"/>
          <w:sz w:val="24"/>
          <w:szCs w:val="24"/>
          <w:lang w:val="en-US"/>
        </w:rPr>
        <w:t>ewastools</w:t>
      </w:r>
      <w:proofErr w:type="spellEnd"/>
      <w:r w:rsidRPr="00761B4C">
        <w:rPr>
          <w:rFonts w:ascii="Times New Roman" w:hAnsi="Times New Roman" w:cs="Times New Roman"/>
          <w:sz w:val="24"/>
          <w:szCs w:val="24"/>
          <w:lang w:val="en-US"/>
        </w:rPr>
        <w:t xml:space="preserve">” in </w:t>
      </w:r>
      <w:r w:rsidRPr="00761B4C">
        <w:rPr>
          <w:rFonts w:ascii="Times New Roman" w:hAnsi="Times New Roman" w:cs="Times New Roman"/>
          <w:i/>
          <w:sz w:val="24"/>
          <w:szCs w:val="24"/>
          <w:lang w:val="en-US"/>
        </w:rPr>
        <w:t>R</w:t>
      </w:r>
      <w:r w:rsidRPr="00761B4C">
        <w:rPr>
          <w:rFonts w:ascii="Times New Roman" w:hAnsi="Times New Roman" w:cs="Times New Roman"/>
          <w:sz w:val="24"/>
          <w:szCs w:val="24"/>
          <w:lang w:val="en-US"/>
        </w:rPr>
        <w:t xml:space="preserve">, and surrogate variable analyses were used to correct for batch effects (3 batches) using the </w:t>
      </w:r>
      <w:proofErr w:type="spellStart"/>
      <w:r w:rsidR="00E36992">
        <w:rPr>
          <w:rFonts w:ascii="Times New Roman" w:hAnsi="Times New Roman" w:cs="Times New Roman"/>
          <w:sz w:val="24"/>
          <w:szCs w:val="24"/>
          <w:lang w:val="en-US"/>
        </w:rPr>
        <w:t>C</w:t>
      </w:r>
      <w:r w:rsidRPr="00761B4C">
        <w:rPr>
          <w:rFonts w:ascii="Times New Roman" w:hAnsi="Times New Roman" w:cs="Times New Roman"/>
          <w:sz w:val="24"/>
          <w:szCs w:val="24"/>
          <w:lang w:val="en-US"/>
        </w:rPr>
        <w:t>om</w:t>
      </w:r>
      <w:r w:rsidR="00E36992">
        <w:rPr>
          <w:rFonts w:ascii="Times New Roman" w:hAnsi="Times New Roman" w:cs="Times New Roman"/>
          <w:sz w:val="24"/>
          <w:szCs w:val="24"/>
          <w:lang w:val="en-US"/>
        </w:rPr>
        <w:t>B</w:t>
      </w:r>
      <w:r w:rsidRPr="00761B4C">
        <w:rPr>
          <w:rFonts w:ascii="Times New Roman" w:hAnsi="Times New Roman" w:cs="Times New Roman"/>
          <w:sz w:val="24"/>
          <w:szCs w:val="24"/>
          <w:lang w:val="en-US"/>
        </w:rPr>
        <w:t>a</w:t>
      </w:r>
      <w:r w:rsidR="00E36992">
        <w:rPr>
          <w:rFonts w:ascii="Times New Roman" w:hAnsi="Times New Roman" w:cs="Times New Roman"/>
          <w:sz w:val="24"/>
          <w:szCs w:val="24"/>
          <w:lang w:val="en-US"/>
        </w:rPr>
        <w:t>t</w:t>
      </w:r>
      <w:proofErr w:type="spellEnd"/>
      <w:r w:rsidRPr="00761B4C">
        <w:rPr>
          <w:rFonts w:ascii="Times New Roman" w:hAnsi="Times New Roman" w:cs="Times New Roman"/>
          <w:sz w:val="24"/>
          <w:szCs w:val="24"/>
          <w:lang w:val="en-US"/>
        </w:rPr>
        <w:t xml:space="preserve"> function in the SVA package.</w:t>
      </w:r>
    </w:p>
    <w:p w14:paraId="6ECD80CF" w14:textId="207CB85A" w:rsidR="003E202F" w:rsidRPr="00761B4C" w:rsidRDefault="003E202F" w:rsidP="00B2484E">
      <w:pPr>
        <w:spacing w:line="240" w:lineRule="auto"/>
        <w:jc w:val="both"/>
        <w:rPr>
          <w:rFonts w:ascii="Times New Roman" w:hAnsi="Times New Roman" w:cs="Times New Roman"/>
          <w:b/>
          <w:bCs/>
          <w:i/>
          <w:iCs/>
          <w:sz w:val="24"/>
          <w:szCs w:val="24"/>
          <w:shd w:val="clear" w:color="auto" w:fill="C9DAF8"/>
          <w:lang w:val="en-US"/>
        </w:rPr>
      </w:pPr>
      <w:r w:rsidRPr="005351B0">
        <w:rPr>
          <w:rFonts w:ascii="Times New Roman" w:hAnsi="Times New Roman" w:cs="Times New Roman"/>
          <w:b/>
          <w:bCs/>
          <w:i/>
          <w:iCs/>
          <w:sz w:val="24"/>
          <w:szCs w:val="24"/>
          <w:lang w:val="en-US"/>
        </w:rPr>
        <w:t>DNA preprocessing in Future Families and Child Well</w:t>
      </w:r>
      <w:r w:rsidR="00EE01A3">
        <w:rPr>
          <w:rFonts w:ascii="Times New Roman" w:hAnsi="Times New Roman" w:cs="Times New Roman"/>
          <w:b/>
          <w:bCs/>
          <w:i/>
          <w:iCs/>
          <w:sz w:val="24"/>
          <w:szCs w:val="24"/>
          <w:lang w:val="en-US"/>
        </w:rPr>
        <w:t>b</w:t>
      </w:r>
      <w:r w:rsidRPr="005351B0">
        <w:rPr>
          <w:rFonts w:ascii="Times New Roman" w:hAnsi="Times New Roman" w:cs="Times New Roman"/>
          <w:b/>
          <w:bCs/>
          <w:i/>
          <w:iCs/>
          <w:sz w:val="24"/>
          <w:szCs w:val="24"/>
          <w:lang w:val="en-US"/>
        </w:rPr>
        <w:t>eing</w:t>
      </w:r>
    </w:p>
    <w:p w14:paraId="5CD36E66" w14:textId="2C2C306D" w:rsidR="00887CD6" w:rsidRPr="00761B4C" w:rsidRDefault="00887CD6" w:rsidP="00887CD6">
      <w:pPr>
        <w:tabs>
          <w:tab w:val="left" w:pos="2501"/>
        </w:tabs>
        <w:spacing w:before="240" w:after="240" w:line="240" w:lineRule="auto"/>
        <w:jc w:val="both"/>
        <w:rPr>
          <w:rFonts w:ascii="Times New Roman" w:hAnsi="Times New Roman" w:cs="Times New Roman"/>
          <w:i/>
          <w:sz w:val="24"/>
          <w:szCs w:val="24"/>
          <w:shd w:val="clear" w:color="auto" w:fill="C9DAF8"/>
          <w:lang w:val="en-US"/>
        </w:rPr>
      </w:pPr>
      <w:r w:rsidRPr="005351B0">
        <w:rPr>
          <w:rFonts w:ascii="Times New Roman" w:hAnsi="Times New Roman" w:cs="Times New Roman"/>
          <w:i/>
          <w:sz w:val="24"/>
          <w:szCs w:val="24"/>
          <w:lang w:val="en-US"/>
        </w:rPr>
        <w:t xml:space="preserve">Data collection. </w:t>
      </w:r>
      <w:r w:rsidRPr="00761B4C">
        <w:rPr>
          <w:rFonts w:ascii="Times New Roman" w:hAnsi="Times New Roman" w:cs="Times New Roman"/>
          <w:sz w:val="24"/>
          <w:szCs w:val="24"/>
          <w:lang w:val="en-US"/>
        </w:rPr>
        <w:t xml:space="preserve">Saliva was collected from children (and mothers at age 9) during in-home assessments at ages 9 and 15 using </w:t>
      </w:r>
      <w:proofErr w:type="spellStart"/>
      <w:r w:rsidRPr="00761B4C">
        <w:rPr>
          <w:rFonts w:ascii="Times New Roman" w:hAnsi="Times New Roman" w:cs="Times New Roman"/>
          <w:sz w:val="24"/>
          <w:szCs w:val="24"/>
          <w:lang w:val="en-US"/>
        </w:rPr>
        <w:t>Oragene</w:t>
      </w:r>
      <w:proofErr w:type="spellEnd"/>
      <w:r w:rsidRPr="00761B4C">
        <w:rPr>
          <w:rFonts w:ascii="Times New Roman" w:hAnsi="Times New Roman" w:cs="Times New Roman"/>
          <w:sz w:val="24"/>
          <w:szCs w:val="24"/>
          <w:lang w:val="en-US"/>
        </w:rPr>
        <w:t>® self-collection kits (target volume ≈</w:t>
      </w:r>
      <w:r w:rsidR="009D1879">
        <w:rPr>
          <w:rFonts w:ascii="Times New Roman" w:hAnsi="Times New Roman" w:cs="Times New Roman"/>
          <w:sz w:val="24"/>
          <w:szCs w:val="24"/>
          <w:lang w:val="en-US"/>
        </w:rPr>
        <w:t xml:space="preserve"> </w:t>
      </w:r>
      <w:r w:rsidRPr="00761B4C">
        <w:rPr>
          <w:rFonts w:ascii="Times New Roman" w:hAnsi="Times New Roman" w:cs="Times New Roman"/>
          <w:sz w:val="24"/>
          <w:szCs w:val="24"/>
          <w:lang w:val="en-US"/>
        </w:rPr>
        <w:t>2 mL); samples were shipped to Princeton (</w:t>
      </w:r>
      <w:proofErr w:type="spellStart"/>
      <w:r w:rsidRPr="00761B4C">
        <w:rPr>
          <w:rFonts w:ascii="Times New Roman" w:hAnsi="Times New Roman" w:cs="Times New Roman"/>
          <w:sz w:val="24"/>
          <w:szCs w:val="24"/>
          <w:lang w:val="en-US"/>
        </w:rPr>
        <w:t>Notterman</w:t>
      </w:r>
      <w:proofErr w:type="spellEnd"/>
      <w:r w:rsidRPr="00761B4C">
        <w:rPr>
          <w:rFonts w:ascii="Times New Roman" w:hAnsi="Times New Roman" w:cs="Times New Roman"/>
          <w:sz w:val="24"/>
          <w:szCs w:val="24"/>
          <w:lang w:val="en-US"/>
        </w:rPr>
        <w:t xml:space="preserve"> Lab) for extraction and storage following standardized </w:t>
      </w:r>
      <w:proofErr w:type="spellStart"/>
      <w:r w:rsidRPr="00761B4C">
        <w:rPr>
          <w:rFonts w:ascii="Times New Roman" w:hAnsi="Times New Roman" w:cs="Times New Roman"/>
          <w:sz w:val="24"/>
          <w:szCs w:val="24"/>
          <w:lang w:val="en-US"/>
        </w:rPr>
        <w:t>Oragene</w:t>
      </w:r>
      <w:proofErr w:type="spellEnd"/>
      <w:r w:rsidRPr="00761B4C">
        <w:rPr>
          <w:rFonts w:ascii="Times New Roman" w:hAnsi="Times New Roman" w:cs="Times New Roman"/>
          <w:sz w:val="24"/>
          <w:szCs w:val="24"/>
          <w:lang w:val="en-US"/>
        </w:rPr>
        <w:t xml:space="preserve"> manual protocols </w:t>
      </w:r>
      <w:r w:rsidR="00C838C0" w:rsidRPr="00761B4C">
        <w:rPr>
          <w:rFonts w:ascii="Times New Roman" w:hAnsi="Times New Roman" w:cs="Times New Roman"/>
          <w:sz w:val="24"/>
          <w:szCs w:val="24"/>
          <w:lang w:val="en-US"/>
        </w:rPr>
        <w:fldChar w:fldCharType="begin"/>
      </w:r>
      <w:r w:rsidR="009933A6">
        <w:rPr>
          <w:rFonts w:ascii="Times New Roman" w:hAnsi="Times New Roman" w:cs="Times New Roman"/>
          <w:sz w:val="24"/>
          <w:szCs w:val="24"/>
          <w:lang w:val="en-US"/>
        </w:rPr>
        <w:instrText xml:space="preserve"> ADDIN ZOTERO_ITEM CSL_CITATION {"citationID":"w4FgAUot","properties":{"formattedCitation":"(Ware et al., 2021)","plainCitation":"(Ware et al., 2021)","noteIndex":0},"citationItems":[{"id":3435,"uris":["http://zotero.org/users/5660430/items/B3C2EDU2"],"itemData":{"id":3435,"type":"article","collection-title":"NJ: Department of Molecular Biology","language":"en","license":"http://creativecommons.org/licenses/by-nc-nd/4.0/","publisher":"Genetics","publisher-place":"Ann ArborM University of Michigan; and Princeton","source":"DOI.org (Crossref)","title":"FFCWS Polygenic Scores – Release 1","author":[{"family":"Ware","given":"Erin B"},{"family":"Fisher","given":"J"},{"family":"Schneper","given":"L"},{"family":"Nottermann","given":"Dan"},{"family":"Mitchell","given":"Colter"}],"accessed":{"date-parts":[["2025",8,19]]},"issued":{"date-parts":[["2021"]]}}}],"schema":"https://github.com/citation-style-language/schema/raw/master/csl-citation.json"} </w:instrText>
      </w:r>
      <w:r w:rsidR="00C838C0" w:rsidRPr="00761B4C">
        <w:rPr>
          <w:rFonts w:ascii="Times New Roman" w:hAnsi="Times New Roman" w:cs="Times New Roman"/>
          <w:sz w:val="24"/>
          <w:szCs w:val="24"/>
          <w:lang w:val="en-US"/>
        </w:rPr>
        <w:fldChar w:fldCharType="separate"/>
      </w:r>
      <w:r w:rsidR="00C838C0" w:rsidRPr="00761B4C">
        <w:rPr>
          <w:rFonts w:ascii="Times New Roman" w:hAnsi="Times New Roman" w:cs="Times New Roman"/>
          <w:noProof/>
          <w:sz w:val="24"/>
          <w:szCs w:val="24"/>
          <w:lang w:val="en-US"/>
        </w:rPr>
        <w:t>(Ware et al., 2021)</w:t>
      </w:r>
      <w:r w:rsidR="00C838C0" w:rsidRPr="00761B4C">
        <w:rPr>
          <w:rFonts w:ascii="Times New Roman" w:hAnsi="Times New Roman" w:cs="Times New Roman"/>
          <w:sz w:val="24"/>
          <w:szCs w:val="24"/>
          <w:lang w:val="en-US"/>
        </w:rPr>
        <w:fldChar w:fldCharType="end"/>
      </w:r>
      <w:r w:rsidRPr="00761B4C">
        <w:rPr>
          <w:rFonts w:ascii="Times New Roman" w:hAnsi="Times New Roman" w:cs="Times New Roman"/>
          <w:sz w:val="24"/>
          <w:szCs w:val="24"/>
          <w:lang w:val="en-US"/>
        </w:rPr>
        <w:t>. Study procedures received institutional review board approval (Princeton University and collaborating institutions), and written informed consent was obtained from participants or their guardians.</w:t>
      </w:r>
    </w:p>
    <w:p w14:paraId="363F19CB" w14:textId="6012C300" w:rsidR="00C838C0" w:rsidRPr="00761B4C" w:rsidRDefault="003E202F" w:rsidP="00B2484E">
      <w:pPr>
        <w:spacing w:before="240" w:after="240" w:line="240" w:lineRule="auto"/>
        <w:jc w:val="both"/>
        <w:rPr>
          <w:rFonts w:ascii="Times New Roman" w:hAnsi="Times New Roman" w:cs="Times New Roman"/>
          <w:sz w:val="24"/>
          <w:szCs w:val="24"/>
          <w:lang w:val="en-US"/>
        </w:rPr>
      </w:pPr>
      <w:r w:rsidRPr="005351B0">
        <w:rPr>
          <w:rFonts w:ascii="Times New Roman" w:hAnsi="Times New Roman" w:cs="Times New Roman"/>
          <w:i/>
          <w:sz w:val="24"/>
          <w:szCs w:val="24"/>
          <w:lang w:val="en-US"/>
        </w:rPr>
        <w:t>Genetic data</w:t>
      </w:r>
      <w:r w:rsidRPr="005351B0">
        <w:rPr>
          <w:rFonts w:ascii="Times New Roman" w:hAnsi="Times New Roman" w:cs="Times New Roman"/>
          <w:sz w:val="24"/>
          <w:szCs w:val="24"/>
          <w:lang w:val="en-US"/>
        </w:rPr>
        <w:t>.</w:t>
      </w:r>
      <w:r w:rsidR="00C838C0" w:rsidRPr="005351B0">
        <w:rPr>
          <w:rFonts w:ascii="Times New Roman" w:hAnsi="Times New Roman" w:cs="Times New Roman"/>
          <w:sz w:val="24"/>
          <w:szCs w:val="24"/>
          <w:lang w:val="en-US"/>
        </w:rPr>
        <w:t xml:space="preserve"> </w:t>
      </w:r>
      <w:r w:rsidR="00C838C0" w:rsidRPr="00761B4C">
        <w:rPr>
          <w:rFonts w:ascii="Times New Roman" w:hAnsi="Times New Roman" w:cs="Times New Roman"/>
          <w:sz w:val="24"/>
          <w:szCs w:val="24"/>
          <w:lang w:val="en-US"/>
        </w:rPr>
        <w:t xml:space="preserve">Genomic DNA (200 ng) was genotyped on the Illumina </w:t>
      </w:r>
      <w:proofErr w:type="spellStart"/>
      <w:r w:rsidR="00C838C0" w:rsidRPr="00761B4C">
        <w:rPr>
          <w:rFonts w:ascii="Times New Roman" w:hAnsi="Times New Roman" w:cs="Times New Roman"/>
          <w:sz w:val="24"/>
          <w:szCs w:val="24"/>
          <w:lang w:val="en-US"/>
        </w:rPr>
        <w:t>PsychChip</w:t>
      </w:r>
      <w:proofErr w:type="spellEnd"/>
      <w:r w:rsidR="00C838C0" w:rsidRPr="00761B4C">
        <w:rPr>
          <w:rFonts w:ascii="Times New Roman" w:hAnsi="Times New Roman" w:cs="Times New Roman"/>
          <w:sz w:val="24"/>
          <w:szCs w:val="24"/>
          <w:lang w:val="en-US"/>
        </w:rPr>
        <w:t xml:space="preserve"> (v1.0 and v1.1 bead-pools) at the Penn State College of Medicine Genome Sciences Core. Intensities were processed in </w:t>
      </w:r>
      <w:proofErr w:type="spellStart"/>
      <w:r w:rsidR="00C838C0" w:rsidRPr="00761B4C">
        <w:rPr>
          <w:rFonts w:ascii="Times New Roman" w:hAnsi="Times New Roman" w:cs="Times New Roman"/>
          <w:sz w:val="24"/>
          <w:szCs w:val="24"/>
          <w:lang w:val="en-US"/>
        </w:rPr>
        <w:t>GenomeStudio</w:t>
      </w:r>
      <w:proofErr w:type="spellEnd"/>
      <w:r w:rsidR="00C838C0" w:rsidRPr="00761B4C">
        <w:rPr>
          <w:rFonts w:ascii="Times New Roman" w:hAnsi="Times New Roman" w:cs="Times New Roman"/>
          <w:sz w:val="24"/>
          <w:szCs w:val="24"/>
          <w:lang w:val="en-US"/>
        </w:rPr>
        <w:t xml:space="preserve"> v2.0 with TOP-strand allele coding; genotype files were exported in PLINK format (GRCh37). Sample-level QC excluded individuals with &gt;2% missing calls and chromosomal anomalies; SNP-level QC removed markers with &gt;5% </w:t>
      </w:r>
      <w:r w:rsidR="00C838C0" w:rsidRPr="00761B4C">
        <w:rPr>
          <w:rFonts w:ascii="Times New Roman" w:hAnsi="Times New Roman" w:cs="Times New Roman"/>
          <w:sz w:val="24"/>
          <w:szCs w:val="24"/>
          <w:lang w:val="en-US"/>
        </w:rPr>
        <w:lastRenderedPageBreak/>
        <w:t xml:space="preserve">missingness (then re-filtered at &gt;2% missingness) and harmonized duplicated/strand-ambiguous variants using the WTCCC strand-correction workflow against 1000 Genomes coordinates. After QC, 3,074 individuals and ~273,800 SNPs remained. </w:t>
      </w:r>
    </w:p>
    <w:p w14:paraId="2DCD5950" w14:textId="77777777" w:rsidR="005F03AF" w:rsidRPr="00761B4C" w:rsidRDefault="005F03AF" w:rsidP="00B2484E">
      <w:pPr>
        <w:spacing w:before="240" w:after="240" w:line="240" w:lineRule="auto"/>
        <w:jc w:val="both"/>
        <w:rPr>
          <w:rFonts w:ascii="Times New Roman" w:hAnsi="Times New Roman" w:cs="Times New Roman"/>
          <w:i/>
          <w:sz w:val="24"/>
          <w:szCs w:val="24"/>
          <w:shd w:val="clear" w:color="auto" w:fill="C9DAF8"/>
          <w:lang w:val="en-US"/>
        </w:rPr>
      </w:pPr>
      <w:r w:rsidRPr="005351B0">
        <w:rPr>
          <w:rFonts w:ascii="Times New Roman" w:hAnsi="Times New Roman" w:cs="Times New Roman"/>
          <w:i/>
          <w:sz w:val="24"/>
          <w:szCs w:val="24"/>
          <w:lang w:val="en-US"/>
        </w:rPr>
        <w:t>Saliva DNA-Methylation data.</w:t>
      </w:r>
    </w:p>
    <w:p w14:paraId="218F036D" w14:textId="77777777" w:rsidR="001C22FF" w:rsidRDefault="003E202F" w:rsidP="00B2484E">
      <w:pPr>
        <w:spacing w:line="240" w:lineRule="auto"/>
        <w:jc w:val="both"/>
        <w:rPr>
          <w:rFonts w:ascii="Times New Roman" w:eastAsia="Times New Roman" w:hAnsi="Times New Roman" w:cs="Times New Roman"/>
          <w:sz w:val="24"/>
          <w:szCs w:val="24"/>
          <w:lang w:val="en-US"/>
        </w:rPr>
      </w:pPr>
      <w:r w:rsidRPr="00761B4C">
        <w:rPr>
          <w:rFonts w:ascii="Times New Roman" w:eastAsia="Times New Roman" w:hAnsi="Times New Roman" w:cs="Times New Roman"/>
          <w:sz w:val="24"/>
          <w:szCs w:val="24"/>
          <w:lang w:val="en-US"/>
        </w:rPr>
        <w:t>DNA extraction and methylation profiling for FFCW</w:t>
      </w:r>
      <w:r w:rsidR="001C22FF">
        <w:rPr>
          <w:rFonts w:ascii="Times New Roman" w:eastAsia="Times New Roman" w:hAnsi="Times New Roman" w:cs="Times New Roman"/>
          <w:sz w:val="24"/>
          <w:szCs w:val="24"/>
          <w:lang w:val="en-US"/>
        </w:rPr>
        <w:t>S</w:t>
      </w:r>
      <w:r w:rsidRPr="00761B4C">
        <w:rPr>
          <w:rFonts w:ascii="Times New Roman" w:eastAsia="Times New Roman" w:hAnsi="Times New Roman" w:cs="Times New Roman"/>
          <w:sz w:val="24"/>
          <w:szCs w:val="24"/>
          <w:lang w:val="en-US"/>
        </w:rPr>
        <w:t xml:space="preserve"> was conducted by the </w:t>
      </w:r>
      <w:proofErr w:type="spellStart"/>
      <w:r w:rsidRPr="00761B4C">
        <w:rPr>
          <w:rFonts w:ascii="Times New Roman" w:eastAsia="Times New Roman" w:hAnsi="Times New Roman" w:cs="Times New Roman"/>
          <w:sz w:val="24"/>
          <w:szCs w:val="24"/>
          <w:lang w:val="en-US"/>
        </w:rPr>
        <w:t>Notterman</w:t>
      </w:r>
      <w:proofErr w:type="spellEnd"/>
      <w:r w:rsidRPr="00761B4C">
        <w:rPr>
          <w:rFonts w:ascii="Times New Roman" w:eastAsia="Times New Roman" w:hAnsi="Times New Roman" w:cs="Times New Roman"/>
          <w:sz w:val="24"/>
          <w:szCs w:val="24"/>
          <w:lang w:val="en-US"/>
        </w:rPr>
        <w:t xml:space="preserve"> Lab of Princeton University and the Pennsylvania State University College of Medicine Genome Sciences Center. Due to the timing of assay completion 40% of the </w:t>
      </w:r>
    </w:p>
    <w:p w14:paraId="70E7F9C2" w14:textId="77777777" w:rsidR="001C22FF" w:rsidRDefault="001C22FF">
      <w:pPr>
        <w:spacing w:after="160" w:line="278"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p w14:paraId="39E8205D" w14:textId="068329D1" w:rsidR="003E202F" w:rsidRPr="00761B4C" w:rsidRDefault="003E202F" w:rsidP="00B2484E">
      <w:pPr>
        <w:spacing w:line="240" w:lineRule="auto"/>
        <w:jc w:val="both"/>
        <w:rPr>
          <w:rFonts w:ascii="Times New Roman" w:eastAsia="Times New Roman" w:hAnsi="Times New Roman" w:cs="Times New Roman"/>
          <w:sz w:val="24"/>
          <w:szCs w:val="24"/>
          <w:lang w:val="en-US"/>
        </w:rPr>
      </w:pPr>
      <w:r w:rsidRPr="00761B4C">
        <w:rPr>
          <w:rFonts w:ascii="Times New Roman" w:eastAsia="Times New Roman" w:hAnsi="Times New Roman" w:cs="Times New Roman"/>
          <w:sz w:val="24"/>
          <w:szCs w:val="24"/>
          <w:lang w:val="en-US"/>
        </w:rPr>
        <w:lastRenderedPageBreak/>
        <w:t xml:space="preserve"> saliva samples were completed using the Illumina 450K chip and the remaining 60% used the Illumina EPIC chip. Methods for the two chips were standardized as much as possible, but all analyses were run separately for 450 and EPIC and then meta-analyzed. 450K DNAm image data were processed in R statistical software (4.1) using the Enmix package.</w:t>
      </w:r>
    </w:p>
    <w:p w14:paraId="617F4FE2" w14:textId="0E658895" w:rsidR="003E202F" w:rsidRPr="00761B4C" w:rsidRDefault="003E202F" w:rsidP="00B2484E">
      <w:pPr>
        <w:spacing w:line="240" w:lineRule="auto"/>
        <w:jc w:val="both"/>
        <w:rPr>
          <w:rFonts w:ascii="Times New Roman" w:eastAsia="Times New Roman" w:hAnsi="Times New Roman" w:cs="Times New Roman"/>
          <w:sz w:val="24"/>
          <w:szCs w:val="24"/>
          <w:lang w:val="en-US"/>
        </w:rPr>
      </w:pPr>
      <w:r w:rsidRPr="00761B4C">
        <w:rPr>
          <w:rFonts w:ascii="Times New Roman" w:eastAsia="Times New Roman" w:hAnsi="Times New Roman" w:cs="Times New Roman"/>
          <w:sz w:val="24"/>
          <w:szCs w:val="24"/>
          <w:lang w:val="en-US"/>
        </w:rPr>
        <w:t>The red and green image pairs (</w:t>
      </w:r>
      <w:proofErr w:type="spellStart"/>
      <w:r w:rsidRPr="00761B4C">
        <w:rPr>
          <w:rFonts w:ascii="Times New Roman" w:eastAsia="Times New Roman" w:hAnsi="Times New Roman" w:cs="Times New Roman"/>
          <w:sz w:val="24"/>
          <w:szCs w:val="24"/>
          <w:lang w:val="en-US"/>
        </w:rPr>
        <w:t>n</w:t>
      </w:r>
      <w:r w:rsidRPr="00761B4C">
        <w:rPr>
          <w:rFonts w:ascii="Times New Roman" w:eastAsia="Times New Roman" w:hAnsi="Times New Roman" w:cs="Times New Roman"/>
          <w:sz w:val="24"/>
          <w:szCs w:val="24"/>
          <w:vertAlign w:val="subscript"/>
          <w:lang w:val="en-US"/>
        </w:rPr>
        <w:t>samples</w:t>
      </w:r>
      <w:proofErr w:type="spellEnd"/>
      <w:r w:rsidRPr="00761B4C">
        <w:rPr>
          <w:rFonts w:ascii="Times New Roman" w:eastAsia="Times New Roman" w:hAnsi="Times New Roman" w:cs="Times New Roman"/>
          <w:sz w:val="24"/>
          <w:szCs w:val="24"/>
          <w:lang w:val="en-US"/>
        </w:rPr>
        <w:t xml:space="preserve"> =</w:t>
      </w:r>
      <w:r w:rsidR="005F03AF"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 xml:space="preserve">1811) were read into R and the Enmix </w:t>
      </w:r>
      <w:proofErr w:type="spellStart"/>
      <w:r w:rsidRPr="00761B4C">
        <w:rPr>
          <w:rFonts w:ascii="Times New Roman" w:eastAsia="Times New Roman" w:hAnsi="Times New Roman" w:cs="Times New Roman"/>
          <w:sz w:val="24"/>
          <w:szCs w:val="24"/>
          <w:lang w:val="en-US"/>
        </w:rPr>
        <w:t>preprocessENmix</w:t>
      </w:r>
      <w:proofErr w:type="spellEnd"/>
      <w:r w:rsidRPr="00761B4C">
        <w:rPr>
          <w:rFonts w:ascii="Times New Roman" w:eastAsia="Times New Roman" w:hAnsi="Times New Roman" w:cs="Times New Roman"/>
          <w:sz w:val="24"/>
          <w:szCs w:val="24"/>
          <w:lang w:val="en-US"/>
        </w:rPr>
        <w:t xml:space="preserve"> and </w:t>
      </w:r>
      <w:proofErr w:type="spellStart"/>
      <w:r w:rsidRPr="00761B4C">
        <w:rPr>
          <w:rFonts w:ascii="Times New Roman" w:eastAsia="Times New Roman" w:hAnsi="Times New Roman" w:cs="Times New Roman"/>
          <w:sz w:val="24"/>
          <w:szCs w:val="24"/>
          <w:lang w:val="en-US"/>
        </w:rPr>
        <w:t>rcp</w:t>
      </w:r>
      <w:proofErr w:type="spellEnd"/>
      <w:r w:rsidRPr="00761B4C">
        <w:rPr>
          <w:rFonts w:ascii="Times New Roman" w:eastAsia="Times New Roman" w:hAnsi="Times New Roman" w:cs="Times New Roman"/>
          <w:sz w:val="24"/>
          <w:szCs w:val="24"/>
          <w:lang w:val="en-US"/>
        </w:rPr>
        <w:t xml:space="preserve"> functions were used to normalize dye bias, apply background correction, and adjust for probe-type bias. The majority of sample filtering was applied using the </w:t>
      </w:r>
      <w:proofErr w:type="spellStart"/>
      <w:r w:rsidRPr="00761B4C">
        <w:rPr>
          <w:rFonts w:ascii="Times New Roman" w:eastAsia="Times New Roman" w:hAnsi="Times New Roman" w:cs="Times New Roman"/>
          <w:sz w:val="24"/>
          <w:szCs w:val="24"/>
          <w:lang w:val="en-US"/>
        </w:rPr>
        <w:t>ewastools</w:t>
      </w:r>
      <w:proofErr w:type="spellEnd"/>
      <w:r w:rsidRPr="00761B4C">
        <w:rPr>
          <w:rFonts w:ascii="Times New Roman" w:eastAsia="Times New Roman" w:hAnsi="Times New Roman" w:cs="Times New Roman"/>
          <w:sz w:val="24"/>
          <w:szCs w:val="24"/>
          <w:lang w:val="en-US"/>
        </w:rPr>
        <w:t xml:space="preserve"> packages. We dropped samples using the following criteria: if &gt;</w:t>
      </w:r>
      <w:r w:rsidR="005F03AF"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10% of DNA-methylation sites had detection p-value &gt;</w:t>
      </w:r>
      <w:r w:rsidR="005F03AF"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0.01 (</w:t>
      </w:r>
      <w:proofErr w:type="spellStart"/>
      <w:r w:rsidRPr="00761B4C">
        <w:rPr>
          <w:rFonts w:ascii="Times New Roman" w:eastAsia="Times New Roman" w:hAnsi="Times New Roman" w:cs="Times New Roman"/>
          <w:sz w:val="24"/>
          <w:szCs w:val="24"/>
          <w:lang w:val="en-US"/>
        </w:rPr>
        <w:t>n</w:t>
      </w:r>
      <w:r w:rsidRPr="00761B4C">
        <w:rPr>
          <w:rFonts w:ascii="Times New Roman" w:eastAsia="Times New Roman" w:hAnsi="Times New Roman" w:cs="Times New Roman"/>
          <w:sz w:val="24"/>
          <w:szCs w:val="24"/>
          <w:vertAlign w:val="subscript"/>
          <w:lang w:val="en-US"/>
        </w:rPr>
        <w:t>samples</w:t>
      </w:r>
      <w:proofErr w:type="spellEnd"/>
      <w:r w:rsidRPr="00761B4C">
        <w:rPr>
          <w:rFonts w:ascii="Times New Roman" w:eastAsia="Times New Roman" w:hAnsi="Times New Roman" w:cs="Times New Roman"/>
          <w:sz w:val="24"/>
          <w:szCs w:val="24"/>
          <w:lang w:val="en-US"/>
        </w:rPr>
        <w:t xml:space="preserve"> =</w:t>
      </w:r>
      <w:r w:rsidR="005F03AF"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34), if there was sex discordance between DNAm predicted sex and recorded sex (</w:t>
      </w:r>
      <w:proofErr w:type="spellStart"/>
      <w:r w:rsidRPr="00761B4C">
        <w:rPr>
          <w:rFonts w:ascii="Times New Roman" w:eastAsia="Times New Roman" w:hAnsi="Times New Roman" w:cs="Times New Roman"/>
          <w:sz w:val="24"/>
          <w:szCs w:val="24"/>
          <w:lang w:val="en-US"/>
        </w:rPr>
        <w:t>n</w:t>
      </w:r>
      <w:r w:rsidRPr="00761B4C">
        <w:rPr>
          <w:rFonts w:ascii="Times New Roman" w:eastAsia="Times New Roman" w:hAnsi="Times New Roman" w:cs="Times New Roman"/>
          <w:sz w:val="24"/>
          <w:szCs w:val="24"/>
          <w:vertAlign w:val="subscript"/>
          <w:lang w:val="en-US"/>
        </w:rPr>
        <w:t>samples</w:t>
      </w:r>
      <w:proofErr w:type="spellEnd"/>
      <w:r w:rsidRPr="00761B4C">
        <w:rPr>
          <w:rFonts w:ascii="Times New Roman" w:eastAsia="Times New Roman" w:hAnsi="Times New Roman" w:cs="Times New Roman"/>
          <w:sz w:val="24"/>
          <w:szCs w:val="24"/>
          <w:lang w:val="en-US"/>
        </w:rPr>
        <w:t xml:space="preserve"> =</w:t>
      </w:r>
      <w:r w:rsidR="005F03AF"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11), or if two sequential samples from the same individual exhibited genetic discordance between visits (</w:t>
      </w:r>
      <w:proofErr w:type="spellStart"/>
      <w:r w:rsidRPr="00761B4C">
        <w:rPr>
          <w:rFonts w:ascii="Times New Roman" w:eastAsia="Times New Roman" w:hAnsi="Times New Roman" w:cs="Times New Roman"/>
          <w:sz w:val="24"/>
          <w:szCs w:val="24"/>
          <w:lang w:val="en-US"/>
        </w:rPr>
        <w:t>n</w:t>
      </w:r>
      <w:r w:rsidRPr="00761B4C">
        <w:rPr>
          <w:rFonts w:ascii="Times New Roman" w:eastAsia="Times New Roman" w:hAnsi="Times New Roman" w:cs="Times New Roman"/>
          <w:sz w:val="24"/>
          <w:szCs w:val="24"/>
          <w:vertAlign w:val="subscript"/>
          <w:lang w:val="en-US"/>
        </w:rPr>
        <w:t>samples</w:t>
      </w:r>
      <w:proofErr w:type="spellEnd"/>
      <w:r w:rsidRPr="00761B4C">
        <w:rPr>
          <w:rFonts w:ascii="Times New Roman" w:eastAsia="Times New Roman" w:hAnsi="Times New Roman" w:cs="Times New Roman"/>
          <w:sz w:val="24"/>
          <w:szCs w:val="24"/>
          <w:lang w:val="en-US"/>
        </w:rPr>
        <w:t xml:space="preserve"> =</w:t>
      </w:r>
      <w:r w:rsidR="005F03AF"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 xml:space="preserve">27). </w:t>
      </w:r>
      <w:proofErr w:type="spellStart"/>
      <w:r w:rsidRPr="00761B4C">
        <w:rPr>
          <w:rFonts w:ascii="Times New Roman" w:eastAsia="Times New Roman" w:hAnsi="Times New Roman" w:cs="Times New Roman"/>
          <w:sz w:val="24"/>
          <w:szCs w:val="24"/>
          <w:lang w:val="en-US"/>
        </w:rPr>
        <w:t>ENmix</w:t>
      </w:r>
      <w:proofErr w:type="spellEnd"/>
      <w:r w:rsidRPr="00761B4C">
        <w:rPr>
          <w:rFonts w:ascii="Times New Roman" w:eastAsia="Times New Roman" w:hAnsi="Times New Roman" w:cs="Times New Roman"/>
          <w:sz w:val="24"/>
          <w:szCs w:val="24"/>
          <w:lang w:val="en-US"/>
        </w:rPr>
        <w:t xml:space="preserve"> </w:t>
      </w:r>
      <w:proofErr w:type="spellStart"/>
      <w:r w:rsidRPr="00761B4C">
        <w:rPr>
          <w:rFonts w:ascii="Times New Roman" w:eastAsia="Times New Roman" w:hAnsi="Times New Roman" w:cs="Times New Roman"/>
          <w:sz w:val="24"/>
          <w:szCs w:val="24"/>
          <w:lang w:val="en-US"/>
        </w:rPr>
        <w:t>QCinfo</w:t>
      </w:r>
      <w:proofErr w:type="spellEnd"/>
      <w:r w:rsidRPr="00761B4C">
        <w:rPr>
          <w:rFonts w:ascii="Times New Roman" w:eastAsia="Times New Roman" w:hAnsi="Times New Roman" w:cs="Times New Roman"/>
          <w:sz w:val="24"/>
          <w:szCs w:val="24"/>
          <w:lang w:val="en-US"/>
        </w:rPr>
        <w:t xml:space="preserve"> function identified samples with outlier methylation values which were cut (</w:t>
      </w:r>
      <w:proofErr w:type="spellStart"/>
      <w:r w:rsidRPr="00761B4C">
        <w:rPr>
          <w:rFonts w:ascii="Times New Roman" w:eastAsia="Times New Roman" w:hAnsi="Times New Roman" w:cs="Times New Roman"/>
          <w:sz w:val="24"/>
          <w:szCs w:val="24"/>
          <w:lang w:val="en-US"/>
        </w:rPr>
        <w:t>n</w:t>
      </w:r>
      <w:r w:rsidRPr="00761B4C">
        <w:rPr>
          <w:rFonts w:ascii="Times New Roman" w:eastAsia="Times New Roman" w:hAnsi="Times New Roman" w:cs="Times New Roman"/>
          <w:sz w:val="24"/>
          <w:szCs w:val="24"/>
          <w:vertAlign w:val="subscript"/>
          <w:lang w:val="en-US"/>
        </w:rPr>
        <w:t>samples</w:t>
      </w:r>
      <w:proofErr w:type="spellEnd"/>
      <w:r w:rsidRPr="00761B4C">
        <w:rPr>
          <w:rFonts w:ascii="Times New Roman" w:eastAsia="Times New Roman" w:hAnsi="Times New Roman" w:cs="Times New Roman"/>
          <w:sz w:val="24"/>
          <w:szCs w:val="24"/>
          <w:lang w:val="en-US"/>
        </w:rPr>
        <w:t xml:space="preserve"> =</w:t>
      </w:r>
      <w:r w:rsidR="005F03AF"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 xml:space="preserve">6). Technical replicates were removed </w:t>
      </w:r>
      <w:r w:rsidR="001C22FF">
        <w:rPr>
          <w:rFonts w:ascii="Times New Roman" w:eastAsia="Times New Roman" w:hAnsi="Times New Roman" w:cs="Times New Roman"/>
          <w:sz w:val="24"/>
          <w:szCs w:val="24"/>
          <w:lang w:val="en-US"/>
        </w:rPr>
        <w:t>(</w:t>
      </w:r>
      <w:proofErr w:type="spellStart"/>
      <w:r w:rsidRPr="00761B4C">
        <w:rPr>
          <w:rFonts w:ascii="Times New Roman" w:eastAsia="Times New Roman" w:hAnsi="Times New Roman" w:cs="Times New Roman"/>
          <w:sz w:val="24"/>
          <w:szCs w:val="24"/>
          <w:lang w:val="en-US"/>
        </w:rPr>
        <w:t>n</w:t>
      </w:r>
      <w:r w:rsidRPr="00761B4C">
        <w:rPr>
          <w:rFonts w:ascii="Times New Roman" w:eastAsia="Times New Roman" w:hAnsi="Times New Roman" w:cs="Times New Roman"/>
          <w:sz w:val="24"/>
          <w:szCs w:val="24"/>
          <w:vertAlign w:val="subscript"/>
          <w:lang w:val="en-US"/>
        </w:rPr>
        <w:t>samples</w:t>
      </w:r>
      <w:proofErr w:type="spellEnd"/>
      <w:r w:rsidRPr="00761B4C">
        <w:rPr>
          <w:rFonts w:ascii="Times New Roman" w:eastAsia="Times New Roman" w:hAnsi="Times New Roman" w:cs="Times New Roman"/>
          <w:sz w:val="24"/>
          <w:szCs w:val="24"/>
          <w:lang w:val="en-US"/>
        </w:rPr>
        <w:t xml:space="preserve"> =</w:t>
      </w:r>
      <w:r w:rsidR="005F03AF"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49). This gave us our final analytic sample (n=1684). DNAm sites were removed if they had detection p-value &gt;</w:t>
      </w:r>
      <w:r w:rsidR="00887CD6"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0.01 in 5% of samples (n</w:t>
      </w:r>
      <w:r w:rsidR="005F03AF"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w:t>
      </w:r>
      <w:r w:rsidR="005F03AF"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 xml:space="preserve">33,376). Relative proportions of immune and epithelial cell types were estimated from DNAm measures using a childhood saliva reference panel. EPIC DNAm image data were processed in R statistical software (4.1) using the </w:t>
      </w:r>
      <w:proofErr w:type="spellStart"/>
      <w:r w:rsidRPr="00761B4C">
        <w:rPr>
          <w:rFonts w:ascii="Times New Roman" w:eastAsia="Times New Roman" w:hAnsi="Times New Roman" w:cs="Times New Roman"/>
          <w:sz w:val="24"/>
          <w:szCs w:val="24"/>
          <w:lang w:val="en-US"/>
        </w:rPr>
        <w:t>ENmix</w:t>
      </w:r>
      <w:proofErr w:type="spellEnd"/>
      <w:r w:rsidRPr="00761B4C">
        <w:rPr>
          <w:rFonts w:ascii="Times New Roman" w:eastAsia="Times New Roman" w:hAnsi="Times New Roman" w:cs="Times New Roman"/>
          <w:sz w:val="24"/>
          <w:szCs w:val="24"/>
          <w:lang w:val="en-US"/>
        </w:rPr>
        <w:t xml:space="preserve"> package </w:t>
      </w:r>
      <w:r w:rsidR="006D0927" w:rsidRPr="00761B4C">
        <w:rPr>
          <w:rFonts w:ascii="Times New Roman" w:eastAsia="Times New Roman" w:hAnsi="Times New Roman" w:cs="Times New Roman"/>
          <w:sz w:val="24"/>
          <w:szCs w:val="24"/>
          <w:lang w:val="en-US"/>
        </w:rPr>
        <w:fldChar w:fldCharType="begin"/>
      </w:r>
      <w:r w:rsidR="009933A6">
        <w:rPr>
          <w:rFonts w:ascii="Times New Roman" w:eastAsia="Times New Roman" w:hAnsi="Times New Roman" w:cs="Times New Roman"/>
          <w:sz w:val="24"/>
          <w:szCs w:val="24"/>
          <w:lang w:val="en-US"/>
        </w:rPr>
        <w:instrText xml:space="preserve"> ADDIN ZOTERO_ITEM CSL_CITATION {"citationID":"ff3BH5EN","properties":{"formattedCitation":"(Xu et al., 2016)","plainCitation":"(Xu et al., 2016)","noteIndex":0},"citationItems":[{"id":3426,"uris":["http://zotero.org/users/5660430/items/VDXJHMHJ"],"itemData":{"id":3426,"type":"article-journal","abstract":"The Illumina HumanMethylation450 BeadChip is increasingly utilized in epigenome-wide association studies, however, this array-based measurement of DNA methylation is subject to measurement variation. Appropriate data preprocessing to remove background noise is important for detecting the small changes that may be associated with disease. We developed a novel background correction method, ENmix, that uses a mixture of exponential and truncated normal distributions to flexibly model signal intensity and uses a truncated normal distribution to model background noise. Depending on data availability, we employ three approaches to estimate background normal distribution parameters using (i) internal chip negative controls, (ii) out-of-band Infinium I probe intensities or (iii) combined methylated and unmethylated intensities. We evaluate ENmix against other available methods for both reproducibility among duplicate samples and accuracy of methylation measurement among laboratory control samples. ENmix out-performed other background correction methods for both these measures and substantially reduced the probe-design type bias between Infinium I and II probes. In reanalysis of existing EWAS data we show that ENmix can identify additional CpGs, and results in smaller P-value estimates for previously-validated CpGs. We incorporated the method into R package ENmix, which is freely available from Bioconductor website.","container-title":"Nucleic Acids Research","DOI":"10.1093/nar/gkv907","ISSN":"1362-4962","issue":"3","journalAbbreviation":"Nucleic Acids Res","language":"eng","page":"e20","PMID":"26384415","PMCID":"PMC4756845","source":"PubMed","title":"ENmix: a novel background correction method for Illumina HumanMethylation450 BeadChip","title-short":"ENmix","volume":"44","author":[{"family":"Xu","given":"Zongli"},{"family":"Niu","given":"Liang"},{"family":"Li","given":"Leping"},{"family":"Taylor","given":"Jack A."}],"issued":{"date-parts":[["2016",2,18]]}}}],"schema":"https://github.com/citation-style-language/schema/raw/master/csl-citation.json"} </w:instrText>
      </w:r>
      <w:r w:rsidR="006D0927" w:rsidRPr="00761B4C">
        <w:rPr>
          <w:rFonts w:ascii="Times New Roman" w:eastAsia="Times New Roman" w:hAnsi="Times New Roman" w:cs="Times New Roman"/>
          <w:sz w:val="24"/>
          <w:szCs w:val="24"/>
          <w:lang w:val="en-US"/>
        </w:rPr>
        <w:fldChar w:fldCharType="separate"/>
      </w:r>
      <w:r w:rsidR="006D0927" w:rsidRPr="00761B4C">
        <w:rPr>
          <w:rFonts w:ascii="Times New Roman" w:eastAsia="Times New Roman" w:hAnsi="Times New Roman" w:cs="Times New Roman"/>
          <w:noProof/>
          <w:sz w:val="24"/>
          <w:szCs w:val="24"/>
          <w:lang w:val="en-US"/>
        </w:rPr>
        <w:t>(Xu et al., 2016)</w:t>
      </w:r>
      <w:r w:rsidR="006D0927" w:rsidRPr="00761B4C">
        <w:rPr>
          <w:rFonts w:ascii="Times New Roman" w:eastAsia="Times New Roman" w:hAnsi="Times New Roman" w:cs="Times New Roman"/>
          <w:sz w:val="24"/>
          <w:szCs w:val="24"/>
          <w:lang w:val="en-US"/>
        </w:rPr>
        <w:fldChar w:fldCharType="end"/>
      </w:r>
      <w:r w:rsidRPr="00761B4C">
        <w:rPr>
          <w:rFonts w:ascii="Times New Roman" w:eastAsia="Times New Roman" w:hAnsi="Times New Roman" w:cs="Times New Roman"/>
          <w:sz w:val="24"/>
          <w:szCs w:val="24"/>
          <w:lang w:val="en-US"/>
        </w:rPr>
        <w:t>. The red and green image pairs (</w:t>
      </w:r>
      <w:proofErr w:type="spellStart"/>
      <w:r w:rsidRPr="00761B4C">
        <w:rPr>
          <w:rFonts w:ascii="Times New Roman" w:eastAsia="Times New Roman" w:hAnsi="Times New Roman" w:cs="Times New Roman"/>
          <w:sz w:val="24"/>
          <w:szCs w:val="24"/>
          <w:lang w:val="en-US"/>
        </w:rPr>
        <w:t>n</w:t>
      </w:r>
      <w:r w:rsidRPr="00761B4C">
        <w:rPr>
          <w:rFonts w:ascii="Times New Roman" w:eastAsia="Times New Roman" w:hAnsi="Times New Roman" w:cs="Times New Roman"/>
          <w:sz w:val="24"/>
          <w:szCs w:val="24"/>
          <w:vertAlign w:val="subscript"/>
          <w:lang w:val="en-US"/>
        </w:rPr>
        <w:t>samples</w:t>
      </w:r>
      <w:proofErr w:type="spellEnd"/>
      <w:r w:rsidRPr="00761B4C">
        <w:rPr>
          <w:rFonts w:ascii="Times New Roman" w:eastAsia="Times New Roman" w:hAnsi="Times New Roman" w:cs="Times New Roman"/>
          <w:sz w:val="24"/>
          <w:szCs w:val="24"/>
          <w:lang w:val="en-US"/>
        </w:rPr>
        <w:t xml:space="preserve"> =</w:t>
      </w:r>
      <w:r w:rsidR="005F03AF"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 xml:space="preserve">2558) were read into R and the </w:t>
      </w:r>
      <w:proofErr w:type="spellStart"/>
      <w:r w:rsidRPr="00761B4C">
        <w:rPr>
          <w:rFonts w:ascii="Times New Roman" w:eastAsia="Times New Roman" w:hAnsi="Times New Roman" w:cs="Times New Roman"/>
          <w:sz w:val="24"/>
          <w:szCs w:val="24"/>
          <w:lang w:val="en-US"/>
        </w:rPr>
        <w:t>ENmix</w:t>
      </w:r>
      <w:proofErr w:type="spellEnd"/>
      <w:r w:rsidRPr="00761B4C">
        <w:rPr>
          <w:rFonts w:ascii="Times New Roman" w:eastAsia="Times New Roman" w:hAnsi="Times New Roman" w:cs="Times New Roman"/>
          <w:sz w:val="24"/>
          <w:szCs w:val="24"/>
          <w:lang w:val="en-US"/>
        </w:rPr>
        <w:t xml:space="preserve"> </w:t>
      </w:r>
      <w:proofErr w:type="spellStart"/>
      <w:r w:rsidRPr="00761B4C">
        <w:rPr>
          <w:rFonts w:ascii="Times New Roman" w:eastAsia="Times New Roman" w:hAnsi="Times New Roman" w:cs="Times New Roman"/>
          <w:sz w:val="24"/>
          <w:szCs w:val="24"/>
          <w:lang w:val="en-US"/>
        </w:rPr>
        <w:t>preprocessENmix</w:t>
      </w:r>
      <w:proofErr w:type="spellEnd"/>
      <w:r w:rsidRPr="00761B4C">
        <w:rPr>
          <w:rFonts w:ascii="Times New Roman" w:eastAsia="Times New Roman" w:hAnsi="Times New Roman" w:cs="Times New Roman"/>
          <w:sz w:val="24"/>
          <w:szCs w:val="24"/>
          <w:lang w:val="en-US"/>
        </w:rPr>
        <w:t xml:space="preserve"> and </w:t>
      </w:r>
      <w:proofErr w:type="spellStart"/>
      <w:r w:rsidRPr="00761B4C">
        <w:rPr>
          <w:rFonts w:ascii="Times New Roman" w:eastAsia="Times New Roman" w:hAnsi="Times New Roman" w:cs="Times New Roman"/>
          <w:sz w:val="24"/>
          <w:szCs w:val="24"/>
          <w:lang w:val="en-US"/>
        </w:rPr>
        <w:t>rcp</w:t>
      </w:r>
      <w:proofErr w:type="spellEnd"/>
      <w:r w:rsidRPr="00761B4C">
        <w:rPr>
          <w:rFonts w:ascii="Times New Roman" w:eastAsia="Times New Roman" w:hAnsi="Times New Roman" w:cs="Times New Roman"/>
          <w:sz w:val="24"/>
          <w:szCs w:val="24"/>
          <w:lang w:val="en-US"/>
        </w:rPr>
        <w:t xml:space="preserve"> functions were used to normalize dye bias, apply background correction, and adjust for probe-type bias. The majority of sample filtering was applied using the </w:t>
      </w:r>
      <w:proofErr w:type="spellStart"/>
      <w:r w:rsidRPr="00761B4C">
        <w:rPr>
          <w:rFonts w:ascii="Times New Roman" w:eastAsia="Times New Roman" w:hAnsi="Times New Roman" w:cs="Times New Roman"/>
          <w:sz w:val="24"/>
          <w:szCs w:val="24"/>
          <w:lang w:val="en-US"/>
        </w:rPr>
        <w:t>Ewastools</w:t>
      </w:r>
      <w:proofErr w:type="spellEnd"/>
      <w:r w:rsidRPr="00761B4C">
        <w:rPr>
          <w:rFonts w:ascii="Times New Roman" w:eastAsia="Times New Roman" w:hAnsi="Times New Roman" w:cs="Times New Roman"/>
          <w:sz w:val="24"/>
          <w:szCs w:val="24"/>
          <w:lang w:val="en-US"/>
        </w:rPr>
        <w:t xml:space="preserve"> packages. We dropped samples using the following criteria: if &gt;</w:t>
      </w:r>
      <w:r w:rsidR="005F03AF"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10% of DNAm sites had detection p-value &gt;</w:t>
      </w:r>
      <w:r w:rsidR="005F03AF"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0.05 (</w:t>
      </w:r>
      <w:proofErr w:type="spellStart"/>
      <w:r w:rsidRPr="00761B4C">
        <w:rPr>
          <w:rFonts w:ascii="Times New Roman" w:eastAsia="Times New Roman" w:hAnsi="Times New Roman" w:cs="Times New Roman"/>
          <w:sz w:val="24"/>
          <w:szCs w:val="24"/>
          <w:lang w:val="en-US"/>
        </w:rPr>
        <w:t>n</w:t>
      </w:r>
      <w:r w:rsidRPr="00761B4C">
        <w:rPr>
          <w:rFonts w:ascii="Times New Roman" w:eastAsia="Times New Roman" w:hAnsi="Times New Roman" w:cs="Times New Roman"/>
          <w:sz w:val="24"/>
          <w:szCs w:val="24"/>
          <w:vertAlign w:val="subscript"/>
          <w:lang w:val="en-US"/>
        </w:rPr>
        <w:t>samples</w:t>
      </w:r>
      <w:proofErr w:type="spellEnd"/>
      <w:r w:rsidR="005F03AF" w:rsidRPr="00761B4C">
        <w:rPr>
          <w:rFonts w:ascii="Times New Roman" w:eastAsia="Times New Roman" w:hAnsi="Times New Roman" w:cs="Times New Roman"/>
          <w:sz w:val="24"/>
          <w:szCs w:val="24"/>
          <w:vertAlign w:val="subscript"/>
          <w:lang w:val="en-US"/>
        </w:rPr>
        <w:t xml:space="preserve"> </w:t>
      </w:r>
      <w:r w:rsidRPr="00761B4C">
        <w:rPr>
          <w:rFonts w:ascii="Times New Roman" w:eastAsia="Times New Roman" w:hAnsi="Times New Roman" w:cs="Times New Roman"/>
          <w:sz w:val="24"/>
          <w:szCs w:val="24"/>
          <w:lang w:val="en-US"/>
        </w:rPr>
        <w:t>=</w:t>
      </w:r>
      <w:r w:rsidR="005F03AF"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63), if there was sex discordance between DNA-methylation predicted sex and recorded sex (n</w:t>
      </w:r>
      <w:r w:rsidR="005F03AF"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w:t>
      </w:r>
      <w:r w:rsidR="005F03AF"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12), or if two sequential samples from the same individual exhibited genetic discordance between visits (n</w:t>
      </w:r>
      <w:r w:rsidR="005F03AF"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w:t>
      </w:r>
      <w:r w:rsidR="005F03AF"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 xml:space="preserve">30). </w:t>
      </w:r>
      <w:proofErr w:type="spellStart"/>
      <w:r w:rsidRPr="00761B4C">
        <w:rPr>
          <w:rFonts w:ascii="Times New Roman" w:eastAsia="Times New Roman" w:hAnsi="Times New Roman" w:cs="Times New Roman"/>
          <w:sz w:val="24"/>
          <w:szCs w:val="24"/>
          <w:lang w:val="en-US"/>
        </w:rPr>
        <w:t>ENmix</w:t>
      </w:r>
      <w:proofErr w:type="spellEnd"/>
      <w:r w:rsidRPr="00761B4C">
        <w:rPr>
          <w:rFonts w:ascii="Times New Roman" w:eastAsia="Times New Roman" w:hAnsi="Times New Roman" w:cs="Times New Roman"/>
          <w:sz w:val="24"/>
          <w:szCs w:val="24"/>
          <w:lang w:val="en-US"/>
        </w:rPr>
        <w:t xml:space="preserve"> </w:t>
      </w:r>
      <w:proofErr w:type="spellStart"/>
      <w:r w:rsidRPr="00761B4C">
        <w:rPr>
          <w:rFonts w:ascii="Times New Roman" w:eastAsia="Times New Roman" w:hAnsi="Times New Roman" w:cs="Times New Roman"/>
          <w:sz w:val="24"/>
          <w:szCs w:val="24"/>
          <w:lang w:val="en-US"/>
        </w:rPr>
        <w:t>QCinfo</w:t>
      </w:r>
      <w:proofErr w:type="spellEnd"/>
      <w:r w:rsidRPr="00761B4C">
        <w:rPr>
          <w:rFonts w:ascii="Times New Roman" w:eastAsia="Times New Roman" w:hAnsi="Times New Roman" w:cs="Times New Roman"/>
          <w:sz w:val="24"/>
          <w:szCs w:val="24"/>
          <w:lang w:val="en-US"/>
        </w:rPr>
        <w:t xml:space="preserve"> function identified samples with outlier methylation values which were cut (n</w:t>
      </w:r>
      <w:r w:rsidR="005F03AF"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w:t>
      </w:r>
      <w:r w:rsidR="005F03AF"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1) or samples that failed bisulfite conversion (</w:t>
      </w:r>
      <w:proofErr w:type="spellStart"/>
      <w:r w:rsidRPr="00761B4C">
        <w:rPr>
          <w:rFonts w:ascii="Times New Roman" w:eastAsia="Times New Roman" w:hAnsi="Times New Roman" w:cs="Times New Roman"/>
          <w:sz w:val="24"/>
          <w:szCs w:val="24"/>
          <w:lang w:val="en-US"/>
        </w:rPr>
        <w:t>n</w:t>
      </w:r>
      <w:r w:rsidRPr="00761B4C">
        <w:rPr>
          <w:rFonts w:ascii="Times New Roman" w:eastAsia="Times New Roman" w:hAnsi="Times New Roman" w:cs="Times New Roman"/>
          <w:sz w:val="24"/>
          <w:szCs w:val="24"/>
          <w:vertAlign w:val="subscript"/>
          <w:lang w:val="en-US"/>
        </w:rPr>
        <w:t>samples</w:t>
      </w:r>
      <w:proofErr w:type="spellEnd"/>
      <w:r w:rsidR="005F03AF" w:rsidRPr="00761B4C">
        <w:rPr>
          <w:rFonts w:ascii="Times New Roman" w:eastAsia="Times New Roman" w:hAnsi="Times New Roman" w:cs="Times New Roman"/>
          <w:sz w:val="24"/>
          <w:szCs w:val="24"/>
          <w:vertAlign w:val="subscript"/>
          <w:lang w:val="en-US"/>
        </w:rPr>
        <w:t xml:space="preserve"> </w:t>
      </w:r>
      <w:r w:rsidRPr="00761B4C">
        <w:rPr>
          <w:rFonts w:ascii="Times New Roman" w:eastAsia="Times New Roman" w:hAnsi="Times New Roman" w:cs="Times New Roman"/>
          <w:sz w:val="24"/>
          <w:szCs w:val="24"/>
          <w:lang w:val="en-US"/>
        </w:rPr>
        <w:t>=</w:t>
      </w:r>
      <w:r w:rsidR="005F03AF"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7). Technical replicates were removed (n=168). This gave us our final analytic sample (</w:t>
      </w:r>
      <w:proofErr w:type="spellStart"/>
      <w:r w:rsidRPr="00761B4C">
        <w:rPr>
          <w:rFonts w:ascii="Times New Roman" w:eastAsia="Times New Roman" w:hAnsi="Times New Roman" w:cs="Times New Roman"/>
          <w:sz w:val="24"/>
          <w:szCs w:val="24"/>
          <w:lang w:val="en-US"/>
        </w:rPr>
        <w:t>n</w:t>
      </w:r>
      <w:r w:rsidRPr="00761B4C">
        <w:rPr>
          <w:rFonts w:ascii="Times New Roman" w:eastAsia="Times New Roman" w:hAnsi="Times New Roman" w:cs="Times New Roman"/>
          <w:sz w:val="24"/>
          <w:szCs w:val="24"/>
          <w:vertAlign w:val="subscript"/>
          <w:lang w:val="en-US"/>
        </w:rPr>
        <w:t>samples</w:t>
      </w:r>
      <w:proofErr w:type="spellEnd"/>
      <w:r w:rsidR="005F03AF" w:rsidRPr="00761B4C">
        <w:rPr>
          <w:rFonts w:ascii="Times New Roman" w:eastAsia="Times New Roman" w:hAnsi="Times New Roman" w:cs="Times New Roman"/>
          <w:sz w:val="24"/>
          <w:szCs w:val="24"/>
          <w:vertAlign w:val="subscript"/>
          <w:lang w:val="en-US"/>
        </w:rPr>
        <w:t xml:space="preserve"> </w:t>
      </w:r>
      <w:r w:rsidRPr="00761B4C">
        <w:rPr>
          <w:rFonts w:ascii="Times New Roman" w:eastAsia="Times New Roman" w:hAnsi="Times New Roman" w:cs="Times New Roman"/>
          <w:sz w:val="24"/>
          <w:szCs w:val="24"/>
          <w:lang w:val="en-US"/>
        </w:rPr>
        <w:t>=</w:t>
      </w:r>
      <w:r w:rsidR="005F03AF"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 xml:space="preserve">2277). DNAm sites were removed if they had detection </w:t>
      </w:r>
      <w:r w:rsidRPr="00E36992">
        <w:rPr>
          <w:rFonts w:ascii="Times New Roman" w:eastAsia="Times New Roman" w:hAnsi="Times New Roman" w:cs="Times New Roman"/>
          <w:i/>
          <w:iCs/>
          <w:sz w:val="24"/>
          <w:szCs w:val="24"/>
          <w:lang w:val="en-US"/>
        </w:rPr>
        <w:t>p</w:t>
      </w:r>
      <w:r w:rsidRPr="00761B4C">
        <w:rPr>
          <w:rFonts w:ascii="Times New Roman" w:eastAsia="Times New Roman" w:hAnsi="Times New Roman" w:cs="Times New Roman"/>
          <w:sz w:val="24"/>
          <w:szCs w:val="24"/>
          <w:lang w:val="en-US"/>
        </w:rPr>
        <w:t xml:space="preserve"> &gt;</w:t>
      </w:r>
      <w:r w:rsidR="00E36992">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0.05 in 5% of samples (n</w:t>
      </w:r>
      <w:r w:rsidR="005F03AF"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w:t>
      </w:r>
      <w:r w:rsidR="005F03AF" w:rsidRPr="00761B4C">
        <w:rPr>
          <w:rFonts w:ascii="Times New Roman" w:eastAsia="Times New Roman" w:hAnsi="Times New Roman" w:cs="Times New Roman"/>
          <w:sz w:val="24"/>
          <w:szCs w:val="24"/>
          <w:lang w:val="en-US"/>
        </w:rPr>
        <w:t xml:space="preserve"> </w:t>
      </w:r>
      <w:r w:rsidRPr="00761B4C">
        <w:rPr>
          <w:rFonts w:ascii="Times New Roman" w:eastAsia="Times New Roman" w:hAnsi="Times New Roman" w:cs="Times New Roman"/>
          <w:sz w:val="24"/>
          <w:szCs w:val="24"/>
          <w:lang w:val="en-US"/>
        </w:rPr>
        <w:t>127,275). Relative proportions of immune and epithelial cell types were estimated from DNAm measures using a childhood saliva reference panel.</w:t>
      </w:r>
    </w:p>
    <w:p w14:paraId="6A07FE44" w14:textId="24452934" w:rsidR="00C838C0" w:rsidRPr="0041321E" w:rsidRDefault="003E202F" w:rsidP="00E61825">
      <w:pPr>
        <w:shd w:val="clear" w:color="auto" w:fill="FFFFFF" w:themeFill="background1"/>
        <w:spacing w:before="240" w:after="240" w:line="240" w:lineRule="auto"/>
        <w:jc w:val="both"/>
        <w:rPr>
          <w:rFonts w:ascii="Times New Roman" w:hAnsi="Times New Roman" w:cs="Times New Roman"/>
          <w:b/>
          <w:bCs/>
          <w:i/>
          <w:iCs/>
          <w:sz w:val="24"/>
          <w:szCs w:val="24"/>
          <w:lang w:val="en-US"/>
        </w:rPr>
      </w:pPr>
      <w:r w:rsidRPr="0041321E">
        <w:rPr>
          <w:rFonts w:ascii="Times New Roman" w:hAnsi="Times New Roman" w:cs="Times New Roman"/>
          <w:b/>
          <w:bCs/>
          <w:i/>
          <w:iCs/>
          <w:sz w:val="24"/>
          <w:szCs w:val="24"/>
          <w:lang w:val="en-US"/>
        </w:rPr>
        <w:t xml:space="preserve">DNA preprocessing in </w:t>
      </w:r>
      <w:r w:rsidR="009D1879" w:rsidRPr="0041321E">
        <w:rPr>
          <w:rFonts w:ascii="Times New Roman" w:hAnsi="Times New Roman" w:cs="Times New Roman"/>
          <w:b/>
          <w:bCs/>
          <w:i/>
          <w:iCs/>
          <w:sz w:val="24"/>
          <w:szCs w:val="24"/>
          <w:lang w:val="en-US"/>
        </w:rPr>
        <w:t xml:space="preserve">the </w:t>
      </w:r>
      <w:r w:rsidRPr="0041321E">
        <w:rPr>
          <w:rFonts w:ascii="Times New Roman" w:hAnsi="Times New Roman" w:cs="Times New Roman"/>
          <w:b/>
          <w:bCs/>
          <w:i/>
          <w:iCs/>
          <w:sz w:val="24"/>
          <w:szCs w:val="24"/>
          <w:lang w:val="en-US"/>
        </w:rPr>
        <w:t>Generation</w:t>
      </w:r>
      <w:r w:rsidR="009D1879" w:rsidRPr="0041321E">
        <w:rPr>
          <w:rFonts w:ascii="Times New Roman" w:hAnsi="Times New Roman" w:cs="Times New Roman"/>
          <w:b/>
          <w:bCs/>
          <w:i/>
          <w:iCs/>
          <w:sz w:val="24"/>
          <w:szCs w:val="24"/>
          <w:lang w:val="en-US"/>
        </w:rPr>
        <w:t xml:space="preserve"> </w:t>
      </w:r>
      <w:r w:rsidRPr="0041321E">
        <w:rPr>
          <w:rFonts w:ascii="Times New Roman" w:hAnsi="Times New Roman" w:cs="Times New Roman"/>
          <w:b/>
          <w:bCs/>
          <w:i/>
          <w:iCs/>
          <w:sz w:val="24"/>
          <w:szCs w:val="24"/>
          <w:lang w:val="en-US"/>
        </w:rPr>
        <w:t>R</w:t>
      </w:r>
      <w:r w:rsidR="009D1879" w:rsidRPr="0041321E">
        <w:rPr>
          <w:rFonts w:ascii="Times New Roman" w:hAnsi="Times New Roman" w:cs="Times New Roman"/>
          <w:b/>
          <w:bCs/>
          <w:i/>
          <w:iCs/>
          <w:sz w:val="24"/>
          <w:szCs w:val="24"/>
          <w:lang w:val="en-US"/>
        </w:rPr>
        <w:t xml:space="preserve"> Study </w:t>
      </w:r>
    </w:p>
    <w:p w14:paraId="4FB26A04" w14:textId="13EFC761" w:rsidR="00194532" w:rsidRPr="00761B4C" w:rsidRDefault="00194532" w:rsidP="00E61825">
      <w:pPr>
        <w:shd w:val="clear" w:color="auto" w:fill="FFFFFF" w:themeFill="background1"/>
        <w:spacing w:before="240" w:after="240" w:line="240" w:lineRule="auto"/>
        <w:ind w:firstLine="720"/>
        <w:jc w:val="both"/>
        <w:rPr>
          <w:rFonts w:ascii="Times New Roman" w:hAnsi="Times New Roman" w:cs="Times New Roman"/>
          <w:sz w:val="24"/>
          <w:szCs w:val="24"/>
          <w:lang w:val="en-US"/>
        </w:rPr>
      </w:pPr>
      <w:r w:rsidRPr="00761B4C">
        <w:rPr>
          <w:rFonts w:ascii="Times New Roman" w:hAnsi="Times New Roman" w:cs="Times New Roman"/>
          <w:i/>
          <w:iCs/>
          <w:sz w:val="24"/>
          <w:szCs w:val="24"/>
          <w:lang w:val="en-US"/>
        </w:rPr>
        <w:t>Data Collection.</w:t>
      </w:r>
      <w:r w:rsidRPr="00761B4C">
        <w:rPr>
          <w:rFonts w:ascii="Times New Roman" w:hAnsi="Times New Roman" w:cs="Times New Roman"/>
          <w:sz w:val="24"/>
          <w:szCs w:val="24"/>
          <w:lang w:val="en-US"/>
        </w:rPr>
        <w:t xml:space="preserve"> </w:t>
      </w:r>
      <w:r w:rsidR="00EF1B83" w:rsidRPr="00761B4C">
        <w:rPr>
          <w:rFonts w:ascii="Times New Roman" w:hAnsi="Times New Roman" w:cs="Times New Roman"/>
          <w:sz w:val="24"/>
          <w:szCs w:val="24"/>
          <w:lang w:val="en-US"/>
        </w:rPr>
        <w:t>Children’s samples were obtained from 30 ml cord blood at birth. Additionally, samples were drawn from venous blood during a visit to the research center at age 6 and 10 years</w:t>
      </w:r>
      <w:r w:rsidRPr="00761B4C">
        <w:rPr>
          <w:rFonts w:ascii="Times New Roman" w:hAnsi="Times New Roman" w:cs="Times New Roman"/>
          <w:sz w:val="24"/>
          <w:szCs w:val="24"/>
          <w:lang w:val="en-US"/>
        </w:rPr>
        <w:fldChar w:fldCharType="begin"/>
      </w:r>
      <w:r w:rsidR="009933A6">
        <w:rPr>
          <w:rFonts w:ascii="Times New Roman" w:hAnsi="Times New Roman" w:cs="Times New Roman"/>
          <w:sz w:val="24"/>
          <w:szCs w:val="24"/>
          <w:lang w:val="en-US"/>
        </w:rPr>
        <w:instrText xml:space="preserve"> ADDIN ZOTERO_ITEM CSL_CITATION {"citationID":"9SRMangP","properties":{"formattedCitation":"(Kooijman et al., 2016)","plainCitation":"(Kooijman et al., 2016)","dontUpdate":true,"noteIndex":0},"citationItems":[{"id":3406,"uris":["http://zotero.org/users/5660430/items/RCFP3GCS"],"itemData":{"id":3406,"type":"article-journal","abstract":"The Generation R Study is a population-based prospective cohort study from fetal life until adulthood. The study is designed to identify early environmental and genetic causes and causal pathways leading to normal and abnormal growth, development and health from fetal life, childhood and young adulthood. This multidisciplinary study focuses on several health outcomes including behaviour and cognition, body composition, eye development, growth, hearing, heart and vascular development, infectious disease and immunity, oral health and facial growth, respiratory health, allergy and skin disorders of children and their parents. Main exposures of interest include environmental, endocrine, genomic (genetic, epigenetic, microbiome), lifestyle related, nutritional and socio-demographic determinants. In total, 9778 mothers with a delivery date from April 2002 until January 2006 were enrolled in the study. Response at baseline was 61%, and general follow-up rates until the age of 10 years were around 80%. Data collection in children and their parents includes questionnaires, interviews, detailed physical and ultrasound examinations, behavioural observations, lung function, Magnetic Resonance Imaging and biological sampling. Genome and epigenome wide association screens are available. Eventually, results from the Generation R Study contribute to the development of strategies for optimizing health and healthcare for pregnant women and children.","container-title":"European Journal of Epidemiology","DOI":"10.1007/s10654-016-0224-9","ISSN":"1573-7284","issue":"12","journalAbbreviation":"Eur J Epidemiol","language":"eng","page":"1243-1264","PMID":"28070760","PMCID":"PMC5233749","source":"PubMed","title":"The Generation R Study: design and cohort update 2017","title-short":"The Generation R Study","volume":"31","author":[{"family":"Kooijman","given":"Marjolein N."},{"family":"Kruithof","given":"Claudia J."},{"family":"Duijn","given":"Cornelia M.","non-dropping-particle":"van"},{"family":"Duijts","given":"Liesbeth"},{"family":"Franco","given":"Oscar H."},{"family":"IJzendoorn","given":"Marinus H.","non-dropping-particle":"van"},{"family":"Jongste","given":"Johan C.","non-dropping-particle":"de"},{"family":"Klaver","given":"Caroline C. W."},{"family":"Lugt","given":"Aad","non-dropping-particle":"van der"},{"family":"Mackenbach","given":"Johan P."},{"family":"Moll","given":"Henriëtte A."},{"family":"Peeters","given":"Robin P."},{"family":"Raat","given":"Hein"},{"family":"Rings","given":"Edmond H. H. M."},{"family":"Rivadeneira","given":"Fernando"},{"family":"Schroeff","given":"Marc P.","non-dropping-particle":"van der"},{"family":"Steegers","given":"Eric A. P."},{"family":"Tiemeier","given":"Henning"},{"family":"Uitterlinden","given":"André G."},{"family":"Verhulst","given":"Frank C."},{"family":"Wolvius","given":"Eppo"},{"family":"Felix","given":"Janine F."},{"family":"Jaddoe","given":"Vincent W. V."}],"issued":{"date-parts":[["2016",12]]}}}],"schema":"https://github.com/citation-style-language/schema/raw/master/csl-citation.json"} </w:instrText>
      </w:r>
      <w:r w:rsidRPr="00761B4C">
        <w:rPr>
          <w:rFonts w:ascii="Times New Roman" w:hAnsi="Times New Roman" w:cs="Times New Roman"/>
          <w:sz w:val="24"/>
          <w:szCs w:val="24"/>
          <w:lang w:val="en-US"/>
        </w:rPr>
        <w:fldChar w:fldCharType="separate"/>
      </w:r>
      <w:r w:rsidRPr="00761B4C">
        <w:rPr>
          <w:rFonts w:ascii="Times New Roman" w:hAnsi="Times New Roman" w:cs="Times New Roman"/>
          <w:sz w:val="24"/>
          <w:szCs w:val="24"/>
          <w:lang w:val="en-US"/>
        </w:rPr>
        <w:fldChar w:fldCharType="end"/>
      </w:r>
      <w:r w:rsidR="005F03AF" w:rsidRPr="00761B4C">
        <w:rPr>
          <w:rFonts w:ascii="Times New Roman" w:hAnsi="Times New Roman" w:cs="Times New Roman"/>
          <w:sz w:val="24"/>
          <w:szCs w:val="24"/>
          <w:lang w:val="en-US"/>
        </w:rPr>
        <w:t xml:space="preserve">. </w:t>
      </w:r>
      <w:r w:rsidRPr="00761B4C">
        <w:rPr>
          <w:rFonts w:ascii="Times New Roman" w:hAnsi="Times New Roman" w:cs="Times New Roman"/>
          <w:sz w:val="24"/>
          <w:szCs w:val="24"/>
          <w:lang w:val="en-US"/>
        </w:rPr>
        <w:t>The Generation R Study is conducted in accordance with the World Medical Association Declaration of Helsinki and has been approved by the Medical Ethics Committee of Erasmus MC, University Medical Center Rotterdam. Informed consent was obtained for all participants.</w:t>
      </w:r>
    </w:p>
    <w:p w14:paraId="0A9A0A33" w14:textId="50F2A05E" w:rsidR="00577C66" w:rsidRPr="00761B4C" w:rsidRDefault="00194532" w:rsidP="00E61825">
      <w:pPr>
        <w:shd w:val="clear" w:color="auto" w:fill="FFFFFF" w:themeFill="background1"/>
        <w:spacing w:before="240" w:after="240" w:line="240" w:lineRule="auto"/>
        <w:ind w:firstLine="720"/>
        <w:jc w:val="both"/>
        <w:rPr>
          <w:rFonts w:ascii="Times New Roman" w:hAnsi="Times New Roman" w:cs="Times New Roman"/>
          <w:sz w:val="24"/>
          <w:szCs w:val="24"/>
          <w:lang w:val="en-US"/>
        </w:rPr>
      </w:pPr>
      <w:r w:rsidRPr="00761B4C">
        <w:rPr>
          <w:rFonts w:ascii="Times New Roman" w:hAnsi="Times New Roman" w:cs="Times New Roman"/>
          <w:i/>
          <w:iCs/>
          <w:sz w:val="24"/>
          <w:szCs w:val="24"/>
          <w:lang w:val="en-US"/>
        </w:rPr>
        <w:t>Genetic data.</w:t>
      </w:r>
      <w:r w:rsidRPr="00761B4C">
        <w:rPr>
          <w:rFonts w:ascii="Times New Roman" w:hAnsi="Times New Roman" w:cs="Times New Roman"/>
          <w:sz w:val="24"/>
          <w:szCs w:val="24"/>
          <w:lang w:val="en-US"/>
        </w:rPr>
        <w:t xml:space="preserve"> </w:t>
      </w:r>
      <w:r w:rsidR="00577C66" w:rsidRPr="00761B4C">
        <w:rPr>
          <w:rFonts w:ascii="Times New Roman" w:hAnsi="Times New Roman" w:cs="Times New Roman"/>
          <w:sz w:val="24"/>
          <w:szCs w:val="24"/>
          <w:lang w:val="en-US"/>
        </w:rPr>
        <w:t>Child DNA was genotyped using Illumina SNP microarrays (</w:t>
      </w:r>
      <w:proofErr w:type="spellStart"/>
      <w:r w:rsidR="00577C66" w:rsidRPr="00761B4C">
        <w:rPr>
          <w:rFonts w:ascii="Times New Roman" w:hAnsi="Times New Roman" w:cs="Times New Roman"/>
          <w:sz w:val="24"/>
          <w:szCs w:val="24"/>
          <w:lang w:val="en-US"/>
        </w:rPr>
        <w:t>HumanHap</w:t>
      </w:r>
      <w:proofErr w:type="spellEnd"/>
      <w:r w:rsidR="00577C66" w:rsidRPr="00761B4C">
        <w:rPr>
          <w:rFonts w:ascii="Times New Roman" w:hAnsi="Times New Roman" w:cs="Times New Roman"/>
          <w:sz w:val="24"/>
          <w:szCs w:val="24"/>
          <w:lang w:val="en-US"/>
        </w:rPr>
        <w:t xml:space="preserve"> 610-Quad for most samples, or 660-Quad for a later subset), assaying 620,901 markers, representing 592,532 SNPs and 28,369 CNV</w:t>
      </w:r>
      <w:r w:rsidR="00EF1B83" w:rsidRPr="00761B4C">
        <w:rPr>
          <w:rFonts w:ascii="Times New Roman" w:hAnsi="Times New Roman" w:cs="Times New Roman"/>
          <w:sz w:val="24"/>
          <w:szCs w:val="24"/>
          <w:lang w:val="en-US"/>
        </w:rPr>
        <w:t xml:space="preserve"> </w:t>
      </w:r>
      <w:r w:rsidR="00577C66" w:rsidRPr="00761B4C">
        <w:rPr>
          <w:rFonts w:ascii="Times New Roman" w:hAnsi="Times New Roman" w:cs="Times New Roman"/>
          <w:sz w:val="24"/>
          <w:szCs w:val="24"/>
          <w:lang w:val="en-US"/>
        </w:rPr>
        <w:t xml:space="preserve">probes. Genotyping followed manufacturer protocols; intensity data were processed with Illumina </w:t>
      </w:r>
      <w:proofErr w:type="spellStart"/>
      <w:r w:rsidR="00577C66" w:rsidRPr="00761B4C">
        <w:rPr>
          <w:rFonts w:ascii="Times New Roman" w:hAnsi="Times New Roman" w:cs="Times New Roman"/>
          <w:sz w:val="24"/>
          <w:szCs w:val="24"/>
          <w:lang w:val="en-US"/>
        </w:rPr>
        <w:t>GenomeStudio</w:t>
      </w:r>
      <w:proofErr w:type="spellEnd"/>
      <w:r w:rsidR="00577C66" w:rsidRPr="00761B4C">
        <w:rPr>
          <w:rFonts w:ascii="Times New Roman" w:hAnsi="Times New Roman" w:cs="Times New Roman"/>
          <w:sz w:val="24"/>
          <w:szCs w:val="24"/>
          <w:lang w:val="en-US"/>
        </w:rPr>
        <w:t xml:space="preserve"> and genotypes called using the </w:t>
      </w:r>
      <w:proofErr w:type="spellStart"/>
      <w:r w:rsidR="00577C66" w:rsidRPr="00761B4C">
        <w:rPr>
          <w:rFonts w:ascii="Times New Roman" w:hAnsi="Times New Roman" w:cs="Times New Roman"/>
          <w:sz w:val="24"/>
          <w:szCs w:val="24"/>
          <w:lang w:val="en-US"/>
        </w:rPr>
        <w:t>GenCall</w:t>
      </w:r>
      <w:proofErr w:type="spellEnd"/>
      <w:r w:rsidR="00577C66" w:rsidRPr="00761B4C">
        <w:rPr>
          <w:rFonts w:ascii="Times New Roman" w:hAnsi="Times New Roman" w:cs="Times New Roman"/>
          <w:sz w:val="24"/>
          <w:szCs w:val="24"/>
          <w:lang w:val="en-US"/>
        </w:rPr>
        <w:t xml:space="preserve"> algorithm (no-call threshold 0.15). Samples with low genotype call rates (&lt;</w:t>
      </w:r>
      <w:r w:rsidR="00EF1B83" w:rsidRPr="00761B4C">
        <w:rPr>
          <w:rFonts w:ascii="Times New Roman" w:hAnsi="Times New Roman" w:cs="Times New Roman"/>
          <w:sz w:val="24"/>
          <w:szCs w:val="24"/>
          <w:lang w:val="en-US"/>
        </w:rPr>
        <w:t xml:space="preserve"> </w:t>
      </w:r>
      <w:r w:rsidR="00577C66" w:rsidRPr="00761B4C">
        <w:rPr>
          <w:rFonts w:ascii="Times New Roman" w:hAnsi="Times New Roman" w:cs="Times New Roman"/>
          <w:sz w:val="24"/>
          <w:szCs w:val="24"/>
          <w:lang w:val="en-US"/>
        </w:rPr>
        <w:t>97.5%) were excluded as low-quality, and any duplicate participants or sex-mismatches (discordance between genetic sex and reported sex) were removed. Standard variant-level quality control was also applied: markers with high missingness (&gt;</w:t>
      </w:r>
      <w:r w:rsidR="005322AA">
        <w:rPr>
          <w:rFonts w:ascii="Times New Roman" w:hAnsi="Times New Roman" w:cs="Times New Roman"/>
          <w:sz w:val="24"/>
          <w:szCs w:val="24"/>
          <w:lang w:val="en-US"/>
        </w:rPr>
        <w:t xml:space="preserve"> </w:t>
      </w:r>
      <w:r w:rsidR="00577C66" w:rsidRPr="00761B4C">
        <w:rPr>
          <w:rFonts w:ascii="Times New Roman" w:hAnsi="Times New Roman" w:cs="Times New Roman"/>
          <w:sz w:val="24"/>
          <w:szCs w:val="24"/>
          <w:lang w:val="en-US"/>
        </w:rPr>
        <w:t>5% missing genotypes), very low minor allele frequency (MAF ≤ 0.1%), or significant deviation from Hardy–Weinberg equilibrium (</w:t>
      </w:r>
      <w:r w:rsidR="00577C66" w:rsidRPr="00E36992">
        <w:rPr>
          <w:rFonts w:ascii="Times New Roman" w:hAnsi="Times New Roman" w:cs="Times New Roman"/>
          <w:i/>
          <w:iCs/>
          <w:sz w:val="24"/>
          <w:szCs w:val="24"/>
          <w:lang w:val="en-US"/>
        </w:rPr>
        <w:t>p</w:t>
      </w:r>
      <w:r w:rsidR="00577C66" w:rsidRPr="00761B4C">
        <w:rPr>
          <w:rFonts w:ascii="Times New Roman" w:hAnsi="Times New Roman" w:cs="Times New Roman"/>
          <w:sz w:val="24"/>
          <w:szCs w:val="24"/>
          <w:lang w:val="en-US"/>
        </w:rPr>
        <w:t xml:space="preserve"> &lt; 1×10</w:t>
      </w:r>
      <w:r w:rsidR="00577C66" w:rsidRPr="00761B4C">
        <w:rPr>
          <w:rFonts w:ascii="Times New Roman" w:hAnsi="Times New Roman" w:cs="Times New Roman"/>
          <w:sz w:val="24"/>
          <w:szCs w:val="24"/>
          <w:vertAlign w:val="superscript"/>
          <w:lang w:val="en-US"/>
        </w:rPr>
        <w:t>−7</w:t>
      </w:r>
      <w:r w:rsidR="00577C66" w:rsidRPr="00761B4C">
        <w:rPr>
          <w:rFonts w:ascii="Times New Roman" w:hAnsi="Times New Roman" w:cs="Times New Roman"/>
          <w:sz w:val="24"/>
          <w:szCs w:val="24"/>
          <w:lang w:val="en-US"/>
        </w:rPr>
        <w:t xml:space="preserve">) </w:t>
      </w:r>
      <w:proofErr w:type="gramStart"/>
      <w:r w:rsidR="00577C66" w:rsidRPr="00761B4C">
        <w:rPr>
          <w:rFonts w:ascii="Times New Roman" w:hAnsi="Times New Roman" w:cs="Times New Roman"/>
          <w:sz w:val="24"/>
          <w:szCs w:val="24"/>
          <w:lang w:val="en-US"/>
        </w:rPr>
        <w:t>were</w:t>
      </w:r>
      <w:proofErr w:type="gramEnd"/>
      <w:r w:rsidR="00577C66" w:rsidRPr="00761B4C">
        <w:rPr>
          <w:rFonts w:ascii="Times New Roman" w:hAnsi="Times New Roman" w:cs="Times New Roman"/>
          <w:sz w:val="24"/>
          <w:szCs w:val="24"/>
          <w:lang w:val="en-US"/>
        </w:rPr>
        <w:t xml:space="preserve"> filtered out. After quality control, a two-step imputation pipeline was used to infer untyped variants. Genotypes were first phased into haplotypes (using MACH </w:t>
      </w:r>
      <w:r w:rsidR="00577C66" w:rsidRPr="00761B4C">
        <w:rPr>
          <w:rFonts w:ascii="Times New Roman" w:hAnsi="Times New Roman" w:cs="Times New Roman"/>
          <w:sz w:val="24"/>
          <w:szCs w:val="24"/>
          <w:lang w:val="en-US"/>
        </w:rPr>
        <w:lastRenderedPageBreak/>
        <w:t xml:space="preserve">software) and then imputed with </w:t>
      </w:r>
      <w:proofErr w:type="spellStart"/>
      <w:r w:rsidR="00577C66" w:rsidRPr="00761B4C">
        <w:rPr>
          <w:rFonts w:ascii="Times New Roman" w:hAnsi="Times New Roman" w:cs="Times New Roman"/>
          <w:sz w:val="24"/>
          <w:szCs w:val="24"/>
          <w:lang w:val="en-US"/>
        </w:rPr>
        <w:t>Minimac</w:t>
      </w:r>
      <w:proofErr w:type="spellEnd"/>
      <w:r w:rsidR="00577C66" w:rsidRPr="00761B4C">
        <w:rPr>
          <w:rFonts w:ascii="Times New Roman" w:hAnsi="Times New Roman" w:cs="Times New Roman"/>
          <w:sz w:val="24"/>
          <w:szCs w:val="24"/>
          <w:lang w:val="en-US"/>
        </w:rPr>
        <w:t xml:space="preserve"> using the 1000 Genomes Project Phase 3 reference pane</w:t>
      </w:r>
      <w:r w:rsidR="005322AA">
        <w:rPr>
          <w:rFonts w:ascii="Times New Roman" w:hAnsi="Times New Roman" w:cs="Times New Roman"/>
          <w:sz w:val="24"/>
          <w:szCs w:val="24"/>
          <w:lang w:val="en-US"/>
        </w:rPr>
        <w:t>l</w:t>
      </w:r>
      <w:r w:rsidR="00577C66" w:rsidRPr="00761B4C">
        <w:rPr>
          <w:rFonts w:ascii="Times New Roman" w:hAnsi="Times New Roman" w:cs="Times New Roman"/>
          <w:sz w:val="24"/>
          <w:szCs w:val="24"/>
          <w:lang w:val="en-US"/>
        </w:rPr>
        <w:t>. Imputed variants with low imputation quality (MACH R</w:t>
      </w:r>
      <w:r w:rsidR="00577C66" w:rsidRPr="00761B4C">
        <w:rPr>
          <w:rFonts w:ascii="Times New Roman" w:hAnsi="Times New Roman" w:cs="Times New Roman"/>
          <w:sz w:val="24"/>
          <w:szCs w:val="24"/>
          <w:vertAlign w:val="superscript"/>
          <w:lang w:val="en-US"/>
        </w:rPr>
        <w:t>2</w:t>
      </w:r>
      <w:r w:rsidR="00577C66" w:rsidRPr="00761B4C">
        <w:rPr>
          <w:rFonts w:ascii="Times New Roman" w:hAnsi="Times New Roman" w:cs="Times New Roman"/>
          <w:sz w:val="24"/>
          <w:szCs w:val="24"/>
          <w:lang w:val="en-US"/>
        </w:rPr>
        <w:t xml:space="preserve"> &lt; 0.3) were excluded from downstream analyses.</w:t>
      </w:r>
    </w:p>
    <w:p w14:paraId="44D9D0D6" w14:textId="29B39A3B" w:rsidR="00E23E7F" w:rsidRPr="00761B4C" w:rsidRDefault="005F03AF" w:rsidP="00E61825">
      <w:pPr>
        <w:shd w:val="clear" w:color="auto" w:fill="FFFFFF" w:themeFill="background1"/>
        <w:spacing w:before="240" w:after="240" w:line="240" w:lineRule="auto"/>
        <w:ind w:firstLine="720"/>
        <w:jc w:val="both"/>
        <w:rPr>
          <w:rFonts w:ascii="Times New Roman" w:eastAsia="Calibri" w:hAnsi="Times New Roman" w:cs="Times New Roman"/>
          <w:sz w:val="24"/>
          <w:szCs w:val="24"/>
          <w:lang w:val="en-US"/>
        </w:rPr>
      </w:pPr>
      <w:r w:rsidRPr="00761B4C">
        <w:rPr>
          <w:rFonts w:ascii="Times New Roman" w:hAnsi="Times New Roman" w:cs="Times New Roman"/>
          <w:i/>
          <w:iCs/>
          <w:sz w:val="24"/>
          <w:szCs w:val="24"/>
          <w:lang w:val="en-US"/>
        </w:rPr>
        <w:t>Blood</w:t>
      </w:r>
      <w:r w:rsidR="003E202F" w:rsidRPr="00761B4C">
        <w:rPr>
          <w:rFonts w:ascii="Times New Roman" w:hAnsi="Times New Roman" w:cs="Times New Roman"/>
          <w:i/>
          <w:iCs/>
          <w:sz w:val="24"/>
          <w:szCs w:val="24"/>
          <w:lang w:val="en-US"/>
        </w:rPr>
        <w:t xml:space="preserve"> DNA-Methylation data.</w:t>
      </w:r>
      <w:r w:rsidR="00194532" w:rsidRPr="00761B4C">
        <w:rPr>
          <w:rFonts w:ascii="Times New Roman" w:hAnsi="Times New Roman" w:cs="Times New Roman"/>
          <w:sz w:val="24"/>
          <w:szCs w:val="24"/>
          <w:shd w:val="clear" w:color="auto" w:fill="FFFFFF" w:themeFill="background1"/>
          <w:lang w:val="en-US"/>
        </w:rPr>
        <w:t xml:space="preserve"> </w:t>
      </w:r>
      <w:r w:rsidR="001504E7" w:rsidRPr="00761B4C">
        <w:rPr>
          <w:rFonts w:ascii="Times New Roman" w:eastAsia="Calibri" w:hAnsi="Times New Roman" w:cs="Times New Roman"/>
          <w:sz w:val="24"/>
          <w:szCs w:val="24"/>
          <w:lang w:val="en-US"/>
        </w:rPr>
        <w:t xml:space="preserve">DNA methylation was measured on a genome wide level using </w:t>
      </w:r>
      <w:r w:rsidR="004F6375" w:rsidRPr="00761B4C">
        <w:rPr>
          <w:rFonts w:ascii="Times New Roman" w:eastAsia="Calibri" w:hAnsi="Times New Roman" w:cs="Times New Roman"/>
          <w:sz w:val="24"/>
          <w:szCs w:val="24"/>
          <w:lang w:val="en-US"/>
        </w:rPr>
        <w:t xml:space="preserve">the Illumina Infinium </w:t>
      </w:r>
      <w:proofErr w:type="spellStart"/>
      <w:r w:rsidR="004F6375" w:rsidRPr="00761B4C">
        <w:rPr>
          <w:rFonts w:ascii="Times New Roman" w:eastAsia="Calibri" w:hAnsi="Times New Roman" w:cs="Times New Roman"/>
          <w:sz w:val="24"/>
          <w:szCs w:val="24"/>
          <w:lang w:val="en-US"/>
        </w:rPr>
        <w:t>MethylationEPIC</w:t>
      </w:r>
      <w:proofErr w:type="spellEnd"/>
      <w:r w:rsidR="004F6375" w:rsidRPr="00761B4C">
        <w:rPr>
          <w:rFonts w:ascii="Times New Roman" w:eastAsia="Calibri" w:hAnsi="Times New Roman" w:cs="Times New Roman"/>
          <w:sz w:val="24"/>
          <w:szCs w:val="24"/>
          <w:lang w:val="en-US"/>
        </w:rPr>
        <w:t xml:space="preserve"> v1.0 or </w:t>
      </w:r>
      <w:r w:rsidR="001504E7" w:rsidRPr="00761B4C">
        <w:rPr>
          <w:rFonts w:ascii="Times New Roman" w:eastAsia="Calibri" w:hAnsi="Times New Roman" w:cs="Times New Roman"/>
          <w:sz w:val="24"/>
          <w:szCs w:val="24"/>
          <w:lang w:val="en-US"/>
        </w:rPr>
        <w:t xml:space="preserve">the Illumina Infinium HumanMethylation450 </w:t>
      </w:r>
      <w:proofErr w:type="spellStart"/>
      <w:r w:rsidR="001504E7" w:rsidRPr="00761B4C">
        <w:rPr>
          <w:rFonts w:ascii="Times New Roman" w:eastAsia="Calibri" w:hAnsi="Times New Roman" w:cs="Times New Roman"/>
          <w:sz w:val="24"/>
          <w:szCs w:val="24"/>
          <w:lang w:val="en-US"/>
        </w:rPr>
        <w:t>BeadChip</w:t>
      </w:r>
      <w:proofErr w:type="spellEnd"/>
      <w:r w:rsidR="001504E7" w:rsidRPr="00761B4C">
        <w:rPr>
          <w:rFonts w:ascii="Times New Roman" w:eastAsia="Calibri" w:hAnsi="Times New Roman" w:cs="Times New Roman"/>
          <w:sz w:val="24"/>
          <w:szCs w:val="24"/>
          <w:lang w:val="en-US"/>
        </w:rPr>
        <w:t xml:space="preserve"> (Illumina Inc., San Diego, USA). </w:t>
      </w:r>
      <w:r w:rsidR="004F6375" w:rsidRPr="00761B4C">
        <w:rPr>
          <w:rFonts w:ascii="Times New Roman" w:eastAsia="Calibri" w:hAnsi="Times New Roman" w:cs="Times New Roman"/>
          <w:sz w:val="24"/>
          <w:szCs w:val="24"/>
          <w:lang w:val="en-US"/>
        </w:rPr>
        <w:t>EPICv1 was only applied at birth, in cord blood, in 1115 samples. 450K was applied across all ages: w</w:t>
      </w:r>
      <w:r w:rsidR="001504E7" w:rsidRPr="00761B4C">
        <w:rPr>
          <w:rFonts w:ascii="Times New Roman" w:eastAsia="Calibri" w:hAnsi="Times New Roman" w:cs="Times New Roman"/>
          <w:sz w:val="24"/>
          <w:szCs w:val="24"/>
          <w:lang w:val="en-US"/>
        </w:rPr>
        <w:t xml:space="preserve">e used cord blood samples of 1339 children, blood samples in 469 children aged 6 years and blood samples in 425 children aged 10 years </w:t>
      </w:r>
      <w:r w:rsidR="001504E7" w:rsidRPr="00761B4C">
        <w:rPr>
          <w:rFonts w:ascii="Times New Roman" w:eastAsia="Calibri" w:hAnsi="Times New Roman" w:cs="Times New Roman"/>
          <w:sz w:val="24"/>
          <w:szCs w:val="24"/>
        </w:rPr>
        <w:fldChar w:fldCharType="begin"/>
      </w:r>
      <w:r w:rsidR="009933A6">
        <w:rPr>
          <w:rFonts w:ascii="Times New Roman" w:eastAsia="Calibri" w:hAnsi="Times New Roman" w:cs="Times New Roman"/>
          <w:sz w:val="24"/>
          <w:szCs w:val="24"/>
          <w:lang w:val="en-US"/>
        </w:rPr>
        <w:instrText xml:space="preserve"> ADDIN ZOTERO_ITEM CSL_CITATION {"citationID":"50I4es9J","properties":{"formattedCitation":"(Kooijman et al., 2016)","plainCitation":"(Kooijman et al., 2016)","noteIndex":0},"citationItems":[{"id":3406,"uris":["http://zotero.org/users/5660430/items/RCFP3GCS"],"itemData":{"id":3406,"type":"article-journal","abstract":"The Generation R Study is a population-based prospective cohort study from fetal life until adulthood. The study is designed to identify early environmental and genetic causes and causal pathways leading to normal and abnormal growth, development and health from fetal life, childhood and young adulthood. This multidisciplinary study focuses on several health outcomes including behaviour and cognition, body composition, eye development, growth, hearing, heart and vascular development, infectious disease and immunity, oral health and facial growth, respiratory health, allergy and skin disorders of children and their parents. Main exposures of interest include environmental, endocrine, genomic (genetic, epigenetic, microbiome), lifestyle related, nutritional and socio-demographic determinants. In total, 9778 mothers with a delivery date from April 2002 until January 2006 were enrolled in the study. Response at baseline was 61%, and general follow-up rates until the age of 10 years were around 80%. Data collection in children and their parents includes questionnaires, interviews, detailed physical and ultrasound examinations, behavioural observations, lung function, Magnetic Resonance Imaging and biological sampling. Genome and epigenome wide association screens are available. Eventually, results from the Generation R Study contribute to the development of strategies for optimizing health and healthcare for pregnant women and children.","container-title":"European Journal of Epidemiology","DOI":"10.1007/s10654-016-0224-9","ISSN":"1573-7284","issue":"12","journalAbbreviation":"Eur J Epidemiol","language":"eng","page":"1243-1264","PMID":"28070760","PMCID":"PMC5233749","source":"PubMed","title":"The Generation R Study: design and cohort update 2017","title-short":"The Generation R Study","volume":"31","author":[{"family":"Kooijman","given":"Marjolein N."},{"family":"Kruithof","given":"Claudia J."},{"family":"Duijn","given":"Cornelia M.","non-dropping-particle":"van"},{"family":"Duijts","given":"Liesbeth"},{"family":"Franco","given":"Oscar H."},{"family":"IJzendoorn","given":"Marinus H.","non-dropping-particle":"van"},{"family":"Jongste","given":"Johan C.","non-dropping-particle":"de"},{"family":"Klaver","given":"Caroline C. W."},{"family":"Lugt","given":"Aad","non-dropping-particle":"van der"},{"family":"Mackenbach","given":"Johan P."},{"family":"Moll","given":"Henriëtte A."},{"family":"Peeters","given":"Robin P."},{"family":"Raat","given":"Hein"},{"family":"Rings","given":"Edmond H. H. M."},{"family":"Rivadeneira","given":"Fernando"},{"family":"Schroeff","given":"Marc P.","non-dropping-particle":"van der"},{"family":"Steegers","given":"Eric A. P."},{"family":"Tiemeier","given":"Henning"},{"family":"Uitterlinden","given":"André G."},{"family":"Verhulst","given":"Frank C."},{"family":"Wolvius","given":"Eppo"},{"family":"Felix","given":"Janine F."},{"family":"Jaddoe","given":"Vincent W. V."}],"issued":{"date-parts":[["2016",12]]}}}],"schema":"https://github.com/citation-style-language/schema/raw/master/csl-citation.json"} </w:instrText>
      </w:r>
      <w:r w:rsidR="001504E7" w:rsidRPr="00761B4C">
        <w:rPr>
          <w:rFonts w:ascii="Times New Roman" w:eastAsia="Calibri" w:hAnsi="Times New Roman" w:cs="Times New Roman"/>
          <w:sz w:val="24"/>
          <w:szCs w:val="24"/>
        </w:rPr>
        <w:fldChar w:fldCharType="separate"/>
      </w:r>
      <w:r w:rsidR="001504E7" w:rsidRPr="00761B4C">
        <w:rPr>
          <w:rFonts w:ascii="Times New Roman" w:eastAsia="Calibri" w:hAnsi="Times New Roman" w:cs="Times New Roman"/>
          <w:noProof/>
          <w:sz w:val="24"/>
          <w:szCs w:val="24"/>
          <w:lang w:val="en-US"/>
        </w:rPr>
        <w:t>(Kooijman et al., 2016)</w:t>
      </w:r>
      <w:r w:rsidR="001504E7" w:rsidRPr="00761B4C">
        <w:rPr>
          <w:rFonts w:ascii="Times New Roman" w:eastAsia="Calibri" w:hAnsi="Times New Roman" w:cs="Times New Roman"/>
          <w:sz w:val="24"/>
          <w:szCs w:val="24"/>
        </w:rPr>
        <w:fldChar w:fldCharType="end"/>
      </w:r>
      <w:r w:rsidR="001504E7" w:rsidRPr="00761B4C">
        <w:rPr>
          <w:rFonts w:ascii="Times New Roman" w:eastAsia="Calibri" w:hAnsi="Times New Roman" w:cs="Times New Roman"/>
          <w:sz w:val="24"/>
          <w:szCs w:val="24"/>
          <w:lang w:val="en-US"/>
        </w:rPr>
        <w:t>.</w:t>
      </w:r>
      <w:r w:rsidRPr="00761B4C">
        <w:rPr>
          <w:rFonts w:ascii="Times New Roman" w:eastAsia="Calibri" w:hAnsi="Times New Roman" w:cs="Times New Roman"/>
          <w:sz w:val="24"/>
          <w:szCs w:val="24"/>
          <w:lang w:val="en-US"/>
        </w:rPr>
        <w:t xml:space="preserve"> The EZ-96 DNAm kit (shallow) (</w:t>
      </w:r>
      <w:proofErr w:type="spellStart"/>
      <w:r w:rsidRPr="00761B4C">
        <w:rPr>
          <w:rFonts w:ascii="Times New Roman" w:eastAsia="Calibri" w:hAnsi="Times New Roman" w:cs="Times New Roman"/>
          <w:sz w:val="24"/>
          <w:szCs w:val="24"/>
          <w:lang w:val="en-US"/>
        </w:rPr>
        <w:t>Zymo</w:t>
      </w:r>
      <w:proofErr w:type="spellEnd"/>
      <w:r w:rsidRPr="00761B4C">
        <w:rPr>
          <w:rFonts w:ascii="Times New Roman" w:eastAsia="Calibri" w:hAnsi="Times New Roman" w:cs="Times New Roman"/>
          <w:sz w:val="24"/>
          <w:szCs w:val="24"/>
          <w:lang w:val="en-US"/>
        </w:rPr>
        <w:t xml:space="preserve"> Research Corporation, Irvine, CA) was used for bisulfite conversion on the extracted DNA. </w:t>
      </w:r>
    </w:p>
    <w:p w14:paraId="5D5B2A1E" w14:textId="026CFE54" w:rsidR="00E23E7F" w:rsidRPr="00761B4C" w:rsidRDefault="00E23E7F" w:rsidP="00E23E7F">
      <w:pPr>
        <w:spacing w:before="240" w:after="240" w:line="240" w:lineRule="auto"/>
        <w:ind w:firstLine="720"/>
        <w:jc w:val="both"/>
        <w:rPr>
          <w:rFonts w:ascii="Times New Roman" w:eastAsia="Calibri" w:hAnsi="Times New Roman" w:cs="Times New Roman"/>
          <w:sz w:val="24"/>
          <w:szCs w:val="24"/>
          <w:lang w:val="en-US"/>
        </w:rPr>
      </w:pPr>
      <w:r w:rsidRPr="00761B4C">
        <w:rPr>
          <w:rFonts w:ascii="Times New Roman" w:eastAsia="Calibri" w:hAnsi="Times New Roman" w:cs="Times New Roman"/>
          <w:sz w:val="24"/>
          <w:szCs w:val="24"/>
          <w:lang w:val="en-US"/>
        </w:rPr>
        <w:t xml:space="preserve">For EPICv1, samples were processed with the Illumina Infinium </w:t>
      </w:r>
      <w:proofErr w:type="spellStart"/>
      <w:r w:rsidRPr="00761B4C">
        <w:rPr>
          <w:rFonts w:ascii="Times New Roman" w:eastAsia="Calibri" w:hAnsi="Times New Roman" w:cs="Times New Roman"/>
          <w:sz w:val="24"/>
          <w:szCs w:val="24"/>
          <w:lang w:val="en-US"/>
        </w:rPr>
        <w:t>MethylationEPIC</w:t>
      </w:r>
      <w:proofErr w:type="spellEnd"/>
      <w:r w:rsidRPr="00761B4C">
        <w:rPr>
          <w:rFonts w:ascii="Times New Roman" w:eastAsia="Calibri" w:hAnsi="Times New Roman" w:cs="Times New Roman"/>
          <w:sz w:val="24"/>
          <w:szCs w:val="24"/>
          <w:lang w:val="en-US"/>
        </w:rPr>
        <w:t xml:space="preserve"> v1.0 </w:t>
      </w:r>
      <w:proofErr w:type="spellStart"/>
      <w:r w:rsidRPr="00761B4C">
        <w:rPr>
          <w:rFonts w:ascii="Times New Roman" w:eastAsia="Calibri" w:hAnsi="Times New Roman" w:cs="Times New Roman"/>
          <w:sz w:val="24"/>
          <w:szCs w:val="24"/>
          <w:lang w:val="en-US"/>
        </w:rPr>
        <w:t>BeadChip</w:t>
      </w:r>
      <w:proofErr w:type="spellEnd"/>
      <w:r w:rsidRPr="00761B4C">
        <w:rPr>
          <w:rFonts w:ascii="Times New Roman" w:eastAsia="Calibri" w:hAnsi="Times New Roman" w:cs="Times New Roman"/>
          <w:sz w:val="24"/>
          <w:szCs w:val="24"/>
          <w:lang w:val="en-US"/>
        </w:rPr>
        <w:t xml:space="preserve"> (Illumina Inc., San Diego, USA). Preparation and normalization of the data were performed according to the CPACOR workflow using the software package </w:t>
      </w:r>
      <w:r w:rsidR="001C22FF">
        <w:rPr>
          <w:rFonts w:ascii="Times New Roman" w:eastAsia="Calibri" w:hAnsi="Times New Roman" w:cs="Times New Roman"/>
          <w:sz w:val="24"/>
          <w:szCs w:val="24"/>
          <w:lang w:val="en-US"/>
        </w:rPr>
        <w:t>R</w:t>
      </w:r>
      <w:r w:rsidR="00E61825" w:rsidRPr="00761B4C">
        <w:rPr>
          <w:rFonts w:ascii="Times New Roman" w:eastAsia="Calibri" w:hAnsi="Times New Roman" w:cs="Times New Roman"/>
          <w:sz w:val="24"/>
          <w:szCs w:val="24"/>
          <w:vertAlign w:val="superscript"/>
          <w:lang w:val="en-US"/>
        </w:rPr>
        <w:t xml:space="preserve"> </w:t>
      </w:r>
      <w:r w:rsidR="00E61825" w:rsidRPr="00761B4C">
        <w:rPr>
          <w:rFonts w:ascii="Times New Roman" w:eastAsia="Calibri" w:hAnsi="Times New Roman" w:cs="Times New Roman"/>
          <w:sz w:val="24"/>
          <w:szCs w:val="24"/>
          <w:vertAlign w:val="superscript"/>
          <w:lang w:val="en-US"/>
        </w:rPr>
        <w:fldChar w:fldCharType="begin"/>
      </w:r>
      <w:r w:rsidR="009933A6">
        <w:rPr>
          <w:rFonts w:ascii="Times New Roman" w:eastAsia="Calibri" w:hAnsi="Times New Roman" w:cs="Times New Roman"/>
          <w:sz w:val="24"/>
          <w:szCs w:val="24"/>
          <w:vertAlign w:val="superscript"/>
          <w:lang w:val="en-US"/>
        </w:rPr>
        <w:instrText xml:space="preserve"> ADDIN ZOTERO_ITEM CSL_CITATION {"citationID":"2YQ1O4Rq","properties":{"formattedCitation":"(Lehne et al., 2015; R Core Team, 2024)","plainCitation":"(Lehne et al., 2015; R Core Team, 2024)","noteIndex":0},"citationItems":[{"id":3682,"uris":["http://zotero.org/users/5660430/items/9NLMD2JS"],"itemData":{"id":3682,"type":"article-journal","abstract":"DNA methylation plays a fundamental role in the regulation of the genome, but the optimal strategy for analysis of genome-wide DNA methylation data remains to be determined. We developed a comprehensive analysis pipeline for epigenome-wide association studies (EWAS) using the Illumina Infinium HumanMethylation450 BeadChip, based on 2,687 individuals, with 36 samples measured in duplicate. We propose new approaches to quality control, data normalisation and batch correction through control-probe adjustment and establish a null hypothesis for EWAS using permutation testing. Our analysis pipeline outperforms existing approaches, enabling accurate identification of methylation quantitative trait loci for hypothesis driven follow-up experiments.","container-title":"Genome Biology","DOI":"10.1186/s13059-015-0600-x","ISSN":"1474-760X","issue":"1","journalAbbreviation":"Genome Biol","language":"en","page":"37","source":"Springer Link","title":"A coherent approach for analysis of the Illumina HumanMethylation450 BeadChip improves data quality and performance in epigenome-wide association studies","volume":"16","author":[{"family":"Lehne","given":"Benjamin"},{"family":"Drong","given":"Alexander W."},{"family":"Loh","given":"Marie"},{"family":"Zhang","given":"Weihua"},{"family":"Scott","given":"William R."},{"family":"Tan","given":"Sian-Tsung"},{"family":"Afzal","given":"Uzma"},{"family":"Scott","given":"James"},{"family":"Jarvelin","given":"Marjo-Riitta"},{"family":"Elliott","given":"Paul"},{"family":"McCarthy","given":"Mark I."},{"family":"Kooner","given":"Jaspal S."},{"family":"Chambers","given":"John C."}],"issued":{"date-parts":[["2015",2,15]]}}},{"id":209,"uris":["http://zotero.org/users/5660430/items/Q62R3UDD"],"itemData":{"id":209,"type":"software","publisher":"R Foundation for Statistical Computing","publisher-place":"Wien, Österreich","title":"R: A language and environment for statistical computing.","URL":"https://www.R-project.org/","author":[{"family":"R Core Team","given":""}],"issued":{"date-parts":[["2024"]]}}}],"schema":"https://github.com/citation-style-language/schema/raw/master/csl-citation.json"} </w:instrText>
      </w:r>
      <w:r w:rsidR="00E61825" w:rsidRPr="00761B4C">
        <w:rPr>
          <w:rFonts w:ascii="Times New Roman" w:eastAsia="Calibri" w:hAnsi="Times New Roman" w:cs="Times New Roman"/>
          <w:sz w:val="24"/>
          <w:szCs w:val="24"/>
          <w:vertAlign w:val="superscript"/>
          <w:lang w:val="en-US"/>
        </w:rPr>
        <w:fldChar w:fldCharType="separate"/>
      </w:r>
      <w:r w:rsidR="00E61825" w:rsidRPr="00761B4C">
        <w:rPr>
          <w:rFonts w:ascii="Times New Roman" w:eastAsia="Calibri" w:hAnsi="Times New Roman" w:cs="Times New Roman"/>
          <w:noProof/>
          <w:sz w:val="24"/>
          <w:szCs w:val="24"/>
          <w:lang w:val="en-US"/>
        </w:rPr>
        <w:t>(Lehne et al., 2015; R Core Team, 2024)</w:t>
      </w:r>
      <w:r w:rsidR="00E61825" w:rsidRPr="00761B4C">
        <w:rPr>
          <w:rFonts w:ascii="Times New Roman" w:eastAsia="Calibri" w:hAnsi="Times New Roman" w:cs="Times New Roman"/>
          <w:sz w:val="24"/>
          <w:szCs w:val="24"/>
          <w:vertAlign w:val="superscript"/>
          <w:lang w:val="en-US"/>
        </w:rPr>
        <w:fldChar w:fldCharType="end"/>
      </w:r>
      <w:r w:rsidRPr="00761B4C">
        <w:rPr>
          <w:rFonts w:ascii="Times New Roman" w:eastAsia="Calibri" w:hAnsi="Times New Roman" w:cs="Times New Roman"/>
          <w:sz w:val="24"/>
          <w:szCs w:val="24"/>
          <w:lang w:val="en-US"/>
        </w:rPr>
        <w:t xml:space="preserve">. In detail, the </w:t>
      </w:r>
      <w:proofErr w:type="spellStart"/>
      <w:r w:rsidRPr="00761B4C">
        <w:rPr>
          <w:rFonts w:ascii="Times New Roman" w:eastAsia="Calibri" w:hAnsi="Times New Roman" w:cs="Times New Roman"/>
          <w:sz w:val="24"/>
          <w:szCs w:val="24"/>
          <w:lang w:val="en-US"/>
        </w:rPr>
        <w:t>idat</w:t>
      </w:r>
      <w:proofErr w:type="spellEnd"/>
      <w:r w:rsidRPr="00761B4C">
        <w:rPr>
          <w:rFonts w:ascii="Times New Roman" w:eastAsia="Calibri" w:hAnsi="Times New Roman" w:cs="Times New Roman"/>
          <w:sz w:val="24"/>
          <w:szCs w:val="24"/>
          <w:lang w:val="en-US"/>
        </w:rPr>
        <w:t xml:space="preserve"> files were read using the </w:t>
      </w:r>
      <w:proofErr w:type="spellStart"/>
      <w:r w:rsidRPr="00761B4C">
        <w:rPr>
          <w:rFonts w:ascii="Times New Roman" w:eastAsia="Calibri" w:hAnsi="Times New Roman" w:cs="Times New Roman"/>
          <w:sz w:val="24"/>
          <w:szCs w:val="24"/>
          <w:lang w:val="en-US"/>
        </w:rPr>
        <w:t>minfi</w:t>
      </w:r>
      <w:proofErr w:type="spellEnd"/>
      <w:r w:rsidRPr="00761B4C">
        <w:rPr>
          <w:rFonts w:ascii="Times New Roman" w:eastAsia="Calibri" w:hAnsi="Times New Roman" w:cs="Times New Roman"/>
          <w:sz w:val="24"/>
          <w:szCs w:val="24"/>
          <w:lang w:val="en-US"/>
        </w:rPr>
        <w:t xml:space="preserve"> package. Probes that had a detection p-value above background (based on sum of methylated and unmethylated intensity values) ≥ 1E-16 were set to missing per array. Next, the intensity values were stratified by autosomal and non-autosomal probes and quantile normalized for each of the six probe type categories separately: type II red/green, type I methylated red/green and type I unmethylated red/green. Beta values were calculated as proportion of methylated intensity value on the sum of methylated+unmethylated+100 intensities. Arrays with observed technical problems such as failed bisulfite conversion, hybridization or extension, as well as arrays with a mismatch between sex of the proband and sex determined by the chr X and Y probe intensities were removed from subsequent analyses. Additionally, only arrays with a call rate &gt; 96% per sample were processed further. Probes on the X and Y chromosomes were excluded from the dataset. The final dataset contained information on 808,183 </w:t>
      </w:r>
      <w:proofErr w:type="spellStart"/>
      <w:r w:rsidRPr="00761B4C">
        <w:rPr>
          <w:rFonts w:ascii="Times New Roman" w:eastAsia="Calibri" w:hAnsi="Times New Roman" w:cs="Times New Roman"/>
          <w:sz w:val="24"/>
          <w:szCs w:val="24"/>
          <w:lang w:val="en-US"/>
        </w:rPr>
        <w:t>CpGs</w:t>
      </w:r>
      <w:proofErr w:type="spellEnd"/>
      <w:r w:rsidRPr="00761B4C">
        <w:rPr>
          <w:rFonts w:ascii="Times New Roman" w:eastAsia="Calibri" w:hAnsi="Times New Roman" w:cs="Times New Roman"/>
          <w:sz w:val="24"/>
          <w:szCs w:val="24"/>
          <w:lang w:val="en-US"/>
        </w:rPr>
        <w:t xml:space="preserve"> for 1115 samples at birth.</w:t>
      </w:r>
    </w:p>
    <w:p w14:paraId="214945D1" w14:textId="54C61542" w:rsidR="00E23E7F" w:rsidRPr="00761B4C" w:rsidRDefault="00E23E7F" w:rsidP="00E23E7F">
      <w:pPr>
        <w:spacing w:before="240" w:after="240" w:line="240" w:lineRule="auto"/>
        <w:ind w:firstLine="720"/>
        <w:jc w:val="both"/>
        <w:rPr>
          <w:rFonts w:ascii="Times New Roman" w:eastAsia="Calibri" w:hAnsi="Times New Roman" w:cs="Times New Roman"/>
          <w:sz w:val="24"/>
          <w:szCs w:val="24"/>
          <w:lang w:val="en-US"/>
        </w:rPr>
      </w:pPr>
      <w:r w:rsidRPr="00761B4C">
        <w:rPr>
          <w:rFonts w:ascii="Times New Roman" w:eastAsia="Calibri" w:hAnsi="Times New Roman" w:cs="Times New Roman"/>
          <w:sz w:val="24"/>
          <w:szCs w:val="24"/>
          <w:lang w:val="en-US"/>
        </w:rPr>
        <w:t xml:space="preserve">For 450K, Samples were plated onto 96-well plates in no specific order. Samples were processed with the Illumina Infinium HumanMethylation450 </w:t>
      </w:r>
      <w:proofErr w:type="spellStart"/>
      <w:r w:rsidRPr="00761B4C">
        <w:rPr>
          <w:rFonts w:ascii="Times New Roman" w:eastAsia="Calibri" w:hAnsi="Times New Roman" w:cs="Times New Roman"/>
          <w:sz w:val="24"/>
          <w:szCs w:val="24"/>
          <w:lang w:val="en-US"/>
        </w:rPr>
        <w:t>BeadChip</w:t>
      </w:r>
      <w:proofErr w:type="spellEnd"/>
      <w:r w:rsidRPr="00761B4C">
        <w:rPr>
          <w:rFonts w:ascii="Times New Roman" w:eastAsia="Calibri" w:hAnsi="Times New Roman" w:cs="Times New Roman"/>
          <w:sz w:val="24"/>
          <w:szCs w:val="24"/>
          <w:lang w:val="en-US"/>
        </w:rPr>
        <w:t xml:space="preserve"> (Illumina Inc., San Diego, USA), which analyses methylation at 485,577 CpG sites. Preparation and normalization of the HumanMethylation450 </w:t>
      </w:r>
      <w:proofErr w:type="spellStart"/>
      <w:r w:rsidRPr="00761B4C">
        <w:rPr>
          <w:rFonts w:ascii="Times New Roman" w:eastAsia="Calibri" w:hAnsi="Times New Roman" w:cs="Times New Roman"/>
          <w:sz w:val="24"/>
          <w:szCs w:val="24"/>
          <w:lang w:val="en-US"/>
        </w:rPr>
        <w:t>BeadChip</w:t>
      </w:r>
      <w:proofErr w:type="spellEnd"/>
      <w:r w:rsidRPr="00761B4C">
        <w:rPr>
          <w:rFonts w:ascii="Times New Roman" w:eastAsia="Calibri" w:hAnsi="Times New Roman" w:cs="Times New Roman"/>
          <w:sz w:val="24"/>
          <w:szCs w:val="24"/>
          <w:lang w:val="en-US"/>
        </w:rPr>
        <w:t xml:space="preserve"> array data was performed according to the CPACOR workflow1 using the software package R2. In detail, the </w:t>
      </w:r>
      <w:proofErr w:type="spellStart"/>
      <w:r w:rsidRPr="00761B4C">
        <w:rPr>
          <w:rFonts w:ascii="Times New Roman" w:eastAsia="Calibri" w:hAnsi="Times New Roman" w:cs="Times New Roman"/>
          <w:sz w:val="24"/>
          <w:szCs w:val="24"/>
          <w:lang w:val="en-US"/>
        </w:rPr>
        <w:t>idat</w:t>
      </w:r>
      <w:proofErr w:type="spellEnd"/>
      <w:r w:rsidRPr="00761B4C">
        <w:rPr>
          <w:rFonts w:ascii="Times New Roman" w:eastAsia="Calibri" w:hAnsi="Times New Roman" w:cs="Times New Roman"/>
          <w:sz w:val="24"/>
          <w:szCs w:val="24"/>
          <w:lang w:val="en-US"/>
        </w:rPr>
        <w:t xml:space="preserve"> files were read using the </w:t>
      </w:r>
      <w:proofErr w:type="spellStart"/>
      <w:r w:rsidRPr="00761B4C">
        <w:rPr>
          <w:rFonts w:ascii="Times New Roman" w:eastAsia="Calibri" w:hAnsi="Times New Roman" w:cs="Times New Roman"/>
          <w:sz w:val="24"/>
          <w:szCs w:val="24"/>
          <w:lang w:val="en-US"/>
        </w:rPr>
        <w:t>minfi</w:t>
      </w:r>
      <w:proofErr w:type="spellEnd"/>
      <w:r w:rsidRPr="00761B4C">
        <w:rPr>
          <w:rFonts w:ascii="Times New Roman" w:eastAsia="Calibri" w:hAnsi="Times New Roman" w:cs="Times New Roman"/>
          <w:sz w:val="24"/>
          <w:szCs w:val="24"/>
          <w:lang w:val="en-US"/>
        </w:rPr>
        <w:t xml:space="preserve"> package. Probes that had a detection p-value above background (based on sum of methylated and unmethylated intensity values) ≥ 1E-16 were set to missing per array.  Next, the intensity values were stratified by autosomal and non-autosomal probes and quantile normalized for each of the six probe type categories separately: type II red/green, type I methylated red/green and type I unmethylated red/green. Beta values were calculated as proportion of methylated intensity value on the sum of methylated+unmethylated+100 intensities. Arrays with observed technical problems such as failed bisulfite conversion, hybridization or extension, as well as arrays with a mismatch between sex of the proband and sex determined by the chr X and Y probe intensities were removed from subsequent analyses. Additionally, only arrays with a call rate &gt; 95% per sample were processed further. Probes on the X and Y chromosomes were excluded from the dataset. The final dataset contained information on 458,563 </w:t>
      </w:r>
      <w:proofErr w:type="spellStart"/>
      <w:r w:rsidRPr="00761B4C">
        <w:rPr>
          <w:rFonts w:ascii="Times New Roman" w:eastAsia="Calibri" w:hAnsi="Times New Roman" w:cs="Times New Roman"/>
          <w:sz w:val="24"/>
          <w:szCs w:val="24"/>
          <w:lang w:val="en-US"/>
        </w:rPr>
        <w:t>CpGs</w:t>
      </w:r>
      <w:proofErr w:type="spellEnd"/>
      <w:r w:rsidRPr="00761B4C">
        <w:rPr>
          <w:rFonts w:ascii="Times New Roman" w:eastAsia="Calibri" w:hAnsi="Times New Roman" w:cs="Times New Roman"/>
          <w:sz w:val="24"/>
          <w:szCs w:val="24"/>
          <w:lang w:val="en-US"/>
        </w:rPr>
        <w:t xml:space="preserve"> for 1396 samples at birth, 493 samples at age </w:t>
      </w:r>
      <w:r w:rsidR="00EE01A3">
        <w:rPr>
          <w:rFonts w:ascii="Times New Roman" w:eastAsia="Calibri" w:hAnsi="Times New Roman" w:cs="Times New Roman"/>
          <w:sz w:val="24"/>
          <w:szCs w:val="24"/>
          <w:lang w:val="en-US"/>
        </w:rPr>
        <w:t>6</w:t>
      </w:r>
      <w:r w:rsidRPr="00761B4C">
        <w:rPr>
          <w:rFonts w:ascii="Times New Roman" w:eastAsia="Calibri" w:hAnsi="Times New Roman" w:cs="Times New Roman"/>
          <w:sz w:val="24"/>
          <w:szCs w:val="24"/>
          <w:lang w:val="en-US"/>
        </w:rPr>
        <w:t xml:space="preserve"> and 464 samples at age </w:t>
      </w:r>
      <w:r w:rsidR="00EE01A3">
        <w:rPr>
          <w:rFonts w:ascii="Times New Roman" w:eastAsia="Calibri" w:hAnsi="Times New Roman" w:cs="Times New Roman"/>
          <w:sz w:val="24"/>
          <w:szCs w:val="24"/>
          <w:lang w:val="en-US"/>
        </w:rPr>
        <w:t>10</w:t>
      </w:r>
      <w:r w:rsidRPr="00761B4C">
        <w:rPr>
          <w:rFonts w:ascii="Times New Roman" w:eastAsia="Calibri" w:hAnsi="Times New Roman" w:cs="Times New Roman"/>
          <w:sz w:val="24"/>
          <w:szCs w:val="24"/>
          <w:lang w:val="en-US"/>
        </w:rPr>
        <w:t>.</w:t>
      </w:r>
    </w:p>
    <w:p w14:paraId="7B80EB41" w14:textId="56727285" w:rsidR="003E202F" w:rsidRPr="00797717" w:rsidRDefault="005F03AF" w:rsidP="00797717">
      <w:pPr>
        <w:spacing w:before="240" w:after="240" w:line="240" w:lineRule="auto"/>
        <w:ind w:firstLine="720"/>
        <w:jc w:val="both"/>
        <w:rPr>
          <w:rFonts w:ascii="Times New Roman" w:hAnsi="Times New Roman" w:cs="Times New Roman"/>
          <w:sz w:val="24"/>
          <w:szCs w:val="24"/>
          <w:shd w:val="clear" w:color="auto" w:fill="FCE5CD"/>
          <w:lang w:val="en-US"/>
        </w:rPr>
      </w:pPr>
      <w:r w:rsidRPr="00761B4C">
        <w:rPr>
          <w:rFonts w:ascii="Times New Roman" w:eastAsia="Calibri" w:hAnsi="Times New Roman" w:cs="Times New Roman"/>
          <w:sz w:val="24"/>
          <w:szCs w:val="24"/>
          <w:lang w:val="en-US"/>
        </w:rPr>
        <w:t xml:space="preserve">Before analysis, we </w:t>
      </w:r>
      <w:proofErr w:type="spellStart"/>
      <w:r w:rsidRPr="00761B4C">
        <w:rPr>
          <w:rFonts w:ascii="Times New Roman" w:eastAsia="Calibri" w:hAnsi="Times New Roman" w:cs="Times New Roman"/>
          <w:sz w:val="24"/>
          <w:szCs w:val="24"/>
          <w:lang w:val="en-US"/>
        </w:rPr>
        <w:t>winsorized</w:t>
      </w:r>
      <w:proofErr w:type="spellEnd"/>
      <w:r w:rsidRPr="00761B4C">
        <w:rPr>
          <w:rFonts w:ascii="Times New Roman" w:eastAsia="Calibri" w:hAnsi="Times New Roman" w:cs="Times New Roman"/>
          <w:sz w:val="24"/>
          <w:szCs w:val="24"/>
          <w:lang w:val="en-US"/>
        </w:rPr>
        <w:t xml:space="preserve"> extreme outliers beyond 3 times the interquartile range from the quartile limit (i.e., 25th percentile minus 3*IQR and 75th percentile plus 3*IQR). </w:t>
      </w:r>
      <w:r w:rsidRPr="00761B4C">
        <w:rPr>
          <w:rFonts w:ascii="Times New Roman" w:eastAsia="Calibri" w:hAnsi="Times New Roman" w:cs="Times New Roman"/>
          <w:color w:val="000000" w:themeColor="text1"/>
          <w:sz w:val="24"/>
          <w:szCs w:val="24"/>
          <w:lang w:val="en-US"/>
        </w:rPr>
        <w:t>Epigenetic-</w:t>
      </w:r>
      <w:r w:rsidRPr="005351B0">
        <w:rPr>
          <w:rFonts w:ascii="Times New Roman" w:eastAsia="Calibri" w:hAnsi="Times New Roman" w:cs="Times New Roman"/>
          <w:i/>
          <w:iCs/>
          <w:color w:val="000000" w:themeColor="text1"/>
          <w:sz w:val="24"/>
          <w:szCs w:val="24"/>
          <w:lang w:val="en-US"/>
        </w:rPr>
        <w:t>g</w:t>
      </w:r>
      <w:r w:rsidRPr="00761B4C">
        <w:rPr>
          <w:rFonts w:ascii="Times New Roman" w:eastAsia="Calibri" w:hAnsi="Times New Roman" w:cs="Times New Roman"/>
          <w:color w:val="000000" w:themeColor="text1"/>
          <w:sz w:val="24"/>
          <w:szCs w:val="24"/>
          <w:lang w:val="en-US"/>
        </w:rPr>
        <w:t xml:space="preserve"> was computed using algorithms </w:t>
      </w:r>
      <w:r w:rsidRPr="00761B4C">
        <w:rPr>
          <w:rFonts w:ascii="Times New Roman" w:eastAsia="Calibri" w:hAnsi="Times New Roman" w:cs="Times New Roman"/>
          <w:sz w:val="24"/>
          <w:szCs w:val="24"/>
          <w:lang w:val="en-US"/>
        </w:rPr>
        <w:t>from previous elastic net analyses</w:t>
      </w:r>
      <w:r w:rsidR="00EF1B83" w:rsidRPr="00761B4C">
        <w:rPr>
          <w:rFonts w:ascii="Times New Roman" w:eastAsia="Calibri" w:hAnsi="Times New Roman" w:cs="Times New Roman"/>
          <w:sz w:val="24"/>
          <w:szCs w:val="24"/>
          <w:lang w:val="en-US"/>
        </w:rPr>
        <w:t xml:space="preserve">. </w:t>
      </w:r>
      <w:r w:rsidR="00EF1B83" w:rsidRPr="00761B4C">
        <w:rPr>
          <w:rFonts w:ascii="Times New Roman" w:eastAsia="Calibri" w:hAnsi="Times New Roman" w:cs="Times New Roman"/>
          <w:color w:val="000000" w:themeColor="text1"/>
          <w:sz w:val="24"/>
          <w:szCs w:val="24"/>
          <w:lang w:val="en-US"/>
        </w:rPr>
        <w:t>Epigenetic-</w:t>
      </w:r>
      <w:r w:rsidR="00EF1B83" w:rsidRPr="005351B0">
        <w:rPr>
          <w:rFonts w:ascii="Times New Roman" w:eastAsia="Calibri" w:hAnsi="Times New Roman" w:cs="Times New Roman"/>
          <w:i/>
          <w:iCs/>
          <w:color w:val="000000" w:themeColor="text1"/>
          <w:sz w:val="24"/>
          <w:szCs w:val="24"/>
          <w:lang w:val="en-US"/>
        </w:rPr>
        <w:t>g</w:t>
      </w:r>
      <w:r w:rsidR="00EF1B83" w:rsidRPr="00761B4C">
        <w:rPr>
          <w:rFonts w:ascii="Times New Roman" w:eastAsia="Calibri" w:hAnsi="Times New Roman" w:cs="Times New Roman"/>
          <w:color w:val="000000" w:themeColor="text1"/>
          <w:sz w:val="24"/>
          <w:szCs w:val="24"/>
          <w:lang w:val="en-US"/>
        </w:rPr>
        <w:t xml:space="preserve"> was </w:t>
      </w:r>
      <w:proofErr w:type="spellStart"/>
      <w:r w:rsidRPr="00761B4C">
        <w:rPr>
          <w:rFonts w:ascii="Times New Roman" w:eastAsia="Calibri" w:hAnsi="Times New Roman" w:cs="Times New Roman"/>
          <w:sz w:val="24"/>
          <w:szCs w:val="24"/>
          <w:lang w:val="en-US"/>
        </w:rPr>
        <w:t>residualized</w:t>
      </w:r>
      <w:proofErr w:type="spellEnd"/>
      <w:r w:rsidRPr="00761B4C">
        <w:rPr>
          <w:rFonts w:ascii="Times New Roman" w:eastAsia="Calibri" w:hAnsi="Times New Roman" w:cs="Times New Roman"/>
          <w:sz w:val="24"/>
          <w:szCs w:val="24"/>
          <w:lang w:val="en-US"/>
        </w:rPr>
        <w:t xml:space="preserve"> for sample plate, </w:t>
      </w:r>
      <w:r w:rsidR="00E23E7F" w:rsidRPr="00761B4C">
        <w:rPr>
          <w:rFonts w:ascii="Times New Roman" w:eastAsia="Calibri" w:hAnsi="Times New Roman" w:cs="Times New Roman"/>
          <w:sz w:val="24"/>
          <w:szCs w:val="24"/>
          <w:lang w:val="en-US"/>
        </w:rPr>
        <w:t xml:space="preserve">age (gestational age at birth) </w:t>
      </w:r>
      <w:r w:rsidRPr="00761B4C">
        <w:rPr>
          <w:rFonts w:ascii="Times New Roman" w:eastAsia="Calibri" w:hAnsi="Times New Roman" w:cs="Times New Roman"/>
          <w:sz w:val="24"/>
          <w:szCs w:val="24"/>
          <w:lang w:val="en-US"/>
        </w:rPr>
        <w:t>cell composition (B-cells, CD4-T cells, CD8-T cells, granulocytes, monocytes, natural-killer cells</w:t>
      </w:r>
      <w:r w:rsidR="00E23E7F" w:rsidRPr="00761B4C">
        <w:rPr>
          <w:rFonts w:ascii="Times New Roman" w:eastAsia="Calibri" w:hAnsi="Times New Roman" w:cs="Times New Roman"/>
          <w:sz w:val="24"/>
          <w:szCs w:val="24"/>
          <w:lang w:val="en-US"/>
        </w:rPr>
        <w:t xml:space="preserve">; at age 6 and 10 with </w:t>
      </w:r>
      <w:r w:rsidRPr="00761B4C">
        <w:rPr>
          <w:rFonts w:ascii="Times New Roman" w:eastAsia="Calibri" w:hAnsi="Times New Roman" w:cs="Times New Roman"/>
          <w:sz w:val="24"/>
          <w:szCs w:val="24"/>
          <w:lang w:val="en-US"/>
        </w:rPr>
        <w:lastRenderedPageBreak/>
        <w:fldChar w:fldCharType="begin"/>
      </w:r>
      <w:r w:rsidR="001C22FF">
        <w:rPr>
          <w:rFonts w:ascii="Times New Roman" w:eastAsia="Calibri" w:hAnsi="Times New Roman" w:cs="Times New Roman"/>
          <w:sz w:val="24"/>
          <w:szCs w:val="24"/>
          <w:lang w:val="en-US"/>
        </w:rPr>
        <w:instrText xml:space="preserve"> ADDIN ZOTERO_ITEM CSL_CITATION {"citationID":"z0MmvKKN","properties":{"formattedCitation":"(Houseman et al., 2012)","plainCitation":"(Houseman et al., 2012)","noteIndex":0},"citationItems":[{"id":"i2aCVNId/SBPp0HuA","uris":["http://zotero.org/users/6521938/items/BY7DT8BT"],"itemData":{"id":2018,"type":"article-journal","abstract":"Background: There has been a long-standing need in biomedical research for a method that quantifies the normally mixed composition of leukocytes beyond what is possible by simple histological or flow cytometric assessments. The latter is restricted by the labile nature of protein epitopes, requirements for cell processing, and timely cell analysis. In a diverse array of diseases and following numerous immune-toxic exposures, leukocyte composition will critically inform the underlying immuno-biology to most chronic medical conditions. Emerging research demonstrates that DNA methylation is responsible for cellular differentiation, and when measured in whole peripheral blood, serves to distinguish cancer cases from controls.Results: Here we present a method, similar to regression calibration, for inferring changes in the distribution of white blood cells between different subpopulations (e.g. cases and controls) using DNA methylation signatures, in combination with a previously obtained external validation set consisting of signatures from purified leukocyte samples. We validate the fundamental idea in a cell mixture reconstruction experiment, then demonstrate our method on DNA methylation data sets from several studies, including data from a Head and Neck Squamous Cell Carcinoma (HNSCC) study and an ovarian cancer study. Our method produces results consistent with prior biological findings, thereby validating the approach.Conclusions: Our method, in combination with an appropriate external validation set, promises new opportunities for large-scale immunological studies of both disease states and noxious exposures. © 2012 Houseman et al.; licensee BioMed Central Ltd.","container-title":"BMC Bioinformatics","DOI":"10.1186/1471-2105-13-86","ISSN":"1471-2105","issue":"1","page":"86","title":"DNA methylation arrays as surrogate measures of cell mixture distribution","volume":"13","author":[{"family":"Houseman","given":"Eugene Andres"},{"family":"Accomando","given":"William P."},{"family":"Koestler","given":"Devin C."},{"family":"Christensen","given":"Brock C."},{"family":"Marsit","given":"Carmen J."},{"family":"Nelson","given":"Heather H."},{"family":"Wiencke","given":"John K."},{"family":"Kelsey","given":"Karl T."}],"issued":{"date-parts":[["2012",12,8]]}}}],"schema":"https://github.com/citation-style-language/schema/raw/master/csl-citation.json"} </w:instrText>
      </w:r>
      <w:r w:rsidRPr="00761B4C">
        <w:rPr>
          <w:rFonts w:ascii="Times New Roman" w:eastAsia="Calibri" w:hAnsi="Times New Roman" w:cs="Times New Roman"/>
          <w:sz w:val="24"/>
          <w:szCs w:val="24"/>
          <w:lang w:val="en-US"/>
        </w:rPr>
        <w:fldChar w:fldCharType="separate"/>
      </w:r>
      <w:r w:rsidRPr="00761B4C">
        <w:rPr>
          <w:rFonts w:ascii="Times New Roman" w:eastAsia="Calibri" w:hAnsi="Times New Roman" w:cs="Times New Roman"/>
          <w:noProof/>
          <w:sz w:val="24"/>
          <w:szCs w:val="24"/>
          <w:lang w:val="en-US"/>
        </w:rPr>
        <w:t>(Houseman et al., 2012)</w:t>
      </w:r>
      <w:r w:rsidRPr="00761B4C">
        <w:rPr>
          <w:rFonts w:ascii="Times New Roman" w:eastAsia="Calibri" w:hAnsi="Times New Roman" w:cs="Times New Roman"/>
          <w:sz w:val="24"/>
          <w:szCs w:val="24"/>
          <w:lang w:val="en-US"/>
        </w:rPr>
        <w:fldChar w:fldCharType="end"/>
      </w:r>
      <w:r w:rsidR="00E23E7F" w:rsidRPr="00761B4C">
        <w:rPr>
          <w:rFonts w:ascii="Times New Roman" w:eastAsia="Calibri" w:hAnsi="Times New Roman" w:cs="Times New Roman"/>
          <w:sz w:val="24"/>
          <w:szCs w:val="24"/>
          <w:lang w:val="en-US"/>
        </w:rPr>
        <w:t xml:space="preserve">, and at birth using the IDOL method6 in the </w:t>
      </w:r>
      <w:proofErr w:type="spellStart"/>
      <w:r w:rsidR="00E23E7F" w:rsidRPr="00761B4C">
        <w:rPr>
          <w:rFonts w:ascii="Times New Roman" w:eastAsia="Calibri" w:hAnsi="Times New Roman" w:cs="Times New Roman"/>
          <w:sz w:val="24"/>
          <w:szCs w:val="24"/>
          <w:lang w:val="en-US"/>
        </w:rPr>
        <w:t>minfi</w:t>
      </w:r>
      <w:proofErr w:type="spellEnd"/>
      <w:r w:rsidR="00E23E7F" w:rsidRPr="00761B4C">
        <w:rPr>
          <w:rFonts w:ascii="Times New Roman" w:eastAsia="Calibri" w:hAnsi="Times New Roman" w:cs="Times New Roman"/>
          <w:sz w:val="24"/>
          <w:szCs w:val="24"/>
          <w:lang w:val="en-US"/>
        </w:rPr>
        <w:t xml:space="preserve"> package4 in R</w:t>
      </w:r>
      <w:r w:rsidR="00E61825" w:rsidRPr="00761B4C">
        <w:rPr>
          <w:rFonts w:ascii="Times New Roman" w:eastAsia="Calibri" w:hAnsi="Times New Roman" w:cs="Times New Roman"/>
          <w:sz w:val="24"/>
          <w:szCs w:val="24"/>
          <w:lang w:val="en-US"/>
        </w:rPr>
        <w:t xml:space="preserve"> </w:t>
      </w:r>
      <w:r w:rsidR="00E61825" w:rsidRPr="00761B4C">
        <w:rPr>
          <w:rFonts w:ascii="Times New Roman" w:eastAsia="Calibri" w:hAnsi="Times New Roman" w:cs="Times New Roman"/>
          <w:sz w:val="24"/>
          <w:szCs w:val="24"/>
          <w:lang w:val="en-US"/>
        </w:rPr>
        <w:fldChar w:fldCharType="begin"/>
      </w:r>
      <w:r w:rsidR="00E61825" w:rsidRPr="00761B4C">
        <w:rPr>
          <w:rFonts w:ascii="Times New Roman" w:eastAsia="Calibri" w:hAnsi="Times New Roman" w:cs="Times New Roman"/>
          <w:sz w:val="24"/>
          <w:szCs w:val="24"/>
          <w:lang w:val="en-US"/>
        </w:rPr>
        <w:instrText xml:space="preserve"> ADDIN ZOTERO_ITEM CSL_CITATION {"citationID":"9Z0r2JDJ","properties":{"formattedCitation":"(Gervin et al., 2019; Salas et al., 2018)","plainCitation":"(Gervin et al., 2019; Salas et al., 2018)","noteIndex":0},"citationItems":[{"id":3689,"uris":["http://zotero.org/users/5660430/items/CYC3CXV9"],"itemData":{"id":3689,"type":"article-journal","abstract":"Umbilical cord blood (UCB) is commonly used in epigenome-wide association studies of prenatal exposures. Accounting for cell type composition is critical in such studies as it reduces confounding due to the cell specificity of DNA methylation (DNAm). In the absence of cell sorting information, statistical methods can be applied to deconvolve heterogeneous cell mixtures. Among these methods, reference-based approaches leverage age-appropriate cell-specific DNAm profiles to estimate cellular composition. In UCB, four reference datasets comprising DNAm signatures profiled in purified cell populations have been published using the Illumina 450 K and EPIC arrays. These datasets are biologically and technically different, and currently, there is no consensus on how to best apply them. Here, we systematically evaluate and compare these datasets and provide recommendations for reference-based UCB deconvolution.","container-title":"Clinical Epigenetics","DOI":"10.1186/s13148-019-0717-y","ISSN":"1868-7083","issue":"1","journalAbbreviation":"Clin Epigenet","language":"en","page":"125","source":"Springer Link","title":"Systematic evaluation and validation of reference and library selection methods for deconvolution of cord blood DNA methylation data","volume":"11","author":[{"family":"Gervin","given":"Kristina"},{"family":"Salas","given":"Lucas A."},{"family":"Bakulski","given":"Kelly M."},{"family":"Zelm","given":"Menno C.","non-dropping-particle":"van"},{"family":"Koestler","given":"Devin C."},{"family":"Wiencke","given":"John K."},{"family":"Duijts","given":"Liesbeth"},{"family":"Moll","given":"Henriëtte A."},{"family":"Kelsey","given":"Karl T."},{"family":"Kobor","given":"Michael S."},{"family":"Lyle","given":"Robert"},{"family":"Christensen","given":"Brock C."},{"family":"Felix","given":"Janine F."},{"family":"Jones","given":"Meaghan J."}],"issued":{"date-parts":[["2019",8,27]]}}},{"id":3687,"uris":["http://zotero.org/users/5660430/items/IEE7MADV"],"itemData":{"id":3687,"type":"article-journal","abstract":"Genome-wide methylation arrays are powerful tools for assessing cell composition of complex mixtures. We compare three approaches to select reference libraries for deconvoluting neutrophil, monocyte, B-lymphocyte, natural killer, and CD4+ and CD8+ T-cell fractions based on blood-derived DNA methylation signatures assayed using the Illumina HumanMethylationEPIC array. The IDOL algorithm identifies a library of 450 CpGs, resulting in an average R2 = 99.2 across cell types when applied to EPIC methylation data collected on artificial mixtures constructed from the above cell types. Of the 450 CpGs, 69% are unique to EPIC. This library has the potential to reduce unintended technical differences across array platforms.","container-title":"Genome Biology","DOI":"10.1186/s13059-018-1448-7","ISSN":"1474-760X","issue":"1","journalAbbreviation":"Genome Biol","language":"en","page":"64","source":"Springer Link","title":"An optimized library for reference-based deconvolution of whole-blood biospecimens assayed using the Illumina HumanMethylationEPIC BeadArray","volume":"19","author":[{"family":"Salas","given":"Lucas A."},{"family":"Koestler","given":"Devin C."},{"family":"Butler","given":"Rondi A."},{"family":"Hansen","given":"Helen M."},{"family":"Wiencke","given":"John K."},{"family":"Kelsey","given":"Karl T."},{"family":"Christensen","given":"Brock C."}],"issued":{"date-parts":[["2018",5,29]]}}}],"schema":"https://github.com/citation-style-language/schema/raw/master/csl-citation.json"} </w:instrText>
      </w:r>
      <w:r w:rsidR="00E61825" w:rsidRPr="00761B4C">
        <w:rPr>
          <w:rFonts w:ascii="Times New Roman" w:eastAsia="Calibri" w:hAnsi="Times New Roman" w:cs="Times New Roman"/>
          <w:sz w:val="24"/>
          <w:szCs w:val="24"/>
          <w:lang w:val="en-US"/>
        </w:rPr>
        <w:fldChar w:fldCharType="separate"/>
      </w:r>
      <w:r w:rsidR="00E61825" w:rsidRPr="00761B4C">
        <w:rPr>
          <w:rFonts w:ascii="Times New Roman" w:eastAsia="Calibri" w:hAnsi="Times New Roman" w:cs="Times New Roman"/>
          <w:noProof/>
          <w:sz w:val="24"/>
          <w:szCs w:val="24"/>
          <w:lang w:val="en-US"/>
        </w:rPr>
        <w:t>(Gervin et al., 2019; Salas et al., 2018)</w:t>
      </w:r>
      <w:r w:rsidR="00E61825" w:rsidRPr="00761B4C">
        <w:rPr>
          <w:rFonts w:ascii="Times New Roman" w:eastAsia="Calibri" w:hAnsi="Times New Roman" w:cs="Times New Roman"/>
          <w:sz w:val="24"/>
          <w:szCs w:val="24"/>
          <w:lang w:val="en-US"/>
        </w:rPr>
        <w:fldChar w:fldCharType="end"/>
      </w:r>
      <w:r w:rsidR="00E23E7F" w:rsidRPr="00761B4C">
        <w:rPr>
          <w:rFonts w:ascii="Times New Roman" w:eastAsia="Calibri" w:hAnsi="Times New Roman" w:cs="Times New Roman"/>
          <w:sz w:val="24"/>
          <w:szCs w:val="24"/>
          <w:lang w:val="en-US"/>
        </w:rPr>
        <w:t xml:space="preserve">, </w:t>
      </w:r>
      <w:r w:rsidRPr="00761B4C">
        <w:rPr>
          <w:rFonts w:ascii="Times New Roman" w:eastAsia="Calibri" w:hAnsi="Times New Roman" w:cs="Times New Roman"/>
          <w:sz w:val="24"/>
          <w:szCs w:val="24"/>
          <w:lang w:val="en-US"/>
        </w:rPr>
        <w:t xml:space="preserve">and then standardized in the pooled sample (Mean = 0, SD = 1) to ease interpretation. </w:t>
      </w:r>
    </w:p>
    <w:p w14:paraId="1BCE06A4" w14:textId="77777777" w:rsidR="003E202F" w:rsidRPr="00761B4C" w:rsidRDefault="003E202F" w:rsidP="00B2484E">
      <w:pPr>
        <w:spacing w:line="240" w:lineRule="auto"/>
        <w:jc w:val="both"/>
        <w:rPr>
          <w:rFonts w:ascii="Times New Roman" w:hAnsi="Times New Roman" w:cs="Times New Roman"/>
          <w:b/>
          <w:bCs/>
          <w:i/>
          <w:iCs/>
          <w:sz w:val="24"/>
          <w:szCs w:val="24"/>
          <w:lang w:val="en-US"/>
        </w:rPr>
      </w:pPr>
      <w:r w:rsidRPr="00761B4C">
        <w:rPr>
          <w:rFonts w:ascii="Times New Roman" w:hAnsi="Times New Roman" w:cs="Times New Roman"/>
          <w:b/>
          <w:bCs/>
          <w:i/>
          <w:iCs/>
          <w:sz w:val="24"/>
          <w:szCs w:val="24"/>
          <w:lang w:val="en-US"/>
        </w:rPr>
        <w:t>DNA preprocessing in TwinLife</w:t>
      </w:r>
    </w:p>
    <w:p w14:paraId="49E175F4" w14:textId="77777777" w:rsidR="00EF1B83" w:rsidRPr="00761B4C" w:rsidRDefault="00EF1B83" w:rsidP="00B2484E">
      <w:pPr>
        <w:spacing w:line="240" w:lineRule="auto"/>
        <w:jc w:val="both"/>
        <w:rPr>
          <w:rFonts w:ascii="Times New Roman" w:hAnsi="Times New Roman" w:cs="Times New Roman"/>
          <w:sz w:val="24"/>
          <w:szCs w:val="24"/>
          <w:u w:val="single"/>
          <w:lang w:val="en-US"/>
        </w:rPr>
      </w:pPr>
    </w:p>
    <w:p w14:paraId="1203C18F" w14:textId="7536063B" w:rsidR="00C838C0" w:rsidRPr="00761B4C" w:rsidRDefault="00C838C0" w:rsidP="00761B4C">
      <w:pPr>
        <w:spacing w:line="240" w:lineRule="auto"/>
        <w:ind w:firstLine="720"/>
        <w:jc w:val="both"/>
        <w:rPr>
          <w:rFonts w:ascii="Times New Roman" w:hAnsi="Times New Roman" w:cs="Times New Roman"/>
          <w:sz w:val="24"/>
          <w:szCs w:val="24"/>
          <w:lang w:val="en-US"/>
        </w:rPr>
      </w:pPr>
      <w:r w:rsidRPr="00761B4C">
        <w:rPr>
          <w:rFonts w:ascii="Times New Roman" w:hAnsi="Times New Roman" w:cs="Times New Roman"/>
          <w:i/>
          <w:color w:val="1B1B1B"/>
          <w:sz w:val="24"/>
          <w:szCs w:val="24"/>
          <w:shd w:val="clear" w:color="auto" w:fill="FFFFFF"/>
          <w:lang w:val="en-US"/>
        </w:rPr>
        <w:t xml:space="preserve">Data Collection. </w:t>
      </w:r>
      <w:r w:rsidR="003E202F" w:rsidRPr="00761B4C">
        <w:rPr>
          <w:rFonts w:ascii="Times New Roman" w:hAnsi="Times New Roman" w:cs="Times New Roman"/>
          <w:sz w:val="24"/>
          <w:szCs w:val="24"/>
          <w:lang w:val="en-US"/>
        </w:rPr>
        <w:t xml:space="preserve">For a subsample of the TwinLife cohort, saliva samples were collected using </w:t>
      </w:r>
      <w:proofErr w:type="spellStart"/>
      <w:r w:rsidR="003E202F" w:rsidRPr="00761B4C">
        <w:rPr>
          <w:rFonts w:ascii="Times New Roman" w:hAnsi="Times New Roman" w:cs="Times New Roman"/>
          <w:sz w:val="24"/>
          <w:szCs w:val="24"/>
          <w:lang w:val="en-US"/>
        </w:rPr>
        <w:t>Oragene</w:t>
      </w:r>
      <w:proofErr w:type="spellEnd"/>
      <w:r w:rsidR="003E202F" w:rsidRPr="00761B4C">
        <w:rPr>
          <w:rFonts w:ascii="Times New Roman" w:hAnsi="Times New Roman" w:cs="Times New Roman"/>
          <w:sz w:val="24"/>
          <w:szCs w:val="24"/>
          <w:lang w:val="en-US"/>
        </w:rPr>
        <w:t xml:space="preserve"> saliva self-collection kits (DNA </w:t>
      </w:r>
      <w:proofErr w:type="spellStart"/>
      <w:r w:rsidR="003E202F" w:rsidRPr="00761B4C">
        <w:rPr>
          <w:rFonts w:ascii="Times New Roman" w:hAnsi="Times New Roman" w:cs="Times New Roman"/>
          <w:sz w:val="24"/>
          <w:szCs w:val="24"/>
          <w:lang w:val="en-US"/>
        </w:rPr>
        <w:t>Genotek</w:t>
      </w:r>
      <w:proofErr w:type="spellEnd"/>
      <w:r w:rsidR="003E202F" w:rsidRPr="00761B4C">
        <w:rPr>
          <w:rFonts w:ascii="Times New Roman" w:hAnsi="Times New Roman" w:cs="Times New Roman"/>
          <w:sz w:val="24"/>
          <w:szCs w:val="24"/>
          <w:lang w:val="en-US"/>
        </w:rPr>
        <w:t>, Ottawa, ON, Canada) and DNA was extracted following standard protocols. DNA extraction and genome-wide genotyping were conducted at the Institute of Human Genetics, University Hospital Bonn, Germany. The genotyping was performed using Infinium Global Screening Arrays customized to include additional marker content of relevance to psychiatric disorders (Illumina, San Diego, CA, USA).</w:t>
      </w:r>
    </w:p>
    <w:p w14:paraId="3525374F" w14:textId="1AA0DFC8" w:rsidR="003E202F" w:rsidRPr="00761B4C" w:rsidRDefault="00C838C0" w:rsidP="00C838C0">
      <w:pPr>
        <w:spacing w:line="240" w:lineRule="auto"/>
        <w:ind w:firstLine="720"/>
        <w:jc w:val="both"/>
        <w:rPr>
          <w:rFonts w:ascii="Times New Roman" w:hAnsi="Times New Roman" w:cs="Times New Roman"/>
          <w:sz w:val="24"/>
          <w:szCs w:val="24"/>
          <w:lang w:val="en-US"/>
        </w:rPr>
      </w:pPr>
      <w:r w:rsidRPr="00761B4C">
        <w:rPr>
          <w:rFonts w:ascii="Times New Roman" w:hAnsi="Times New Roman" w:cs="Times New Roman"/>
          <w:i/>
          <w:sz w:val="24"/>
          <w:szCs w:val="24"/>
          <w:lang w:val="en-US"/>
        </w:rPr>
        <w:t>Genetic data</w:t>
      </w:r>
      <w:r w:rsidRPr="00761B4C">
        <w:rPr>
          <w:rFonts w:ascii="Times New Roman" w:hAnsi="Times New Roman" w:cs="Times New Roman"/>
          <w:sz w:val="24"/>
          <w:szCs w:val="24"/>
          <w:lang w:val="en-US"/>
        </w:rPr>
        <w:t xml:space="preserve">. </w:t>
      </w:r>
      <w:r w:rsidR="003E202F" w:rsidRPr="00761B4C">
        <w:rPr>
          <w:rFonts w:ascii="Times New Roman" w:eastAsia="Arial Unicode MS" w:hAnsi="Times New Roman" w:cs="Times New Roman"/>
          <w:sz w:val="24"/>
          <w:szCs w:val="24"/>
          <w:lang w:val="en-US"/>
        </w:rPr>
        <w:t xml:space="preserve">Further genomic data processing was performed at the Institute for Genomic Statistics and Bioinformatics, University of Bonn, Germany. Quality control of the genotype data was performed using PLINK 1.9 </w:t>
      </w:r>
      <w:r w:rsidR="009933A6">
        <w:rPr>
          <w:rFonts w:ascii="Times New Roman" w:eastAsia="Arial Unicode MS" w:hAnsi="Times New Roman" w:cs="Times New Roman"/>
          <w:sz w:val="24"/>
          <w:szCs w:val="24"/>
          <w:lang w:val="en-US"/>
        </w:rPr>
        <w:fldChar w:fldCharType="begin"/>
      </w:r>
      <w:r w:rsidR="009933A6">
        <w:rPr>
          <w:rFonts w:ascii="Times New Roman" w:eastAsia="Arial Unicode MS" w:hAnsi="Times New Roman" w:cs="Times New Roman"/>
          <w:sz w:val="24"/>
          <w:szCs w:val="24"/>
          <w:lang w:val="en-US"/>
        </w:rPr>
        <w:instrText xml:space="preserve"> ADDIN ZOTERO_ITEM CSL_CITATION {"citationID":"pRaapn1F","properties":{"formattedCitation":"(Purcell et al., 2007)","plainCitation":"(Purcell et al., 2007)","noteIndex":0},"citationItems":[{"id":3771,"uris":["http://zotero.org/users/5660430/items/KRQGZCX3"],"itemData":{"id":3771,"type":"article-journal","container-title":"The American Journal of Human Genetics","DOI":"10.1086/519795","issue":"3","page":"559–575","publisher":"Elsevier","title":"PLINK: a tool set for whole-genome association and population-based linkage analyses","volume":"81","author":[{"family":"Purcell","given":"Shaun"},{"family":"Neale","given":"Benjamin"},{"family":"Todd-Brown","given":"Kathe"},{"family":"Thomas","given":"Lori"},{"family":"Ferreira","given":"Manuel AR"},{"family":"Bender","given":"David"},{"family":"Maller","given":"Julian"},{"family":"Sklar","given":"Pamela"},{"family":"De Bakker","given":"Paul IW"},{"family":"Daly","given":"Mark J"},{"literal":"others"}],"issued":{"date-parts":[["2007"]]}}}],"schema":"https://github.com/citation-style-language/schema/raw/master/csl-citation.json"} </w:instrText>
      </w:r>
      <w:r w:rsidR="009933A6">
        <w:rPr>
          <w:rFonts w:ascii="Times New Roman" w:eastAsia="Arial Unicode MS" w:hAnsi="Times New Roman" w:cs="Times New Roman"/>
          <w:sz w:val="24"/>
          <w:szCs w:val="24"/>
          <w:lang w:val="en-US"/>
        </w:rPr>
        <w:fldChar w:fldCharType="separate"/>
      </w:r>
      <w:r w:rsidR="009933A6">
        <w:rPr>
          <w:rFonts w:ascii="Times New Roman" w:eastAsia="Arial Unicode MS" w:hAnsi="Times New Roman" w:cs="Times New Roman"/>
          <w:noProof/>
          <w:sz w:val="24"/>
          <w:szCs w:val="24"/>
          <w:lang w:val="en-US"/>
        </w:rPr>
        <w:t>(Purcell et al., 2007)</w:t>
      </w:r>
      <w:r w:rsidR="009933A6">
        <w:rPr>
          <w:rFonts w:ascii="Times New Roman" w:eastAsia="Arial Unicode MS" w:hAnsi="Times New Roman" w:cs="Times New Roman"/>
          <w:sz w:val="24"/>
          <w:szCs w:val="24"/>
          <w:lang w:val="en-US"/>
        </w:rPr>
        <w:fldChar w:fldCharType="end"/>
      </w:r>
      <w:r w:rsidR="003E202F" w:rsidRPr="00761B4C">
        <w:rPr>
          <w:rFonts w:ascii="Times New Roman" w:eastAsia="Arial Unicode MS" w:hAnsi="Times New Roman" w:cs="Times New Roman"/>
          <w:sz w:val="24"/>
          <w:szCs w:val="24"/>
          <w:lang w:val="en-US"/>
        </w:rPr>
        <w:t xml:space="preserve"> and R</w:t>
      </w:r>
      <w:r w:rsidR="009933A6">
        <w:rPr>
          <w:rFonts w:ascii="Times New Roman" w:eastAsia="Arial Unicode MS" w:hAnsi="Times New Roman" w:cs="Times New Roman"/>
          <w:sz w:val="24"/>
          <w:szCs w:val="24"/>
          <w:lang w:val="en-US"/>
        </w:rPr>
        <w:t xml:space="preserve"> </w:t>
      </w:r>
      <w:r w:rsidR="009933A6">
        <w:rPr>
          <w:rFonts w:ascii="Times New Roman" w:eastAsia="Arial Unicode MS" w:hAnsi="Times New Roman" w:cs="Times New Roman"/>
          <w:sz w:val="24"/>
          <w:szCs w:val="24"/>
          <w:lang w:val="en-US"/>
        </w:rPr>
        <w:fldChar w:fldCharType="begin"/>
      </w:r>
      <w:r w:rsidR="001C22FF">
        <w:rPr>
          <w:rFonts w:ascii="Times New Roman" w:eastAsia="Arial Unicode MS" w:hAnsi="Times New Roman" w:cs="Times New Roman"/>
          <w:sz w:val="24"/>
          <w:szCs w:val="24"/>
          <w:lang w:val="en-US"/>
        </w:rPr>
        <w:instrText xml:space="preserve"> ADDIN ZOTERO_ITEM CSL_CITATION {"citationID":"Os5nqOVw","properties":{"formattedCitation":"(R Core Team, 2024)","plainCitation":"(R Core Team, 2024)","noteIndex":0},"citationItems":[{"id":209,"uris":["http://zotero.org/users/5660430/items/Q62R3UDD"],"itemData":{"id":209,"type":"software","publisher":"R Foundation for Statistical Computing","publisher-place":"Wien, Österreich","title":"R: A language and environment for statistical computing.","URL":"https://www.R-project.org/","author":[{"family":"R Core Team","given":""}],"issued":{"date-parts":[["2024"]]}}}],"schema":"https://github.com/citation-style-language/schema/raw/master/csl-citation.json"} </w:instrText>
      </w:r>
      <w:r w:rsidR="009933A6">
        <w:rPr>
          <w:rFonts w:ascii="Times New Roman" w:eastAsia="Arial Unicode MS" w:hAnsi="Times New Roman" w:cs="Times New Roman"/>
          <w:sz w:val="24"/>
          <w:szCs w:val="24"/>
          <w:lang w:val="en-US"/>
        </w:rPr>
        <w:fldChar w:fldCharType="separate"/>
      </w:r>
      <w:r w:rsidR="001C22FF">
        <w:rPr>
          <w:rFonts w:ascii="Times New Roman" w:eastAsia="Arial Unicode MS" w:hAnsi="Times New Roman" w:cs="Times New Roman"/>
          <w:sz w:val="24"/>
          <w:szCs w:val="24"/>
          <w:lang w:val="en-US"/>
        </w:rPr>
        <w:t>(R Core Team, 2024)</w:t>
      </w:r>
      <w:r w:rsidR="009933A6">
        <w:rPr>
          <w:rFonts w:ascii="Times New Roman" w:eastAsia="Arial Unicode MS" w:hAnsi="Times New Roman" w:cs="Times New Roman"/>
          <w:sz w:val="24"/>
          <w:szCs w:val="24"/>
          <w:lang w:val="en-US"/>
        </w:rPr>
        <w:fldChar w:fldCharType="end"/>
      </w:r>
      <w:r w:rsidR="001C22FF" w:rsidRPr="00761B4C">
        <w:rPr>
          <w:rFonts w:ascii="Times New Roman" w:eastAsia="Arial Unicode MS" w:hAnsi="Times New Roman" w:cs="Times New Roman"/>
          <w:sz w:val="24"/>
          <w:szCs w:val="24"/>
          <w:lang w:val="en-US"/>
        </w:rPr>
        <w:t xml:space="preserve"> </w:t>
      </w:r>
      <w:r w:rsidR="003E202F" w:rsidRPr="00761B4C">
        <w:rPr>
          <w:rFonts w:ascii="Times New Roman" w:eastAsia="Arial Unicode MS" w:hAnsi="Times New Roman" w:cs="Times New Roman"/>
          <w:sz w:val="24"/>
          <w:szCs w:val="24"/>
          <w:lang w:val="en-US"/>
        </w:rPr>
        <w:t xml:space="preserve">. Phasing of the sample genotypes was conducted using Eagle </w:t>
      </w:r>
      <w:r w:rsidR="009933A6">
        <w:rPr>
          <w:rFonts w:ascii="Times New Roman" w:eastAsia="Arial Unicode MS" w:hAnsi="Times New Roman" w:cs="Times New Roman"/>
          <w:sz w:val="24"/>
          <w:szCs w:val="24"/>
          <w:lang w:val="en-US"/>
        </w:rPr>
        <w:fldChar w:fldCharType="begin"/>
      </w:r>
      <w:r w:rsidR="009933A6">
        <w:rPr>
          <w:rFonts w:ascii="Times New Roman" w:eastAsia="Arial Unicode MS" w:hAnsi="Times New Roman" w:cs="Times New Roman"/>
          <w:sz w:val="24"/>
          <w:szCs w:val="24"/>
          <w:lang w:val="en-US"/>
        </w:rPr>
        <w:instrText xml:space="preserve"> ADDIN ZOTERO_ITEM CSL_CITATION {"citationID":"SzKeLyh8","properties":{"formattedCitation":"(v. 2.4.1; Loh et al., 2016)","plainCitation":"(v. 2.4.1; Loh et al., 2016)","noteIndex":0},"citationItems":[{"id":3773,"uris":["http://zotero.org/users/5660430/items/EBPW3P6U"],"itemData":{"id":3773,"type":"article-journal","container-title":"Nature Genetics","DOI":"10.1038/ng.3679","issue":"11","page":"1443–1448","publisher":"Nature Publishing Group","title":"Reference-based phasing using the Haplotype Reference Consortium panel","volume":"48","author":[{"family":"Loh","given":"Po-Ru"},{"family":"Danecek","given":"Petr"},{"family":"Palamara","given":"Pier Francesco"},{"family":"Fuchsberger","given":"Christian"},{"family":"Reshef","given":"Yakir A"},{"family":"Finucane","given":"Hilary K"},{"family":"Schoenherr","given":"Sebastian"},{"family":"Forer","given":"Lukas"},{"family":"McCarthy","given":"Shane"},{"family":"Abecasis","given":"Gonçalo R"},{"literal":"others"}],"issued":{"date-parts":[["2016"]]}},"prefix":"v. 2.4.1; "}],"schema":"https://github.com/citation-style-language/schema/raw/master/csl-citation.json"} </w:instrText>
      </w:r>
      <w:r w:rsidR="009933A6">
        <w:rPr>
          <w:rFonts w:ascii="Times New Roman" w:eastAsia="Arial Unicode MS" w:hAnsi="Times New Roman" w:cs="Times New Roman"/>
          <w:sz w:val="24"/>
          <w:szCs w:val="24"/>
          <w:lang w:val="en-US"/>
        </w:rPr>
        <w:fldChar w:fldCharType="separate"/>
      </w:r>
      <w:r w:rsidR="009933A6">
        <w:rPr>
          <w:rFonts w:ascii="Times New Roman" w:eastAsia="Arial Unicode MS" w:hAnsi="Times New Roman" w:cs="Times New Roman"/>
          <w:noProof/>
          <w:sz w:val="24"/>
          <w:szCs w:val="24"/>
          <w:lang w:val="en-US"/>
        </w:rPr>
        <w:t>(v. 2.4.1; Loh et al., 2016)</w:t>
      </w:r>
      <w:r w:rsidR="009933A6">
        <w:rPr>
          <w:rFonts w:ascii="Times New Roman" w:eastAsia="Arial Unicode MS" w:hAnsi="Times New Roman" w:cs="Times New Roman"/>
          <w:sz w:val="24"/>
          <w:szCs w:val="24"/>
          <w:lang w:val="en-US"/>
        </w:rPr>
        <w:fldChar w:fldCharType="end"/>
      </w:r>
      <w:r w:rsidR="003E202F" w:rsidRPr="00761B4C">
        <w:rPr>
          <w:rFonts w:ascii="Times New Roman" w:eastAsia="Arial Unicode MS" w:hAnsi="Times New Roman" w:cs="Times New Roman"/>
          <w:sz w:val="24"/>
          <w:szCs w:val="24"/>
          <w:lang w:val="en-US"/>
        </w:rPr>
        <w:t xml:space="preserve"> and imputation was performed using </w:t>
      </w:r>
      <w:proofErr w:type="spellStart"/>
      <w:r w:rsidR="003E202F" w:rsidRPr="00761B4C">
        <w:rPr>
          <w:rFonts w:ascii="Times New Roman" w:eastAsia="Arial Unicode MS" w:hAnsi="Times New Roman" w:cs="Times New Roman"/>
          <w:sz w:val="24"/>
          <w:szCs w:val="24"/>
          <w:lang w:val="en-US"/>
        </w:rPr>
        <w:t>Minimac</w:t>
      </w:r>
      <w:proofErr w:type="spellEnd"/>
      <w:r w:rsidR="003E202F" w:rsidRPr="00761B4C">
        <w:rPr>
          <w:rFonts w:ascii="Times New Roman" w:eastAsia="Arial Unicode MS" w:hAnsi="Times New Roman" w:cs="Times New Roman"/>
          <w:sz w:val="24"/>
          <w:szCs w:val="24"/>
          <w:lang w:val="en-US"/>
        </w:rPr>
        <w:t xml:space="preserve"> </w:t>
      </w:r>
      <w:r w:rsidR="009933A6">
        <w:rPr>
          <w:rFonts w:ascii="Times New Roman" w:eastAsia="Arial Unicode MS" w:hAnsi="Times New Roman" w:cs="Times New Roman"/>
          <w:sz w:val="24"/>
          <w:szCs w:val="24"/>
          <w:lang w:val="en-US"/>
        </w:rPr>
        <w:fldChar w:fldCharType="begin"/>
      </w:r>
      <w:r w:rsidR="009933A6">
        <w:rPr>
          <w:rFonts w:ascii="Times New Roman" w:eastAsia="Arial Unicode MS" w:hAnsi="Times New Roman" w:cs="Times New Roman"/>
          <w:sz w:val="24"/>
          <w:szCs w:val="24"/>
          <w:lang w:val="en-US"/>
        </w:rPr>
        <w:instrText xml:space="preserve"> ADDIN ZOTERO_ITEM CSL_CITATION {"citationID":"hUDBIvf0","properties":{"formattedCitation":"(v. 4; Das et al., 2016)","plainCitation":"(v. 4; Das et al., 2016)","noteIndex":0},"citationItems":[{"id":3774,"uris":["http://zotero.org/users/5660430/items/6D9ZMXER"],"itemData":{"id":3774,"type":"article-journal","container-title":"Nature Genetics","DOI":"10.1038/ng.3656","issue":"10","page":"1284–1287","publisher":"Nature Publishing Group","title":"Next-generation genotype imputation service and methods","volume":"48","author":[{"family":"Das","given":"Sayantan"},{"family":"Forer","given":"Lukas"},{"family":"Schönherr","given":"Sebastian"},{"family":"Sidore","given":"Carlo"},{"family":"Locke","given":"Adam E"},{"family":"Kwong","given":"Alan"},{"family":"Vrieze","given":"Scott I"},{"family":"Chew","given":"Emily Y"},{"family":"Levy","given":"Sigrid"},{"family":"McGue","given":"Matt"},{"literal":"others"}],"issued":{"date-parts":[["2016"]]}},"prefix":"v. 4; "}],"schema":"https://github.com/citation-style-language/schema/raw/master/csl-citation.json"} </w:instrText>
      </w:r>
      <w:r w:rsidR="009933A6">
        <w:rPr>
          <w:rFonts w:ascii="Times New Roman" w:eastAsia="Arial Unicode MS" w:hAnsi="Times New Roman" w:cs="Times New Roman"/>
          <w:sz w:val="24"/>
          <w:szCs w:val="24"/>
          <w:lang w:val="en-US"/>
        </w:rPr>
        <w:fldChar w:fldCharType="separate"/>
      </w:r>
      <w:r w:rsidR="009933A6">
        <w:rPr>
          <w:rFonts w:ascii="Times New Roman" w:eastAsia="Arial Unicode MS" w:hAnsi="Times New Roman" w:cs="Times New Roman"/>
          <w:noProof/>
          <w:sz w:val="24"/>
          <w:szCs w:val="24"/>
          <w:lang w:val="en-US"/>
        </w:rPr>
        <w:t>(v. 4; Das et al., 2016)</w:t>
      </w:r>
      <w:r w:rsidR="009933A6">
        <w:rPr>
          <w:rFonts w:ascii="Times New Roman" w:eastAsia="Arial Unicode MS" w:hAnsi="Times New Roman" w:cs="Times New Roman"/>
          <w:sz w:val="24"/>
          <w:szCs w:val="24"/>
          <w:lang w:val="en-US"/>
        </w:rPr>
        <w:fldChar w:fldCharType="end"/>
      </w:r>
      <w:r w:rsidR="003E202F" w:rsidRPr="00761B4C">
        <w:rPr>
          <w:rFonts w:ascii="Times New Roman" w:eastAsia="Arial Unicode MS" w:hAnsi="Times New Roman" w:cs="Times New Roman"/>
          <w:sz w:val="24"/>
          <w:szCs w:val="24"/>
          <w:lang w:val="en-US"/>
        </w:rPr>
        <w:t xml:space="preserve"> and the 1000 Genomes Phase 3 data </w:t>
      </w:r>
      <w:r w:rsidR="009933A6">
        <w:rPr>
          <w:rFonts w:ascii="Times New Roman" w:eastAsia="Arial Unicode MS" w:hAnsi="Times New Roman" w:cs="Times New Roman"/>
          <w:sz w:val="24"/>
          <w:szCs w:val="24"/>
          <w:lang w:val="en-US"/>
        </w:rPr>
        <w:fldChar w:fldCharType="begin"/>
      </w:r>
      <w:r w:rsidR="009933A6">
        <w:rPr>
          <w:rFonts w:ascii="Times New Roman" w:eastAsia="Arial Unicode MS" w:hAnsi="Times New Roman" w:cs="Times New Roman"/>
          <w:sz w:val="24"/>
          <w:szCs w:val="24"/>
          <w:lang w:val="en-US"/>
        </w:rPr>
        <w:instrText xml:space="preserve"> ADDIN ZOTERO_ITEM CSL_CITATION {"citationID":"WKw48dA7","properties":{"formattedCitation":"(Fairley et al., 2020)","plainCitation":"(Fairley et al., 2020)","noteIndex":0},"citationItems":[{"id":3775,"uris":["http://zotero.org/users/5660430/items/PTRLB2F4"],"itemData":{"id":3775,"type":"article-journal","container-title":"Nature Reviews Genetics","DOI":"10.1038/s41576-019-0196-1","issue":"4","page":"241–256","publisher":"Nature Publishing Group","title":"The 1000 Genomes Project analysis, data use and 21st century medical genetics","volume":"21","author":[{"family":"Fairley","given":"Sarah"},{"family":"Lowy-Gallego","given":"Enuo"},{"family":"Perry","given":"Emily"},{"family":"Flicek","given":"Paul"}],"issued":{"date-parts":[["2020"]]}}}],"schema":"https://github.com/citation-style-language/schema/raw/master/csl-citation.json"} </w:instrText>
      </w:r>
      <w:r w:rsidR="009933A6">
        <w:rPr>
          <w:rFonts w:ascii="Times New Roman" w:eastAsia="Arial Unicode MS" w:hAnsi="Times New Roman" w:cs="Times New Roman"/>
          <w:sz w:val="24"/>
          <w:szCs w:val="24"/>
          <w:lang w:val="en-US"/>
        </w:rPr>
        <w:fldChar w:fldCharType="separate"/>
      </w:r>
      <w:r w:rsidR="009933A6">
        <w:rPr>
          <w:rFonts w:ascii="Times New Roman" w:eastAsia="Arial Unicode MS" w:hAnsi="Times New Roman" w:cs="Times New Roman"/>
          <w:noProof/>
          <w:sz w:val="24"/>
          <w:szCs w:val="24"/>
          <w:lang w:val="en-US"/>
        </w:rPr>
        <w:t>(Fairley et al., 2020)</w:t>
      </w:r>
      <w:r w:rsidR="009933A6">
        <w:rPr>
          <w:rFonts w:ascii="Times New Roman" w:eastAsia="Arial Unicode MS" w:hAnsi="Times New Roman" w:cs="Times New Roman"/>
          <w:sz w:val="24"/>
          <w:szCs w:val="24"/>
          <w:lang w:val="en-US"/>
        </w:rPr>
        <w:fldChar w:fldCharType="end"/>
      </w:r>
      <w:r w:rsidR="003E202F" w:rsidRPr="00761B4C">
        <w:rPr>
          <w:rFonts w:ascii="Times New Roman" w:eastAsia="Arial Unicode MS" w:hAnsi="Times New Roman" w:cs="Times New Roman"/>
          <w:sz w:val="24"/>
          <w:szCs w:val="24"/>
          <w:lang w:val="en-US"/>
        </w:rPr>
        <w:t xml:space="preserve"> as a reference panel. Genotype data quality control (QC) comprised sample- and variant-level filtering. Samples were excluded based on the genotyping rate (&lt; 98 %), mismatches between the genetically inferred and the reported sex, family mismatches </w:t>
      </w:r>
      <w:r w:rsidR="009933A6">
        <w:rPr>
          <w:rFonts w:ascii="Times New Roman" w:eastAsia="Arial Unicode MS" w:hAnsi="Times New Roman" w:cs="Times New Roman"/>
          <w:sz w:val="24"/>
          <w:szCs w:val="24"/>
          <w:lang w:val="en-US"/>
        </w:rPr>
        <w:fldChar w:fldCharType="begin"/>
      </w:r>
      <w:r w:rsidR="009933A6">
        <w:rPr>
          <w:rFonts w:ascii="Times New Roman" w:eastAsia="Arial Unicode MS" w:hAnsi="Times New Roman" w:cs="Times New Roman"/>
          <w:sz w:val="24"/>
          <w:szCs w:val="24"/>
          <w:lang w:val="en-US"/>
        </w:rPr>
        <w:instrText xml:space="preserve"> ADDIN ZOTERO_ITEM CSL_CITATION {"citationID":"lCbqhocl","properties":{"formattedCitation":"(KING; Manichaikul et al., 2010)","plainCitation":"(KING; Manichaikul et al., 2010)","noteIndex":0},"citationItems":[{"id":3776,"uris":["http://zotero.org/users/5660430/items/ZC7ZM2NQ"],"itemData":{"id":3776,"type":"article-journal","container-title":"Bioinformatics","DOI":"10.1093/bioinformatics/btq559","issue":"22","page":"2867–2873","publisher":"Oxford University Press","title":"Robust relationship inference in genome-wide association studies","volume":"26","author":[{"family":"Manichaikul","given":"Ani"},{"family":"Mychaleckyj","given":"Josyf C"},{"family":"Rich","given":"Stephen S"},{"family":"Daly","given":"Kathy"},{"family":"Sale","given":"Michele"},{"family":"Chen","given":"Wei-Min"}],"issued":{"date-parts":[["2010"]]}},"prefix":"KING; "}],"schema":"https://github.com/citation-style-language/schema/raw/master/csl-citation.json"} </w:instrText>
      </w:r>
      <w:r w:rsidR="009933A6">
        <w:rPr>
          <w:rFonts w:ascii="Times New Roman" w:eastAsia="Arial Unicode MS" w:hAnsi="Times New Roman" w:cs="Times New Roman"/>
          <w:sz w:val="24"/>
          <w:szCs w:val="24"/>
          <w:lang w:val="en-US"/>
        </w:rPr>
        <w:fldChar w:fldCharType="separate"/>
      </w:r>
      <w:r w:rsidR="009933A6">
        <w:rPr>
          <w:rFonts w:ascii="Times New Roman" w:eastAsia="Arial Unicode MS" w:hAnsi="Times New Roman" w:cs="Times New Roman"/>
          <w:noProof/>
          <w:sz w:val="24"/>
          <w:szCs w:val="24"/>
          <w:lang w:val="en-US"/>
        </w:rPr>
        <w:t>(KING; Manichaikul et al., 2010)</w:t>
      </w:r>
      <w:r w:rsidR="009933A6">
        <w:rPr>
          <w:rFonts w:ascii="Times New Roman" w:eastAsia="Arial Unicode MS" w:hAnsi="Times New Roman" w:cs="Times New Roman"/>
          <w:sz w:val="24"/>
          <w:szCs w:val="24"/>
          <w:lang w:val="en-US"/>
        </w:rPr>
        <w:fldChar w:fldCharType="end"/>
      </w:r>
      <w:r w:rsidR="003E202F" w:rsidRPr="00761B4C">
        <w:rPr>
          <w:rFonts w:ascii="Times New Roman" w:eastAsia="Arial Unicode MS" w:hAnsi="Times New Roman" w:cs="Times New Roman"/>
          <w:sz w:val="24"/>
          <w:szCs w:val="24"/>
          <w:lang w:val="en-US"/>
        </w:rPr>
        <w:t xml:space="preserve"> inferred family ID ≠ reported family ID) and if they were genetic outliers (Principal Component deviation of more than 6 standard deviations from the mean of the first 10 PCs). Variant exclusion was based on the SNP call rate (&lt; 98%), Hardy-Weinberg equilibrium (HWE p-value &lt;1 × 10</w:t>
      </w:r>
      <w:r w:rsidR="003E202F" w:rsidRPr="00761B4C">
        <w:rPr>
          <w:rFonts w:ascii="Times New Roman" w:eastAsia="Arial Unicode MS" w:hAnsi="Times New Roman" w:cs="Times New Roman"/>
          <w:sz w:val="24"/>
          <w:szCs w:val="24"/>
          <w:vertAlign w:val="superscript"/>
          <w:lang w:val="en-US"/>
        </w:rPr>
        <w:t>−6</w:t>
      </w:r>
      <w:r w:rsidR="003E202F" w:rsidRPr="00761B4C">
        <w:rPr>
          <w:rFonts w:ascii="Times New Roman" w:hAnsi="Times New Roman" w:cs="Times New Roman"/>
          <w:sz w:val="24"/>
          <w:szCs w:val="24"/>
          <w:lang w:val="en-US"/>
        </w:rPr>
        <w:t>), MAF (&lt; 1e</w:t>
      </w:r>
      <w:r w:rsidR="003E202F" w:rsidRPr="00761B4C">
        <w:rPr>
          <w:rFonts w:ascii="Times New Roman" w:hAnsi="Times New Roman" w:cs="Times New Roman"/>
          <w:sz w:val="24"/>
          <w:szCs w:val="24"/>
          <w:vertAlign w:val="superscript"/>
          <w:lang w:val="en-US"/>
        </w:rPr>
        <w:t>-3</w:t>
      </w:r>
      <w:r w:rsidR="003E202F" w:rsidRPr="00761B4C">
        <w:rPr>
          <w:rFonts w:ascii="Times New Roman" w:hAnsi="Times New Roman" w:cs="Times New Roman"/>
          <w:sz w:val="24"/>
          <w:szCs w:val="24"/>
          <w:lang w:val="en-US"/>
        </w:rPr>
        <w:t>) and imputation accuracy (R</w:t>
      </w:r>
      <w:r w:rsidR="003E202F" w:rsidRPr="00761B4C">
        <w:rPr>
          <w:rFonts w:ascii="Times New Roman" w:hAnsi="Times New Roman" w:cs="Times New Roman"/>
          <w:sz w:val="24"/>
          <w:szCs w:val="24"/>
          <w:vertAlign w:val="superscript"/>
          <w:lang w:val="en-US"/>
        </w:rPr>
        <w:t>2</w:t>
      </w:r>
      <w:r w:rsidR="003E202F" w:rsidRPr="00761B4C">
        <w:rPr>
          <w:rFonts w:ascii="Times New Roman" w:hAnsi="Times New Roman" w:cs="Times New Roman"/>
          <w:sz w:val="24"/>
          <w:szCs w:val="24"/>
          <w:lang w:val="en-US"/>
        </w:rPr>
        <w:t xml:space="preserve"> &lt;= 0.6).</w:t>
      </w:r>
    </w:p>
    <w:p w14:paraId="6FC7998E" w14:textId="77777777" w:rsidR="003E202F" w:rsidRPr="00761B4C" w:rsidRDefault="003E202F" w:rsidP="00B2484E">
      <w:pPr>
        <w:spacing w:line="240" w:lineRule="auto"/>
        <w:rPr>
          <w:rFonts w:ascii="Times New Roman" w:hAnsi="Times New Roman" w:cs="Times New Roman"/>
          <w:sz w:val="24"/>
          <w:szCs w:val="24"/>
          <w:u w:val="single"/>
          <w:lang w:val="en-US"/>
        </w:rPr>
      </w:pPr>
      <w:r w:rsidRPr="00761B4C">
        <w:rPr>
          <w:rFonts w:ascii="Times New Roman" w:hAnsi="Times New Roman" w:cs="Times New Roman"/>
          <w:sz w:val="24"/>
          <w:szCs w:val="24"/>
          <w:u w:val="single"/>
          <w:lang w:val="en-US"/>
        </w:rPr>
        <w:t xml:space="preserve"> </w:t>
      </w:r>
    </w:p>
    <w:p w14:paraId="575ABDD7" w14:textId="3ECC806F" w:rsidR="003E202F" w:rsidRPr="00761B4C" w:rsidRDefault="003E202F" w:rsidP="00761B4C">
      <w:pPr>
        <w:spacing w:line="240" w:lineRule="auto"/>
        <w:ind w:firstLine="720"/>
        <w:jc w:val="both"/>
        <w:rPr>
          <w:rFonts w:ascii="Times New Roman" w:hAnsi="Times New Roman" w:cs="Times New Roman"/>
          <w:sz w:val="24"/>
          <w:szCs w:val="24"/>
          <w:lang w:val="en-US"/>
        </w:rPr>
      </w:pPr>
      <w:r w:rsidRPr="00761B4C">
        <w:rPr>
          <w:rFonts w:ascii="Times New Roman" w:hAnsi="Times New Roman" w:cs="Times New Roman"/>
          <w:i/>
          <w:sz w:val="24"/>
          <w:szCs w:val="24"/>
          <w:lang w:val="en-US"/>
        </w:rPr>
        <w:t>Saliva DNA methylation data</w:t>
      </w:r>
      <w:r w:rsidRPr="00761B4C">
        <w:rPr>
          <w:rFonts w:ascii="Times New Roman" w:hAnsi="Times New Roman" w:cs="Times New Roman"/>
          <w:sz w:val="24"/>
          <w:szCs w:val="24"/>
          <w:lang w:val="en-US"/>
        </w:rPr>
        <w:t xml:space="preserve">. Methylation levels were assessed using the Infinium </w:t>
      </w:r>
      <w:proofErr w:type="spellStart"/>
      <w:r w:rsidRPr="00761B4C">
        <w:rPr>
          <w:rFonts w:ascii="Times New Roman" w:hAnsi="Times New Roman" w:cs="Times New Roman"/>
          <w:sz w:val="24"/>
          <w:szCs w:val="24"/>
          <w:lang w:val="en-US"/>
        </w:rPr>
        <w:t>MethylationEPIC</w:t>
      </w:r>
      <w:proofErr w:type="spellEnd"/>
      <w:r w:rsidRPr="00761B4C">
        <w:rPr>
          <w:rFonts w:ascii="Times New Roman" w:hAnsi="Times New Roman" w:cs="Times New Roman"/>
          <w:sz w:val="24"/>
          <w:szCs w:val="24"/>
          <w:lang w:val="en-US"/>
        </w:rPr>
        <w:t xml:space="preserve"> v1.0</w:t>
      </w:r>
      <w:r w:rsidR="00BD5403">
        <w:rPr>
          <w:rFonts w:ascii="Times New Roman" w:hAnsi="Times New Roman" w:cs="Times New Roman"/>
          <w:sz w:val="24"/>
          <w:szCs w:val="24"/>
          <w:lang w:val="en-US"/>
        </w:rPr>
        <w:t xml:space="preserve"> </w:t>
      </w:r>
      <w:proofErr w:type="spellStart"/>
      <w:r w:rsidR="00BD5403" w:rsidRPr="00761B4C">
        <w:rPr>
          <w:rFonts w:ascii="Times New Roman" w:eastAsia="Calibri" w:hAnsi="Times New Roman" w:cs="Times New Roman"/>
          <w:sz w:val="24"/>
          <w:szCs w:val="24"/>
          <w:lang w:val="en-US"/>
        </w:rPr>
        <w:t>BeadChip</w:t>
      </w:r>
      <w:proofErr w:type="spellEnd"/>
      <w:r w:rsidRPr="00761B4C">
        <w:rPr>
          <w:rFonts w:ascii="Times New Roman" w:hAnsi="Times New Roman" w:cs="Times New Roman"/>
          <w:sz w:val="24"/>
          <w:szCs w:val="24"/>
          <w:lang w:val="en-US"/>
        </w:rPr>
        <w:t xml:space="preserve"> (Illumina, San Diego, CA, USA). Samples were randomized by age, sex, zygosity, and complete vs single twin pair across 23 plates (266 arrays) using the </w:t>
      </w:r>
      <w:r w:rsidRPr="00761B4C">
        <w:rPr>
          <w:rFonts w:ascii="Times New Roman" w:hAnsi="Times New Roman" w:cs="Times New Roman"/>
          <w:i/>
          <w:sz w:val="24"/>
          <w:szCs w:val="24"/>
          <w:lang w:val="en-US"/>
        </w:rPr>
        <w:t>R</w:t>
      </w:r>
      <w:r w:rsidRPr="00761B4C">
        <w:rPr>
          <w:rFonts w:ascii="Times New Roman" w:hAnsi="Times New Roman" w:cs="Times New Roman"/>
          <w:sz w:val="24"/>
          <w:szCs w:val="24"/>
          <w:lang w:val="en-US"/>
        </w:rPr>
        <w:t xml:space="preserve"> package </w:t>
      </w:r>
      <w:proofErr w:type="spellStart"/>
      <w:r w:rsidRPr="00761B4C">
        <w:rPr>
          <w:rFonts w:ascii="Times New Roman" w:hAnsi="Times New Roman" w:cs="Times New Roman"/>
          <w:sz w:val="24"/>
          <w:szCs w:val="24"/>
          <w:lang w:val="en-US"/>
        </w:rPr>
        <w:t>Omixer</w:t>
      </w:r>
      <w:proofErr w:type="spellEnd"/>
      <w:r w:rsidRPr="00761B4C">
        <w:rPr>
          <w:rFonts w:ascii="Times New Roman" w:hAnsi="Times New Roman" w:cs="Times New Roman"/>
          <w:sz w:val="24"/>
          <w:szCs w:val="24"/>
          <w:lang w:val="en-US"/>
        </w:rPr>
        <w:t xml:space="preserve"> </w:t>
      </w:r>
      <w:r w:rsidR="00B270DB">
        <w:rPr>
          <w:rFonts w:ascii="Times New Roman" w:hAnsi="Times New Roman" w:cs="Times New Roman"/>
          <w:sz w:val="24"/>
          <w:szCs w:val="24"/>
          <w:lang w:val="en-US"/>
        </w:rPr>
        <w:fldChar w:fldCharType="begin"/>
      </w:r>
      <w:r w:rsidR="00B270DB">
        <w:rPr>
          <w:rFonts w:ascii="Times New Roman" w:hAnsi="Times New Roman" w:cs="Times New Roman"/>
          <w:sz w:val="24"/>
          <w:szCs w:val="24"/>
          <w:lang w:val="en-US"/>
        </w:rPr>
        <w:instrText xml:space="preserve"> ADDIN ZOTERO_ITEM CSL_CITATION {"citationID":"9FLOaZJn","properties":{"formattedCitation":"(Sinke et al., 2021)","plainCitation":"(Sinke et al., 2021)","noteIndex":0},"citationItems":[{"id":3777,"uris":["http://zotero.org/users/5660430/items/TDEPU94A"],"itemData":{"id":3777,"type":"article-journal","container-title":"Bioinformatics","DOI":"10.1093/bioinformatics/btab159","issue":"18","page":"3051–3052","publisher":"Oxford University Press","title":"Omixer: multivariate and reproducible sample randomization to proactively counter batch effects in omics studies","volume":"37","author":[{"family":"Sinke","given":"Lucy"},{"family":"Cats","given":"Davy"},{"family":"Heijmans","given":"Bastian T"}],"issued":{"date-parts":[["2021"]]}}}],"schema":"https://github.com/citation-style-language/schema/raw/master/csl-citation.json"} </w:instrText>
      </w:r>
      <w:r w:rsidR="00B270DB">
        <w:rPr>
          <w:rFonts w:ascii="Times New Roman" w:hAnsi="Times New Roman" w:cs="Times New Roman"/>
          <w:sz w:val="24"/>
          <w:szCs w:val="24"/>
          <w:lang w:val="en-US"/>
        </w:rPr>
        <w:fldChar w:fldCharType="separate"/>
      </w:r>
      <w:r w:rsidR="00B270DB">
        <w:rPr>
          <w:rFonts w:ascii="Times New Roman" w:hAnsi="Times New Roman" w:cs="Times New Roman"/>
          <w:noProof/>
          <w:sz w:val="24"/>
          <w:szCs w:val="24"/>
          <w:lang w:val="en-US"/>
        </w:rPr>
        <w:t>(Sinke et al., 2021)</w:t>
      </w:r>
      <w:r w:rsidR="00B270DB">
        <w:rPr>
          <w:rFonts w:ascii="Times New Roman" w:hAnsi="Times New Roman" w:cs="Times New Roman"/>
          <w:sz w:val="24"/>
          <w:szCs w:val="24"/>
          <w:lang w:val="en-US"/>
        </w:rPr>
        <w:fldChar w:fldCharType="end"/>
      </w:r>
      <w:r w:rsidRPr="00761B4C">
        <w:rPr>
          <w:rFonts w:ascii="Times New Roman" w:hAnsi="Times New Roman" w:cs="Times New Roman"/>
          <w:sz w:val="24"/>
          <w:szCs w:val="24"/>
          <w:lang w:val="en-US"/>
        </w:rPr>
        <w:t>. Family ID was used as a blocking variable to ensure that all samples and timepoints of a twin pair run on the same batch/array.</w:t>
      </w:r>
    </w:p>
    <w:p w14:paraId="4F31D877" w14:textId="0C531F80" w:rsidR="003E202F" w:rsidRPr="00761B4C" w:rsidRDefault="003E202F" w:rsidP="00B2484E">
      <w:pPr>
        <w:spacing w:line="240" w:lineRule="auto"/>
        <w:jc w:val="both"/>
        <w:rPr>
          <w:rFonts w:ascii="Times New Roman" w:hAnsi="Times New Roman" w:cs="Times New Roman"/>
          <w:sz w:val="24"/>
          <w:szCs w:val="24"/>
          <w:lang w:val="en-US"/>
        </w:rPr>
      </w:pPr>
      <w:r w:rsidRPr="00761B4C">
        <w:rPr>
          <w:rFonts w:ascii="Times New Roman" w:hAnsi="Times New Roman" w:cs="Times New Roman"/>
          <w:sz w:val="24"/>
          <w:szCs w:val="24"/>
          <w:lang w:val="en-US"/>
        </w:rPr>
        <w:t xml:space="preserve">Preprocessing of all methylation samples (n = 2,128) was conducted following the pipeline by Maksimovic et al. </w:t>
      </w:r>
      <w:r w:rsidR="00B270DB">
        <w:rPr>
          <w:rFonts w:ascii="Times New Roman" w:hAnsi="Times New Roman" w:cs="Times New Roman"/>
          <w:sz w:val="24"/>
          <w:szCs w:val="24"/>
          <w:lang w:val="en-US"/>
        </w:rPr>
        <w:fldChar w:fldCharType="begin"/>
      </w:r>
      <w:r w:rsidR="00B270DB">
        <w:rPr>
          <w:rFonts w:ascii="Times New Roman" w:hAnsi="Times New Roman" w:cs="Times New Roman"/>
          <w:sz w:val="24"/>
          <w:szCs w:val="24"/>
          <w:lang w:val="en-US"/>
        </w:rPr>
        <w:instrText xml:space="preserve"> ADDIN ZOTERO_ITEM CSL_CITATION {"citationID":"iM9gkva4","properties":{"formattedCitation":"(2017)","plainCitation":"(2017)","noteIndex":0},"citationItems":[{"id":3778,"uris":["http://zotero.org/users/5660430/items/I77NDYMF"],"itemData":{"id":3778,"type":"article-journal","container-title":"F1000Research","DOI":"10.12688/f1000research.8839.3","page":"1281","publisher":"Faculty of 1000 Ltd","title":"A cross-package Bioconductor workflow for analysing methylation array data","volume":"5","author":[{"family":"Maksimovic","given":"Jovana"},{"family":"Phipson","given":"Belinda"},{"family":"Oshlack","given":"Alicia"}],"issued":{"date-parts":[["2017"]]}},"suppress-author":true}],"schema":"https://github.com/citation-style-language/schema/raw/master/csl-citation.json"} </w:instrText>
      </w:r>
      <w:r w:rsidR="00B270DB">
        <w:rPr>
          <w:rFonts w:ascii="Times New Roman" w:hAnsi="Times New Roman" w:cs="Times New Roman"/>
          <w:sz w:val="24"/>
          <w:szCs w:val="24"/>
          <w:lang w:val="en-US"/>
        </w:rPr>
        <w:fldChar w:fldCharType="separate"/>
      </w:r>
      <w:r w:rsidR="00B270DB">
        <w:rPr>
          <w:rFonts w:ascii="Times New Roman" w:hAnsi="Times New Roman" w:cs="Times New Roman"/>
          <w:noProof/>
          <w:sz w:val="24"/>
          <w:szCs w:val="24"/>
          <w:lang w:val="en-US"/>
        </w:rPr>
        <w:t>(2017)</w:t>
      </w:r>
      <w:r w:rsidR="00B270DB">
        <w:rPr>
          <w:rFonts w:ascii="Times New Roman" w:hAnsi="Times New Roman" w:cs="Times New Roman"/>
          <w:sz w:val="24"/>
          <w:szCs w:val="24"/>
          <w:lang w:val="en-US"/>
        </w:rPr>
        <w:fldChar w:fldCharType="end"/>
      </w:r>
      <w:r w:rsidRPr="00761B4C">
        <w:rPr>
          <w:rFonts w:ascii="Times New Roman" w:hAnsi="Times New Roman" w:cs="Times New Roman"/>
          <w:sz w:val="24"/>
          <w:szCs w:val="24"/>
          <w:lang w:val="en-US"/>
        </w:rPr>
        <w:t>. Scan intensity signals as stored in .</w:t>
      </w:r>
      <w:proofErr w:type="spellStart"/>
      <w:r w:rsidRPr="00761B4C">
        <w:rPr>
          <w:rFonts w:ascii="Times New Roman" w:hAnsi="Times New Roman" w:cs="Times New Roman"/>
          <w:sz w:val="24"/>
          <w:szCs w:val="24"/>
          <w:lang w:val="en-US"/>
        </w:rPr>
        <w:t>idat</w:t>
      </w:r>
      <w:proofErr w:type="spellEnd"/>
      <w:r w:rsidRPr="00761B4C">
        <w:rPr>
          <w:rFonts w:ascii="Times New Roman" w:hAnsi="Times New Roman" w:cs="Times New Roman"/>
          <w:sz w:val="24"/>
          <w:szCs w:val="24"/>
          <w:lang w:val="en-US"/>
        </w:rPr>
        <w:t xml:space="preserve"> files were loaded into R and transformed into beta-values within the R package </w:t>
      </w:r>
      <w:proofErr w:type="spellStart"/>
      <w:r w:rsidRPr="00761B4C">
        <w:rPr>
          <w:rFonts w:ascii="Times New Roman" w:hAnsi="Times New Roman" w:cs="Times New Roman"/>
          <w:sz w:val="24"/>
          <w:szCs w:val="24"/>
          <w:lang w:val="en-US"/>
        </w:rPr>
        <w:t>minfi</w:t>
      </w:r>
      <w:proofErr w:type="spellEnd"/>
      <w:r w:rsidR="00B270DB">
        <w:rPr>
          <w:rFonts w:ascii="Times New Roman" w:hAnsi="Times New Roman" w:cs="Times New Roman"/>
          <w:sz w:val="24"/>
          <w:szCs w:val="24"/>
          <w:lang w:val="en-US"/>
        </w:rPr>
        <w:t xml:space="preserve"> </w:t>
      </w:r>
      <w:r w:rsidR="00B270DB">
        <w:rPr>
          <w:rFonts w:ascii="Times New Roman" w:hAnsi="Times New Roman" w:cs="Times New Roman"/>
          <w:sz w:val="24"/>
          <w:szCs w:val="24"/>
          <w:lang w:val="en-US"/>
        </w:rPr>
        <w:fldChar w:fldCharType="begin"/>
      </w:r>
      <w:r w:rsidR="00B270DB">
        <w:rPr>
          <w:rFonts w:ascii="Times New Roman" w:hAnsi="Times New Roman" w:cs="Times New Roman"/>
          <w:sz w:val="24"/>
          <w:szCs w:val="24"/>
          <w:lang w:val="en-US"/>
        </w:rPr>
        <w:instrText xml:space="preserve"> ADDIN ZOTERO_ITEM CSL_CITATION {"citationID":"ZzYt3K4a","properties":{"formattedCitation":"(Aryee et al., 2014)","plainCitation":"(Aryee et al., 2014)","noteIndex":0},"citationItems":[{"id":3420,"uris":["http://zotero.org/users/5660430/items/XL4Q478Z"],"itemData":{"id":3420,"type":"article-journal","abstract":"MOTIVATION: The recently released Infinium HumanMethylation450 array (the '450k' array) provides a high-throughput assay to quantify DNA methylation (DNAm) at </w:instrText>
      </w:r>
      <w:r w:rsidR="00B270DB">
        <w:rPr>
          <w:rFonts w:ascii="Cambria Math" w:hAnsi="Cambria Math" w:cs="Cambria Math"/>
          <w:sz w:val="24"/>
          <w:szCs w:val="24"/>
          <w:lang w:val="en-US"/>
        </w:rPr>
        <w:instrText>∼</w:instrText>
      </w:r>
      <w:r w:rsidR="00B270DB">
        <w:rPr>
          <w:rFonts w:ascii="Times New Roman" w:hAnsi="Times New Roman" w:cs="Times New Roman"/>
          <w:sz w:val="24"/>
          <w:szCs w:val="24"/>
          <w:lang w:val="en-US"/>
        </w:rPr>
        <w:instrText xml:space="preserve">450 000 loci across a range of genomic features. Although less comprehensive than high-throughput sequencing-based techniques, this product is more cost-effective and promises to be the most widely used DNAm high-throughput measurement technology over the next several years.\nRESULTS: Here we describe a suite of computational tools that incorporate state-of-the-art statistical techniques for the analysis of DNAm data. The software is structured to easily adapt to future versions of the technology. We include methods for preprocessing, quality assessment and detection of differentially methylated regions from the kilobase to the megabase scale. We show how our software provides a powerful and flexible development platform for future methods. We also illustrate how our methods empower the technology to make discoveries previously thought to be possible only with sequencing-based methods.\nAVAILABILITY AND IMPLEMENTATION: http://bioconductor.org/packages/release/bioc/html/minfi.html.\nCONTACT: khansen@jhsph.edu; rafa@jimmy.harvard.edu\nSUPPLEMENTARY INFORMATION: Supplementary data are available at Bioinformatics online.","container-title":"Bioinformatics (Oxford, England)","DOI":"10.1093/bioinformatics/btu049","ISSN":"1367-4811","issue":"10","journalAbbreviation":"Bioinformatics","language":"eng","page":"1363-1369","PMID":"24478339","PMCID":"PMC4016708","source":"PubMed","title":"Minfi: a flexible and comprehensive Bioconductor package for the analysis of Infinium DNA methylation microarrays","title-short":"Minfi","volume":"30","author":[{"family":"Aryee","given":"Martin J."},{"family":"Jaffe","given":"Andrew E."},{"family":"Corrada-Bravo","given":"Hector"},{"family":"Ladd-Acosta","given":"Christine"},{"family":"Feinberg","given":"Andrew P."},{"family":"Hansen","given":"Kasper D."},{"family":"Irizarry","given":"Rafael A."}],"issued":{"date-parts":[["2014",5,15]]}}}],"schema":"https://github.com/citation-style-language/schema/raw/master/csl-citation.json"} </w:instrText>
      </w:r>
      <w:r w:rsidR="00B270DB">
        <w:rPr>
          <w:rFonts w:ascii="Times New Roman" w:hAnsi="Times New Roman" w:cs="Times New Roman"/>
          <w:sz w:val="24"/>
          <w:szCs w:val="24"/>
          <w:lang w:val="en-US"/>
        </w:rPr>
        <w:fldChar w:fldCharType="separate"/>
      </w:r>
      <w:r w:rsidR="00B270DB">
        <w:rPr>
          <w:rFonts w:ascii="Times New Roman" w:hAnsi="Times New Roman" w:cs="Times New Roman"/>
          <w:noProof/>
          <w:sz w:val="24"/>
          <w:szCs w:val="24"/>
          <w:lang w:val="en-US"/>
        </w:rPr>
        <w:t>(Aryee et al., 2014)</w:t>
      </w:r>
      <w:r w:rsidR="00B270DB">
        <w:rPr>
          <w:rFonts w:ascii="Times New Roman" w:hAnsi="Times New Roman" w:cs="Times New Roman"/>
          <w:sz w:val="24"/>
          <w:szCs w:val="24"/>
          <w:lang w:val="en-US"/>
        </w:rPr>
        <w:fldChar w:fldCharType="end"/>
      </w:r>
      <w:r w:rsidRPr="00761B4C">
        <w:rPr>
          <w:rFonts w:ascii="Times New Roman" w:hAnsi="Times New Roman" w:cs="Times New Roman"/>
          <w:sz w:val="24"/>
          <w:szCs w:val="24"/>
          <w:lang w:val="en-US"/>
        </w:rPr>
        <w:t xml:space="preserve">. Samples with a mean detection p-value &gt; 0.05 were excluded (n = 3). Additionally, we excluded samples showing sex mismatches between estimated sex from methylation data and confirmed phenotypic sex (n = 14). Beta-values were normalized using stratified quantile normalization </w:t>
      </w:r>
      <w:r w:rsidR="00B270DB">
        <w:rPr>
          <w:rFonts w:ascii="Times New Roman" w:hAnsi="Times New Roman" w:cs="Times New Roman"/>
          <w:sz w:val="24"/>
          <w:szCs w:val="24"/>
          <w:lang w:val="en-US"/>
        </w:rPr>
        <w:fldChar w:fldCharType="begin"/>
      </w:r>
      <w:r w:rsidR="00B270DB">
        <w:rPr>
          <w:rFonts w:ascii="Times New Roman" w:hAnsi="Times New Roman" w:cs="Times New Roman"/>
          <w:sz w:val="24"/>
          <w:szCs w:val="24"/>
          <w:lang w:val="en-US"/>
        </w:rPr>
        <w:instrText xml:space="preserve"> ADDIN ZOTERO_ITEM CSL_CITATION {"citationID":"rPtqjEf1","properties":{"formattedCitation":"(Touleimat &amp; Tost, 2012)","plainCitation":"(Touleimat &amp; Tost, 2012)","noteIndex":0},"citationItems":[{"id":3780,"uris":["http://zotero.org/users/5660430/items/DJFLCZRH"],"itemData":{"id":3780,"type":"article-journal","container-title":"Epigenomics","DOI":"10.2217/epi.12.21","issue":"3","page":"325–341","publisher":"Future Medicine","title":"Complete pipeline for Infinium HumanMethylation450 BeadChip data processing using subset quantile normalization for accurate DNA methylation estimation","volume":"4","author":[{"family":"Touleimat","given":"Nizar"},{"family":"Tost","given":"Jörg"}],"issued":{"date-parts":[["2012"]]}}}],"schema":"https://github.com/citation-style-language/schema/raw/master/csl-citation.json"} </w:instrText>
      </w:r>
      <w:r w:rsidR="00B270DB">
        <w:rPr>
          <w:rFonts w:ascii="Times New Roman" w:hAnsi="Times New Roman" w:cs="Times New Roman"/>
          <w:sz w:val="24"/>
          <w:szCs w:val="24"/>
          <w:lang w:val="en-US"/>
        </w:rPr>
        <w:fldChar w:fldCharType="separate"/>
      </w:r>
      <w:r w:rsidR="00B270DB">
        <w:rPr>
          <w:rFonts w:ascii="Times New Roman" w:hAnsi="Times New Roman" w:cs="Times New Roman"/>
          <w:noProof/>
          <w:sz w:val="24"/>
          <w:szCs w:val="24"/>
          <w:lang w:val="en-US"/>
        </w:rPr>
        <w:t>(Touleimat &amp; Tost, 2012)</w:t>
      </w:r>
      <w:r w:rsidR="00B270DB">
        <w:rPr>
          <w:rFonts w:ascii="Times New Roman" w:hAnsi="Times New Roman" w:cs="Times New Roman"/>
          <w:sz w:val="24"/>
          <w:szCs w:val="24"/>
          <w:lang w:val="en-US"/>
        </w:rPr>
        <w:fldChar w:fldCharType="end"/>
      </w:r>
      <w:r w:rsidRPr="00761B4C">
        <w:rPr>
          <w:rFonts w:ascii="Times New Roman" w:hAnsi="Times New Roman" w:cs="Times New Roman"/>
          <w:sz w:val="24"/>
          <w:szCs w:val="24"/>
          <w:lang w:val="en-US"/>
        </w:rPr>
        <w:t xml:space="preserve">, followed by BMIQ </w:t>
      </w:r>
      <w:r w:rsidR="00B270DB">
        <w:rPr>
          <w:rFonts w:ascii="Times New Roman" w:hAnsi="Times New Roman" w:cs="Times New Roman"/>
          <w:sz w:val="24"/>
          <w:szCs w:val="24"/>
          <w:lang w:val="en-US"/>
        </w:rPr>
        <w:fldChar w:fldCharType="begin"/>
      </w:r>
      <w:r w:rsidR="00B270DB">
        <w:rPr>
          <w:rFonts w:ascii="Times New Roman" w:hAnsi="Times New Roman" w:cs="Times New Roman"/>
          <w:sz w:val="24"/>
          <w:szCs w:val="24"/>
          <w:lang w:val="en-US"/>
        </w:rPr>
        <w:instrText xml:space="preserve"> ADDIN ZOTERO_ITEM CSL_CITATION {"citationID":"GVBm3laz","properties":{"formattedCitation":"(Teschendorff et al., 2013)","plainCitation":"(Teschendorff et al., 2013)","noteIndex":0},"citationItems":[{"id":3781,"uris":["http://zotero.org/users/5660430/items/CRRZMSKC"],"itemData":{"id":3781,"type":"article-journal","container-title":"Bioinformatics","DOI":"10.1093/bioinformatics/bts680","issue":"2","page":"189–196","publisher":"Oxford University Press","title":"A beta-mixture quantile normalization method for correcting probe design bias in Illumina Infinium 450 k DNA methylation data","volume":"29","author":[{"family":"Teschendorff","given":"Andrew E"},{"family":"Marabita","given":"Francesco"},{"family":"Lechner","given":"Matthias"},{"family":"Bartlett","given":"Thomas"},{"family":"Tegner","given":"Jesper"},{"family":"Gomez-Cabrero","given":"David"},{"family":"Beck","given":"Stephan"}],"issued":{"date-parts":[["2013"]]}}}],"schema":"https://github.com/citation-style-language/schema/raw/master/csl-citation.json"} </w:instrText>
      </w:r>
      <w:r w:rsidR="00B270DB">
        <w:rPr>
          <w:rFonts w:ascii="Times New Roman" w:hAnsi="Times New Roman" w:cs="Times New Roman"/>
          <w:sz w:val="24"/>
          <w:szCs w:val="24"/>
          <w:lang w:val="en-US"/>
        </w:rPr>
        <w:fldChar w:fldCharType="separate"/>
      </w:r>
      <w:r w:rsidR="00B270DB">
        <w:rPr>
          <w:rFonts w:ascii="Times New Roman" w:hAnsi="Times New Roman" w:cs="Times New Roman"/>
          <w:noProof/>
          <w:sz w:val="24"/>
          <w:szCs w:val="24"/>
          <w:lang w:val="en-US"/>
        </w:rPr>
        <w:t>(Teschendorff et al., 2013)</w:t>
      </w:r>
      <w:r w:rsidR="00B270DB">
        <w:rPr>
          <w:rFonts w:ascii="Times New Roman" w:hAnsi="Times New Roman" w:cs="Times New Roman"/>
          <w:sz w:val="24"/>
          <w:szCs w:val="24"/>
          <w:lang w:val="en-US"/>
        </w:rPr>
        <w:fldChar w:fldCharType="end"/>
      </w:r>
      <w:r w:rsidRPr="00761B4C">
        <w:rPr>
          <w:rFonts w:ascii="Times New Roman" w:hAnsi="Times New Roman" w:cs="Times New Roman"/>
          <w:sz w:val="24"/>
          <w:szCs w:val="24"/>
          <w:lang w:val="en-US"/>
        </w:rPr>
        <w:t xml:space="preserve">. Probes on X or Y chromosomes (n = 16,263), probes containing SNPs (n = 24,038), cross-hybridizing (n = 46,867) and polymorphic probes (n = 297) according to Chen et al. </w:t>
      </w:r>
      <w:r w:rsidR="00B270DB">
        <w:rPr>
          <w:rFonts w:ascii="Times New Roman" w:hAnsi="Times New Roman" w:cs="Times New Roman"/>
          <w:sz w:val="24"/>
          <w:szCs w:val="24"/>
          <w:lang w:val="en-US"/>
        </w:rPr>
        <w:fldChar w:fldCharType="begin"/>
      </w:r>
      <w:r w:rsidR="00B270DB">
        <w:rPr>
          <w:rFonts w:ascii="Times New Roman" w:hAnsi="Times New Roman" w:cs="Times New Roman"/>
          <w:sz w:val="24"/>
          <w:szCs w:val="24"/>
          <w:lang w:val="en-US"/>
        </w:rPr>
        <w:instrText xml:space="preserve"> ADDIN ZOTERO_ITEM CSL_CITATION {"citationID":"m8AgI4ia","properties":{"formattedCitation":"(2013)","plainCitation":"(2013)","noteIndex":0},"citationItems":[{"id":3782,"uris":["http://zotero.org/users/5660430/items/FIIDTAY8"],"itemData":{"id":3782,"type":"article-journal","container-title":"Epigenetics","DOI":"10.4161/epi.23470","issue":"2","page":"203–209","publisher":"Taylor &amp; Francis","title":"Discovery of cross-reactive probes and polymorphic CpGs in the Illumina Infinium HumanMethylation450 BeadChip","volume":"8","author":[{"family":"Chen","given":"Yi-an"},{"family":"Lemire","given":"Mathieu"},{"family":"Choufani","given":"Sanaa"},{"family":"Butcher","given":"Darci T"},{"family":"Grafodatskaya","given":"Daria"},{"family":"Zanke","given":"Brent W"},{"family":"Gallinger","given":"Steven"},{"family":"Hudson","given":"Thomas J"},{"family":"Weksberg","given":"Rosanna"}],"issued":{"date-parts":[["2013"]]}},"suppress-author":true}],"schema":"https://github.com/citation-style-language/schema/raw/master/csl-citation.json"} </w:instrText>
      </w:r>
      <w:r w:rsidR="00B270DB">
        <w:rPr>
          <w:rFonts w:ascii="Times New Roman" w:hAnsi="Times New Roman" w:cs="Times New Roman"/>
          <w:sz w:val="24"/>
          <w:szCs w:val="24"/>
          <w:lang w:val="en-US"/>
        </w:rPr>
        <w:fldChar w:fldCharType="separate"/>
      </w:r>
      <w:r w:rsidR="00B270DB">
        <w:rPr>
          <w:rFonts w:ascii="Times New Roman" w:hAnsi="Times New Roman" w:cs="Times New Roman"/>
          <w:noProof/>
          <w:sz w:val="24"/>
          <w:szCs w:val="24"/>
          <w:lang w:val="en-US"/>
        </w:rPr>
        <w:t>(2013)</w:t>
      </w:r>
      <w:r w:rsidR="00B270DB">
        <w:rPr>
          <w:rFonts w:ascii="Times New Roman" w:hAnsi="Times New Roman" w:cs="Times New Roman"/>
          <w:sz w:val="24"/>
          <w:szCs w:val="24"/>
          <w:lang w:val="en-US"/>
        </w:rPr>
        <w:fldChar w:fldCharType="end"/>
      </w:r>
      <w:r w:rsidRPr="00761B4C">
        <w:rPr>
          <w:rFonts w:ascii="Times New Roman" w:hAnsi="Times New Roman" w:cs="Times New Roman"/>
          <w:sz w:val="24"/>
          <w:szCs w:val="24"/>
          <w:lang w:val="en-US"/>
        </w:rPr>
        <w:t xml:space="preserve"> and McCartney et al. </w:t>
      </w:r>
      <w:r w:rsidR="00B270DB">
        <w:rPr>
          <w:rFonts w:ascii="Times New Roman" w:hAnsi="Times New Roman" w:cs="Times New Roman"/>
          <w:sz w:val="24"/>
          <w:szCs w:val="24"/>
          <w:lang w:val="en-US"/>
        </w:rPr>
        <w:fldChar w:fldCharType="begin"/>
      </w:r>
      <w:r w:rsidR="00B270DB">
        <w:rPr>
          <w:rFonts w:ascii="Times New Roman" w:hAnsi="Times New Roman" w:cs="Times New Roman"/>
          <w:sz w:val="24"/>
          <w:szCs w:val="24"/>
          <w:lang w:val="en-US"/>
        </w:rPr>
        <w:instrText xml:space="preserve"> ADDIN ZOTERO_ITEM CSL_CITATION {"citationID":"47Vs8TUy","properties":{"formattedCitation":"(2016)","plainCitation":"(2016)","noteIndex":0},"citationItems":[{"id":3783,"uris":["http://zotero.org/users/5660430/items/PUF5BV2I"],"itemData":{"id":3783,"type":"article-journal","container-title":"Genomics Data","DOI":"10.1016/j.gdata.2016.05.012","page":"22–24","publisher":"Elsevier","title":"Identification of polymorphic and cross-hybridizing probes on the Illumina Infinium MethylationEPIC BeadChip","volume":"9","author":[{"family":"McCartney","given":"Daniel L"},{"family":"Walker","given":"Rosie M"},{"family":"Morris","given":"Stewart W"},{"family":"McIntosh","given":"David J","suffix":"Andrew M Porteous"},{"family":"Evans","given":"Kathryn L"}],"issued":{"date-parts":[["2016"]]}},"suppress-author":true}],"schema":"https://github.com/citation-style-language/schema/raw/master/csl-citation.json"} </w:instrText>
      </w:r>
      <w:r w:rsidR="00B270DB">
        <w:rPr>
          <w:rFonts w:ascii="Times New Roman" w:hAnsi="Times New Roman" w:cs="Times New Roman"/>
          <w:sz w:val="24"/>
          <w:szCs w:val="24"/>
          <w:lang w:val="en-US"/>
        </w:rPr>
        <w:fldChar w:fldCharType="separate"/>
      </w:r>
      <w:r w:rsidR="00B270DB">
        <w:rPr>
          <w:rFonts w:ascii="Times New Roman" w:hAnsi="Times New Roman" w:cs="Times New Roman"/>
          <w:noProof/>
          <w:sz w:val="24"/>
          <w:szCs w:val="24"/>
          <w:lang w:val="en-US"/>
        </w:rPr>
        <w:t>(2016)</w:t>
      </w:r>
      <w:r w:rsidR="00B270DB">
        <w:rPr>
          <w:rFonts w:ascii="Times New Roman" w:hAnsi="Times New Roman" w:cs="Times New Roman"/>
          <w:sz w:val="24"/>
          <w:szCs w:val="24"/>
          <w:lang w:val="en-US"/>
        </w:rPr>
        <w:fldChar w:fldCharType="end"/>
      </w:r>
      <w:r w:rsidRPr="00761B4C">
        <w:rPr>
          <w:rFonts w:ascii="Times New Roman" w:hAnsi="Times New Roman" w:cs="Times New Roman"/>
          <w:sz w:val="24"/>
          <w:szCs w:val="24"/>
          <w:lang w:val="en-US"/>
        </w:rPr>
        <w:t xml:space="preserve">, and probes with a detection p-value of &gt; 0.01 in one or more samples (n = 79,922) were removed. Afterwards beta-values were transformed into M-values, and batch-effects were removed using </w:t>
      </w:r>
      <w:proofErr w:type="spellStart"/>
      <w:r w:rsidRPr="00761B4C">
        <w:rPr>
          <w:rFonts w:ascii="Times New Roman" w:hAnsi="Times New Roman" w:cs="Times New Roman"/>
          <w:sz w:val="24"/>
          <w:szCs w:val="24"/>
          <w:lang w:val="en-US"/>
        </w:rPr>
        <w:t>Com</w:t>
      </w:r>
      <w:r w:rsidR="00E36992">
        <w:rPr>
          <w:rFonts w:ascii="Times New Roman" w:hAnsi="Times New Roman" w:cs="Times New Roman"/>
          <w:sz w:val="24"/>
          <w:szCs w:val="24"/>
          <w:lang w:val="en-US"/>
        </w:rPr>
        <w:t>B</w:t>
      </w:r>
      <w:r w:rsidRPr="00761B4C">
        <w:rPr>
          <w:rFonts w:ascii="Times New Roman" w:hAnsi="Times New Roman" w:cs="Times New Roman"/>
          <w:sz w:val="24"/>
          <w:szCs w:val="24"/>
          <w:lang w:val="en-US"/>
        </w:rPr>
        <w:t>at</w:t>
      </w:r>
      <w:proofErr w:type="spellEnd"/>
      <w:r w:rsidRPr="00761B4C">
        <w:rPr>
          <w:rFonts w:ascii="Times New Roman" w:hAnsi="Times New Roman" w:cs="Times New Roman"/>
          <w:sz w:val="24"/>
          <w:szCs w:val="24"/>
          <w:lang w:val="en-US"/>
        </w:rPr>
        <w:t xml:space="preserve"> </w:t>
      </w:r>
      <w:r w:rsidR="00B270DB">
        <w:rPr>
          <w:rFonts w:ascii="Times New Roman" w:hAnsi="Times New Roman" w:cs="Times New Roman"/>
          <w:sz w:val="24"/>
          <w:szCs w:val="24"/>
          <w:lang w:val="en-US"/>
        </w:rPr>
        <w:fldChar w:fldCharType="begin"/>
      </w:r>
      <w:r w:rsidR="00B270DB">
        <w:rPr>
          <w:rFonts w:ascii="Times New Roman" w:hAnsi="Times New Roman" w:cs="Times New Roman"/>
          <w:sz w:val="24"/>
          <w:szCs w:val="24"/>
          <w:lang w:val="en-US"/>
        </w:rPr>
        <w:instrText xml:space="preserve"> ADDIN ZOTERO_ITEM CSL_CITATION {"citationID":"NynWuGYY","properties":{"formattedCitation":"(Leek et al., 2012)","plainCitation":"(Leek et al., 2012)","noteIndex":0},"citationItems":[{"id":3784,"uris":["http://zotero.org/users/5660430/items/TEKKKXKI"],"itemData":{"id":3784,"type":"article-journal","container-title":"Bioinformatics","DOI":"10.1093/bioinformatics/bts034","issue":"6","page":"882–883","publisher":"Oxford University Press","title":"The sva package for removing batch effects and other unwanted variation in high-throughput experiments","volume":"28","author":[{"family":"Leek","given":"Jeffrey T"},{"family":"Johnson","given":"W Evan"},{"family":"Parker","given":"Hilary S"},{"family":"Jaffe","given":"Andrew E"},{"family":"Storey","given":"John D"}],"issued":{"date-parts":[["2012"]]}}}],"schema":"https://github.com/citation-style-language/schema/raw/master/csl-citation.json"} </w:instrText>
      </w:r>
      <w:r w:rsidR="00B270DB">
        <w:rPr>
          <w:rFonts w:ascii="Times New Roman" w:hAnsi="Times New Roman" w:cs="Times New Roman"/>
          <w:sz w:val="24"/>
          <w:szCs w:val="24"/>
          <w:lang w:val="en-US"/>
        </w:rPr>
        <w:fldChar w:fldCharType="separate"/>
      </w:r>
      <w:r w:rsidR="00B270DB">
        <w:rPr>
          <w:rFonts w:ascii="Times New Roman" w:hAnsi="Times New Roman" w:cs="Times New Roman"/>
          <w:noProof/>
          <w:sz w:val="24"/>
          <w:szCs w:val="24"/>
          <w:lang w:val="en-US"/>
        </w:rPr>
        <w:t>(Leek et al., 2012)</w:t>
      </w:r>
      <w:r w:rsidR="00B270DB">
        <w:rPr>
          <w:rFonts w:ascii="Times New Roman" w:hAnsi="Times New Roman" w:cs="Times New Roman"/>
          <w:sz w:val="24"/>
          <w:szCs w:val="24"/>
          <w:lang w:val="en-US"/>
        </w:rPr>
        <w:fldChar w:fldCharType="end"/>
      </w:r>
      <w:r w:rsidRPr="00761B4C">
        <w:rPr>
          <w:rFonts w:ascii="Times New Roman" w:hAnsi="Times New Roman" w:cs="Times New Roman"/>
          <w:sz w:val="24"/>
          <w:szCs w:val="24"/>
          <w:lang w:val="en-US"/>
        </w:rPr>
        <w:t xml:space="preserve">. For this, we computed a principal component analysis (PCA) on the M-values and checked which batches (plate, slide, array) were most strongly associated with the principal components. The strongest batch-effects were iteratively removed. Corrected m-values were re-transformed into beta-values. Lastly, we applied </w:t>
      </w:r>
      <w:proofErr w:type="spellStart"/>
      <w:r w:rsidRPr="00761B4C">
        <w:rPr>
          <w:rFonts w:ascii="Times New Roman" w:hAnsi="Times New Roman" w:cs="Times New Roman"/>
          <w:sz w:val="24"/>
          <w:szCs w:val="24"/>
          <w:lang w:val="en-US"/>
        </w:rPr>
        <w:t>Mixup</w:t>
      </w:r>
      <w:proofErr w:type="spellEnd"/>
      <w:r w:rsidRPr="00761B4C">
        <w:rPr>
          <w:rFonts w:ascii="Times New Roman" w:hAnsi="Times New Roman" w:cs="Times New Roman"/>
          <w:sz w:val="24"/>
          <w:szCs w:val="24"/>
          <w:lang w:val="en-US"/>
        </w:rPr>
        <w:t xml:space="preserve"> Mapper </w:t>
      </w:r>
      <w:r w:rsidR="00B270DB">
        <w:rPr>
          <w:rFonts w:ascii="Times New Roman" w:hAnsi="Times New Roman" w:cs="Times New Roman"/>
          <w:sz w:val="24"/>
          <w:szCs w:val="24"/>
          <w:lang w:val="en-US"/>
        </w:rPr>
        <w:fldChar w:fldCharType="begin"/>
      </w:r>
      <w:r w:rsidR="005050A7">
        <w:rPr>
          <w:rFonts w:ascii="Times New Roman" w:hAnsi="Times New Roman" w:cs="Times New Roman"/>
          <w:sz w:val="24"/>
          <w:szCs w:val="24"/>
          <w:lang w:val="en-US"/>
        </w:rPr>
        <w:instrText xml:space="preserve"> ADDIN ZOTERO_ITEM CSL_CITATION {"citationID":"503a3SQX","properties":{"formattedCitation":"(Westra et al., 2011)","plainCitation":"(Westra et al., 2011)","noteIndex":0},"citationItems":[{"id":3785,"uris":["http://zotero.org/users/5660430/items/TMNNYSRX"],"itemData":{"id":3785,"type":"article-journal","container-title":"Bioinformatics","DOI":"10.1093/bioinformatics/btr323","issue":"15","page":"2104–2111","publisher":"Oxford University Press","title":"MixupMapper: correcting sample mix-ups in genome-wide datasets increases power to detect small genetic effects","volume":"27","author":[{"family":"Westra","given":"Harm-Jan"},{"family":"Jansen","given":"Ritsert C"},{"family":"Fehrmann","given":"Rudolf S"},{"family":"Meerman","given":"Gerard J","non-dropping-particle":"te"},{"family":"Heel","given":"David","non-dropping-particle":"van"},{"family":"Wijmenga","given":"Cisca"},{"family":"Franke","given":"Lude"}],"issued":{"date-parts":[["2011"]]}}}],"schema":"https://github.com/citation-style-language/schema/raw/master/csl-citation.json"} </w:instrText>
      </w:r>
      <w:r w:rsidR="00B270DB">
        <w:rPr>
          <w:rFonts w:ascii="Times New Roman" w:hAnsi="Times New Roman" w:cs="Times New Roman"/>
          <w:sz w:val="24"/>
          <w:szCs w:val="24"/>
          <w:lang w:val="en-US"/>
        </w:rPr>
        <w:fldChar w:fldCharType="separate"/>
      </w:r>
      <w:r w:rsidR="005050A7">
        <w:rPr>
          <w:rFonts w:ascii="Times New Roman" w:hAnsi="Times New Roman" w:cs="Times New Roman"/>
          <w:noProof/>
          <w:sz w:val="24"/>
          <w:szCs w:val="24"/>
          <w:lang w:val="en-US"/>
        </w:rPr>
        <w:t>(Westra et al., 2011)</w:t>
      </w:r>
      <w:r w:rsidR="00B270DB">
        <w:rPr>
          <w:rFonts w:ascii="Times New Roman" w:hAnsi="Times New Roman" w:cs="Times New Roman"/>
          <w:sz w:val="24"/>
          <w:szCs w:val="24"/>
          <w:lang w:val="en-US"/>
        </w:rPr>
        <w:fldChar w:fldCharType="end"/>
      </w:r>
      <w:r w:rsidRPr="00761B4C">
        <w:rPr>
          <w:rFonts w:ascii="Times New Roman" w:hAnsi="Times New Roman" w:cs="Times New Roman"/>
          <w:sz w:val="24"/>
          <w:szCs w:val="24"/>
          <w:lang w:val="en-US"/>
        </w:rPr>
        <w:t xml:space="preserve"> to the genotype and methylation data to check for possible sample mix-ups and four mix-ups were excluded. The resulting DNA-methylation dataset comprises </w:t>
      </w:r>
      <w:r w:rsidRPr="00761B4C">
        <w:rPr>
          <w:rFonts w:ascii="Times New Roman" w:hAnsi="Times New Roman" w:cs="Times New Roman"/>
          <w:sz w:val="24"/>
          <w:szCs w:val="24"/>
          <w:lang w:val="en-US"/>
        </w:rPr>
        <w:lastRenderedPageBreak/>
        <w:t xml:space="preserve">2,106 samples of n = 1,059 participants and 698,472 probes. Cell type composition was estimated using </w:t>
      </w:r>
      <w:proofErr w:type="spellStart"/>
      <w:r w:rsidRPr="00761B4C">
        <w:rPr>
          <w:rFonts w:ascii="Times New Roman" w:hAnsi="Times New Roman" w:cs="Times New Roman"/>
          <w:sz w:val="24"/>
          <w:szCs w:val="24"/>
          <w:lang w:val="en-US"/>
        </w:rPr>
        <w:t>EpiDish</w:t>
      </w:r>
      <w:proofErr w:type="spellEnd"/>
      <w:r w:rsidRPr="00761B4C">
        <w:rPr>
          <w:rFonts w:ascii="Times New Roman" w:hAnsi="Times New Roman" w:cs="Times New Roman"/>
          <w:sz w:val="24"/>
          <w:szCs w:val="24"/>
          <w:lang w:val="en-US"/>
        </w:rPr>
        <w:t xml:space="preserve"> </w:t>
      </w:r>
      <w:r w:rsidR="005050A7">
        <w:rPr>
          <w:rFonts w:ascii="Times New Roman" w:hAnsi="Times New Roman" w:cs="Times New Roman"/>
          <w:sz w:val="24"/>
          <w:szCs w:val="24"/>
          <w:lang w:val="en-US"/>
        </w:rPr>
        <w:fldChar w:fldCharType="begin"/>
      </w:r>
      <w:r w:rsidR="005050A7">
        <w:rPr>
          <w:rFonts w:ascii="Times New Roman" w:hAnsi="Times New Roman" w:cs="Times New Roman"/>
          <w:sz w:val="24"/>
          <w:szCs w:val="24"/>
          <w:lang w:val="en-US"/>
        </w:rPr>
        <w:instrText xml:space="preserve"> ADDIN ZOTERO_ITEM CSL_CITATION {"citationID":"OfZaNkMB","properties":{"formattedCitation":"(Zheng et al., 2018)","plainCitation":"(Zheng et al., 2018)","noteIndex":0},"citationItems":[{"id":3786,"uris":["http://zotero.org/users/5660430/items/I6E5T8YR"],"itemData":{"id":3786,"type":"article-journal","container-title":"Bioinformatics","DOI":"10.1093/bioinformatics/btz833","issue":"6","page":"1950–1951","publisher":"Oxford University Press","title":"EpiDISH: a novel mathematical weights-based algorithm for the estimation of cell-type proportions in a sample from DNA methylation data","volume":"36","author":[{"family":"Zheng","given":"Shijie C"},{"family":"Breeze","given":"Charles E"},{"family":"Beck","given":"Stephan"},{"family":"Teschendorff","given":"Andrew E"}],"issued":{"date-parts":[["2018"]]}}}],"schema":"https://github.com/citation-style-language/schema/raw/master/csl-citation.json"} </w:instrText>
      </w:r>
      <w:r w:rsidR="005050A7">
        <w:rPr>
          <w:rFonts w:ascii="Times New Roman" w:hAnsi="Times New Roman" w:cs="Times New Roman"/>
          <w:sz w:val="24"/>
          <w:szCs w:val="24"/>
          <w:lang w:val="en-US"/>
        </w:rPr>
        <w:fldChar w:fldCharType="separate"/>
      </w:r>
      <w:r w:rsidR="005050A7">
        <w:rPr>
          <w:rFonts w:ascii="Times New Roman" w:hAnsi="Times New Roman" w:cs="Times New Roman"/>
          <w:noProof/>
          <w:sz w:val="24"/>
          <w:szCs w:val="24"/>
          <w:lang w:val="en-US"/>
        </w:rPr>
        <w:t>(Zheng et al., 2018)</w:t>
      </w:r>
      <w:r w:rsidR="005050A7">
        <w:rPr>
          <w:rFonts w:ascii="Times New Roman" w:hAnsi="Times New Roman" w:cs="Times New Roman"/>
          <w:sz w:val="24"/>
          <w:szCs w:val="24"/>
          <w:lang w:val="en-US"/>
        </w:rPr>
        <w:fldChar w:fldCharType="end"/>
      </w:r>
      <w:r w:rsidRPr="00761B4C">
        <w:rPr>
          <w:rFonts w:ascii="Times New Roman" w:hAnsi="Times New Roman" w:cs="Times New Roman"/>
          <w:sz w:val="24"/>
          <w:szCs w:val="24"/>
          <w:lang w:val="en-US"/>
        </w:rPr>
        <w:t>.</w:t>
      </w:r>
    </w:p>
    <w:p w14:paraId="464A34A2" w14:textId="77777777" w:rsidR="003F1AA3" w:rsidRPr="00761B4C" w:rsidRDefault="003F1AA3" w:rsidP="00B2484E">
      <w:pPr>
        <w:spacing w:line="240" w:lineRule="auto"/>
        <w:jc w:val="both"/>
        <w:rPr>
          <w:rFonts w:ascii="Times New Roman" w:hAnsi="Times New Roman" w:cs="Times New Roman"/>
          <w:sz w:val="24"/>
          <w:szCs w:val="24"/>
          <w:lang w:val="en-US"/>
        </w:rPr>
      </w:pPr>
    </w:p>
    <w:p w14:paraId="27D1F7CE" w14:textId="77777777" w:rsidR="003F1AA3" w:rsidRPr="00761B4C" w:rsidRDefault="003F1AA3" w:rsidP="003F1AA3">
      <w:pPr>
        <w:spacing w:line="240" w:lineRule="auto"/>
        <w:jc w:val="both"/>
        <w:rPr>
          <w:rFonts w:ascii="Times New Roman" w:hAnsi="Times New Roman" w:cs="Times New Roman"/>
          <w:b/>
          <w:bCs/>
          <w:sz w:val="24"/>
          <w:szCs w:val="24"/>
          <w:lang w:val="en-US"/>
        </w:rPr>
      </w:pPr>
      <w:r w:rsidRPr="00761B4C">
        <w:rPr>
          <w:rFonts w:ascii="Times New Roman" w:hAnsi="Times New Roman" w:cs="Times New Roman"/>
          <w:b/>
          <w:bCs/>
          <w:sz w:val="24"/>
          <w:szCs w:val="24"/>
          <w:lang w:val="en-US"/>
        </w:rPr>
        <w:t>Statistical Analyses</w:t>
      </w:r>
    </w:p>
    <w:p w14:paraId="420108A7" w14:textId="0CE81E46" w:rsidR="00BC4DFF" w:rsidRDefault="005F03AF" w:rsidP="002D259F">
      <w:pPr>
        <w:pStyle w:val="NormalWeb"/>
        <w:rPr>
          <w:rStyle w:val="Strong"/>
          <w:rFonts w:eastAsiaTheme="majorEastAsia"/>
        </w:rPr>
      </w:pPr>
      <w:r w:rsidRPr="00761B4C">
        <w:rPr>
          <w:rStyle w:val="Strong"/>
          <w:rFonts w:eastAsiaTheme="majorEastAsia"/>
        </w:rPr>
        <w:t xml:space="preserve">Analysis </w:t>
      </w:r>
      <w:r w:rsidR="003F1AA3" w:rsidRPr="00761B4C">
        <w:rPr>
          <w:rStyle w:val="Strong"/>
          <w:rFonts w:eastAsiaTheme="majorEastAsia"/>
        </w:rPr>
        <w:t>Set 1. Developmental dynamics of</w:t>
      </w:r>
      <w:r w:rsidR="00C838C0" w:rsidRPr="00761B4C">
        <w:rPr>
          <w:rStyle w:val="Strong"/>
          <w:rFonts w:eastAsiaTheme="majorEastAsia"/>
        </w:rPr>
        <w:t xml:space="preserve"> genomic Biomarkers</w:t>
      </w:r>
      <w:r w:rsidR="003F1AA3" w:rsidRPr="00761B4C">
        <w:rPr>
          <w:rStyle w:val="Strong"/>
          <w:rFonts w:eastAsiaTheme="majorEastAsia"/>
        </w:rPr>
        <w:t>.</w:t>
      </w:r>
    </w:p>
    <w:p w14:paraId="145E61FB" w14:textId="27CCBA58" w:rsidR="00BC4DFF" w:rsidRDefault="00BC4DFF" w:rsidP="000A2FDE">
      <w:pPr>
        <w:pStyle w:val="NormalWeb"/>
        <w:jc w:val="both"/>
      </w:pPr>
      <w:r>
        <w:t xml:space="preserve">We modeled developmental change in </w:t>
      </w:r>
      <w:r w:rsidRPr="00B533EB">
        <w:rPr>
          <w:rStyle w:val="Emphasis"/>
          <w:rFonts w:eastAsiaTheme="majorEastAsia"/>
          <w:i w:val="0"/>
          <w:iCs w:val="0"/>
        </w:rPr>
        <w:t>Epigenetic</w:t>
      </w:r>
      <w:r>
        <w:rPr>
          <w:rStyle w:val="Emphasis"/>
          <w:rFonts w:eastAsiaTheme="majorEastAsia"/>
        </w:rPr>
        <w:t>-g</w:t>
      </w:r>
      <w:r>
        <w:t xml:space="preserve"> and in repeated cognitive and academic outcomes using cohort-specific longitudinal structural equation models in </w:t>
      </w:r>
      <w:proofErr w:type="spellStart"/>
      <w:r>
        <w:t>Mplus</w:t>
      </w:r>
      <w:proofErr w:type="spellEnd"/>
      <w:r>
        <w:t xml:space="preserve"> Version 8.8</w:t>
      </w:r>
      <w:r w:rsidR="001C22FF">
        <w:t xml:space="preserve"> </w:t>
      </w:r>
      <w:r w:rsidR="001C22FF">
        <w:fldChar w:fldCharType="begin"/>
      </w:r>
      <w:r w:rsidR="001C22FF">
        <w:instrText xml:space="preserve"> ADDIN ZOTERO_ITEM CSL_CITATION {"citationID":"wCpCjUsi","properties":{"formattedCitation":"(Muth\\uc0\\u233{}n &amp; Muth\\uc0\\u233{}n, 2017)","plainCitation":"(Muthén &amp; Muthén, 2017)","noteIndex":0},"citationItems":[{"id":3789,"uris":["http://zotero.org/users/5660430/items/WQM52S9K"],"itemData":{"id":3789,"type":"book","edition":"Eighth","publisher":"Muthén &amp; Muthén","publisher-place":"Los Angeles, CA","title":"Mplus User's Guide","author":[{"family":"Muthén","given":"Linda K"},{"family":"Muthén","given":"Bengt O"}],"issued":{"date-parts":[["2017"]]}}}],"schema":"https://github.com/citation-style-language/schema/raw/master/csl-citation.json"} </w:instrText>
      </w:r>
      <w:r w:rsidR="001C22FF">
        <w:fldChar w:fldCharType="separate"/>
      </w:r>
      <w:r w:rsidR="001C22FF" w:rsidRPr="001C22FF">
        <w:rPr>
          <w:rFonts w:eastAsiaTheme="minorHAnsi"/>
          <w14:ligatures w14:val="standardContextual"/>
        </w:rPr>
        <w:t>(</w:t>
      </w:r>
      <w:proofErr w:type="spellStart"/>
      <w:r w:rsidR="001C22FF" w:rsidRPr="001C22FF">
        <w:rPr>
          <w:rFonts w:eastAsiaTheme="minorHAnsi"/>
          <w14:ligatures w14:val="standardContextual"/>
        </w:rPr>
        <w:t>Muthén</w:t>
      </w:r>
      <w:proofErr w:type="spellEnd"/>
      <w:r w:rsidR="001C22FF" w:rsidRPr="001C22FF">
        <w:rPr>
          <w:rFonts w:eastAsiaTheme="minorHAnsi"/>
          <w14:ligatures w14:val="standardContextual"/>
        </w:rPr>
        <w:t xml:space="preserve"> &amp; Muthén, 2017)</w:t>
      </w:r>
      <w:r w:rsidR="001C22FF">
        <w:fldChar w:fldCharType="end"/>
      </w:r>
      <w:r>
        <w:t xml:space="preserve">. For these time-varying variables in the Texas Twin Project (TTP) and TwinLife, we fit latent growth-curve models (LGCMs) using an accelerated longitudinal (cohort-sequential) specification that leverages overlapping age coverage across participants </w:t>
      </w:r>
      <w:r>
        <w:fldChar w:fldCharType="begin"/>
      </w:r>
      <w:r>
        <w:instrText xml:space="preserve"> ADDIN ZOTERO_ITEM CSL_CITATION {"citationID":"oXGGZ7Ep","properties":{"formattedCitation":"(Duncan et al., 2006; McArdle &amp; Bell, 2000)","plainCitation":"(Duncan et al., 2006; McArdle &amp; Bell, 2000)","noteIndex":0},"citationItems":[{"id":3787,"uris":["http://zotero.org/users/5660430/items/TZZEVI2K"],"itemData":{"id":3787,"type":"book","edition":"2nd","ISBN":"978-0-8058-5547-0","publisher":"Lawrence Erlbaum Associates Publishers","publisher-place":"Mahwah, NJ","title":"An Introduction to Latent Variable Growth Curve Modeling: Concepts, Issues, and Applications","author":[{"family":"Duncan","given":"Terry E."},{"family":"Duncan","given":"Susan C."},{"family":"Strycker","given":"Liisa A."}],"issued":{"date-parts":[["2006"]]}}},{"id":3788,"uris":["http://zotero.org/users/5660430/items/73HCTPFT"],"itemData":{"id":3788,"type":"article-journal","container-title":"Methods in Psychological Research","issue":"2","page":"69–107","title":"An introduction to latent growth models for developmental data analysis","volume":"5","author":[{"family":"McArdle","given":"John J."},{"family":"Bell","given":"Richard Q."}],"issued":{"date-parts":[["2000"]]}}}],"schema":"https://github.com/citation-style-language/schema/raw/master/csl-citation.json"} </w:instrText>
      </w:r>
      <w:r>
        <w:fldChar w:fldCharType="separate"/>
      </w:r>
      <w:r>
        <w:rPr>
          <w:noProof/>
        </w:rPr>
        <w:t>(Duncan et al., 2006; McArdle &amp; Bell, 2000)</w:t>
      </w:r>
      <w:r>
        <w:fldChar w:fldCharType="end"/>
      </w:r>
      <w:r>
        <w:t>. These models estimate latent intercepts (baseline level) and latent slopes (rate of within-person change), allowing us to characterize population-level developmental trajectories across childhood and adolescence despite a limited number of repeated assessments per individual. Curvature in age-related change was accommodated by including a within-person quadratic age term in TTP</w:t>
      </w:r>
      <w:r w:rsidR="00FC6593">
        <w:t xml:space="preserve"> </w:t>
      </w:r>
      <w:r>
        <w:t>and a logarithmic age function in TwinLife, as these specifications provided the best fit to the observed age trends within each cohort. Age was measured in years (rescaled to decades in TTP to aid model convergence) and centered at the first postnatal DNAm assessment (7.8 years).</w:t>
      </w:r>
      <w:r w:rsidR="00632B37">
        <w:t xml:space="preserve"> </w:t>
      </w:r>
      <w:r>
        <w:t xml:space="preserve">In GenR, where two postnatal DNAm assessments were available per individual (ages 6 and 10), we estimated latent difference score models (LDSMs) of </w:t>
      </w:r>
      <w:r w:rsidRPr="00632B37">
        <w:rPr>
          <w:rStyle w:val="Emphasis"/>
          <w:rFonts w:eastAsiaTheme="majorEastAsia"/>
          <w:i w:val="0"/>
          <w:iCs w:val="0"/>
        </w:rPr>
        <w:t>Epigenetic</w:t>
      </w:r>
      <w:r>
        <w:rPr>
          <w:rStyle w:val="Emphasis"/>
          <w:rFonts w:eastAsiaTheme="majorEastAsia"/>
        </w:rPr>
        <w:t>-g</w:t>
      </w:r>
      <w:r>
        <w:t>. These models estimate the mean within-person change between measurement occasions as well as interindividual variability in that change.</w:t>
      </w:r>
      <w:r w:rsidR="00632B37">
        <w:t xml:space="preserve"> </w:t>
      </w:r>
      <w:r>
        <w:t>Across all models, missing data were handled using full-information maximum likelihood (FIML). Models were estimated using robust maximum likelihood (MLR) with cluster-robust standard errors to account for family nesting. Sex was included as a between-person covariate. Variances of latent intercepts and slopes (or latent differences) were tested for statistical significance</w:t>
      </w:r>
      <w:r w:rsidR="00F56ED1">
        <w:t>.</w:t>
      </w:r>
    </w:p>
    <w:p w14:paraId="6D853100" w14:textId="77777777" w:rsidR="000A2FDE" w:rsidRDefault="005F03AF" w:rsidP="000A2FDE">
      <w:pPr>
        <w:pStyle w:val="NoSpacing"/>
        <w:jc w:val="both"/>
        <w:rPr>
          <w:rStyle w:val="Strong"/>
          <w:rFonts w:ascii="Times New Roman" w:eastAsiaTheme="majorEastAsia" w:hAnsi="Times New Roman" w:cs="Times New Roman"/>
          <w:sz w:val="24"/>
          <w:szCs w:val="24"/>
          <w:lang w:val="en-US"/>
        </w:rPr>
      </w:pPr>
      <w:r w:rsidRPr="005322AA">
        <w:rPr>
          <w:rStyle w:val="Strong"/>
          <w:rFonts w:ascii="Times New Roman" w:eastAsiaTheme="majorEastAsia" w:hAnsi="Times New Roman" w:cs="Times New Roman"/>
          <w:sz w:val="24"/>
          <w:szCs w:val="24"/>
          <w:lang w:val="en-US"/>
        </w:rPr>
        <w:t xml:space="preserve">Analysis </w:t>
      </w:r>
      <w:r w:rsidR="003F1AA3" w:rsidRPr="005322AA">
        <w:rPr>
          <w:rStyle w:val="Strong"/>
          <w:rFonts w:ascii="Times New Roman" w:eastAsiaTheme="majorEastAsia" w:hAnsi="Times New Roman" w:cs="Times New Roman"/>
          <w:sz w:val="24"/>
          <w:szCs w:val="24"/>
          <w:lang w:val="en-US"/>
        </w:rPr>
        <w:t>Set 2. Cross-sectional associations.</w:t>
      </w:r>
    </w:p>
    <w:p w14:paraId="5D5A77C2" w14:textId="31C95A6A" w:rsidR="000A2FDE" w:rsidRPr="00F56ED1" w:rsidRDefault="000A2FDE" w:rsidP="000A2FDE">
      <w:pPr>
        <w:pStyle w:val="NoSpacing"/>
        <w:jc w:val="both"/>
        <w:rPr>
          <w:rFonts w:ascii="Times New Roman" w:hAnsi="Times New Roman" w:cs="Times New Roman"/>
          <w:sz w:val="24"/>
          <w:szCs w:val="24"/>
          <w:lang w:val="en-US"/>
        </w:rPr>
      </w:pPr>
      <w:r w:rsidRPr="00A60D03">
        <w:rPr>
          <w:lang w:val="en-US"/>
        </w:rPr>
        <w:br/>
      </w:r>
      <w:r w:rsidRPr="00A60D03">
        <w:rPr>
          <w:rFonts w:ascii="Times New Roman" w:hAnsi="Times New Roman" w:cs="Times New Roman"/>
          <w:lang w:val="en-US"/>
        </w:rPr>
        <w:t>In TTP and TwinLife, we estimated age-adjusted two-level latent intercept models for each cognitive and academic outcome. On the within-person level, outcomes were regressed on centered age (and a quadratic or logarithmic age term, where applicable) to account for age-related change. On the between-person level, we specified a latent outcome intercept (random intercept; defined by the observed outcome with the residual fixed to zero) and regressed this latent intercept on PGI-Education, PGI-Cognition, and the Epigenetic-</w:t>
      </w:r>
      <w:r w:rsidRPr="001C22FF">
        <w:rPr>
          <w:rFonts w:ascii="Times New Roman" w:hAnsi="Times New Roman" w:cs="Times New Roman"/>
          <w:i/>
          <w:iCs/>
          <w:lang w:val="en-US"/>
        </w:rPr>
        <w:t>g</w:t>
      </w:r>
      <w:r w:rsidRPr="00A60D03">
        <w:rPr>
          <w:rFonts w:ascii="Times New Roman" w:hAnsi="Times New Roman" w:cs="Times New Roman"/>
          <w:lang w:val="en-US"/>
        </w:rPr>
        <w:t xml:space="preserve"> intercept, first in separate models and then jointly to quantify unique versus shared variance. </w:t>
      </w:r>
      <w:r w:rsidRPr="000A2FDE">
        <w:rPr>
          <w:rFonts w:ascii="Times New Roman" w:hAnsi="Times New Roman" w:cs="Times New Roman"/>
          <w:lang w:val="en-US"/>
        </w:rPr>
        <w:t xml:space="preserve">Models included sex as a between-person covariate and were estimated using MLR with cluster-robust standard errors (family and study clustering) and FIML for missing outcome data; observations with missing predictors were excluded. We summarize joint predictive utility as </w:t>
      </w:r>
      <m:oMath>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lang w:val="en-US"/>
              </w:rPr>
              <m:t>joint</m:t>
            </m:r>
          </m:sub>
        </m:sSub>
        <m:r>
          <w:rPr>
            <w:rFonts w:ascii="Cambria Math" w:hAnsi="Cambria Math" w:cs="Times New Roman"/>
            <w:lang w:val="en-US"/>
          </w:rPr>
          <m:t>=</m:t>
        </m:r>
        <m:rad>
          <m:radPr>
            <m:degHide m:val="1"/>
            <m:ctrlPr>
              <w:rPr>
                <w:rFonts w:ascii="Cambria Math" w:hAnsi="Cambria Math" w:cs="Times New Roman"/>
              </w:rPr>
            </m:ctrlPr>
          </m:radPr>
          <m:deg/>
          <m:e>
            <m:sSubSup>
              <m:sSubSupPr>
                <m:ctrlPr>
                  <w:rPr>
                    <w:rFonts w:ascii="Cambria Math" w:hAnsi="Cambria Math" w:cs="Times New Roman"/>
                  </w:rPr>
                </m:ctrlPr>
              </m:sSubSupPr>
              <m:e>
                <m:r>
                  <w:rPr>
                    <w:rFonts w:ascii="Cambria Math" w:hAnsi="Cambria Math" w:cs="Times New Roman"/>
                  </w:rPr>
                  <m:t>R</m:t>
                </m:r>
              </m:e>
              <m:sub>
                <m:r>
                  <m:rPr>
                    <m:sty m:val="p"/>
                  </m:rPr>
                  <w:rPr>
                    <w:rFonts w:ascii="Cambria Math" w:hAnsi="Cambria Math" w:cs="Times New Roman"/>
                    <w:lang w:val="en-US"/>
                  </w:rPr>
                  <m:t>full</m:t>
                </m:r>
              </m:sub>
              <m:sup>
                <m:r>
                  <w:rPr>
                    <w:rFonts w:ascii="Cambria Math" w:hAnsi="Cambria Math" w:cs="Times New Roman"/>
                    <w:lang w:val="en-US"/>
                  </w:rPr>
                  <m:t>2</m:t>
                </m:r>
              </m:sup>
            </m:sSubSup>
            <m:r>
              <w:rPr>
                <w:rFonts w:ascii="Cambria Math" w:hAnsi="Cambria Math" w:cs="Times New Roman"/>
                <w:lang w:val="en-US"/>
              </w:rPr>
              <m:t>-</m:t>
            </m:r>
            <m:sSubSup>
              <m:sSubSupPr>
                <m:ctrlPr>
                  <w:rPr>
                    <w:rFonts w:ascii="Cambria Math" w:hAnsi="Cambria Math" w:cs="Times New Roman"/>
                  </w:rPr>
                </m:ctrlPr>
              </m:sSubSupPr>
              <m:e>
                <m:r>
                  <w:rPr>
                    <w:rFonts w:ascii="Cambria Math" w:hAnsi="Cambria Math" w:cs="Times New Roman"/>
                  </w:rPr>
                  <m:t>R</m:t>
                </m:r>
              </m:e>
              <m:sub>
                <m:r>
                  <m:rPr>
                    <m:sty m:val="p"/>
                  </m:rPr>
                  <w:rPr>
                    <w:rFonts w:ascii="Cambria Math" w:hAnsi="Cambria Math" w:cs="Times New Roman"/>
                    <w:lang w:val="en-US"/>
                  </w:rPr>
                  <m:t>sex</m:t>
                </m:r>
              </m:sub>
              <m:sup>
                <m:r>
                  <w:rPr>
                    <w:rFonts w:ascii="Cambria Math" w:hAnsi="Cambria Math" w:cs="Times New Roman"/>
                    <w:lang w:val="en-US"/>
                  </w:rPr>
                  <m:t>2</m:t>
                </m:r>
              </m:sup>
            </m:sSubSup>
          </m:e>
        </m:rad>
      </m:oMath>
      <w:r w:rsidRPr="000A2FDE">
        <w:rPr>
          <w:rFonts w:ascii="Times New Roman" w:hAnsi="Times New Roman" w:cs="Times New Roman"/>
          <w:lang w:val="en-US"/>
        </w:rPr>
        <w:t xml:space="preserve">, where </w:t>
      </w:r>
      <m:oMath>
        <m:sSubSup>
          <m:sSubSupPr>
            <m:ctrlPr>
              <w:rPr>
                <w:rFonts w:ascii="Cambria Math" w:hAnsi="Cambria Math" w:cs="Times New Roman"/>
              </w:rPr>
            </m:ctrlPr>
          </m:sSubSupPr>
          <m:e>
            <m:r>
              <w:rPr>
                <w:rFonts w:ascii="Cambria Math" w:hAnsi="Cambria Math" w:cs="Times New Roman"/>
              </w:rPr>
              <m:t>R</m:t>
            </m:r>
          </m:e>
          <m:sub>
            <m:r>
              <m:rPr>
                <m:sty m:val="p"/>
              </m:rPr>
              <w:rPr>
                <w:rFonts w:ascii="Cambria Math" w:hAnsi="Cambria Math" w:cs="Times New Roman"/>
                <w:lang w:val="en-US"/>
              </w:rPr>
              <m:t>full</m:t>
            </m:r>
          </m:sub>
          <m:sup>
            <m:r>
              <w:rPr>
                <w:rFonts w:ascii="Cambria Math" w:hAnsi="Cambria Math" w:cs="Times New Roman"/>
                <w:lang w:val="en-US"/>
              </w:rPr>
              <m:t>2</m:t>
            </m:r>
          </m:sup>
        </m:sSubSup>
      </m:oMath>
      <w:r w:rsidRPr="000A2FDE">
        <w:rPr>
          <w:rFonts w:ascii="Times New Roman" w:hAnsi="Times New Roman" w:cs="Times New Roman"/>
          <w:lang w:val="en-US"/>
        </w:rPr>
        <w:t xml:space="preserve">is the model </w:t>
      </w:r>
      <m:oMath>
        <m:sSup>
          <m:sSupPr>
            <m:ctrlPr>
              <w:rPr>
                <w:rFonts w:ascii="Cambria Math" w:hAnsi="Cambria Math" w:cs="Times New Roman"/>
              </w:rPr>
            </m:ctrlPr>
          </m:sSupPr>
          <m:e>
            <m:r>
              <w:rPr>
                <w:rFonts w:ascii="Cambria Math" w:hAnsi="Cambria Math" w:cs="Times New Roman"/>
              </w:rPr>
              <m:t>R</m:t>
            </m:r>
          </m:e>
          <m:sup>
            <m:r>
              <w:rPr>
                <w:rFonts w:ascii="Cambria Math" w:hAnsi="Cambria Math" w:cs="Times New Roman"/>
                <w:lang w:val="en-US"/>
              </w:rPr>
              <m:t>2</m:t>
            </m:r>
          </m:sup>
        </m:sSup>
      </m:oMath>
      <w:r w:rsidRPr="000A2FDE">
        <w:rPr>
          <w:rFonts w:ascii="Times New Roman" w:hAnsi="Times New Roman" w:cs="Times New Roman"/>
          <w:lang w:val="en-US"/>
        </w:rPr>
        <w:t xml:space="preserve"> including biomarkers and sex and </w:t>
      </w:r>
      <m:oMath>
        <m:sSubSup>
          <m:sSubSupPr>
            <m:ctrlPr>
              <w:rPr>
                <w:rFonts w:ascii="Cambria Math" w:hAnsi="Cambria Math" w:cs="Times New Roman"/>
              </w:rPr>
            </m:ctrlPr>
          </m:sSubSupPr>
          <m:e>
            <m:r>
              <w:rPr>
                <w:rFonts w:ascii="Cambria Math" w:hAnsi="Cambria Math" w:cs="Times New Roman"/>
              </w:rPr>
              <m:t>R</m:t>
            </m:r>
          </m:e>
          <m:sub>
            <m:r>
              <m:rPr>
                <m:sty m:val="p"/>
              </m:rPr>
              <w:rPr>
                <w:rFonts w:ascii="Cambria Math" w:hAnsi="Cambria Math" w:cs="Times New Roman"/>
                <w:lang w:val="en-US"/>
              </w:rPr>
              <m:t>sex</m:t>
            </m:r>
          </m:sub>
          <m:sup>
            <m:r>
              <w:rPr>
                <w:rFonts w:ascii="Cambria Math" w:hAnsi="Cambria Math" w:cs="Times New Roman"/>
                <w:lang w:val="en-US"/>
              </w:rPr>
              <m:t>2</m:t>
            </m:r>
          </m:sup>
        </m:sSubSup>
      </m:oMath>
      <w:r w:rsidRPr="000A2FDE">
        <w:rPr>
          <w:rFonts w:ascii="Times New Roman" w:hAnsi="Times New Roman" w:cs="Times New Roman"/>
          <w:lang w:val="en-US"/>
        </w:rPr>
        <w:t xml:space="preserve">is the </w:t>
      </w:r>
      <m:oMath>
        <m:sSup>
          <m:sSupPr>
            <m:ctrlPr>
              <w:rPr>
                <w:rFonts w:ascii="Cambria Math" w:hAnsi="Cambria Math" w:cs="Times New Roman"/>
              </w:rPr>
            </m:ctrlPr>
          </m:sSupPr>
          <m:e>
            <m:r>
              <w:rPr>
                <w:rFonts w:ascii="Cambria Math" w:hAnsi="Cambria Math" w:cs="Times New Roman"/>
              </w:rPr>
              <m:t>R</m:t>
            </m:r>
          </m:e>
          <m:sup>
            <m:r>
              <w:rPr>
                <w:rFonts w:ascii="Cambria Math" w:hAnsi="Cambria Math" w:cs="Times New Roman"/>
                <w:lang w:val="en-US"/>
              </w:rPr>
              <m:t>2</m:t>
            </m:r>
          </m:sup>
        </m:sSup>
      </m:oMath>
      <w:r w:rsidRPr="000A2FDE">
        <w:rPr>
          <w:rFonts w:ascii="Times New Roman" w:hAnsi="Times New Roman" w:cs="Times New Roman"/>
          <w:lang w:val="en-US"/>
        </w:rPr>
        <w:t xml:space="preserve">from sex alone (CIs via the delta method). </w:t>
      </w:r>
      <w:r w:rsidRPr="00A60D03">
        <w:rPr>
          <w:rFonts w:ascii="Times New Roman" w:hAnsi="Times New Roman" w:cs="Times New Roman"/>
          <w:lang w:val="en-US"/>
        </w:rPr>
        <w:t>In FFCWS, cross-sectional associations were estimated by regressing each outcome on Epigenetic-</w:t>
      </w:r>
      <w:r w:rsidRPr="001C22FF">
        <w:rPr>
          <w:rFonts w:ascii="Times New Roman" w:hAnsi="Times New Roman" w:cs="Times New Roman"/>
          <w:i/>
          <w:iCs/>
          <w:lang w:val="en-US"/>
        </w:rPr>
        <w:t>g</w:t>
      </w:r>
      <w:r w:rsidRPr="00A60D03">
        <w:rPr>
          <w:rFonts w:ascii="Times New Roman" w:hAnsi="Times New Roman" w:cs="Times New Roman"/>
          <w:lang w:val="en-US"/>
        </w:rPr>
        <w:t xml:space="preserve"> at the first available DNAm assessment (Year 9). In GenR, we estimated cross-sectional associations of PGI-Education, PGI-Cognition, and Epigenetic-</w:t>
      </w:r>
      <w:r w:rsidRPr="001C22FF">
        <w:rPr>
          <w:rFonts w:ascii="Times New Roman" w:hAnsi="Times New Roman" w:cs="Times New Roman"/>
          <w:i/>
          <w:iCs/>
          <w:lang w:val="en-US"/>
        </w:rPr>
        <w:t>g</w:t>
      </w:r>
      <w:r w:rsidRPr="00A60D03">
        <w:rPr>
          <w:rFonts w:ascii="Times New Roman" w:hAnsi="Times New Roman" w:cs="Times New Roman"/>
          <w:lang w:val="en-US"/>
        </w:rPr>
        <w:t xml:space="preserve"> (birth, and postnatal specifications as described in Supplemental Table 1) with single-time outcomes. Multiple testing was controlled using the Benjamini–Hochberg FDR procedure within outcome domain (cognitive vs. academic) and analysis set.</w:t>
      </w:r>
      <w:r w:rsidR="00F56ED1" w:rsidRPr="00F56ED1">
        <w:rPr>
          <w:rFonts w:ascii="Times New Roman" w:hAnsi="Times New Roman" w:cs="Times New Roman"/>
          <w:lang w:val="en-US"/>
        </w:rPr>
        <w:t xml:space="preserve"> In additional models, PGI-Education and PGI-Cognition were included as predictors of the Epigenetic</w:t>
      </w:r>
      <w:r w:rsidR="00F56ED1" w:rsidRPr="00F56ED1">
        <w:rPr>
          <w:rFonts w:ascii="Times New Roman" w:hAnsi="Times New Roman" w:cs="Times New Roman"/>
          <w:i/>
          <w:iCs/>
          <w:lang w:val="en-US"/>
        </w:rPr>
        <w:t>-g</w:t>
      </w:r>
      <w:r w:rsidR="00F56ED1" w:rsidRPr="00F56ED1">
        <w:rPr>
          <w:rFonts w:ascii="Times New Roman" w:hAnsi="Times New Roman" w:cs="Times New Roman"/>
          <w:lang w:val="en-US"/>
        </w:rPr>
        <w:t xml:space="preserve"> intercept.</w:t>
      </w:r>
    </w:p>
    <w:p w14:paraId="3095003A" w14:textId="77777777" w:rsidR="00C6126B" w:rsidRPr="00761B4C" w:rsidRDefault="00C6126B" w:rsidP="000A2FDE">
      <w:pPr>
        <w:pStyle w:val="NormalWeb"/>
        <w:jc w:val="both"/>
        <w:rPr>
          <w:rStyle w:val="Strong"/>
          <w:rFonts w:eastAsiaTheme="majorEastAsia"/>
        </w:rPr>
      </w:pPr>
      <w:r w:rsidRPr="00761B4C">
        <w:rPr>
          <w:rStyle w:val="Strong"/>
          <w:rFonts w:eastAsiaTheme="majorEastAsia"/>
        </w:rPr>
        <w:t xml:space="preserve">Analysis </w:t>
      </w:r>
      <w:r w:rsidR="003F1AA3" w:rsidRPr="00761B4C">
        <w:rPr>
          <w:rStyle w:val="Strong"/>
          <w:rFonts w:eastAsiaTheme="majorEastAsia"/>
        </w:rPr>
        <w:t>Set 3. Longitudinal prediction of cognitive/academic growth.</w:t>
      </w:r>
    </w:p>
    <w:p w14:paraId="25009EDB" w14:textId="77777777" w:rsidR="00E34456" w:rsidRDefault="00B533EB" w:rsidP="00F56ED1">
      <w:pPr>
        <w:pStyle w:val="NormalWeb"/>
      </w:pPr>
      <w:r>
        <w:lastRenderedPageBreak/>
        <w:t xml:space="preserve">In cohorts with repeated outcome assessments (TTP, TwinLife), we fit two-level </w:t>
      </w:r>
      <w:r w:rsidRPr="00761B4C">
        <w:t xml:space="preserve">LGCMs </w:t>
      </w:r>
      <w:r>
        <w:t>in which within-person change was defined by centered age (scaled to decades) and, where supported by model fit, an additional nonlinear age term (quadratic in TTP; logarithmic in TwinLife). Latent intercepts and latent slopes were specified on the between-person level and were regressed on time-invariant predictors (PGI-Education, PGI-Cognition, and/or the Epigenetic-</w:t>
      </w:r>
      <w:r w:rsidRPr="001C22FF">
        <w:rPr>
          <w:i/>
          <w:iCs/>
        </w:rPr>
        <w:t>g</w:t>
      </w:r>
      <w:r>
        <w:t xml:space="preserve"> intercept), adjusting for sex. Models were estimated using MLR with cluster-robust standard errors and FIML for missing outcome data; observations with missing predictors were excluded.</w:t>
      </w:r>
      <w:r w:rsidR="00E34456">
        <w:t xml:space="preserve"> </w:t>
      </w:r>
    </w:p>
    <w:p w14:paraId="6C16E6E1" w14:textId="78A31F9C" w:rsidR="000A2FDE" w:rsidRDefault="00DA73D3" w:rsidP="00E34456">
      <w:pPr>
        <w:pStyle w:val="NormalWeb"/>
        <w:ind w:firstLine="720"/>
      </w:pPr>
      <w:r>
        <w:t>As an exploratory analysis, w</w:t>
      </w:r>
      <w:r w:rsidR="008D2EFB" w:rsidRPr="00761B4C">
        <w:t xml:space="preserve">e examined cross-sectional associations between genomic/epigenomic markers and adolescent </w:t>
      </w:r>
      <w:r>
        <w:t>‘</w:t>
      </w:r>
      <w:r w:rsidR="008D2EFB" w:rsidRPr="00761B4C">
        <w:t>transactional</w:t>
      </w:r>
      <w:r>
        <w:t>’</w:t>
      </w:r>
      <w:r w:rsidR="008D2EFB" w:rsidRPr="00761B4C">
        <w:t xml:space="preserve"> correlates of learning (parent and self-reported school-related engagement items). We estimated population-average effects of </w:t>
      </w:r>
      <w:r w:rsidR="008D2EFB" w:rsidRPr="00C3642A">
        <w:rPr>
          <w:i/>
        </w:rPr>
        <w:t>z</w:t>
      </w:r>
      <w:r w:rsidR="008D2EFB" w:rsidRPr="00761B4C">
        <w:t>-standardized PGI-Education, PGI-Cognition, and Epigenetic-</w:t>
      </w:r>
      <w:r w:rsidR="008D2EFB" w:rsidRPr="005351B0">
        <w:rPr>
          <w:i/>
          <w:iCs/>
        </w:rPr>
        <w:t>g</w:t>
      </w:r>
      <w:r w:rsidR="008D2EFB" w:rsidRPr="00761B4C">
        <w:t xml:space="preserve"> using probit GLMs for binary outcomes and ordered-probit (POLR) for ordinal outcomes. We applied robust standard errors clustered at the family level (bias-reduced for binary models) to account for within-family dependence without changing the pooled </w:t>
      </w:r>
      <w:proofErr w:type="spellStart"/>
      <w:r w:rsidR="008D2EFB" w:rsidRPr="00761B4C">
        <w:t>estimand</w:t>
      </w:r>
      <w:proofErr w:type="spellEnd"/>
      <w:r w:rsidR="008D2EFB" w:rsidRPr="00761B4C">
        <w:t xml:space="preserve">. Models required ≥30 complete cases and ≥2 observed categories; missingness was handled by model-wise listwise deletion. We report probit coefficients per 1 SD in the predictor and controlled the false discovery rate </w:t>
      </w:r>
      <w:r w:rsidR="00D23AE5" w:rsidRPr="00761B4C">
        <w:t xml:space="preserve">for all behavioral outcomes per predictor </w:t>
      </w:r>
      <w:r w:rsidR="008D2EFB" w:rsidRPr="00761B4C">
        <w:t>using BH-FDR.</w:t>
      </w:r>
    </w:p>
    <w:p w14:paraId="169B3A8E" w14:textId="77777777" w:rsidR="004A2AE1" w:rsidRDefault="00C6126B" w:rsidP="004A2AE1">
      <w:pPr>
        <w:pStyle w:val="NormalWeb"/>
        <w:rPr>
          <w:rStyle w:val="Strong"/>
          <w:rFonts w:eastAsiaTheme="majorEastAsia"/>
        </w:rPr>
      </w:pPr>
      <w:r w:rsidRPr="00761B4C">
        <w:rPr>
          <w:rStyle w:val="Strong"/>
          <w:rFonts w:eastAsiaTheme="majorEastAsia"/>
        </w:rPr>
        <w:t>Analysis Set 4. Twin Difference Analysis</w:t>
      </w:r>
    </w:p>
    <w:p w14:paraId="4C774AAE" w14:textId="1F237448" w:rsidR="004A2AE1" w:rsidRDefault="004A2AE1" w:rsidP="004A2AE1">
      <w:pPr>
        <w:pStyle w:val="NormalWeb"/>
        <w:ind w:firstLine="720"/>
      </w:pPr>
      <w:r>
        <w:t>We implemented three complementary twin-based approaches to (i) evaluate whether biomarker–outcome associations persist after accounting for family-level factors shared by siblings and (ii) decompose variance in Epigenetic-</w:t>
      </w:r>
      <w:r w:rsidRPr="001C22FF">
        <w:rPr>
          <w:i/>
          <w:iCs/>
        </w:rPr>
        <w:t>g</w:t>
      </w:r>
      <w:r>
        <w:t>, as well as Epigenetic-</w:t>
      </w:r>
      <w:r w:rsidRPr="001C22FF">
        <w:rPr>
          <w:i/>
          <w:iCs/>
        </w:rPr>
        <w:t>g</w:t>
      </w:r>
      <w:r>
        <w:t>–outcome covariance, into genetic and environmental components</w:t>
      </w:r>
      <w:r w:rsidR="001C22FF">
        <w:t xml:space="preserve"> </w:t>
      </w:r>
      <w:r w:rsidR="001C22FF">
        <w:fldChar w:fldCharType="begin"/>
      </w:r>
      <w:r w:rsidR="001C22FF">
        <w:instrText xml:space="preserve"> ADDIN ZOTERO_ITEM CSL_CITATION {"citationID":"Q0gE9x5F","properties":{"formattedCitation":"(Neale &amp; Maes, 2004; Rijsdijk &amp; Sham, 2002)","plainCitation":"(Neale &amp; Maes, 2004; Rijsdijk &amp; Sham, 2002)","noteIndex":0},"citationItems":[{"id":3811,"uris":["http://zotero.org/users/5660430/items/G6USWUNE"],"itemData":{"id":3811,"type":"book","publisher":"Kluwer Academic Publishers","publisher-place":"Dordrecht, The Netherlands","title":"Methodology for Genetic Studies of Twins and Families","author":[{"family":"Neale","given":"Michael C."},{"family":"Maes","given":"Hermine H. M."}],"issued":{"date-parts":[["2004"]]}}},{"id":3860,"uris":["http://zotero.org/users/5660430/items/H7GH6LZD"],"itemData":{"id":3860,"type":"article-journal","abstract":"The classical twin study is the most popular design in behavioural genetics. It has strong roots in biometrical genetic theory, which allows predictions to be made about the correlations between observed traits of identical and fraternal twins in terms of underlying genetic and environmental components. One can infer the relative importance of these 'latent' factors (model parameters) by structural equation modelling (SEM) of observed covariances of both twin types. SEM programs estimate model parameters by minimising a goodness-of-fit function between observed and predicted covariance matrices, usually by the maximum-likelihood criterion. Likelihood ratio statistics also allow the comparison of fit of different competing models. The program Mx, specifically developed to model genetically sensitive data, is now widely used in twin analyses. The flexibility of Mx allows the modelling of multivariate data to examine the genetic and environmental relations between two or more phenotypes and the modelling to categorical traits under liability-threshold models.","container-title":"Briefings in Bioinformatics","DOI":"10.1093/bib/3.2.119","ISSN":"1467-5463","issue":"2","journalAbbreviation":"Brief Bioinform","language":"eng","page":"119-133","PMID":"12139432","source":"PubMed","title":"Analytic approaches to twin data using structural equation models","volume":"3","author":[{"family":"Rijsdijk","given":"Frühling V."},{"family":"Sham","given":"Pak C."}],"issued":{"date-parts":[["2002",6]]}}}],"schema":"https://github.com/citation-style-language/schema/raw/master/csl-citation.json"} </w:instrText>
      </w:r>
      <w:r w:rsidR="001C22FF">
        <w:fldChar w:fldCharType="separate"/>
      </w:r>
      <w:r w:rsidR="001C22FF">
        <w:rPr>
          <w:noProof/>
        </w:rPr>
        <w:t>(Neale &amp; Maes, 2004; Rijsdijk &amp; Sham, 2002)</w:t>
      </w:r>
      <w:r w:rsidR="001C22FF">
        <w:fldChar w:fldCharType="end"/>
      </w:r>
      <w:r w:rsidR="001C22FF">
        <w:t>.</w:t>
      </w:r>
    </w:p>
    <w:p w14:paraId="1778E36F" w14:textId="7D9476C1" w:rsidR="004A2AE1" w:rsidRDefault="004A2AE1" w:rsidP="004A2AE1">
      <w:pPr>
        <w:pStyle w:val="NormalWeb"/>
      </w:pPr>
      <w:r>
        <w:t>(a) Sibling (twin) difference regressions. We estimated within-family associations by regressing within-pair differences in outcomes (Δ</w:t>
      </w:r>
      <w:r>
        <w:rPr>
          <w:rStyle w:val="Emphasis"/>
          <w:rFonts w:eastAsiaTheme="majorEastAsia"/>
        </w:rPr>
        <w:t>Y</w:t>
      </w:r>
      <w:r>
        <w:t>) on within-pair differences in predictors (Δ</w:t>
      </w:r>
      <w:r>
        <w:rPr>
          <w:rStyle w:val="Emphasis"/>
          <w:rFonts w:eastAsiaTheme="majorEastAsia"/>
        </w:rPr>
        <w:t>X</w:t>
      </w:r>
      <w:r>
        <w:t>) in dizygotic twin pairs (i.e., twin-difference / sibling fixed-effects models). This specification is algebraically equivalent to pair-demeaned linear models and removes all shared family influences that are constant within twin pairs. Standardized within-family coefficients (</w:t>
      </w:r>
      <w:r>
        <w:rPr>
          <w:rStyle w:val="Emphasis"/>
          <w:rFonts w:eastAsiaTheme="majorEastAsia"/>
        </w:rPr>
        <w:t>β</w:t>
      </w:r>
      <w:r>
        <w:t xml:space="preserve">) were contrasted with corresponding between-family estimates from Analysis Set 2 to quantify attenuation, which—particularly for PGIs—has been interpreted as indicating that part of between-family prediction reflects family-level processes correlated with the biomarker </w:t>
      </w:r>
      <w:r>
        <w:fldChar w:fldCharType="begin"/>
      </w:r>
      <w:r>
        <w:instrText xml:space="preserve"> ADDIN ZOTERO_ITEM CSL_CITATION {"citationID":"6qyk2ueN","properties":{"formattedCitation":"(Selzam et al., 2019)","plainCitation":"(Selzam et al., 2019)","noteIndex":0},"citationItems":[{"id":3409,"uris":["http://zotero.org/users/5660430/items/7XXDIRI9"],"itemData":{"id":3409,"type":"article-journal","abstract":"Polygenic scores are a popular tool for prediction of complex traits. However, prediction estimates in samples of unrelated participants can include effects of population stratification, assortative mating, and environmentally mediated parental genetic effects, a form of genotype-environment correlation (rGE). Comparing genome-wide polygenic score (GPS) predictions in unrelated individuals with predictions between siblings in a within-family design is a powerful approach to identify these different sources of prediction. Here, we compared within- to between-family GPS predictions of eight outcomes (anthropometric, cognitive, personality, and health) for eight corresponding GPSs. The outcomes were assessed in up to 2,366 dizygotic (DZ) twin pairs from the Twins Early Development Study from age 12 to age 21. To account for family clustering, we used mixed-effects modeling, simultaneously estimating within- and between-family effects for target- and cross-trait GPS prediction of the outcomes. There were three main findings: (1) DZ twin GPS differences predicted DZ differences in height, BMI, intelligence, educational achievement, and ADHD symptoms; (2) target and cross-trait analyses indicated that GPS prediction estimates for cognitive traits (intelligence and educational achievement) were on average 60% greater between families than within families, but this was not the case for non-cognitive traits; and (3) much of this within- and between-family difference for cognitive traits disappeared after controlling for family socio-economic status (SES), suggesting that SES is a major source of between-family prediction through rGE mechanisms. These results provide insights into the patterns by which rGE contributes to GPS prediction, while ruling out confounding due to population stratification and assortative mating.","container-title":"American Journal of Human Genetics","DOI":"10.1016/j.ajhg.2019.06.006","ISSN":"1537-6605","issue":"2","journalAbbreviation":"Am J Hum Genet","language":"eng","page":"351-363","PMID":"31303263","PMCID":"PMC6698881","source":"PubMed","title":"Comparing Within- and Between-Family Polygenic Score Prediction","volume":"105","author":[{"family":"Selzam","given":"Saskia"},{"family":"Ritchie","given":"Stuart J."},{"family":"Pingault","given":"Jean-Baptiste"},{"family":"Reynolds","given":"Chandra A."},{"family":"O'Reilly","given":"Paul F."},{"family":"Plomin","given":"Robert"}],"issued":{"date-parts":[["2019",8,1]]}}}],"schema":"https://github.com/citation-style-language/schema/raw/master/csl-citation.json"} </w:instrText>
      </w:r>
      <w:r>
        <w:fldChar w:fldCharType="separate"/>
      </w:r>
      <w:r>
        <w:rPr>
          <w:noProof/>
        </w:rPr>
        <w:t>(Selzam et al., 2019)</w:t>
      </w:r>
      <w:r>
        <w:fldChar w:fldCharType="end"/>
      </w:r>
      <w:r>
        <w:t>.</w:t>
      </w:r>
    </w:p>
    <w:p w14:paraId="13B9D439" w14:textId="25A7129F" w:rsidR="004A2AE1" w:rsidRDefault="004A2AE1" w:rsidP="004A2AE1">
      <w:pPr>
        <w:pStyle w:val="NormalWeb"/>
      </w:pPr>
      <w:r>
        <w:t>(b) Univariate biometric decomposition of Epigenetic-</w:t>
      </w:r>
      <w:r w:rsidRPr="001C22FF">
        <w:rPr>
          <w:i/>
          <w:iCs/>
        </w:rPr>
        <w:t>g</w:t>
      </w:r>
      <w:r>
        <w:t>. To characterize the etiology of individual differences in Epigenetic-</w:t>
      </w:r>
      <w:r w:rsidRPr="001C22FF">
        <w:rPr>
          <w:i/>
          <w:iCs/>
        </w:rPr>
        <w:t>g</w:t>
      </w:r>
      <w:r>
        <w:t xml:space="preserve"> independent of any outcome associations, we fit classical univariate ACE models using monozygotic and dizygotic twin resemblance to partition variance into additive genetic (</w:t>
      </w:r>
      <w:r>
        <w:rPr>
          <w:rStyle w:val="Emphasis"/>
          <w:rFonts w:eastAsiaTheme="majorEastAsia"/>
        </w:rPr>
        <w:t>h</w:t>
      </w:r>
      <w:r>
        <w:t>²), shared environmental (</w:t>
      </w:r>
      <w:r>
        <w:rPr>
          <w:rStyle w:val="Emphasis"/>
          <w:rFonts w:eastAsiaTheme="majorEastAsia"/>
        </w:rPr>
        <w:t>c</w:t>
      </w:r>
      <w:r>
        <w:t>²), and non-shared environmental (</w:t>
      </w:r>
      <w:r>
        <w:rPr>
          <w:rStyle w:val="Emphasis"/>
          <w:rFonts w:eastAsiaTheme="majorEastAsia"/>
        </w:rPr>
        <w:t>e</w:t>
      </w:r>
      <w:r>
        <w:t xml:space="preserve">²) components </w:t>
      </w:r>
      <w:r>
        <w:fldChar w:fldCharType="begin"/>
      </w:r>
      <w:r>
        <w:instrText xml:space="preserve"> ADDIN ZOTERO_ITEM CSL_CITATION {"citationID":"l98zhl09","properties":{"formattedCitation":"(Neale &amp; Maes, 2004)","plainCitation":"(Neale &amp; Maes, 2004)","noteIndex":0},"citationItems":[{"id":3811,"uris":["http://zotero.org/users/5660430/items/G6USWUNE"],"itemData":{"id":3811,"type":"book","publisher":"Kluwer Academic Publishers","publisher-place":"Dordrecht, The Netherlands","title":"Methodology for Genetic Studies of Twins and Families","author":[{"family":"Neale","given":"Michael C."},{"family":"Maes","given":"Hermine H. M."}],"issued":{"date-parts":[["2004"]]}}}],"schema":"https://github.com/citation-style-language/schema/raw/master/csl-citation.json"} </w:instrText>
      </w:r>
      <w:r>
        <w:fldChar w:fldCharType="separate"/>
      </w:r>
      <w:r>
        <w:rPr>
          <w:noProof/>
        </w:rPr>
        <w:t>(Neale &amp; Maes, 2004)</w:t>
      </w:r>
      <w:r>
        <w:fldChar w:fldCharType="end"/>
      </w:r>
      <w:r>
        <w:t xml:space="preserve">. </w:t>
      </w:r>
    </w:p>
    <w:p w14:paraId="5B0F3957" w14:textId="5851BA7A" w:rsidR="004A2AE1" w:rsidRDefault="004A2AE1" w:rsidP="004A2AE1">
      <w:pPr>
        <w:pStyle w:val="NormalWeb"/>
      </w:pPr>
      <w:r>
        <w:t>(c) Bivariate biometric decomposition with cognition and achievement. To test whether the observed Epigenetic-</w:t>
      </w:r>
      <w:r w:rsidRPr="001C22FF">
        <w:rPr>
          <w:i/>
          <w:iCs/>
        </w:rPr>
        <w:t>g</w:t>
      </w:r>
      <w:r>
        <w:t>–outcome covariance is attributable to genetic and/or environmental sources, we fit bivariate Cholesky ACE models that partitioned covariance into A, C, and E components and yielded genetic and environmental correlations (</w:t>
      </w:r>
      <w:r w:rsidRPr="001C22FF">
        <w:rPr>
          <w:rStyle w:val="Emphasis"/>
          <w:rFonts w:eastAsiaTheme="majorEastAsia"/>
          <w:i w:val="0"/>
          <w:iCs w:val="0"/>
        </w:rPr>
        <w:t>r</w:t>
      </w:r>
      <w:r w:rsidRPr="001C22FF">
        <w:rPr>
          <w:i/>
          <w:iCs/>
        </w:rPr>
        <w:t xml:space="preserve">A, </w:t>
      </w:r>
      <w:r w:rsidRPr="001C22FF">
        <w:rPr>
          <w:rStyle w:val="Emphasis"/>
          <w:rFonts w:eastAsiaTheme="majorEastAsia"/>
          <w:i w:val="0"/>
          <w:iCs w:val="0"/>
        </w:rPr>
        <w:t>r</w:t>
      </w:r>
      <w:r w:rsidRPr="001C22FF">
        <w:rPr>
          <w:i/>
          <w:iCs/>
        </w:rPr>
        <w:t xml:space="preserve">C, </w:t>
      </w:r>
      <w:r w:rsidRPr="001C22FF">
        <w:rPr>
          <w:rStyle w:val="Emphasis"/>
          <w:rFonts w:eastAsiaTheme="majorEastAsia"/>
          <w:i w:val="0"/>
          <w:iCs w:val="0"/>
        </w:rPr>
        <w:t>r</w:t>
      </w:r>
      <w:r w:rsidRPr="001C22FF">
        <w:rPr>
          <w:i/>
          <w:iCs/>
        </w:rPr>
        <w:t>E</w:t>
      </w:r>
      <w:r>
        <w:t>). We evaluated the contribution of specific components via nested likelihood-ratio tests implemented by constraining relevant paths to zero.</w:t>
      </w:r>
    </w:p>
    <w:p w14:paraId="4A6A9F18" w14:textId="2A657E63" w:rsidR="00C6126B" w:rsidRPr="00761B4C" w:rsidRDefault="004A2AE1" w:rsidP="004A2AE1">
      <w:pPr>
        <w:pStyle w:val="NormalWeb"/>
      </w:pPr>
      <w:r>
        <w:lastRenderedPageBreak/>
        <w:t>Finally, as a complementary within-pair analysis focused on non-shared mechanisms, we examined monozygotic twin-difference associations by correlating MZ within-pair differences in Epigenetic-</w:t>
      </w:r>
      <w:r w:rsidRPr="001C22FF">
        <w:rPr>
          <w:i/>
          <w:iCs/>
        </w:rPr>
        <w:t>g</w:t>
      </w:r>
      <w:r>
        <w:t xml:space="preserve"> with within-pair differences in outcomes. Because MZ twins are genetically identical and share their family environment, these estimates reflect covariation that is independent of additive genetic differences and shared family-level influences, while remaining sensitive to non-shared experiences and measurement error.</w:t>
      </w:r>
    </w:p>
    <w:p w14:paraId="69766EE9" w14:textId="77777777" w:rsidR="00797717" w:rsidRDefault="003F1AA3" w:rsidP="000A2FDE">
      <w:pPr>
        <w:pStyle w:val="NormalWeb"/>
        <w:jc w:val="both"/>
        <w:rPr>
          <w:rStyle w:val="Strong"/>
          <w:rFonts w:eastAsiaTheme="majorEastAsia"/>
        </w:rPr>
      </w:pPr>
      <w:r w:rsidRPr="00761B4C">
        <w:rPr>
          <w:rStyle w:val="Strong"/>
          <w:rFonts w:eastAsiaTheme="majorEastAsia"/>
        </w:rPr>
        <w:t>Set 5. Socioeconomic context analyses.</w:t>
      </w:r>
    </w:p>
    <w:p w14:paraId="01696C0F" w14:textId="6D3C3B63" w:rsidR="003E202F" w:rsidRPr="00761B4C" w:rsidRDefault="004A2AE1" w:rsidP="000A2FDE">
      <w:pPr>
        <w:spacing w:line="240" w:lineRule="auto"/>
        <w:jc w:val="both"/>
        <w:rPr>
          <w:rFonts w:ascii="Times New Roman" w:hAnsi="Times New Roman" w:cs="Times New Roman"/>
          <w:sz w:val="24"/>
          <w:szCs w:val="24"/>
          <w:lang w:val="en-US"/>
        </w:rPr>
      </w:pPr>
      <w:r w:rsidRPr="004A2AE1">
        <w:rPr>
          <w:rFonts w:ascii="Times New Roman" w:eastAsia="Times New Roman" w:hAnsi="Times New Roman" w:cs="Times New Roman"/>
          <w:sz w:val="24"/>
          <w:szCs w:val="24"/>
          <w:lang w:val="en-US"/>
        </w:rPr>
        <w:t xml:space="preserve">These analyses addressed two related questions: whether childhood socioeconomic status (SES) was associated with polygenic and epigenetic biomarkers and whether biomarker–outcome associations were attenuated after accounting for SES. In each cohort, SES was operationalized using available indicators of family socioeconomic context in childhood (e.g., parental education and income; see Table 1 in the main text) and standardized within cohort. We first estimated associations between SES and each biomarker. We then re-estimated the biomarker–outcome models from Analysis Sets 2 with SES indicators included as covariates, treating SES as a family-level (between-family) predictor of both biomarker and outcome. All other model specifications matched Set 2 (standardization; biomarker </w:t>
      </w:r>
      <w:proofErr w:type="spellStart"/>
      <w:r w:rsidRPr="004A2AE1">
        <w:rPr>
          <w:rFonts w:ascii="Times New Roman" w:eastAsia="Times New Roman" w:hAnsi="Times New Roman" w:cs="Times New Roman"/>
          <w:sz w:val="24"/>
          <w:szCs w:val="24"/>
          <w:lang w:val="en-US"/>
        </w:rPr>
        <w:t>residualization</w:t>
      </w:r>
      <w:proofErr w:type="spellEnd"/>
      <w:r w:rsidRPr="004A2AE1">
        <w:rPr>
          <w:rFonts w:ascii="Times New Roman" w:eastAsia="Times New Roman" w:hAnsi="Times New Roman" w:cs="Times New Roman"/>
          <w:sz w:val="24"/>
          <w:szCs w:val="24"/>
          <w:lang w:val="en-US"/>
        </w:rPr>
        <w:t xml:space="preserve"> as specified in the main analyses; FIML for missing data; Benjamini–Hochberg FDR correction across tests).</w:t>
      </w:r>
    </w:p>
    <w:p w14:paraId="4463360B" w14:textId="77777777" w:rsidR="003E202F" w:rsidRPr="00761B4C" w:rsidRDefault="003E202F" w:rsidP="000A2FDE">
      <w:pPr>
        <w:spacing w:line="240" w:lineRule="auto"/>
        <w:jc w:val="both"/>
        <w:rPr>
          <w:rFonts w:ascii="Times New Roman" w:hAnsi="Times New Roman" w:cs="Times New Roman"/>
          <w:color w:val="3F4350"/>
          <w:sz w:val="24"/>
          <w:szCs w:val="24"/>
          <w:lang w:val="en-US"/>
        </w:rPr>
      </w:pPr>
      <w:r w:rsidRPr="00761B4C">
        <w:rPr>
          <w:rFonts w:ascii="Times New Roman" w:hAnsi="Times New Roman" w:cs="Times New Roman"/>
          <w:color w:val="3F4350"/>
          <w:sz w:val="24"/>
          <w:szCs w:val="24"/>
          <w:lang w:val="en-US"/>
        </w:rPr>
        <w:t xml:space="preserve"> </w:t>
      </w:r>
    </w:p>
    <w:p w14:paraId="2D1D1F7C" w14:textId="77777777" w:rsidR="00B2484E" w:rsidRPr="00761B4C" w:rsidRDefault="00B2484E" w:rsidP="000A2FDE">
      <w:pPr>
        <w:spacing w:line="240" w:lineRule="auto"/>
        <w:jc w:val="both"/>
        <w:rPr>
          <w:rFonts w:ascii="Times New Roman" w:hAnsi="Times New Roman" w:cs="Times New Roman"/>
          <w:color w:val="3F4350"/>
          <w:sz w:val="24"/>
          <w:szCs w:val="24"/>
          <w:lang w:val="en-US"/>
        </w:rPr>
      </w:pPr>
    </w:p>
    <w:p w14:paraId="514DB508" w14:textId="77777777" w:rsidR="00B2484E" w:rsidRPr="00761B4C" w:rsidRDefault="00B2484E" w:rsidP="000A2FDE">
      <w:pPr>
        <w:spacing w:line="240" w:lineRule="auto"/>
        <w:jc w:val="both"/>
        <w:rPr>
          <w:rFonts w:ascii="Times New Roman" w:hAnsi="Times New Roman" w:cs="Times New Roman"/>
          <w:color w:val="3F4350"/>
          <w:sz w:val="24"/>
          <w:szCs w:val="24"/>
          <w:lang w:val="en-US"/>
        </w:rPr>
      </w:pPr>
    </w:p>
    <w:p w14:paraId="2D26DDB5" w14:textId="77777777" w:rsidR="00B2484E" w:rsidRPr="00761B4C" w:rsidRDefault="00B2484E" w:rsidP="000A2FDE">
      <w:pPr>
        <w:spacing w:line="240" w:lineRule="auto"/>
        <w:jc w:val="both"/>
        <w:rPr>
          <w:rFonts w:ascii="Times New Roman" w:hAnsi="Times New Roman" w:cs="Times New Roman"/>
          <w:color w:val="3F4350"/>
          <w:sz w:val="24"/>
          <w:szCs w:val="24"/>
          <w:lang w:val="en-US"/>
        </w:rPr>
      </w:pPr>
    </w:p>
    <w:p w14:paraId="47142E83" w14:textId="77777777" w:rsidR="00B2484E" w:rsidRPr="00761B4C" w:rsidRDefault="00B2484E" w:rsidP="000A2FDE">
      <w:pPr>
        <w:spacing w:line="240" w:lineRule="auto"/>
        <w:jc w:val="both"/>
        <w:rPr>
          <w:rFonts w:ascii="Times New Roman" w:hAnsi="Times New Roman" w:cs="Times New Roman"/>
          <w:sz w:val="24"/>
          <w:szCs w:val="24"/>
          <w:lang w:val="en-US"/>
        </w:rPr>
      </w:pPr>
    </w:p>
    <w:p w14:paraId="4F983385" w14:textId="25BD5F00" w:rsidR="00B2484E" w:rsidRPr="009358D7" w:rsidRDefault="00BC4419" w:rsidP="00C3642A">
      <w:pPr>
        <w:pStyle w:val="Heading2"/>
        <w:keepNext w:val="0"/>
        <w:keepLines w:val="0"/>
        <w:pageBreakBefore/>
        <w:spacing w:before="40" w:after="0" w:line="240" w:lineRule="auto"/>
        <w:rPr>
          <w:rFonts w:ascii="Times New Roman" w:hAnsi="Times New Roman" w:cs="Times New Roman"/>
          <w:b/>
          <w:color w:val="auto"/>
          <w:sz w:val="24"/>
          <w:szCs w:val="24"/>
        </w:rPr>
      </w:pPr>
      <w:r w:rsidRPr="00761B4C">
        <w:rPr>
          <w:rFonts w:ascii="Times New Roman" w:hAnsi="Times New Roman" w:cs="Times New Roman"/>
          <w:b/>
          <w:color w:val="auto"/>
          <w:sz w:val="24"/>
          <w:szCs w:val="24"/>
        </w:rPr>
        <w:lastRenderedPageBreak/>
        <w:t>Supplemental Figures</w:t>
      </w:r>
    </w:p>
    <w:p w14:paraId="75742FE5" w14:textId="77777777" w:rsidR="00B2484E" w:rsidRPr="00761B4C" w:rsidRDefault="00B2484E" w:rsidP="00B2484E">
      <w:pPr>
        <w:spacing w:line="240" w:lineRule="auto"/>
        <w:rPr>
          <w:rFonts w:ascii="Times New Roman" w:hAnsi="Times New Roman" w:cs="Times New Roman"/>
          <w:sz w:val="24"/>
          <w:szCs w:val="24"/>
          <w:lang w:val="en-US"/>
        </w:rPr>
      </w:pPr>
    </w:p>
    <w:p w14:paraId="055E5BDB" w14:textId="77777777" w:rsidR="00B2484E" w:rsidRPr="00761B4C" w:rsidRDefault="00B2484E" w:rsidP="00B2484E">
      <w:pPr>
        <w:spacing w:line="240" w:lineRule="auto"/>
        <w:jc w:val="center"/>
        <w:rPr>
          <w:rFonts w:ascii="Times New Roman" w:hAnsi="Times New Roman" w:cs="Times New Roman"/>
          <w:sz w:val="24"/>
          <w:szCs w:val="24"/>
          <w:lang w:val="en-US"/>
        </w:rPr>
      </w:pPr>
      <w:r w:rsidRPr="00761B4C">
        <w:rPr>
          <w:rFonts w:ascii="Times New Roman" w:hAnsi="Times New Roman" w:cs="Times New Roman"/>
          <w:noProof/>
          <w:sz w:val="24"/>
          <w:szCs w:val="24"/>
          <w:lang w:val="en-US"/>
          <w14:ligatures w14:val="standardContextual"/>
        </w:rPr>
        <w:drawing>
          <wp:inline distT="0" distB="0" distL="0" distR="0" wp14:anchorId="405F61FB" wp14:editId="263EA4F7">
            <wp:extent cx="5130265" cy="3420177"/>
            <wp:effectExtent l="0" t="0" r="0" b="0"/>
            <wp:docPr id="7591463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146360" name="Picture 75914636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33774" cy="3422516"/>
                    </a:xfrm>
                    <a:prstGeom prst="rect">
                      <a:avLst/>
                    </a:prstGeom>
                  </pic:spPr>
                </pic:pic>
              </a:graphicData>
            </a:graphic>
          </wp:inline>
        </w:drawing>
      </w:r>
    </w:p>
    <w:p w14:paraId="717060A1" w14:textId="4E1D3B09" w:rsidR="00BC4419" w:rsidRPr="00761B4C" w:rsidRDefault="00BC4419" w:rsidP="00BC4419">
      <w:pPr>
        <w:spacing w:line="240" w:lineRule="auto"/>
        <w:jc w:val="both"/>
        <w:rPr>
          <w:rFonts w:ascii="Times New Roman" w:hAnsi="Times New Roman" w:cs="Times New Roman"/>
          <w:sz w:val="24"/>
          <w:szCs w:val="24"/>
        </w:rPr>
      </w:pPr>
      <w:r w:rsidRPr="00DE25E5">
        <w:rPr>
          <w:rFonts w:ascii="Times New Roman" w:hAnsi="Times New Roman" w:cs="Times New Roman"/>
          <w:b/>
          <w:bCs/>
          <w:sz w:val="24"/>
          <w:szCs w:val="24"/>
          <w:lang w:val="en-US"/>
        </w:rPr>
        <w:t>Figure S1.</w:t>
      </w:r>
      <w:r w:rsidRPr="00761B4C">
        <w:rPr>
          <w:rFonts w:ascii="Times New Roman" w:hAnsi="Times New Roman" w:cs="Times New Roman"/>
          <w:sz w:val="24"/>
          <w:szCs w:val="24"/>
          <w:lang w:val="en-US"/>
        </w:rPr>
        <w:t xml:space="preserve"> Developmental trajectories of Epigenetic-</w:t>
      </w:r>
      <w:r w:rsidRPr="005351B0">
        <w:rPr>
          <w:rFonts w:ascii="Times New Roman" w:hAnsi="Times New Roman" w:cs="Times New Roman"/>
          <w:i/>
          <w:iCs/>
          <w:sz w:val="24"/>
          <w:szCs w:val="24"/>
          <w:lang w:val="en-US"/>
        </w:rPr>
        <w:t>g</w:t>
      </w:r>
      <w:r w:rsidRPr="00761B4C">
        <w:rPr>
          <w:rFonts w:ascii="Times New Roman" w:hAnsi="Times New Roman" w:cs="Times New Roman"/>
          <w:sz w:val="24"/>
          <w:szCs w:val="24"/>
          <w:lang w:val="en-US"/>
        </w:rPr>
        <w:t xml:space="preserve"> across adolescence in the Texas Twin Project. Thin lines depict individual trajectories of standardized Epigenetic-</w:t>
      </w:r>
      <w:r w:rsidRPr="005351B0">
        <w:rPr>
          <w:rFonts w:ascii="Times New Roman" w:hAnsi="Times New Roman" w:cs="Times New Roman"/>
          <w:i/>
          <w:iCs/>
          <w:sz w:val="24"/>
          <w:szCs w:val="24"/>
          <w:lang w:val="en-US"/>
        </w:rPr>
        <w:t>g</w:t>
      </w:r>
      <w:r w:rsidRPr="00761B4C">
        <w:rPr>
          <w:rFonts w:ascii="Times New Roman" w:hAnsi="Times New Roman" w:cs="Times New Roman"/>
          <w:sz w:val="24"/>
          <w:szCs w:val="24"/>
          <w:lang w:val="en-US"/>
        </w:rPr>
        <w:t xml:space="preserve"> across age, and the solid line shows the model-implied average trend over time. </w:t>
      </w:r>
      <w:proofErr w:type="spellStart"/>
      <w:r w:rsidRPr="00761B4C">
        <w:rPr>
          <w:rFonts w:ascii="Times New Roman" w:hAnsi="Times New Roman" w:cs="Times New Roman"/>
          <w:sz w:val="24"/>
          <w:szCs w:val="24"/>
        </w:rPr>
        <w:t>Epigenetic</w:t>
      </w:r>
      <w:proofErr w:type="spellEnd"/>
      <w:r w:rsidRPr="00761B4C">
        <w:rPr>
          <w:rFonts w:ascii="Times New Roman" w:hAnsi="Times New Roman" w:cs="Times New Roman"/>
          <w:sz w:val="24"/>
          <w:szCs w:val="24"/>
        </w:rPr>
        <w:t>-</w:t>
      </w:r>
      <w:r w:rsidRPr="005351B0">
        <w:rPr>
          <w:rFonts w:ascii="Times New Roman" w:hAnsi="Times New Roman" w:cs="Times New Roman"/>
          <w:i/>
          <w:iCs/>
          <w:sz w:val="24"/>
          <w:szCs w:val="24"/>
        </w:rPr>
        <w:t>g</w:t>
      </w:r>
      <w:r w:rsidRPr="00761B4C">
        <w:rPr>
          <w:rFonts w:ascii="Times New Roman" w:hAnsi="Times New Roman" w:cs="Times New Roman"/>
          <w:sz w:val="24"/>
          <w:szCs w:val="24"/>
        </w:rPr>
        <w:t xml:space="preserve"> = </w:t>
      </w:r>
      <w:proofErr w:type="spellStart"/>
      <w:r w:rsidRPr="00761B4C">
        <w:rPr>
          <w:rFonts w:ascii="Times New Roman" w:hAnsi="Times New Roman" w:cs="Times New Roman"/>
          <w:sz w:val="24"/>
          <w:szCs w:val="24"/>
        </w:rPr>
        <w:t>epigenetic</w:t>
      </w:r>
      <w:proofErr w:type="spellEnd"/>
      <w:r w:rsidRPr="00761B4C">
        <w:rPr>
          <w:rFonts w:ascii="Times New Roman" w:hAnsi="Times New Roman" w:cs="Times New Roman"/>
          <w:sz w:val="24"/>
          <w:szCs w:val="24"/>
        </w:rPr>
        <w:t xml:space="preserve"> </w:t>
      </w:r>
      <w:proofErr w:type="spellStart"/>
      <w:r w:rsidRPr="00761B4C">
        <w:rPr>
          <w:rFonts w:ascii="Times New Roman" w:hAnsi="Times New Roman" w:cs="Times New Roman"/>
          <w:sz w:val="24"/>
          <w:szCs w:val="24"/>
        </w:rPr>
        <w:t>index</w:t>
      </w:r>
      <w:proofErr w:type="spellEnd"/>
      <w:r w:rsidRPr="00761B4C">
        <w:rPr>
          <w:rFonts w:ascii="Times New Roman" w:hAnsi="Times New Roman" w:cs="Times New Roman"/>
          <w:sz w:val="24"/>
          <w:szCs w:val="24"/>
        </w:rPr>
        <w:t xml:space="preserve"> </w:t>
      </w:r>
      <w:proofErr w:type="spellStart"/>
      <w:r w:rsidRPr="00761B4C">
        <w:rPr>
          <w:rFonts w:ascii="Times New Roman" w:hAnsi="Times New Roman" w:cs="Times New Roman"/>
          <w:sz w:val="24"/>
          <w:szCs w:val="24"/>
        </w:rPr>
        <w:t>of</w:t>
      </w:r>
      <w:proofErr w:type="spellEnd"/>
      <w:r w:rsidRPr="00761B4C">
        <w:rPr>
          <w:rFonts w:ascii="Times New Roman" w:hAnsi="Times New Roman" w:cs="Times New Roman"/>
          <w:sz w:val="24"/>
          <w:szCs w:val="24"/>
        </w:rPr>
        <w:t xml:space="preserve"> </w:t>
      </w:r>
      <w:proofErr w:type="spellStart"/>
      <w:r w:rsidRPr="00761B4C">
        <w:rPr>
          <w:rFonts w:ascii="Times New Roman" w:hAnsi="Times New Roman" w:cs="Times New Roman"/>
          <w:sz w:val="24"/>
          <w:szCs w:val="24"/>
        </w:rPr>
        <w:t>general</w:t>
      </w:r>
      <w:proofErr w:type="spellEnd"/>
      <w:r w:rsidRPr="00761B4C">
        <w:rPr>
          <w:rFonts w:ascii="Times New Roman" w:hAnsi="Times New Roman" w:cs="Times New Roman"/>
          <w:sz w:val="24"/>
          <w:szCs w:val="24"/>
        </w:rPr>
        <w:t xml:space="preserve"> </w:t>
      </w:r>
      <w:proofErr w:type="spellStart"/>
      <w:r w:rsidRPr="00761B4C">
        <w:rPr>
          <w:rFonts w:ascii="Times New Roman" w:hAnsi="Times New Roman" w:cs="Times New Roman"/>
          <w:sz w:val="24"/>
          <w:szCs w:val="24"/>
        </w:rPr>
        <w:t>cognitive</w:t>
      </w:r>
      <w:proofErr w:type="spellEnd"/>
      <w:r w:rsidRPr="00761B4C">
        <w:rPr>
          <w:rFonts w:ascii="Times New Roman" w:hAnsi="Times New Roman" w:cs="Times New Roman"/>
          <w:sz w:val="24"/>
          <w:szCs w:val="24"/>
        </w:rPr>
        <w:t xml:space="preserve"> </w:t>
      </w:r>
      <w:proofErr w:type="spellStart"/>
      <w:r w:rsidRPr="00761B4C">
        <w:rPr>
          <w:rFonts w:ascii="Times New Roman" w:hAnsi="Times New Roman" w:cs="Times New Roman"/>
          <w:sz w:val="24"/>
          <w:szCs w:val="24"/>
        </w:rPr>
        <w:t>ability</w:t>
      </w:r>
      <w:proofErr w:type="spellEnd"/>
      <w:r w:rsidRPr="00761B4C">
        <w:rPr>
          <w:rFonts w:ascii="Times New Roman" w:hAnsi="Times New Roman" w:cs="Times New Roman"/>
          <w:sz w:val="24"/>
          <w:szCs w:val="24"/>
        </w:rPr>
        <w:t>.</w:t>
      </w:r>
    </w:p>
    <w:p w14:paraId="5236358C" w14:textId="25F67D05" w:rsidR="00CE226C" w:rsidRPr="00761B4C" w:rsidRDefault="001E0954" w:rsidP="00BC4419">
      <w:pPr>
        <w:pageBreakBefore/>
        <w:spacing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14:ligatures w14:val="standardContextual"/>
        </w:rPr>
        <w:lastRenderedPageBreak/>
        <w:drawing>
          <wp:inline distT="0" distB="0" distL="0" distR="0" wp14:anchorId="7C26E6B4" wp14:editId="3DFB0F5D">
            <wp:extent cx="5733415" cy="3199765"/>
            <wp:effectExtent l="0" t="0" r="0" b="635"/>
            <wp:docPr id="2141308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08584" name="Picture 214130858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3415" cy="3199765"/>
                    </a:xfrm>
                    <a:prstGeom prst="rect">
                      <a:avLst/>
                    </a:prstGeom>
                  </pic:spPr>
                </pic:pic>
              </a:graphicData>
            </a:graphic>
          </wp:inline>
        </w:drawing>
      </w:r>
    </w:p>
    <w:p w14:paraId="50DCB953" w14:textId="77777777" w:rsidR="00BC4419" w:rsidRPr="00761B4C" w:rsidRDefault="00BC4419" w:rsidP="00B2484E">
      <w:pPr>
        <w:spacing w:line="240" w:lineRule="auto"/>
        <w:jc w:val="center"/>
        <w:rPr>
          <w:rFonts w:ascii="Times New Roman" w:hAnsi="Times New Roman" w:cs="Times New Roman"/>
          <w:sz w:val="24"/>
          <w:szCs w:val="24"/>
          <w:lang w:val="en-US"/>
        </w:rPr>
      </w:pPr>
    </w:p>
    <w:p w14:paraId="27D68AA2" w14:textId="77777777" w:rsidR="00BC4419" w:rsidRPr="00761B4C" w:rsidRDefault="00BC4419" w:rsidP="00BC4419">
      <w:pPr>
        <w:spacing w:line="240" w:lineRule="auto"/>
        <w:rPr>
          <w:rFonts w:ascii="Times New Roman" w:hAnsi="Times New Roman" w:cs="Times New Roman"/>
          <w:sz w:val="24"/>
          <w:szCs w:val="24"/>
          <w:lang w:val="en-US"/>
        </w:rPr>
      </w:pPr>
    </w:p>
    <w:p w14:paraId="2D120856" w14:textId="7460BB36" w:rsidR="00BC4419" w:rsidRPr="00761B4C" w:rsidRDefault="00BC4419" w:rsidP="00BC4419">
      <w:pPr>
        <w:spacing w:line="240" w:lineRule="auto"/>
        <w:jc w:val="both"/>
        <w:rPr>
          <w:rFonts w:ascii="Times New Roman" w:hAnsi="Times New Roman" w:cs="Times New Roman"/>
          <w:sz w:val="24"/>
          <w:szCs w:val="24"/>
          <w:lang w:val="en-US"/>
        </w:rPr>
      </w:pPr>
      <w:r w:rsidRPr="00DE25E5">
        <w:rPr>
          <w:rFonts w:ascii="Times New Roman" w:hAnsi="Times New Roman" w:cs="Times New Roman"/>
          <w:b/>
          <w:bCs/>
          <w:sz w:val="24"/>
          <w:szCs w:val="24"/>
          <w:lang w:val="en-US"/>
        </w:rPr>
        <w:t>Figure S2.</w:t>
      </w:r>
      <w:r w:rsidRPr="00761B4C">
        <w:rPr>
          <w:rFonts w:ascii="Times New Roman" w:hAnsi="Times New Roman" w:cs="Times New Roman"/>
          <w:sz w:val="24"/>
          <w:szCs w:val="24"/>
          <w:lang w:val="en-US"/>
        </w:rPr>
        <w:t xml:space="preserve"> </w:t>
      </w:r>
      <w:r w:rsidR="001E0954" w:rsidRPr="001E0954">
        <w:rPr>
          <w:rFonts w:ascii="Times New Roman" w:hAnsi="Times New Roman" w:cs="Times New Roman"/>
          <w:sz w:val="24"/>
          <w:szCs w:val="24"/>
          <w:lang w:val="en-US"/>
        </w:rPr>
        <w:t>Cohort-specific trajectories of Epigenetic-</w:t>
      </w:r>
      <w:r w:rsidR="001E0954" w:rsidRPr="001E0954">
        <w:rPr>
          <w:rFonts w:ascii="Times New Roman" w:hAnsi="Times New Roman" w:cs="Times New Roman"/>
          <w:i/>
          <w:iCs/>
          <w:sz w:val="24"/>
          <w:szCs w:val="24"/>
          <w:lang w:val="en-US"/>
        </w:rPr>
        <w:t>g</w:t>
      </w:r>
      <w:r w:rsidR="001E0954" w:rsidRPr="001E0954">
        <w:rPr>
          <w:rFonts w:ascii="Times New Roman" w:hAnsi="Times New Roman" w:cs="Times New Roman"/>
          <w:sz w:val="24"/>
          <w:szCs w:val="24"/>
          <w:lang w:val="en-US"/>
        </w:rPr>
        <w:t xml:space="preserve"> across age. Spaghetti lines depict within-person repeated observations of standardized Epigenetic-</w:t>
      </w:r>
      <w:r w:rsidR="001E0954" w:rsidRPr="001E0954">
        <w:rPr>
          <w:rFonts w:ascii="Times New Roman" w:hAnsi="Times New Roman" w:cs="Times New Roman"/>
          <w:i/>
          <w:iCs/>
          <w:sz w:val="24"/>
          <w:szCs w:val="24"/>
          <w:lang w:val="en-US"/>
        </w:rPr>
        <w:t>g</w:t>
      </w:r>
      <w:r w:rsidR="001E0954" w:rsidRPr="001E0954">
        <w:rPr>
          <w:rFonts w:ascii="Times New Roman" w:hAnsi="Times New Roman" w:cs="Times New Roman"/>
          <w:sz w:val="24"/>
          <w:szCs w:val="24"/>
          <w:lang w:val="en-US"/>
        </w:rPr>
        <w:t xml:space="preserve"> plotted against age (</w:t>
      </w:r>
      <w:r w:rsidR="001E0954">
        <w:rPr>
          <w:rFonts w:ascii="Times New Roman" w:hAnsi="Times New Roman" w:cs="Times New Roman"/>
          <w:sz w:val="24"/>
          <w:szCs w:val="24"/>
          <w:lang w:val="en-US"/>
        </w:rPr>
        <w:t xml:space="preserve">in </w:t>
      </w:r>
      <w:r w:rsidR="001E0954" w:rsidRPr="001E0954">
        <w:rPr>
          <w:rFonts w:ascii="Times New Roman" w:hAnsi="Times New Roman" w:cs="Times New Roman"/>
          <w:sz w:val="24"/>
          <w:szCs w:val="24"/>
          <w:lang w:val="en-US"/>
        </w:rPr>
        <w:t>years), colored by cohort. Solid black lines represent cohort-specific linear fits estimated within each cohort, and the dashed black line indicates the overall linear association pooled across cohorts.</w:t>
      </w:r>
    </w:p>
    <w:p w14:paraId="0EBDFAFE" w14:textId="3E2ADA21" w:rsidR="00812F58" w:rsidRPr="00761B4C" w:rsidRDefault="00812F58" w:rsidP="00812F58">
      <w:pPr>
        <w:spacing w:line="240" w:lineRule="auto"/>
        <w:rPr>
          <w:rFonts w:ascii="Times New Roman" w:hAnsi="Times New Roman" w:cs="Times New Roman"/>
          <w:sz w:val="24"/>
          <w:szCs w:val="24"/>
          <w:lang w:val="en-US"/>
        </w:rPr>
      </w:pPr>
    </w:p>
    <w:p w14:paraId="537B02FE" w14:textId="77777777" w:rsidR="00BC4419" w:rsidRPr="00761B4C" w:rsidRDefault="00BC4419" w:rsidP="00812F58">
      <w:pPr>
        <w:spacing w:line="240" w:lineRule="auto"/>
        <w:rPr>
          <w:rFonts w:ascii="Times New Roman" w:hAnsi="Times New Roman" w:cs="Times New Roman"/>
          <w:sz w:val="24"/>
          <w:szCs w:val="24"/>
          <w:lang w:val="en-US"/>
        </w:rPr>
      </w:pPr>
    </w:p>
    <w:p w14:paraId="413D9BB0" w14:textId="77777777" w:rsidR="00761B4C" w:rsidRPr="00761B4C" w:rsidRDefault="00761B4C" w:rsidP="00812F58">
      <w:pPr>
        <w:spacing w:line="240" w:lineRule="auto"/>
        <w:rPr>
          <w:rFonts w:ascii="Times New Roman" w:hAnsi="Times New Roman" w:cs="Times New Roman"/>
          <w:sz w:val="24"/>
          <w:szCs w:val="24"/>
          <w:lang w:val="en-US"/>
        </w:rPr>
      </w:pPr>
    </w:p>
    <w:p w14:paraId="3BA67C2B" w14:textId="77777777" w:rsidR="00761B4C" w:rsidRPr="00761B4C" w:rsidRDefault="00761B4C" w:rsidP="00812F58">
      <w:pPr>
        <w:spacing w:line="240" w:lineRule="auto"/>
        <w:rPr>
          <w:rFonts w:ascii="Times New Roman" w:hAnsi="Times New Roman" w:cs="Times New Roman"/>
          <w:sz w:val="24"/>
          <w:szCs w:val="24"/>
          <w:lang w:val="en-US"/>
        </w:rPr>
      </w:pPr>
    </w:p>
    <w:p w14:paraId="78C0E9DD" w14:textId="77777777" w:rsidR="00812F58" w:rsidRPr="00761B4C" w:rsidRDefault="00812F58" w:rsidP="00812F58">
      <w:pPr>
        <w:spacing w:line="240" w:lineRule="auto"/>
        <w:rPr>
          <w:rFonts w:ascii="Times New Roman" w:hAnsi="Times New Roman" w:cs="Times New Roman"/>
          <w:sz w:val="24"/>
          <w:szCs w:val="24"/>
          <w:lang w:val="en-US"/>
        </w:rPr>
      </w:pPr>
    </w:p>
    <w:p w14:paraId="4B4D6930" w14:textId="77777777" w:rsidR="006C6902" w:rsidRPr="00761B4C" w:rsidRDefault="006C6902" w:rsidP="005E5B68">
      <w:pPr>
        <w:spacing w:line="240" w:lineRule="auto"/>
        <w:rPr>
          <w:rFonts w:ascii="Times New Roman" w:hAnsi="Times New Roman" w:cs="Times New Roman"/>
          <w:sz w:val="24"/>
          <w:szCs w:val="24"/>
          <w:lang w:val="en-US"/>
        </w:rPr>
      </w:pPr>
    </w:p>
    <w:p w14:paraId="73C93F7C" w14:textId="77777777" w:rsidR="00C838C0" w:rsidRPr="00761B4C" w:rsidRDefault="00C838C0" w:rsidP="00C838C0">
      <w:pPr>
        <w:pageBreakBefore/>
        <w:spacing w:line="240" w:lineRule="auto"/>
        <w:jc w:val="center"/>
        <w:rPr>
          <w:rFonts w:ascii="Times New Roman" w:hAnsi="Times New Roman" w:cs="Times New Roman"/>
          <w:b/>
          <w:bCs/>
          <w:sz w:val="24"/>
          <w:szCs w:val="24"/>
          <w:lang w:val="en-US"/>
        </w:rPr>
      </w:pPr>
      <w:r w:rsidRPr="00761B4C">
        <w:rPr>
          <w:rFonts w:ascii="Times New Roman" w:hAnsi="Times New Roman" w:cs="Times New Roman"/>
          <w:b/>
          <w:bCs/>
          <w:sz w:val="24"/>
          <w:szCs w:val="24"/>
          <w:lang w:val="en-US"/>
        </w:rPr>
        <w:lastRenderedPageBreak/>
        <w:t>References</w:t>
      </w:r>
    </w:p>
    <w:p w14:paraId="0A956B37" w14:textId="77777777" w:rsidR="00C838C0" w:rsidRPr="00761B4C" w:rsidRDefault="00C838C0" w:rsidP="00B2484E">
      <w:pPr>
        <w:spacing w:line="240" w:lineRule="auto"/>
        <w:jc w:val="center"/>
        <w:rPr>
          <w:rFonts w:ascii="Times New Roman" w:hAnsi="Times New Roman" w:cs="Times New Roman"/>
          <w:b/>
          <w:bCs/>
          <w:sz w:val="24"/>
          <w:szCs w:val="24"/>
          <w:lang w:val="en-US"/>
        </w:rPr>
      </w:pPr>
    </w:p>
    <w:p w14:paraId="2F5C33FB" w14:textId="77777777" w:rsidR="001C22FF" w:rsidRPr="001C22FF" w:rsidRDefault="00C838C0" w:rsidP="001C22FF">
      <w:pPr>
        <w:pStyle w:val="Bibliography"/>
        <w:rPr>
          <w:rFonts w:ascii="Times New Roman" w:hAnsi="Times New Roman" w:cs="Times New Roman"/>
          <w:sz w:val="24"/>
          <w:lang w:val="en-US"/>
        </w:rPr>
      </w:pPr>
      <w:r w:rsidRPr="00761B4C">
        <w:rPr>
          <w:b/>
          <w:bCs/>
          <w:lang w:val="en-US"/>
        </w:rPr>
        <w:fldChar w:fldCharType="begin"/>
      </w:r>
      <w:r w:rsidR="001C22FF">
        <w:rPr>
          <w:b/>
          <w:bCs/>
          <w:lang w:val="en-US"/>
        </w:rPr>
        <w:instrText xml:space="preserve"> ADDIN ZOTERO_BIBL {"uncited":[],"omitted":[],"custom":[]} CSL_BIBLIOGRAPHY </w:instrText>
      </w:r>
      <w:r w:rsidRPr="00761B4C">
        <w:rPr>
          <w:b/>
          <w:bCs/>
          <w:lang w:val="en-US"/>
        </w:rPr>
        <w:fldChar w:fldCharType="separate"/>
      </w:r>
      <w:r w:rsidR="001C22FF" w:rsidRPr="001C22FF">
        <w:rPr>
          <w:rFonts w:ascii="Times New Roman" w:hAnsi="Times New Roman" w:cs="Times New Roman"/>
          <w:sz w:val="24"/>
          <w:lang w:val="en-US"/>
        </w:rPr>
        <w:t xml:space="preserve">1000 Genomes Project Consortium, Auton, A., Brooks, L. D., Durbin, R. M., Garrison, E. P., Kang, H. M., Korbel, J. O., Marchini, J. L., McCarthy, S., McVean, G. A., &amp; Abecasis, G. R. (2015). A global reference for human genetic variation. </w:t>
      </w:r>
      <w:r w:rsidR="001C22FF" w:rsidRPr="001C22FF">
        <w:rPr>
          <w:rFonts w:ascii="Times New Roman" w:hAnsi="Times New Roman" w:cs="Times New Roman"/>
          <w:i/>
          <w:iCs/>
          <w:sz w:val="24"/>
          <w:lang w:val="en-US"/>
        </w:rPr>
        <w:t>Nature</w:t>
      </w:r>
      <w:r w:rsidR="001C22FF" w:rsidRPr="001C22FF">
        <w:rPr>
          <w:rFonts w:ascii="Times New Roman" w:hAnsi="Times New Roman" w:cs="Times New Roman"/>
          <w:sz w:val="24"/>
          <w:lang w:val="en-US"/>
        </w:rPr>
        <w:t xml:space="preserve">, </w:t>
      </w:r>
      <w:r w:rsidR="001C22FF" w:rsidRPr="001C22FF">
        <w:rPr>
          <w:rFonts w:ascii="Times New Roman" w:hAnsi="Times New Roman" w:cs="Times New Roman"/>
          <w:i/>
          <w:iCs/>
          <w:sz w:val="24"/>
          <w:lang w:val="en-US"/>
        </w:rPr>
        <w:t>526</w:t>
      </w:r>
      <w:r w:rsidR="001C22FF" w:rsidRPr="001C22FF">
        <w:rPr>
          <w:rFonts w:ascii="Times New Roman" w:hAnsi="Times New Roman" w:cs="Times New Roman"/>
          <w:sz w:val="24"/>
          <w:lang w:val="en-US"/>
        </w:rPr>
        <w:t>(7571), 68–74. https://doi.org/10.1038/nature15393</w:t>
      </w:r>
    </w:p>
    <w:p w14:paraId="7F42E119"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en-US"/>
        </w:rPr>
        <w:t xml:space="preserve">Aryee, M. J., Jaffe, A. E., Corrada-Bravo, H., Ladd-Acosta, C., Feinberg, A. P., Hansen, K. D., &amp; Irizarry, R. A. (2014). Minfi: A flexible and comprehensive Bioconductor package for the analysis of Infinium DNA methylation microarrays. </w:t>
      </w:r>
      <w:r w:rsidRPr="001C22FF">
        <w:rPr>
          <w:rFonts w:ascii="Times New Roman" w:hAnsi="Times New Roman" w:cs="Times New Roman"/>
          <w:i/>
          <w:iCs/>
          <w:sz w:val="24"/>
          <w:lang w:val="en-US"/>
        </w:rPr>
        <w:t>Bioinformatics (Oxford, England)</w:t>
      </w:r>
      <w:r w:rsidRPr="001C22FF">
        <w:rPr>
          <w:rFonts w:ascii="Times New Roman" w:hAnsi="Times New Roman" w:cs="Times New Roman"/>
          <w:sz w:val="24"/>
          <w:lang w:val="en-US"/>
        </w:rPr>
        <w:t xml:space="preserve">, </w:t>
      </w:r>
      <w:r w:rsidRPr="001C22FF">
        <w:rPr>
          <w:rFonts w:ascii="Times New Roman" w:hAnsi="Times New Roman" w:cs="Times New Roman"/>
          <w:i/>
          <w:iCs/>
          <w:sz w:val="24"/>
          <w:lang w:val="en-US"/>
        </w:rPr>
        <w:t>30</w:t>
      </w:r>
      <w:r w:rsidRPr="001C22FF">
        <w:rPr>
          <w:rFonts w:ascii="Times New Roman" w:hAnsi="Times New Roman" w:cs="Times New Roman"/>
          <w:sz w:val="24"/>
          <w:lang w:val="en-US"/>
        </w:rPr>
        <w:t>(10), 1363–1369. https://doi.org/10.1093/bioinformatics/btu049</w:t>
      </w:r>
    </w:p>
    <w:p w14:paraId="43C26FC5"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en-US"/>
        </w:rPr>
        <w:t xml:space="preserve">Chen, Y., Lemire, M., Choufani, S., Butcher, D. T., Grafodatskaya, D., Zanke, B. W., Gallinger, S., Hudson, T. J., &amp; Weksberg, R. (2013). Discovery of cross-reactive probes and polymorphic CpGs in the Illumina Infinium HumanMethylation450 BeadChip. </w:t>
      </w:r>
      <w:r w:rsidRPr="001C22FF">
        <w:rPr>
          <w:rFonts w:ascii="Times New Roman" w:hAnsi="Times New Roman" w:cs="Times New Roman"/>
          <w:i/>
          <w:iCs/>
          <w:sz w:val="24"/>
          <w:lang w:val="en-US"/>
        </w:rPr>
        <w:t>Epigenetics</w:t>
      </w:r>
      <w:r w:rsidRPr="001C22FF">
        <w:rPr>
          <w:rFonts w:ascii="Times New Roman" w:hAnsi="Times New Roman" w:cs="Times New Roman"/>
          <w:sz w:val="24"/>
          <w:lang w:val="en-US"/>
        </w:rPr>
        <w:t xml:space="preserve">, </w:t>
      </w:r>
      <w:r w:rsidRPr="001C22FF">
        <w:rPr>
          <w:rFonts w:ascii="Times New Roman" w:hAnsi="Times New Roman" w:cs="Times New Roman"/>
          <w:i/>
          <w:iCs/>
          <w:sz w:val="24"/>
          <w:lang w:val="en-US"/>
        </w:rPr>
        <w:t>8</w:t>
      </w:r>
      <w:r w:rsidRPr="001C22FF">
        <w:rPr>
          <w:rFonts w:ascii="Times New Roman" w:hAnsi="Times New Roman" w:cs="Times New Roman"/>
          <w:sz w:val="24"/>
          <w:lang w:val="en-US"/>
        </w:rPr>
        <w:t>(2), 203–209. https://doi.org/10.4161/epi.23470</w:t>
      </w:r>
    </w:p>
    <w:p w14:paraId="1546C3CB"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en-US"/>
        </w:rPr>
        <w:t xml:space="preserve">Das, S., Forer, L., Schönherr, S., Sidore, C., Locke, A. E., Kwong, A., Vrieze, S. I., Chew, E. Y., Levy, S., McGue, M., &amp; others. (2016). Next-generation genotype imputation service and methods. </w:t>
      </w:r>
      <w:r w:rsidRPr="001C22FF">
        <w:rPr>
          <w:rFonts w:ascii="Times New Roman" w:hAnsi="Times New Roman" w:cs="Times New Roman"/>
          <w:i/>
          <w:iCs/>
          <w:sz w:val="24"/>
          <w:lang w:val="en-US"/>
        </w:rPr>
        <w:t>Nature Genetics</w:t>
      </w:r>
      <w:r w:rsidRPr="001C22FF">
        <w:rPr>
          <w:rFonts w:ascii="Times New Roman" w:hAnsi="Times New Roman" w:cs="Times New Roman"/>
          <w:sz w:val="24"/>
          <w:lang w:val="en-US"/>
        </w:rPr>
        <w:t xml:space="preserve">, </w:t>
      </w:r>
      <w:r w:rsidRPr="001C22FF">
        <w:rPr>
          <w:rFonts w:ascii="Times New Roman" w:hAnsi="Times New Roman" w:cs="Times New Roman"/>
          <w:i/>
          <w:iCs/>
          <w:sz w:val="24"/>
          <w:lang w:val="en-US"/>
        </w:rPr>
        <w:t>48</w:t>
      </w:r>
      <w:r w:rsidRPr="001C22FF">
        <w:rPr>
          <w:rFonts w:ascii="Times New Roman" w:hAnsi="Times New Roman" w:cs="Times New Roman"/>
          <w:sz w:val="24"/>
          <w:lang w:val="en-US"/>
        </w:rPr>
        <w:t>(10), 1284–1287. https://doi.org/10.1038/ng.3656</w:t>
      </w:r>
    </w:p>
    <w:p w14:paraId="56D1F373"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en-US"/>
        </w:rPr>
        <w:t xml:space="preserve">Duncan, T. E., Duncan, S. C., &amp; Strycker, L. A. (2006). </w:t>
      </w:r>
      <w:r w:rsidRPr="001C22FF">
        <w:rPr>
          <w:rFonts w:ascii="Times New Roman" w:hAnsi="Times New Roman" w:cs="Times New Roman"/>
          <w:i/>
          <w:iCs/>
          <w:sz w:val="24"/>
          <w:lang w:val="en-US"/>
        </w:rPr>
        <w:t>An Introduction to Latent Variable Growth Curve Modeling: Concepts, Issues, and Applications</w:t>
      </w:r>
      <w:r w:rsidRPr="001C22FF">
        <w:rPr>
          <w:rFonts w:ascii="Times New Roman" w:hAnsi="Times New Roman" w:cs="Times New Roman"/>
          <w:sz w:val="24"/>
          <w:lang w:val="en-US"/>
        </w:rPr>
        <w:t xml:space="preserve"> (2nd ed.). Lawrence Erlbaum Associates Publishers.</w:t>
      </w:r>
    </w:p>
    <w:p w14:paraId="4F755F2A"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en-US"/>
        </w:rPr>
        <w:t xml:space="preserve">Fairley, S., Lowy-Gallego, E., Perry, E., &amp; Flicek, P. (2020). The 1000 Genomes Project analysis, data use and 21st century medical genetics. </w:t>
      </w:r>
      <w:r w:rsidRPr="001C22FF">
        <w:rPr>
          <w:rFonts w:ascii="Times New Roman" w:hAnsi="Times New Roman" w:cs="Times New Roman"/>
          <w:i/>
          <w:iCs/>
          <w:sz w:val="24"/>
          <w:lang w:val="en-US"/>
        </w:rPr>
        <w:t>Nature Reviews Genetics</w:t>
      </w:r>
      <w:r w:rsidRPr="001C22FF">
        <w:rPr>
          <w:rFonts w:ascii="Times New Roman" w:hAnsi="Times New Roman" w:cs="Times New Roman"/>
          <w:sz w:val="24"/>
          <w:lang w:val="en-US"/>
        </w:rPr>
        <w:t xml:space="preserve">, </w:t>
      </w:r>
      <w:r w:rsidRPr="001C22FF">
        <w:rPr>
          <w:rFonts w:ascii="Times New Roman" w:hAnsi="Times New Roman" w:cs="Times New Roman"/>
          <w:i/>
          <w:iCs/>
          <w:sz w:val="24"/>
          <w:lang w:val="en-US"/>
        </w:rPr>
        <w:t>21</w:t>
      </w:r>
      <w:r w:rsidRPr="001C22FF">
        <w:rPr>
          <w:rFonts w:ascii="Times New Roman" w:hAnsi="Times New Roman" w:cs="Times New Roman"/>
          <w:sz w:val="24"/>
          <w:lang w:val="en-US"/>
        </w:rPr>
        <w:t>(4), 241–256. https://doi.org/10.1038/s41576-019-0196-1</w:t>
      </w:r>
    </w:p>
    <w:p w14:paraId="64D0A6AC"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en-US"/>
        </w:rPr>
        <w:t xml:space="preserve">Gervin, K., Salas, L. A., Bakulski, K. M., van Zelm, M. C., Koestler, D. C., Wiencke, J. K., Duijts, L., Moll, H. A., Kelsey, K. T., Kobor, M. S., Lyle, R., Christensen, B. C., </w:t>
      </w:r>
      <w:r w:rsidRPr="001C22FF">
        <w:rPr>
          <w:rFonts w:ascii="Times New Roman" w:hAnsi="Times New Roman" w:cs="Times New Roman"/>
          <w:sz w:val="24"/>
          <w:lang w:val="en-US"/>
        </w:rPr>
        <w:lastRenderedPageBreak/>
        <w:t xml:space="preserve">Felix, J. F., &amp; Jones, M. J. (2019). Systematic evaluation and validation of reference and library selection methods for deconvolution of cord blood DNA methylation data. </w:t>
      </w:r>
      <w:r w:rsidRPr="001C22FF">
        <w:rPr>
          <w:rFonts w:ascii="Times New Roman" w:hAnsi="Times New Roman" w:cs="Times New Roman"/>
          <w:i/>
          <w:iCs/>
          <w:sz w:val="24"/>
          <w:lang w:val="en-US"/>
        </w:rPr>
        <w:t>Clinical Epigenetics</w:t>
      </w:r>
      <w:r w:rsidRPr="001C22FF">
        <w:rPr>
          <w:rFonts w:ascii="Times New Roman" w:hAnsi="Times New Roman" w:cs="Times New Roman"/>
          <w:sz w:val="24"/>
          <w:lang w:val="en-US"/>
        </w:rPr>
        <w:t xml:space="preserve">, </w:t>
      </w:r>
      <w:r w:rsidRPr="001C22FF">
        <w:rPr>
          <w:rFonts w:ascii="Times New Roman" w:hAnsi="Times New Roman" w:cs="Times New Roman"/>
          <w:i/>
          <w:iCs/>
          <w:sz w:val="24"/>
          <w:lang w:val="en-US"/>
        </w:rPr>
        <w:t>11</w:t>
      </w:r>
      <w:r w:rsidRPr="001C22FF">
        <w:rPr>
          <w:rFonts w:ascii="Times New Roman" w:hAnsi="Times New Roman" w:cs="Times New Roman"/>
          <w:sz w:val="24"/>
          <w:lang w:val="en-US"/>
        </w:rPr>
        <w:t>(1), 125. https://doi.org/10.1186/s13148-019-0717-y</w:t>
      </w:r>
    </w:p>
    <w:p w14:paraId="3396FB36"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en-US"/>
        </w:rPr>
        <w:t xml:space="preserve">Houseman, E. A., Accomando, W. P., Koestler, D. C., Christensen, B. C., Marsit, C. J., Nelson, H. H., Wiencke, J. K., &amp; Kelsey, K. T. (2012). DNA methylation arrays as surrogate measures of cell mixture distribution. </w:t>
      </w:r>
      <w:r w:rsidRPr="001C22FF">
        <w:rPr>
          <w:rFonts w:ascii="Times New Roman" w:hAnsi="Times New Roman" w:cs="Times New Roman"/>
          <w:i/>
          <w:iCs/>
          <w:sz w:val="24"/>
          <w:lang w:val="en-US"/>
        </w:rPr>
        <w:t>BMC Bioinformatics</w:t>
      </w:r>
      <w:r w:rsidRPr="001C22FF">
        <w:rPr>
          <w:rFonts w:ascii="Times New Roman" w:hAnsi="Times New Roman" w:cs="Times New Roman"/>
          <w:sz w:val="24"/>
          <w:lang w:val="en-US"/>
        </w:rPr>
        <w:t xml:space="preserve">, </w:t>
      </w:r>
      <w:r w:rsidRPr="001C22FF">
        <w:rPr>
          <w:rFonts w:ascii="Times New Roman" w:hAnsi="Times New Roman" w:cs="Times New Roman"/>
          <w:i/>
          <w:iCs/>
          <w:sz w:val="24"/>
          <w:lang w:val="en-US"/>
        </w:rPr>
        <w:t>13</w:t>
      </w:r>
      <w:r w:rsidRPr="001C22FF">
        <w:rPr>
          <w:rFonts w:ascii="Times New Roman" w:hAnsi="Times New Roman" w:cs="Times New Roman"/>
          <w:sz w:val="24"/>
          <w:lang w:val="en-US"/>
        </w:rPr>
        <w:t>(1), 86. https://doi.org/10.1186/1471-2105-13-86</w:t>
      </w:r>
    </w:p>
    <w:p w14:paraId="42302195"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en-US"/>
        </w:rPr>
        <w:t xml:space="preserve">Kooijman, M. N., Kruithof, C. J., van Duijn, C. M., Duijts, L., Franco, O. H., van IJzendoorn, M. H., de Jongste, J. C., Klaver, C. C. W., van der Lugt, A., Mackenbach, J. P., Moll, H. A., Peeters, R. P., Raat, H., Rings, E. H. H. M., Rivadeneira, F., van der Schroeff, M. P., Steegers, E. A. P., Tiemeier, H., Uitterlinden, A. G., … Jaddoe, V. W. V. (2016). The Generation R Study: Design and cohort update 2017. </w:t>
      </w:r>
      <w:r w:rsidRPr="001C22FF">
        <w:rPr>
          <w:rFonts w:ascii="Times New Roman" w:hAnsi="Times New Roman" w:cs="Times New Roman"/>
          <w:i/>
          <w:iCs/>
          <w:sz w:val="24"/>
          <w:lang w:val="en-US"/>
        </w:rPr>
        <w:t>European Journal of Epidemiology</w:t>
      </w:r>
      <w:r w:rsidRPr="001C22FF">
        <w:rPr>
          <w:rFonts w:ascii="Times New Roman" w:hAnsi="Times New Roman" w:cs="Times New Roman"/>
          <w:sz w:val="24"/>
          <w:lang w:val="en-US"/>
        </w:rPr>
        <w:t xml:space="preserve">, </w:t>
      </w:r>
      <w:r w:rsidRPr="001C22FF">
        <w:rPr>
          <w:rFonts w:ascii="Times New Roman" w:hAnsi="Times New Roman" w:cs="Times New Roman"/>
          <w:i/>
          <w:iCs/>
          <w:sz w:val="24"/>
          <w:lang w:val="en-US"/>
        </w:rPr>
        <w:t>31</w:t>
      </w:r>
      <w:r w:rsidRPr="001C22FF">
        <w:rPr>
          <w:rFonts w:ascii="Times New Roman" w:hAnsi="Times New Roman" w:cs="Times New Roman"/>
          <w:sz w:val="24"/>
          <w:lang w:val="en-US"/>
        </w:rPr>
        <w:t>(12), 1243–1264. https://doi.org/10.1007/s10654-016-0224-9</w:t>
      </w:r>
    </w:p>
    <w:p w14:paraId="4B85183C"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en-US"/>
        </w:rPr>
        <w:t xml:space="preserve">Leek, J. T., Johnson, W. E., Parker, H. S., Jaffe, A. E., &amp; Storey, J. D. (2012). The sva package for removing batch effects and other unwanted variation in high-throughput experiments. </w:t>
      </w:r>
      <w:r w:rsidRPr="001C22FF">
        <w:rPr>
          <w:rFonts w:ascii="Times New Roman" w:hAnsi="Times New Roman" w:cs="Times New Roman"/>
          <w:i/>
          <w:iCs/>
          <w:sz w:val="24"/>
          <w:lang w:val="en-US"/>
        </w:rPr>
        <w:t>Bioinformatics</w:t>
      </w:r>
      <w:r w:rsidRPr="001C22FF">
        <w:rPr>
          <w:rFonts w:ascii="Times New Roman" w:hAnsi="Times New Roman" w:cs="Times New Roman"/>
          <w:sz w:val="24"/>
          <w:lang w:val="en-US"/>
        </w:rPr>
        <w:t xml:space="preserve">, </w:t>
      </w:r>
      <w:r w:rsidRPr="001C22FF">
        <w:rPr>
          <w:rFonts w:ascii="Times New Roman" w:hAnsi="Times New Roman" w:cs="Times New Roman"/>
          <w:i/>
          <w:iCs/>
          <w:sz w:val="24"/>
          <w:lang w:val="en-US"/>
        </w:rPr>
        <w:t>28</w:t>
      </w:r>
      <w:r w:rsidRPr="001C22FF">
        <w:rPr>
          <w:rFonts w:ascii="Times New Roman" w:hAnsi="Times New Roman" w:cs="Times New Roman"/>
          <w:sz w:val="24"/>
          <w:lang w:val="en-US"/>
        </w:rPr>
        <w:t>(6), 882–883. https://doi.org/10.1093/bioinformatics/bts034</w:t>
      </w:r>
    </w:p>
    <w:p w14:paraId="4BFF9E19"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en-US"/>
        </w:rPr>
        <w:t xml:space="preserve">Lehne, B., Drong, A. W., Loh, M., Zhang, W., Scott, W. R., Tan, S.-T., Afzal, U., Scott, J., Jarvelin, M.-R., Elliott, P., McCarthy, M. I., Kooner, J. S., &amp; Chambers, J. C. (2015). A coherent approach for analysis of the Illumina HumanMethylation450 BeadChip improves data quality and performance in epigenome-wide association studies. </w:t>
      </w:r>
      <w:r w:rsidRPr="001C22FF">
        <w:rPr>
          <w:rFonts w:ascii="Times New Roman" w:hAnsi="Times New Roman" w:cs="Times New Roman"/>
          <w:i/>
          <w:iCs/>
          <w:sz w:val="24"/>
          <w:lang w:val="en-US"/>
        </w:rPr>
        <w:t>Genome Biology</w:t>
      </w:r>
      <w:r w:rsidRPr="001C22FF">
        <w:rPr>
          <w:rFonts w:ascii="Times New Roman" w:hAnsi="Times New Roman" w:cs="Times New Roman"/>
          <w:sz w:val="24"/>
          <w:lang w:val="en-US"/>
        </w:rPr>
        <w:t xml:space="preserve">, </w:t>
      </w:r>
      <w:r w:rsidRPr="001C22FF">
        <w:rPr>
          <w:rFonts w:ascii="Times New Roman" w:hAnsi="Times New Roman" w:cs="Times New Roman"/>
          <w:i/>
          <w:iCs/>
          <w:sz w:val="24"/>
          <w:lang w:val="en-US"/>
        </w:rPr>
        <w:t>16</w:t>
      </w:r>
      <w:r w:rsidRPr="001C22FF">
        <w:rPr>
          <w:rFonts w:ascii="Times New Roman" w:hAnsi="Times New Roman" w:cs="Times New Roman"/>
          <w:sz w:val="24"/>
          <w:lang w:val="en-US"/>
        </w:rPr>
        <w:t>(1), 37. https://doi.org/10.1186/s13059-015-0600-x</w:t>
      </w:r>
    </w:p>
    <w:p w14:paraId="2860F8EE"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en-US"/>
        </w:rPr>
        <w:t>Loh, P.-R., Danecek, P., Palamara, P. F., Fuchsberger, C., Reshef, Y. A., Finucane, H. K., Schoenherr, S., Forer, L., McCarthy, S., Abecasis, G. R., &amp; others. (2016). Reference-</w:t>
      </w:r>
      <w:r w:rsidRPr="001C22FF">
        <w:rPr>
          <w:rFonts w:ascii="Times New Roman" w:hAnsi="Times New Roman" w:cs="Times New Roman"/>
          <w:sz w:val="24"/>
          <w:lang w:val="en-US"/>
        </w:rPr>
        <w:lastRenderedPageBreak/>
        <w:t xml:space="preserve">based phasing using the Haplotype Reference Consortium panel. </w:t>
      </w:r>
      <w:r w:rsidRPr="001C22FF">
        <w:rPr>
          <w:rFonts w:ascii="Times New Roman" w:hAnsi="Times New Roman" w:cs="Times New Roman"/>
          <w:i/>
          <w:iCs/>
          <w:sz w:val="24"/>
          <w:lang w:val="en-US"/>
        </w:rPr>
        <w:t>Nature Genetics</w:t>
      </w:r>
      <w:r w:rsidRPr="001C22FF">
        <w:rPr>
          <w:rFonts w:ascii="Times New Roman" w:hAnsi="Times New Roman" w:cs="Times New Roman"/>
          <w:sz w:val="24"/>
          <w:lang w:val="en-US"/>
        </w:rPr>
        <w:t xml:space="preserve">, </w:t>
      </w:r>
      <w:r w:rsidRPr="001C22FF">
        <w:rPr>
          <w:rFonts w:ascii="Times New Roman" w:hAnsi="Times New Roman" w:cs="Times New Roman"/>
          <w:i/>
          <w:iCs/>
          <w:sz w:val="24"/>
          <w:lang w:val="en-US"/>
        </w:rPr>
        <w:t>48</w:t>
      </w:r>
      <w:r w:rsidRPr="001C22FF">
        <w:rPr>
          <w:rFonts w:ascii="Times New Roman" w:hAnsi="Times New Roman" w:cs="Times New Roman"/>
          <w:sz w:val="24"/>
          <w:lang w:val="en-US"/>
        </w:rPr>
        <w:t>(11), 1443–1448. https://doi.org/10.1038/ng.3679</w:t>
      </w:r>
    </w:p>
    <w:p w14:paraId="2B3A7FC1"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en-US"/>
        </w:rPr>
        <w:t xml:space="preserve">Maksimovic, J., Phipson, B., &amp; Oshlack, A. (2017). A cross-package Bioconductor workflow for analysing methylation array data. </w:t>
      </w:r>
      <w:r w:rsidRPr="001C22FF">
        <w:rPr>
          <w:rFonts w:ascii="Times New Roman" w:hAnsi="Times New Roman" w:cs="Times New Roman"/>
          <w:i/>
          <w:iCs/>
          <w:sz w:val="24"/>
          <w:lang w:val="en-US"/>
        </w:rPr>
        <w:t>F1000Research</w:t>
      </w:r>
      <w:r w:rsidRPr="001C22FF">
        <w:rPr>
          <w:rFonts w:ascii="Times New Roman" w:hAnsi="Times New Roman" w:cs="Times New Roman"/>
          <w:sz w:val="24"/>
          <w:lang w:val="en-US"/>
        </w:rPr>
        <w:t xml:space="preserve">, </w:t>
      </w:r>
      <w:r w:rsidRPr="001C22FF">
        <w:rPr>
          <w:rFonts w:ascii="Times New Roman" w:hAnsi="Times New Roman" w:cs="Times New Roman"/>
          <w:i/>
          <w:iCs/>
          <w:sz w:val="24"/>
          <w:lang w:val="en-US"/>
        </w:rPr>
        <w:t>5</w:t>
      </w:r>
      <w:r w:rsidRPr="001C22FF">
        <w:rPr>
          <w:rFonts w:ascii="Times New Roman" w:hAnsi="Times New Roman" w:cs="Times New Roman"/>
          <w:sz w:val="24"/>
          <w:lang w:val="en-US"/>
        </w:rPr>
        <w:t>, 1281. https://doi.org/10.12688/f1000research.8839.3</w:t>
      </w:r>
    </w:p>
    <w:p w14:paraId="7E43D8EA"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en-US"/>
        </w:rPr>
        <w:t xml:space="preserve">Manichaikul, A., Mychaleckyj, J. C., Rich, S. S., Daly, K., Sale, M., &amp; Chen, W.-M. (2010). Robust relationship inference in genome-wide association studies. </w:t>
      </w:r>
      <w:r w:rsidRPr="001C22FF">
        <w:rPr>
          <w:rFonts w:ascii="Times New Roman" w:hAnsi="Times New Roman" w:cs="Times New Roman"/>
          <w:i/>
          <w:iCs/>
          <w:sz w:val="24"/>
          <w:lang w:val="en-US"/>
        </w:rPr>
        <w:t>Bioinformatics</w:t>
      </w:r>
      <w:r w:rsidRPr="001C22FF">
        <w:rPr>
          <w:rFonts w:ascii="Times New Roman" w:hAnsi="Times New Roman" w:cs="Times New Roman"/>
          <w:sz w:val="24"/>
          <w:lang w:val="en-US"/>
        </w:rPr>
        <w:t xml:space="preserve">, </w:t>
      </w:r>
      <w:r w:rsidRPr="001C22FF">
        <w:rPr>
          <w:rFonts w:ascii="Times New Roman" w:hAnsi="Times New Roman" w:cs="Times New Roman"/>
          <w:i/>
          <w:iCs/>
          <w:sz w:val="24"/>
          <w:lang w:val="en-US"/>
        </w:rPr>
        <w:t>26</w:t>
      </w:r>
      <w:r w:rsidRPr="001C22FF">
        <w:rPr>
          <w:rFonts w:ascii="Times New Roman" w:hAnsi="Times New Roman" w:cs="Times New Roman"/>
          <w:sz w:val="24"/>
          <w:lang w:val="en-US"/>
        </w:rPr>
        <w:t>(22), 2867–2873. https://doi.org/10.1093/bioinformatics/btq559</w:t>
      </w:r>
    </w:p>
    <w:p w14:paraId="0BE585FE"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en-US"/>
        </w:rPr>
        <w:t xml:space="preserve">McArdle, J. J., &amp; Bell, R. Q. (2000). An introduction to latent growth models for developmental data analysis. </w:t>
      </w:r>
      <w:r w:rsidRPr="001C22FF">
        <w:rPr>
          <w:rFonts w:ascii="Times New Roman" w:hAnsi="Times New Roman" w:cs="Times New Roman"/>
          <w:i/>
          <w:iCs/>
          <w:sz w:val="24"/>
          <w:lang w:val="en-US"/>
        </w:rPr>
        <w:t>Methods in Psychological Research</w:t>
      </w:r>
      <w:r w:rsidRPr="001C22FF">
        <w:rPr>
          <w:rFonts w:ascii="Times New Roman" w:hAnsi="Times New Roman" w:cs="Times New Roman"/>
          <w:sz w:val="24"/>
          <w:lang w:val="en-US"/>
        </w:rPr>
        <w:t xml:space="preserve">, </w:t>
      </w:r>
      <w:r w:rsidRPr="001C22FF">
        <w:rPr>
          <w:rFonts w:ascii="Times New Roman" w:hAnsi="Times New Roman" w:cs="Times New Roman"/>
          <w:i/>
          <w:iCs/>
          <w:sz w:val="24"/>
          <w:lang w:val="en-US"/>
        </w:rPr>
        <w:t>5</w:t>
      </w:r>
      <w:r w:rsidRPr="001C22FF">
        <w:rPr>
          <w:rFonts w:ascii="Times New Roman" w:hAnsi="Times New Roman" w:cs="Times New Roman"/>
          <w:sz w:val="24"/>
          <w:lang w:val="en-US"/>
        </w:rPr>
        <w:t>(2), 69–107.</w:t>
      </w:r>
    </w:p>
    <w:p w14:paraId="7F5213D9"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en-US"/>
        </w:rPr>
        <w:t xml:space="preserve">McCartney, D. L., Walker, R. M., Morris, S. W., McIntosh, D. J., Andrew M. Porteous, &amp; Evans, K. L. (2016). Identification of polymorphic and cross-hybridizing probes on the Illumina Infinium MethylationEPIC BeadChip. </w:t>
      </w:r>
      <w:r w:rsidRPr="001C22FF">
        <w:rPr>
          <w:rFonts w:ascii="Times New Roman" w:hAnsi="Times New Roman" w:cs="Times New Roman"/>
          <w:i/>
          <w:iCs/>
          <w:sz w:val="24"/>
          <w:lang w:val="en-US"/>
        </w:rPr>
        <w:t>Genomics Data</w:t>
      </w:r>
      <w:r w:rsidRPr="001C22FF">
        <w:rPr>
          <w:rFonts w:ascii="Times New Roman" w:hAnsi="Times New Roman" w:cs="Times New Roman"/>
          <w:sz w:val="24"/>
          <w:lang w:val="en-US"/>
        </w:rPr>
        <w:t xml:space="preserve">, </w:t>
      </w:r>
      <w:r w:rsidRPr="001C22FF">
        <w:rPr>
          <w:rFonts w:ascii="Times New Roman" w:hAnsi="Times New Roman" w:cs="Times New Roman"/>
          <w:i/>
          <w:iCs/>
          <w:sz w:val="24"/>
          <w:lang w:val="en-US"/>
        </w:rPr>
        <w:t>9</w:t>
      </w:r>
      <w:r w:rsidRPr="001C22FF">
        <w:rPr>
          <w:rFonts w:ascii="Times New Roman" w:hAnsi="Times New Roman" w:cs="Times New Roman"/>
          <w:sz w:val="24"/>
          <w:lang w:val="en-US"/>
        </w:rPr>
        <w:t>, 22–24. https://doi.org/10.1016/j.gdata.2016.05.012</w:t>
      </w:r>
    </w:p>
    <w:p w14:paraId="0AD05CFA"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en-US"/>
        </w:rPr>
        <w:t xml:space="preserve">Muthén, L. K., &amp; Muthén, B. O. (2017). </w:t>
      </w:r>
      <w:r w:rsidRPr="001C22FF">
        <w:rPr>
          <w:rFonts w:ascii="Times New Roman" w:hAnsi="Times New Roman" w:cs="Times New Roman"/>
          <w:i/>
          <w:iCs/>
          <w:sz w:val="24"/>
          <w:lang w:val="en-US"/>
        </w:rPr>
        <w:t>Mplus User’s Guide</w:t>
      </w:r>
      <w:r w:rsidRPr="001C22FF">
        <w:rPr>
          <w:rFonts w:ascii="Times New Roman" w:hAnsi="Times New Roman" w:cs="Times New Roman"/>
          <w:sz w:val="24"/>
          <w:lang w:val="en-US"/>
        </w:rPr>
        <w:t xml:space="preserve"> (Eighth). Muthén &amp; Muthén.</w:t>
      </w:r>
    </w:p>
    <w:p w14:paraId="768BA0EF"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en-US"/>
        </w:rPr>
        <w:t xml:space="preserve">Neale, M. C., &amp; Maes, H. H. M. (2004). </w:t>
      </w:r>
      <w:r w:rsidRPr="001C22FF">
        <w:rPr>
          <w:rFonts w:ascii="Times New Roman" w:hAnsi="Times New Roman" w:cs="Times New Roman"/>
          <w:i/>
          <w:iCs/>
          <w:sz w:val="24"/>
          <w:lang w:val="en-US"/>
        </w:rPr>
        <w:t>Methodology for Genetic Studies of Twins and Families</w:t>
      </w:r>
      <w:r w:rsidRPr="001C22FF">
        <w:rPr>
          <w:rFonts w:ascii="Times New Roman" w:hAnsi="Times New Roman" w:cs="Times New Roman"/>
          <w:sz w:val="24"/>
          <w:lang w:val="en-US"/>
        </w:rPr>
        <w:t>. Kluwer Academic Publishers.</w:t>
      </w:r>
    </w:p>
    <w:p w14:paraId="65A9E0EA"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en-US"/>
        </w:rPr>
        <w:t xml:space="preserve">Purcell, S., Neale, B., Todd-Brown, K., Thomas, L., Ferreira, M. A., Bender, D., Maller, J., Sklar, P., De Bakker, P. I., Daly, M. J., &amp; others. (2007). PLINK: a tool set for whole-genome association and population-based linkage analyses. </w:t>
      </w:r>
      <w:r w:rsidRPr="001C22FF">
        <w:rPr>
          <w:rFonts w:ascii="Times New Roman" w:hAnsi="Times New Roman" w:cs="Times New Roman"/>
          <w:i/>
          <w:iCs/>
          <w:sz w:val="24"/>
          <w:lang w:val="en-US"/>
        </w:rPr>
        <w:t>The American Journal of Human Genetics</w:t>
      </w:r>
      <w:r w:rsidRPr="001C22FF">
        <w:rPr>
          <w:rFonts w:ascii="Times New Roman" w:hAnsi="Times New Roman" w:cs="Times New Roman"/>
          <w:sz w:val="24"/>
          <w:lang w:val="en-US"/>
        </w:rPr>
        <w:t xml:space="preserve">, </w:t>
      </w:r>
      <w:r w:rsidRPr="001C22FF">
        <w:rPr>
          <w:rFonts w:ascii="Times New Roman" w:hAnsi="Times New Roman" w:cs="Times New Roman"/>
          <w:i/>
          <w:iCs/>
          <w:sz w:val="24"/>
          <w:lang w:val="en-US"/>
        </w:rPr>
        <w:t>81</w:t>
      </w:r>
      <w:r w:rsidRPr="001C22FF">
        <w:rPr>
          <w:rFonts w:ascii="Times New Roman" w:hAnsi="Times New Roman" w:cs="Times New Roman"/>
          <w:sz w:val="24"/>
          <w:lang w:val="en-US"/>
        </w:rPr>
        <w:t>(3), 559–575. https://doi.org/10.1086/519795</w:t>
      </w:r>
    </w:p>
    <w:p w14:paraId="41266705"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en-US"/>
        </w:rPr>
        <w:t xml:space="preserve">R Core Team. (2024). </w:t>
      </w:r>
      <w:r w:rsidRPr="001C22FF">
        <w:rPr>
          <w:rFonts w:ascii="Times New Roman" w:hAnsi="Times New Roman" w:cs="Times New Roman"/>
          <w:i/>
          <w:iCs/>
          <w:sz w:val="24"/>
          <w:lang w:val="en-US"/>
        </w:rPr>
        <w:t>R: A language and environment for statistical computing.</w:t>
      </w:r>
      <w:r w:rsidRPr="001C22FF">
        <w:rPr>
          <w:rFonts w:ascii="Times New Roman" w:hAnsi="Times New Roman" w:cs="Times New Roman"/>
          <w:sz w:val="24"/>
          <w:lang w:val="en-US"/>
        </w:rPr>
        <w:t xml:space="preserve"> [Computer software]. R Foundation for Statistical Computing. https://www.R-project.org/</w:t>
      </w:r>
    </w:p>
    <w:p w14:paraId="794B07E0" w14:textId="77777777" w:rsidR="001C22FF" w:rsidRPr="001C22FF" w:rsidRDefault="001C22FF" w:rsidP="001C22FF">
      <w:pPr>
        <w:pStyle w:val="Bibliography"/>
        <w:rPr>
          <w:rFonts w:ascii="Times New Roman" w:hAnsi="Times New Roman" w:cs="Times New Roman"/>
          <w:sz w:val="24"/>
          <w:lang w:val="de-DE"/>
        </w:rPr>
      </w:pPr>
      <w:r w:rsidRPr="001C22FF">
        <w:rPr>
          <w:rFonts w:ascii="Times New Roman" w:hAnsi="Times New Roman" w:cs="Times New Roman"/>
          <w:sz w:val="24"/>
          <w:lang w:val="en-US"/>
        </w:rPr>
        <w:lastRenderedPageBreak/>
        <w:t xml:space="preserve">Rijsdijk, F. V., &amp; Sham, P. C. (2002). Analytic approaches to twin data using structural equation models. </w:t>
      </w:r>
      <w:r w:rsidRPr="001C22FF">
        <w:rPr>
          <w:rFonts w:ascii="Times New Roman" w:hAnsi="Times New Roman" w:cs="Times New Roman"/>
          <w:i/>
          <w:iCs/>
          <w:sz w:val="24"/>
          <w:lang w:val="de-DE"/>
        </w:rPr>
        <w:t>Briefings in Bioinformatics</w:t>
      </w:r>
      <w:r w:rsidRPr="001C22FF">
        <w:rPr>
          <w:rFonts w:ascii="Times New Roman" w:hAnsi="Times New Roman" w:cs="Times New Roman"/>
          <w:sz w:val="24"/>
          <w:lang w:val="de-DE"/>
        </w:rPr>
        <w:t xml:space="preserve">, </w:t>
      </w:r>
      <w:r w:rsidRPr="001C22FF">
        <w:rPr>
          <w:rFonts w:ascii="Times New Roman" w:hAnsi="Times New Roman" w:cs="Times New Roman"/>
          <w:i/>
          <w:iCs/>
          <w:sz w:val="24"/>
          <w:lang w:val="de-DE"/>
        </w:rPr>
        <w:t>3</w:t>
      </w:r>
      <w:r w:rsidRPr="001C22FF">
        <w:rPr>
          <w:rFonts w:ascii="Times New Roman" w:hAnsi="Times New Roman" w:cs="Times New Roman"/>
          <w:sz w:val="24"/>
          <w:lang w:val="de-DE"/>
        </w:rPr>
        <w:t>(2), 119–133. https://doi.org/10.1093/bib/3.2.119</w:t>
      </w:r>
    </w:p>
    <w:p w14:paraId="4E7A0D24"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de-DE"/>
        </w:rPr>
        <w:t xml:space="preserve">Salas, L. A., Koestler, D. C., Butler, R. A., Hansen, H. M., Wiencke, J. K., Kelsey, K. T., &amp; Christensen, B. C. (2018). </w:t>
      </w:r>
      <w:r w:rsidRPr="001C22FF">
        <w:rPr>
          <w:rFonts w:ascii="Times New Roman" w:hAnsi="Times New Roman" w:cs="Times New Roman"/>
          <w:sz w:val="24"/>
          <w:lang w:val="en-US"/>
        </w:rPr>
        <w:t xml:space="preserve">An optimized library for reference-based deconvolution of whole-blood biospecimens assayed using the Illumina HumanMethylationEPIC BeadArray. </w:t>
      </w:r>
      <w:r w:rsidRPr="001C22FF">
        <w:rPr>
          <w:rFonts w:ascii="Times New Roman" w:hAnsi="Times New Roman" w:cs="Times New Roman"/>
          <w:i/>
          <w:iCs/>
          <w:sz w:val="24"/>
          <w:lang w:val="en-US"/>
        </w:rPr>
        <w:t>Genome Biology</w:t>
      </w:r>
      <w:r w:rsidRPr="001C22FF">
        <w:rPr>
          <w:rFonts w:ascii="Times New Roman" w:hAnsi="Times New Roman" w:cs="Times New Roman"/>
          <w:sz w:val="24"/>
          <w:lang w:val="en-US"/>
        </w:rPr>
        <w:t xml:space="preserve">, </w:t>
      </w:r>
      <w:r w:rsidRPr="001C22FF">
        <w:rPr>
          <w:rFonts w:ascii="Times New Roman" w:hAnsi="Times New Roman" w:cs="Times New Roman"/>
          <w:i/>
          <w:iCs/>
          <w:sz w:val="24"/>
          <w:lang w:val="en-US"/>
        </w:rPr>
        <w:t>19</w:t>
      </w:r>
      <w:r w:rsidRPr="001C22FF">
        <w:rPr>
          <w:rFonts w:ascii="Times New Roman" w:hAnsi="Times New Roman" w:cs="Times New Roman"/>
          <w:sz w:val="24"/>
          <w:lang w:val="en-US"/>
        </w:rPr>
        <w:t>(1), 64. https://doi.org/10.1186/s13059-018-1448-7</w:t>
      </w:r>
    </w:p>
    <w:p w14:paraId="3B570627"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en-US"/>
        </w:rPr>
        <w:t xml:space="preserve">Selzam, S., Ritchie, S. J., Pingault, J.-B., Reynolds, C. A., O’Reilly, P. F., &amp; Plomin, R. (2019). Comparing Within- and Between-Family Polygenic Score Prediction. </w:t>
      </w:r>
      <w:r w:rsidRPr="001C22FF">
        <w:rPr>
          <w:rFonts w:ascii="Times New Roman" w:hAnsi="Times New Roman" w:cs="Times New Roman"/>
          <w:i/>
          <w:iCs/>
          <w:sz w:val="24"/>
          <w:lang w:val="en-US"/>
        </w:rPr>
        <w:t>American Journal of Human Genetics</w:t>
      </w:r>
      <w:r w:rsidRPr="001C22FF">
        <w:rPr>
          <w:rFonts w:ascii="Times New Roman" w:hAnsi="Times New Roman" w:cs="Times New Roman"/>
          <w:sz w:val="24"/>
          <w:lang w:val="en-US"/>
        </w:rPr>
        <w:t xml:space="preserve">, </w:t>
      </w:r>
      <w:r w:rsidRPr="001C22FF">
        <w:rPr>
          <w:rFonts w:ascii="Times New Roman" w:hAnsi="Times New Roman" w:cs="Times New Roman"/>
          <w:i/>
          <w:iCs/>
          <w:sz w:val="24"/>
          <w:lang w:val="en-US"/>
        </w:rPr>
        <w:t>105</w:t>
      </w:r>
      <w:r w:rsidRPr="001C22FF">
        <w:rPr>
          <w:rFonts w:ascii="Times New Roman" w:hAnsi="Times New Roman" w:cs="Times New Roman"/>
          <w:sz w:val="24"/>
          <w:lang w:val="en-US"/>
        </w:rPr>
        <w:t>(2), 351–363. https://doi.org/10.1016/j.ajhg.2019.06.006</w:t>
      </w:r>
    </w:p>
    <w:p w14:paraId="1493EB79" w14:textId="77777777" w:rsidR="001C22FF" w:rsidRPr="001C22FF" w:rsidRDefault="001C22FF" w:rsidP="001C22FF">
      <w:pPr>
        <w:pStyle w:val="Bibliography"/>
        <w:rPr>
          <w:rFonts w:ascii="Times New Roman" w:hAnsi="Times New Roman" w:cs="Times New Roman"/>
          <w:sz w:val="24"/>
          <w:lang w:val="de-DE"/>
        </w:rPr>
      </w:pPr>
      <w:r w:rsidRPr="001C22FF">
        <w:rPr>
          <w:rFonts w:ascii="Times New Roman" w:hAnsi="Times New Roman" w:cs="Times New Roman"/>
          <w:sz w:val="24"/>
          <w:lang w:val="en-US"/>
        </w:rPr>
        <w:t xml:space="preserve">Sinke, L., Cats, D., &amp; Heijmans, B. T. (2021). Omixer: Multivariate and reproducible sample randomization to proactively counter batch effects in omics studies. </w:t>
      </w:r>
      <w:r w:rsidRPr="001C22FF">
        <w:rPr>
          <w:rFonts w:ascii="Times New Roman" w:hAnsi="Times New Roman" w:cs="Times New Roman"/>
          <w:i/>
          <w:iCs/>
          <w:sz w:val="24"/>
          <w:lang w:val="de-DE"/>
        </w:rPr>
        <w:t>Bioinformatics</w:t>
      </w:r>
      <w:r w:rsidRPr="001C22FF">
        <w:rPr>
          <w:rFonts w:ascii="Times New Roman" w:hAnsi="Times New Roman" w:cs="Times New Roman"/>
          <w:sz w:val="24"/>
          <w:lang w:val="de-DE"/>
        </w:rPr>
        <w:t xml:space="preserve">, </w:t>
      </w:r>
      <w:r w:rsidRPr="001C22FF">
        <w:rPr>
          <w:rFonts w:ascii="Times New Roman" w:hAnsi="Times New Roman" w:cs="Times New Roman"/>
          <w:i/>
          <w:iCs/>
          <w:sz w:val="24"/>
          <w:lang w:val="de-DE"/>
        </w:rPr>
        <w:t>37</w:t>
      </w:r>
      <w:r w:rsidRPr="001C22FF">
        <w:rPr>
          <w:rFonts w:ascii="Times New Roman" w:hAnsi="Times New Roman" w:cs="Times New Roman"/>
          <w:sz w:val="24"/>
          <w:lang w:val="de-DE"/>
        </w:rPr>
        <w:t>(18), 3051–3052. https://doi.org/10.1093/bioinformatics/btab159</w:t>
      </w:r>
    </w:p>
    <w:p w14:paraId="09BD4A9D"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de-DE"/>
        </w:rPr>
        <w:t xml:space="preserve">Teschendorff, A. E., Marabita, F., Lechner, M., Bartlett, T., Tegner, J., Gomez-Cabrero, D., &amp; Beck, S. (2013). </w:t>
      </w:r>
      <w:r w:rsidRPr="001C22FF">
        <w:rPr>
          <w:rFonts w:ascii="Times New Roman" w:hAnsi="Times New Roman" w:cs="Times New Roman"/>
          <w:sz w:val="24"/>
          <w:lang w:val="en-US"/>
        </w:rPr>
        <w:t xml:space="preserve">A beta-mixture quantile normalization method for correcting probe design bias in Illumina Infinium 450 k DNA methylation data. </w:t>
      </w:r>
      <w:r w:rsidRPr="001C22FF">
        <w:rPr>
          <w:rFonts w:ascii="Times New Roman" w:hAnsi="Times New Roman" w:cs="Times New Roman"/>
          <w:i/>
          <w:iCs/>
          <w:sz w:val="24"/>
          <w:lang w:val="en-US"/>
        </w:rPr>
        <w:t>Bioinformatics</w:t>
      </w:r>
      <w:r w:rsidRPr="001C22FF">
        <w:rPr>
          <w:rFonts w:ascii="Times New Roman" w:hAnsi="Times New Roman" w:cs="Times New Roman"/>
          <w:sz w:val="24"/>
          <w:lang w:val="en-US"/>
        </w:rPr>
        <w:t xml:space="preserve">, </w:t>
      </w:r>
      <w:r w:rsidRPr="001C22FF">
        <w:rPr>
          <w:rFonts w:ascii="Times New Roman" w:hAnsi="Times New Roman" w:cs="Times New Roman"/>
          <w:i/>
          <w:iCs/>
          <w:sz w:val="24"/>
          <w:lang w:val="en-US"/>
        </w:rPr>
        <w:t>29</w:t>
      </w:r>
      <w:r w:rsidRPr="001C22FF">
        <w:rPr>
          <w:rFonts w:ascii="Times New Roman" w:hAnsi="Times New Roman" w:cs="Times New Roman"/>
          <w:sz w:val="24"/>
          <w:lang w:val="en-US"/>
        </w:rPr>
        <w:t>(2), 189–196. https://doi.org/10.1093/bioinformatics/bts680</w:t>
      </w:r>
    </w:p>
    <w:p w14:paraId="3DE431B7" w14:textId="77777777" w:rsidR="001C22FF" w:rsidRPr="001C22FF" w:rsidRDefault="001C22FF" w:rsidP="001C22FF">
      <w:pPr>
        <w:pStyle w:val="Bibliography"/>
        <w:rPr>
          <w:rFonts w:ascii="Times New Roman" w:hAnsi="Times New Roman" w:cs="Times New Roman"/>
          <w:sz w:val="24"/>
          <w:lang w:val="de-DE"/>
        </w:rPr>
      </w:pPr>
      <w:r w:rsidRPr="001C22FF">
        <w:rPr>
          <w:rFonts w:ascii="Times New Roman" w:hAnsi="Times New Roman" w:cs="Times New Roman"/>
          <w:sz w:val="24"/>
          <w:lang w:val="en-US"/>
        </w:rPr>
        <w:t xml:space="preserve">Touleimat, N., &amp; Tost, J. (2012). Complete pipeline for Infinium HumanMethylation450 BeadChip data processing using subset quantile normalization for accurate DNA methylation estimation. </w:t>
      </w:r>
      <w:r w:rsidRPr="001C22FF">
        <w:rPr>
          <w:rFonts w:ascii="Times New Roman" w:hAnsi="Times New Roman" w:cs="Times New Roman"/>
          <w:i/>
          <w:iCs/>
          <w:sz w:val="24"/>
          <w:lang w:val="de-DE"/>
        </w:rPr>
        <w:t>Epigenomics</w:t>
      </w:r>
      <w:r w:rsidRPr="001C22FF">
        <w:rPr>
          <w:rFonts w:ascii="Times New Roman" w:hAnsi="Times New Roman" w:cs="Times New Roman"/>
          <w:sz w:val="24"/>
          <w:lang w:val="de-DE"/>
        </w:rPr>
        <w:t xml:space="preserve">, </w:t>
      </w:r>
      <w:r w:rsidRPr="001C22FF">
        <w:rPr>
          <w:rFonts w:ascii="Times New Roman" w:hAnsi="Times New Roman" w:cs="Times New Roman"/>
          <w:i/>
          <w:iCs/>
          <w:sz w:val="24"/>
          <w:lang w:val="de-DE"/>
        </w:rPr>
        <w:t>4</w:t>
      </w:r>
      <w:r w:rsidRPr="001C22FF">
        <w:rPr>
          <w:rFonts w:ascii="Times New Roman" w:hAnsi="Times New Roman" w:cs="Times New Roman"/>
          <w:sz w:val="24"/>
          <w:lang w:val="de-DE"/>
        </w:rPr>
        <w:t>(3), 325–341. https://doi.org/10.2217/epi.12.21</w:t>
      </w:r>
    </w:p>
    <w:p w14:paraId="76541AA9"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de-DE"/>
        </w:rPr>
        <w:t xml:space="preserve">Triche, T. J., Weisenberger, D. J., Van Den Berg, D., Laird, P. W., &amp; Siegmund, K. D. (2013). </w:t>
      </w:r>
      <w:r w:rsidRPr="001C22FF">
        <w:rPr>
          <w:rFonts w:ascii="Times New Roman" w:hAnsi="Times New Roman" w:cs="Times New Roman"/>
          <w:sz w:val="24"/>
          <w:lang w:val="en-US"/>
        </w:rPr>
        <w:t xml:space="preserve">Low-level processing of Illumina Infinium DNA Methylation BeadArrays. </w:t>
      </w:r>
      <w:r w:rsidRPr="001C22FF">
        <w:rPr>
          <w:rFonts w:ascii="Times New Roman" w:hAnsi="Times New Roman" w:cs="Times New Roman"/>
          <w:i/>
          <w:iCs/>
          <w:sz w:val="24"/>
          <w:lang w:val="en-US"/>
        </w:rPr>
        <w:t>Nucleic Acids Research</w:t>
      </w:r>
      <w:r w:rsidRPr="001C22FF">
        <w:rPr>
          <w:rFonts w:ascii="Times New Roman" w:hAnsi="Times New Roman" w:cs="Times New Roman"/>
          <w:sz w:val="24"/>
          <w:lang w:val="en-US"/>
        </w:rPr>
        <w:t xml:space="preserve">, </w:t>
      </w:r>
      <w:r w:rsidRPr="001C22FF">
        <w:rPr>
          <w:rFonts w:ascii="Times New Roman" w:hAnsi="Times New Roman" w:cs="Times New Roman"/>
          <w:i/>
          <w:iCs/>
          <w:sz w:val="24"/>
          <w:lang w:val="en-US"/>
        </w:rPr>
        <w:t>41</w:t>
      </w:r>
      <w:r w:rsidRPr="001C22FF">
        <w:rPr>
          <w:rFonts w:ascii="Times New Roman" w:hAnsi="Times New Roman" w:cs="Times New Roman"/>
          <w:sz w:val="24"/>
          <w:lang w:val="en-US"/>
        </w:rPr>
        <w:t>(7), e90. https://doi.org/10.1093/nar/gkt090</w:t>
      </w:r>
    </w:p>
    <w:p w14:paraId="138FB5CA" w14:textId="77777777" w:rsidR="001C22FF" w:rsidRPr="001C22FF" w:rsidRDefault="001C22FF" w:rsidP="001C22FF">
      <w:pPr>
        <w:pStyle w:val="Bibliography"/>
        <w:rPr>
          <w:rFonts w:ascii="Times New Roman" w:hAnsi="Times New Roman" w:cs="Times New Roman"/>
          <w:sz w:val="24"/>
          <w:lang w:val="de-DE"/>
        </w:rPr>
      </w:pPr>
      <w:r w:rsidRPr="001C22FF">
        <w:rPr>
          <w:rFonts w:ascii="Times New Roman" w:hAnsi="Times New Roman" w:cs="Times New Roman"/>
          <w:sz w:val="24"/>
          <w:lang w:val="en-US"/>
        </w:rPr>
        <w:lastRenderedPageBreak/>
        <w:t xml:space="preserve">Ware, E. B., Fisher, J., Schneper, L., Nottermann, D., &amp; Mitchell, C. (2021). </w:t>
      </w:r>
      <w:r w:rsidRPr="001C22FF">
        <w:rPr>
          <w:rFonts w:ascii="Times New Roman" w:hAnsi="Times New Roman" w:cs="Times New Roman"/>
          <w:i/>
          <w:iCs/>
          <w:sz w:val="24"/>
          <w:lang w:val="en-US"/>
        </w:rPr>
        <w:t>FFCWS Polygenic Scores – Release 1</w:t>
      </w:r>
      <w:r w:rsidRPr="001C22FF">
        <w:rPr>
          <w:rFonts w:ascii="Times New Roman" w:hAnsi="Times New Roman" w:cs="Times New Roman"/>
          <w:sz w:val="24"/>
          <w:lang w:val="en-US"/>
        </w:rPr>
        <w:t xml:space="preserve">. </w:t>
      </w:r>
      <w:r w:rsidRPr="001C22FF">
        <w:rPr>
          <w:rFonts w:ascii="Times New Roman" w:hAnsi="Times New Roman" w:cs="Times New Roman"/>
          <w:sz w:val="24"/>
          <w:lang w:val="de-DE"/>
        </w:rPr>
        <w:t>Genetics.</w:t>
      </w:r>
    </w:p>
    <w:p w14:paraId="0B3DCB8C"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de-DE"/>
        </w:rPr>
        <w:t xml:space="preserve">Westra, H.-J., Jansen, R. C., Fehrmann, R. S., te Meerman, G. J., van Heel, D., Wijmenga, C., &amp; Franke, L. (2011). </w:t>
      </w:r>
      <w:r w:rsidRPr="001C22FF">
        <w:rPr>
          <w:rFonts w:ascii="Times New Roman" w:hAnsi="Times New Roman" w:cs="Times New Roman"/>
          <w:sz w:val="24"/>
          <w:lang w:val="en-US"/>
        </w:rPr>
        <w:t xml:space="preserve">MixupMapper: Correcting sample mix-ups in genome-wide datasets increases power to detect small genetic effects. </w:t>
      </w:r>
      <w:r w:rsidRPr="001C22FF">
        <w:rPr>
          <w:rFonts w:ascii="Times New Roman" w:hAnsi="Times New Roman" w:cs="Times New Roman"/>
          <w:i/>
          <w:iCs/>
          <w:sz w:val="24"/>
          <w:lang w:val="en-US"/>
        </w:rPr>
        <w:t>Bioinformatics</w:t>
      </w:r>
      <w:r w:rsidRPr="001C22FF">
        <w:rPr>
          <w:rFonts w:ascii="Times New Roman" w:hAnsi="Times New Roman" w:cs="Times New Roman"/>
          <w:sz w:val="24"/>
          <w:lang w:val="en-US"/>
        </w:rPr>
        <w:t xml:space="preserve">, </w:t>
      </w:r>
      <w:r w:rsidRPr="001C22FF">
        <w:rPr>
          <w:rFonts w:ascii="Times New Roman" w:hAnsi="Times New Roman" w:cs="Times New Roman"/>
          <w:i/>
          <w:iCs/>
          <w:sz w:val="24"/>
          <w:lang w:val="en-US"/>
        </w:rPr>
        <w:t>27</w:t>
      </w:r>
      <w:r w:rsidRPr="001C22FF">
        <w:rPr>
          <w:rFonts w:ascii="Times New Roman" w:hAnsi="Times New Roman" w:cs="Times New Roman"/>
          <w:sz w:val="24"/>
          <w:lang w:val="en-US"/>
        </w:rPr>
        <w:t>(15), 2104–2111. https://doi.org/10.1093/bioinformatics/btr323</w:t>
      </w:r>
    </w:p>
    <w:p w14:paraId="5CB66012"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en-US"/>
        </w:rPr>
        <w:t xml:space="preserve">Xu, Z., Niu, L., Li, L., &amp; Taylor, J. A. (2016). ENmix: A novel background correction method for Illumina HumanMethylation450 BeadChip. </w:t>
      </w:r>
      <w:r w:rsidRPr="001C22FF">
        <w:rPr>
          <w:rFonts w:ascii="Times New Roman" w:hAnsi="Times New Roman" w:cs="Times New Roman"/>
          <w:i/>
          <w:iCs/>
          <w:sz w:val="24"/>
          <w:lang w:val="en-US"/>
        </w:rPr>
        <w:t>Nucleic Acids Research</w:t>
      </w:r>
      <w:r w:rsidRPr="001C22FF">
        <w:rPr>
          <w:rFonts w:ascii="Times New Roman" w:hAnsi="Times New Roman" w:cs="Times New Roman"/>
          <w:sz w:val="24"/>
          <w:lang w:val="en-US"/>
        </w:rPr>
        <w:t xml:space="preserve">, </w:t>
      </w:r>
      <w:r w:rsidRPr="001C22FF">
        <w:rPr>
          <w:rFonts w:ascii="Times New Roman" w:hAnsi="Times New Roman" w:cs="Times New Roman"/>
          <w:i/>
          <w:iCs/>
          <w:sz w:val="24"/>
          <w:lang w:val="en-US"/>
        </w:rPr>
        <w:t>44</w:t>
      </w:r>
      <w:r w:rsidRPr="001C22FF">
        <w:rPr>
          <w:rFonts w:ascii="Times New Roman" w:hAnsi="Times New Roman" w:cs="Times New Roman"/>
          <w:sz w:val="24"/>
          <w:lang w:val="en-US"/>
        </w:rPr>
        <w:t>(3), e20. https://doi.org/10.1093/nar/gkv907</w:t>
      </w:r>
    </w:p>
    <w:p w14:paraId="5B9084CE" w14:textId="77777777" w:rsidR="001C22FF" w:rsidRPr="001C22FF" w:rsidRDefault="001C22FF" w:rsidP="001C22FF">
      <w:pPr>
        <w:pStyle w:val="Bibliography"/>
        <w:rPr>
          <w:rFonts w:ascii="Times New Roman" w:hAnsi="Times New Roman" w:cs="Times New Roman"/>
          <w:sz w:val="24"/>
          <w:lang w:val="en-US"/>
        </w:rPr>
      </w:pPr>
      <w:r w:rsidRPr="001C22FF">
        <w:rPr>
          <w:rFonts w:ascii="Times New Roman" w:hAnsi="Times New Roman" w:cs="Times New Roman"/>
          <w:sz w:val="24"/>
          <w:lang w:val="en-US"/>
        </w:rPr>
        <w:t xml:space="preserve">Zheng, S. C., Breeze, C. E., Beck, S., &amp; Teschendorff, A. E. (2018). EpiDISH: a novel mathematical weights-based algorithm for the estimation of cell-type proportions in a sample from DNA methylation data. </w:t>
      </w:r>
      <w:r w:rsidRPr="001C22FF">
        <w:rPr>
          <w:rFonts w:ascii="Times New Roman" w:hAnsi="Times New Roman" w:cs="Times New Roman"/>
          <w:i/>
          <w:iCs/>
          <w:sz w:val="24"/>
          <w:lang w:val="en-US"/>
        </w:rPr>
        <w:t>Bioinformatics</w:t>
      </w:r>
      <w:r w:rsidRPr="001C22FF">
        <w:rPr>
          <w:rFonts w:ascii="Times New Roman" w:hAnsi="Times New Roman" w:cs="Times New Roman"/>
          <w:sz w:val="24"/>
          <w:lang w:val="en-US"/>
        </w:rPr>
        <w:t xml:space="preserve">, </w:t>
      </w:r>
      <w:r w:rsidRPr="001C22FF">
        <w:rPr>
          <w:rFonts w:ascii="Times New Roman" w:hAnsi="Times New Roman" w:cs="Times New Roman"/>
          <w:i/>
          <w:iCs/>
          <w:sz w:val="24"/>
          <w:lang w:val="en-US"/>
        </w:rPr>
        <w:t>36</w:t>
      </w:r>
      <w:r w:rsidRPr="001C22FF">
        <w:rPr>
          <w:rFonts w:ascii="Times New Roman" w:hAnsi="Times New Roman" w:cs="Times New Roman"/>
          <w:sz w:val="24"/>
          <w:lang w:val="en-US"/>
        </w:rPr>
        <w:t>(6), 1950–1951. https://doi.org/10.1093/bioinformatics/btz833</w:t>
      </w:r>
    </w:p>
    <w:p w14:paraId="2814C892" w14:textId="5243ACC0" w:rsidR="00C838C0" w:rsidRPr="00761B4C" w:rsidRDefault="00C838C0" w:rsidP="001C22FF">
      <w:pPr>
        <w:pStyle w:val="Bibliography"/>
        <w:rPr>
          <w:rFonts w:ascii="Times New Roman" w:hAnsi="Times New Roman" w:cs="Times New Roman"/>
          <w:b/>
          <w:bCs/>
          <w:sz w:val="24"/>
          <w:szCs w:val="24"/>
          <w:lang w:val="en-US"/>
        </w:rPr>
      </w:pPr>
      <w:r w:rsidRPr="00761B4C">
        <w:rPr>
          <w:rFonts w:ascii="Times New Roman" w:hAnsi="Times New Roman" w:cs="Times New Roman"/>
          <w:b/>
          <w:bCs/>
          <w:sz w:val="24"/>
          <w:szCs w:val="24"/>
          <w:lang w:val="en-US"/>
        </w:rPr>
        <w:fldChar w:fldCharType="end"/>
      </w:r>
    </w:p>
    <w:sectPr w:rsidR="00C838C0" w:rsidRPr="00761B4C" w:rsidSect="003E202F">
      <w:headerReference w:type="default" r:id="rId9"/>
      <w:foot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D8FDF" w14:textId="77777777" w:rsidR="00FB3DA5" w:rsidRDefault="00FB3DA5">
      <w:pPr>
        <w:spacing w:line="240" w:lineRule="auto"/>
      </w:pPr>
      <w:r>
        <w:separator/>
      </w:r>
    </w:p>
  </w:endnote>
  <w:endnote w:type="continuationSeparator" w:id="0">
    <w:p w14:paraId="0AB40E2C" w14:textId="77777777" w:rsidR="00FB3DA5" w:rsidRDefault="00FB3DA5">
      <w:pPr>
        <w:spacing w:line="240" w:lineRule="auto"/>
      </w:pPr>
      <w:r>
        <w:continuationSeparator/>
      </w:r>
    </w:p>
  </w:endnote>
  <w:endnote w:type="continuationNotice" w:id="1">
    <w:p w14:paraId="15932211" w14:textId="77777777" w:rsidR="00FB3DA5" w:rsidRDefault="00FB3DA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33F16" w14:textId="77777777" w:rsidR="00843CE3" w:rsidRDefault="00843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EE498" w14:textId="77777777" w:rsidR="00FB3DA5" w:rsidRDefault="00FB3DA5">
      <w:pPr>
        <w:spacing w:line="240" w:lineRule="auto"/>
      </w:pPr>
      <w:r>
        <w:separator/>
      </w:r>
    </w:p>
  </w:footnote>
  <w:footnote w:type="continuationSeparator" w:id="0">
    <w:p w14:paraId="2B2C14A7" w14:textId="77777777" w:rsidR="00FB3DA5" w:rsidRDefault="00FB3DA5">
      <w:pPr>
        <w:spacing w:line="240" w:lineRule="auto"/>
      </w:pPr>
      <w:r>
        <w:continuationSeparator/>
      </w:r>
    </w:p>
  </w:footnote>
  <w:footnote w:type="continuationNotice" w:id="1">
    <w:p w14:paraId="719C96C0" w14:textId="77777777" w:rsidR="00FB3DA5" w:rsidRDefault="00FB3DA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AA1D1" w14:textId="77777777" w:rsidR="00843CE3" w:rsidRDefault="00843C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AF0727"/>
    <w:multiLevelType w:val="hybridMultilevel"/>
    <w:tmpl w:val="B09823B2"/>
    <w:lvl w:ilvl="0" w:tplc="454A86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082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02F"/>
    <w:rsid w:val="00004939"/>
    <w:rsid w:val="00005BC7"/>
    <w:rsid w:val="0001030F"/>
    <w:rsid w:val="00051E29"/>
    <w:rsid w:val="00061692"/>
    <w:rsid w:val="000620B7"/>
    <w:rsid w:val="0007521C"/>
    <w:rsid w:val="00085F03"/>
    <w:rsid w:val="000A1DB2"/>
    <w:rsid w:val="000A2FDE"/>
    <w:rsid w:val="000A6DF1"/>
    <w:rsid w:val="000D199C"/>
    <w:rsid w:val="000D6EA5"/>
    <w:rsid w:val="000F1DB7"/>
    <w:rsid w:val="000F1E3A"/>
    <w:rsid w:val="000F3D88"/>
    <w:rsid w:val="000F3FEC"/>
    <w:rsid w:val="000F7A91"/>
    <w:rsid w:val="001019CE"/>
    <w:rsid w:val="0012134B"/>
    <w:rsid w:val="0014081E"/>
    <w:rsid w:val="00144A40"/>
    <w:rsid w:val="001504E7"/>
    <w:rsid w:val="001727C1"/>
    <w:rsid w:val="001800A4"/>
    <w:rsid w:val="00191895"/>
    <w:rsid w:val="00194532"/>
    <w:rsid w:val="001968C0"/>
    <w:rsid w:val="001C1B86"/>
    <w:rsid w:val="001C22FF"/>
    <w:rsid w:val="001E0954"/>
    <w:rsid w:val="001E28B4"/>
    <w:rsid w:val="001F079A"/>
    <w:rsid w:val="001F4099"/>
    <w:rsid w:val="0021032C"/>
    <w:rsid w:val="00250354"/>
    <w:rsid w:val="00250418"/>
    <w:rsid w:val="0025086F"/>
    <w:rsid w:val="0025743A"/>
    <w:rsid w:val="00265F4D"/>
    <w:rsid w:val="002662CB"/>
    <w:rsid w:val="00270930"/>
    <w:rsid w:val="00270B7B"/>
    <w:rsid w:val="0029746B"/>
    <w:rsid w:val="002D0467"/>
    <w:rsid w:val="002D259F"/>
    <w:rsid w:val="002E6224"/>
    <w:rsid w:val="002E696D"/>
    <w:rsid w:val="002F4E46"/>
    <w:rsid w:val="00302A37"/>
    <w:rsid w:val="00312168"/>
    <w:rsid w:val="0033539F"/>
    <w:rsid w:val="00342557"/>
    <w:rsid w:val="0036605E"/>
    <w:rsid w:val="00372C62"/>
    <w:rsid w:val="003863AB"/>
    <w:rsid w:val="0039147F"/>
    <w:rsid w:val="003C2851"/>
    <w:rsid w:val="003C3DBB"/>
    <w:rsid w:val="003E202F"/>
    <w:rsid w:val="003F1AA3"/>
    <w:rsid w:val="003F4D69"/>
    <w:rsid w:val="00403144"/>
    <w:rsid w:val="00407307"/>
    <w:rsid w:val="00407F65"/>
    <w:rsid w:val="0041321E"/>
    <w:rsid w:val="00421202"/>
    <w:rsid w:val="00421969"/>
    <w:rsid w:val="0043603F"/>
    <w:rsid w:val="00451A79"/>
    <w:rsid w:val="0045441A"/>
    <w:rsid w:val="00466160"/>
    <w:rsid w:val="00476050"/>
    <w:rsid w:val="00476C01"/>
    <w:rsid w:val="004821E3"/>
    <w:rsid w:val="004A1E76"/>
    <w:rsid w:val="004A2AE1"/>
    <w:rsid w:val="004B7351"/>
    <w:rsid w:val="004C4798"/>
    <w:rsid w:val="004E0351"/>
    <w:rsid w:val="004E06C8"/>
    <w:rsid w:val="004E6BA2"/>
    <w:rsid w:val="004F3BCF"/>
    <w:rsid w:val="004F6375"/>
    <w:rsid w:val="00502623"/>
    <w:rsid w:val="005050A7"/>
    <w:rsid w:val="005322AA"/>
    <w:rsid w:val="005351B0"/>
    <w:rsid w:val="00536130"/>
    <w:rsid w:val="00543B1E"/>
    <w:rsid w:val="00546DCA"/>
    <w:rsid w:val="0056436D"/>
    <w:rsid w:val="005721C1"/>
    <w:rsid w:val="00573DC4"/>
    <w:rsid w:val="00577C66"/>
    <w:rsid w:val="00582301"/>
    <w:rsid w:val="00594EBA"/>
    <w:rsid w:val="00595617"/>
    <w:rsid w:val="005A1432"/>
    <w:rsid w:val="005A66BD"/>
    <w:rsid w:val="005C6036"/>
    <w:rsid w:val="005D32A0"/>
    <w:rsid w:val="005D4883"/>
    <w:rsid w:val="005E30B1"/>
    <w:rsid w:val="005E5B68"/>
    <w:rsid w:val="005E654C"/>
    <w:rsid w:val="005F03AF"/>
    <w:rsid w:val="005F07E6"/>
    <w:rsid w:val="00601AB2"/>
    <w:rsid w:val="006028E1"/>
    <w:rsid w:val="00604915"/>
    <w:rsid w:val="00607E6C"/>
    <w:rsid w:val="00621164"/>
    <w:rsid w:val="006308BF"/>
    <w:rsid w:val="00632B37"/>
    <w:rsid w:val="00633A78"/>
    <w:rsid w:val="006462BA"/>
    <w:rsid w:val="006503B3"/>
    <w:rsid w:val="0065142D"/>
    <w:rsid w:val="006530E5"/>
    <w:rsid w:val="00657D87"/>
    <w:rsid w:val="006946D0"/>
    <w:rsid w:val="006976B4"/>
    <w:rsid w:val="006B00CC"/>
    <w:rsid w:val="006B3D97"/>
    <w:rsid w:val="006B7EC8"/>
    <w:rsid w:val="006C6902"/>
    <w:rsid w:val="006D0927"/>
    <w:rsid w:val="006D4E71"/>
    <w:rsid w:val="006F73FD"/>
    <w:rsid w:val="00704AD4"/>
    <w:rsid w:val="0074283B"/>
    <w:rsid w:val="00754D2A"/>
    <w:rsid w:val="00761B4C"/>
    <w:rsid w:val="0077077B"/>
    <w:rsid w:val="00773C59"/>
    <w:rsid w:val="00773D15"/>
    <w:rsid w:val="00774560"/>
    <w:rsid w:val="00782B69"/>
    <w:rsid w:val="0078577A"/>
    <w:rsid w:val="00787585"/>
    <w:rsid w:val="00787EC0"/>
    <w:rsid w:val="0079653C"/>
    <w:rsid w:val="00797717"/>
    <w:rsid w:val="007C1B6A"/>
    <w:rsid w:val="00812F58"/>
    <w:rsid w:val="00816C8E"/>
    <w:rsid w:val="00843CE3"/>
    <w:rsid w:val="00872D3C"/>
    <w:rsid w:val="00877863"/>
    <w:rsid w:val="00887CD6"/>
    <w:rsid w:val="008A4CF5"/>
    <w:rsid w:val="008B0DAF"/>
    <w:rsid w:val="008B3DE7"/>
    <w:rsid w:val="008C0FB3"/>
    <w:rsid w:val="008D26E9"/>
    <w:rsid w:val="008D2EFB"/>
    <w:rsid w:val="008D44F8"/>
    <w:rsid w:val="008D5F6F"/>
    <w:rsid w:val="008F31E3"/>
    <w:rsid w:val="00917C66"/>
    <w:rsid w:val="009358D7"/>
    <w:rsid w:val="00941B89"/>
    <w:rsid w:val="00950095"/>
    <w:rsid w:val="009524D1"/>
    <w:rsid w:val="00963700"/>
    <w:rsid w:val="00976DA0"/>
    <w:rsid w:val="00984BAC"/>
    <w:rsid w:val="009933A6"/>
    <w:rsid w:val="00993D6A"/>
    <w:rsid w:val="009D1879"/>
    <w:rsid w:val="009F2069"/>
    <w:rsid w:val="00A30F3D"/>
    <w:rsid w:val="00A32DE2"/>
    <w:rsid w:val="00A44572"/>
    <w:rsid w:val="00A505F1"/>
    <w:rsid w:val="00A532CA"/>
    <w:rsid w:val="00A57B7F"/>
    <w:rsid w:val="00A60D03"/>
    <w:rsid w:val="00A93AB7"/>
    <w:rsid w:val="00AA0129"/>
    <w:rsid w:val="00AA22AA"/>
    <w:rsid w:val="00AB0A7E"/>
    <w:rsid w:val="00AB1283"/>
    <w:rsid w:val="00AC2000"/>
    <w:rsid w:val="00AC6989"/>
    <w:rsid w:val="00AD2E4C"/>
    <w:rsid w:val="00B01DE5"/>
    <w:rsid w:val="00B04C97"/>
    <w:rsid w:val="00B13F11"/>
    <w:rsid w:val="00B2484E"/>
    <w:rsid w:val="00B270DB"/>
    <w:rsid w:val="00B47C3D"/>
    <w:rsid w:val="00B509E2"/>
    <w:rsid w:val="00B51B8C"/>
    <w:rsid w:val="00B533EB"/>
    <w:rsid w:val="00B60243"/>
    <w:rsid w:val="00B71F16"/>
    <w:rsid w:val="00BA737E"/>
    <w:rsid w:val="00BA7B8B"/>
    <w:rsid w:val="00BC4419"/>
    <w:rsid w:val="00BC4DFF"/>
    <w:rsid w:val="00BD5403"/>
    <w:rsid w:val="00BE7B60"/>
    <w:rsid w:val="00BF7970"/>
    <w:rsid w:val="00C11984"/>
    <w:rsid w:val="00C204C7"/>
    <w:rsid w:val="00C2436E"/>
    <w:rsid w:val="00C3642A"/>
    <w:rsid w:val="00C426CA"/>
    <w:rsid w:val="00C428E3"/>
    <w:rsid w:val="00C6126B"/>
    <w:rsid w:val="00C65685"/>
    <w:rsid w:val="00C76960"/>
    <w:rsid w:val="00C838C0"/>
    <w:rsid w:val="00C9105C"/>
    <w:rsid w:val="00CC18F8"/>
    <w:rsid w:val="00CE0C46"/>
    <w:rsid w:val="00CE226C"/>
    <w:rsid w:val="00CE7C3C"/>
    <w:rsid w:val="00D10030"/>
    <w:rsid w:val="00D23AE5"/>
    <w:rsid w:val="00D4376B"/>
    <w:rsid w:val="00D46E09"/>
    <w:rsid w:val="00D54173"/>
    <w:rsid w:val="00D57043"/>
    <w:rsid w:val="00D639F3"/>
    <w:rsid w:val="00D700D0"/>
    <w:rsid w:val="00D706E4"/>
    <w:rsid w:val="00D9159D"/>
    <w:rsid w:val="00DA63DA"/>
    <w:rsid w:val="00DA73D3"/>
    <w:rsid w:val="00DB2347"/>
    <w:rsid w:val="00DD4860"/>
    <w:rsid w:val="00DE25E5"/>
    <w:rsid w:val="00DE38F4"/>
    <w:rsid w:val="00DE79F2"/>
    <w:rsid w:val="00DF4F46"/>
    <w:rsid w:val="00E030A5"/>
    <w:rsid w:val="00E0728E"/>
    <w:rsid w:val="00E22A79"/>
    <w:rsid w:val="00E23E7F"/>
    <w:rsid w:val="00E32352"/>
    <w:rsid w:val="00E34456"/>
    <w:rsid w:val="00E35EFE"/>
    <w:rsid w:val="00E36992"/>
    <w:rsid w:val="00E603F7"/>
    <w:rsid w:val="00E61825"/>
    <w:rsid w:val="00E76FF3"/>
    <w:rsid w:val="00E8020E"/>
    <w:rsid w:val="00E82076"/>
    <w:rsid w:val="00E92A3C"/>
    <w:rsid w:val="00E97B49"/>
    <w:rsid w:val="00EA17C5"/>
    <w:rsid w:val="00EA55D3"/>
    <w:rsid w:val="00EB2CBA"/>
    <w:rsid w:val="00EB47A0"/>
    <w:rsid w:val="00EC5D05"/>
    <w:rsid w:val="00ED7853"/>
    <w:rsid w:val="00EE01A3"/>
    <w:rsid w:val="00EE4A3C"/>
    <w:rsid w:val="00EF0362"/>
    <w:rsid w:val="00EF1B83"/>
    <w:rsid w:val="00F03DD4"/>
    <w:rsid w:val="00F118FC"/>
    <w:rsid w:val="00F1297F"/>
    <w:rsid w:val="00F13753"/>
    <w:rsid w:val="00F206E6"/>
    <w:rsid w:val="00F261DB"/>
    <w:rsid w:val="00F371BA"/>
    <w:rsid w:val="00F511B7"/>
    <w:rsid w:val="00F56ED1"/>
    <w:rsid w:val="00F6650B"/>
    <w:rsid w:val="00F72935"/>
    <w:rsid w:val="00F9233A"/>
    <w:rsid w:val="00F92E5A"/>
    <w:rsid w:val="00F94135"/>
    <w:rsid w:val="00FB3DA5"/>
    <w:rsid w:val="00FC246B"/>
    <w:rsid w:val="00FC6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2AEB6"/>
  <w15:chartTrackingRefBased/>
  <w15:docId w15:val="{864721D3-F407-8348-8996-78F5ADA78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2FF"/>
    <w:pPr>
      <w:spacing w:after="0" w:line="276" w:lineRule="auto"/>
    </w:pPr>
    <w:rPr>
      <w:rFonts w:ascii="Arial" w:eastAsia="Arial" w:hAnsi="Arial" w:cs="Arial"/>
      <w:kern w:val="0"/>
      <w:sz w:val="22"/>
      <w:szCs w:val="22"/>
      <w:lang w:val="de"/>
      <w14:ligatures w14:val="none"/>
    </w:rPr>
  </w:style>
  <w:style w:type="paragraph" w:styleId="Heading1">
    <w:name w:val="heading 1"/>
    <w:basedOn w:val="Normal"/>
    <w:next w:val="Normal"/>
    <w:link w:val="Heading1Char"/>
    <w:uiPriority w:val="9"/>
    <w:qFormat/>
    <w:rsid w:val="003E202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3E202F"/>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3E202F"/>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unhideWhenUsed/>
    <w:qFormat/>
    <w:rsid w:val="003E202F"/>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3E202F"/>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3E202F"/>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3E202F"/>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3E202F"/>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3E202F"/>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0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E20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20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3E20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E20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E20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20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20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202F"/>
    <w:rPr>
      <w:rFonts w:eastAsiaTheme="majorEastAsia" w:cstheme="majorBidi"/>
      <w:color w:val="272727" w:themeColor="text1" w:themeTint="D8"/>
    </w:rPr>
  </w:style>
  <w:style w:type="paragraph" w:styleId="Title">
    <w:name w:val="Title"/>
    <w:basedOn w:val="Normal"/>
    <w:next w:val="Normal"/>
    <w:link w:val="TitleChar"/>
    <w:uiPriority w:val="10"/>
    <w:qFormat/>
    <w:rsid w:val="003E202F"/>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3E20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202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3E20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202F"/>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3E202F"/>
    <w:rPr>
      <w:i/>
      <w:iCs/>
      <w:color w:val="404040" w:themeColor="text1" w:themeTint="BF"/>
    </w:rPr>
  </w:style>
  <w:style w:type="paragraph" w:styleId="ListParagraph">
    <w:name w:val="List Paragraph"/>
    <w:basedOn w:val="Normal"/>
    <w:uiPriority w:val="34"/>
    <w:qFormat/>
    <w:rsid w:val="003E202F"/>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3E202F"/>
    <w:rPr>
      <w:i/>
      <w:iCs/>
      <w:color w:val="2F5496" w:themeColor="accent1" w:themeShade="BF"/>
    </w:rPr>
  </w:style>
  <w:style w:type="paragraph" w:styleId="IntenseQuote">
    <w:name w:val="Intense Quote"/>
    <w:basedOn w:val="Normal"/>
    <w:next w:val="Normal"/>
    <w:link w:val="IntenseQuoteChar"/>
    <w:uiPriority w:val="30"/>
    <w:qFormat/>
    <w:rsid w:val="003E202F"/>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3E202F"/>
    <w:rPr>
      <w:i/>
      <w:iCs/>
      <w:color w:val="2F5496" w:themeColor="accent1" w:themeShade="BF"/>
    </w:rPr>
  </w:style>
  <w:style w:type="character" w:styleId="IntenseReference">
    <w:name w:val="Intense Reference"/>
    <w:basedOn w:val="DefaultParagraphFont"/>
    <w:uiPriority w:val="32"/>
    <w:qFormat/>
    <w:rsid w:val="003E202F"/>
    <w:rPr>
      <w:b/>
      <w:bCs/>
      <w:smallCaps/>
      <w:color w:val="2F5496" w:themeColor="accent1" w:themeShade="BF"/>
      <w:spacing w:val="5"/>
    </w:rPr>
  </w:style>
  <w:style w:type="paragraph" w:styleId="NormalWeb">
    <w:name w:val="Normal (Web)"/>
    <w:basedOn w:val="Normal"/>
    <w:uiPriority w:val="99"/>
    <w:unhideWhenUsed/>
    <w:rsid w:val="003F1AA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3F1AA3"/>
    <w:rPr>
      <w:b/>
      <w:bCs/>
    </w:rPr>
  </w:style>
  <w:style w:type="character" w:styleId="Hyperlink">
    <w:name w:val="Hyperlink"/>
    <w:basedOn w:val="DefaultParagraphFont"/>
    <w:uiPriority w:val="99"/>
    <w:unhideWhenUsed/>
    <w:rsid w:val="005F03AF"/>
    <w:rPr>
      <w:color w:val="0000FF"/>
      <w:u w:val="single"/>
    </w:rPr>
  </w:style>
  <w:style w:type="character" w:styleId="FollowedHyperlink">
    <w:name w:val="FollowedHyperlink"/>
    <w:basedOn w:val="DefaultParagraphFont"/>
    <w:uiPriority w:val="99"/>
    <w:semiHidden/>
    <w:unhideWhenUsed/>
    <w:rsid w:val="005F03AF"/>
    <w:rPr>
      <w:color w:val="954F72" w:themeColor="followedHyperlink"/>
      <w:u w:val="single"/>
    </w:rPr>
  </w:style>
  <w:style w:type="character" w:customStyle="1" w:styleId="ms-1">
    <w:name w:val="ms-1"/>
    <w:basedOn w:val="DefaultParagraphFont"/>
    <w:rsid w:val="00577C66"/>
  </w:style>
  <w:style w:type="character" w:customStyle="1" w:styleId="max-w-full">
    <w:name w:val="max-w-full"/>
    <w:basedOn w:val="DefaultParagraphFont"/>
    <w:rsid w:val="00577C66"/>
  </w:style>
  <w:style w:type="paragraph" w:styleId="Bibliography">
    <w:name w:val="Bibliography"/>
    <w:basedOn w:val="Normal"/>
    <w:next w:val="Normal"/>
    <w:uiPriority w:val="37"/>
    <w:unhideWhenUsed/>
    <w:rsid w:val="00C838C0"/>
    <w:pPr>
      <w:spacing w:line="480" w:lineRule="auto"/>
      <w:ind w:left="720" w:hanging="720"/>
    </w:pPr>
  </w:style>
  <w:style w:type="paragraph" w:styleId="CommentText">
    <w:name w:val="annotation text"/>
    <w:basedOn w:val="Normal"/>
    <w:link w:val="CommentTextChar"/>
    <w:uiPriority w:val="99"/>
    <w:unhideWhenUsed/>
    <w:rsid w:val="006C6902"/>
    <w:pPr>
      <w:spacing w:line="240" w:lineRule="auto"/>
    </w:pPr>
    <w:rPr>
      <w:sz w:val="20"/>
      <w:szCs w:val="20"/>
    </w:rPr>
  </w:style>
  <w:style w:type="character" w:customStyle="1" w:styleId="CommentTextChar">
    <w:name w:val="Comment Text Char"/>
    <w:basedOn w:val="DefaultParagraphFont"/>
    <w:link w:val="CommentText"/>
    <w:uiPriority w:val="99"/>
    <w:rsid w:val="006C6902"/>
    <w:rPr>
      <w:rFonts w:ascii="Arial" w:eastAsia="Arial" w:hAnsi="Arial" w:cs="Arial"/>
      <w:kern w:val="0"/>
      <w:sz w:val="20"/>
      <w:szCs w:val="20"/>
      <w:lang w:val="de"/>
      <w14:ligatures w14:val="none"/>
    </w:rPr>
  </w:style>
  <w:style w:type="character" w:styleId="CommentReference">
    <w:name w:val="annotation reference"/>
    <w:basedOn w:val="DefaultParagraphFont"/>
    <w:uiPriority w:val="99"/>
    <w:semiHidden/>
    <w:unhideWhenUsed/>
    <w:rsid w:val="006C6902"/>
    <w:rPr>
      <w:sz w:val="16"/>
      <w:szCs w:val="16"/>
    </w:rPr>
  </w:style>
  <w:style w:type="paragraph" w:styleId="BodyText">
    <w:name w:val="Body Text"/>
    <w:basedOn w:val="Normal"/>
    <w:link w:val="BodyTextChar"/>
    <w:uiPriority w:val="99"/>
    <w:unhideWhenUsed/>
    <w:rsid w:val="006C6902"/>
    <w:pPr>
      <w:spacing w:after="120"/>
    </w:pPr>
  </w:style>
  <w:style w:type="character" w:customStyle="1" w:styleId="BodyTextChar">
    <w:name w:val="Body Text Char"/>
    <w:basedOn w:val="DefaultParagraphFont"/>
    <w:link w:val="BodyText"/>
    <w:uiPriority w:val="99"/>
    <w:rsid w:val="006C6902"/>
    <w:rPr>
      <w:rFonts w:ascii="Arial" w:eastAsia="Arial" w:hAnsi="Arial" w:cs="Arial"/>
      <w:kern w:val="0"/>
      <w:sz w:val="22"/>
      <w:szCs w:val="22"/>
      <w:lang w:val="de"/>
      <w14:ligatures w14:val="none"/>
    </w:rPr>
  </w:style>
  <w:style w:type="paragraph" w:styleId="BodyTextFirstIndent">
    <w:name w:val="Body Text First Indent"/>
    <w:basedOn w:val="BodyText"/>
    <w:link w:val="BodyTextFirstIndentChar"/>
    <w:uiPriority w:val="99"/>
    <w:unhideWhenUsed/>
    <w:rsid w:val="006C6902"/>
    <w:pPr>
      <w:spacing w:after="0"/>
      <w:ind w:firstLine="360"/>
    </w:pPr>
  </w:style>
  <w:style w:type="character" w:customStyle="1" w:styleId="BodyTextFirstIndentChar">
    <w:name w:val="Body Text First Indent Char"/>
    <w:basedOn w:val="BodyTextChar"/>
    <w:link w:val="BodyTextFirstIndent"/>
    <w:uiPriority w:val="99"/>
    <w:rsid w:val="006C6902"/>
    <w:rPr>
      <w:rFonts w:ascii="Arial" w:eastAsia="Arial" w:hAnsi="Arial" w:cs="Arial"/>
      <w:kern w:val="0"/>
      <w:sz w:val="22"/>
      <w:szCs w:val="22"/>
      <w:lang w:val="de"/>
      <w14:ligatures w14:val="none"/>
    </w:rPr>
  </w:style>
  <w:style w:type="character" w:styleId="HTMLCode">
    <w:name w:val="HTML Code"/>
    <w:basedOn w:val="DefaultParagraphFont"/>
    <w:uiPriority w:val="99"/>
    <w:semiHidden/>
    <w:unhideWhenUsed/>
    <w:rsid w:val="008D2EFB"/>
    <w:rPr>
      <w:rFonts w:ascii="Courier New" w:eastAsia="Times New Roman" w:hAnsi="Courier New" w:cs="Courier New"/>
      <w:sz w:val="20"/>
      <w:szCs w:val="20"/>
    </w:rPr>
  </w:style>
  <w:style w:type="paragraph" w:styleId="CommentSubject">
    <w:name w:val="annotation subject"/>
    <w:basedOn w:val="CommentText"/>
    <w:next w:val="CommentText"/>
    <w:link w:val="CommentSubjectChar"/>
    <w:uiPriority w:val="99"/>
    <w:semiHidden/>
    <w:unhideWhenUsed/>
    <w:rsid w:val="004F6375"/>
    <w:rPr>
      <w:b/>
      <w:bCs/>
    </w:rPr>
  </w:style>
  <w:style w:type="character" w:customStyle="1" w:styleId="CommentSubjectChar">
    <w:name w:val="Comment Subject Char"/>
    <w:basedOn w:val="CommentTextChar"/>
    <w:link w:val="CommentSubject"/>
    <w:uiPriority w:val="99"/>
    <w:semiHidden/>
    <w:rsid w:val="004F6375"/>
    <w:rPr>
      <w:rFonts w:ascii="Arial" w:eastAsia="Arial" w:hAnsi="Arial" w:cs="Arial"/>
      <w:b/>
      <w:bCs/>
      <w:kern w:val="0"/>
      <w:sz w:val="20"/>
      <w:szCs w:val="20"/>
      <w:lang w:val="de"/>
      <w14:ligatures w14:val="none"/>
    </w:rPr>
  </w:style>
  <w:style w:type="paragraph" w:styleId="Revision">
    <w:name w:val="Revision"/>
    <w:hidden/>
    <w:uiPriority w:val="99"/>
    <w:semiHidden/>
    <w:rsid w:val="004F6375"/>
    <w:pPr>
      <w:spacing w:after="0" w:line="240" w:lineRule="auto"/>
    </w:pPr>
    <w:rPr>
      <w:rFonts w:ascii="Arial" w:eastAsia="Arial" w:hAnsi="Arial" w:cs="Arial"/>
      <w:kern w:val="0"/>
      <w:sz w:val="22"/>
      <w:szCs w:val="22"/>
      <w:lang w:val="de"/>
      <w14:ligatures w14:val="none"/>
    </w:rPr>
  </w:style>
  <w:style w:type="paragraph" w:styleId="Header">
    <w:name w:val="header"/>
    <w:basedOn w:val="Normal"/>
    <w:link w:val="HeaderChar"/>
    <w:uiPriority w:val="99"/>
    <w:unhideWhenUsed/>
    <w:rsid w:val="00BC4419"/>
    <w:pPr>
      <w:tabs>
        <w:tab w:val="center" w:pos="4680"/>
        <w:tab w:val="right" w:pos="9360"/>
      </w:tabs>
      <w:spacing w:line="240" w:lineRule="auto"/>
    </w:pPr>
  </w:style>
  <w:style w:type="character" w:customStyle="1" w:styleId="HeaderChar">
    <w:name w:val="Header Char"/>
    <w:basedOn w:val="DefaultParagraphFont"/>
    <w:link w:val="Header"/>
    <w:uiPriority w:val="99"/>
    <w:rsid w:val="00BC4419"/>
    <w:rPr>
      <w:rFonts w:ascii="Arial" w:eastAsia="Arial" w:hAnsi="Arial" w:cs="Arial"/>
      <w:kern w:val="0"/>
      <w:sz w:val="22"/>
      <w:szCs w:val="22"/>
      <w:lang w:val="de"/>
      <w14:ligatures w14:val="none"/>
    </w:rPr>
  </w:style>
  <w:style w:type="paragraph" w:styleId="Footer">
    <w:name w:val="footer"/>
    <w:basedOn w:val="Normal"/>
    <w:link w:val="FooterChar"/>
    <w:uiPriority w:val="99"/>
    <w:unhideWhenUsed/>
    <w:rsid w:val="00BC4419"/>
    <w:pPr>
      <w:tabs>
        <w:tab w:val="center" w:pos="4680"/>
        <w:tab w:val="right" w:pos="9360"/>
      </w:tabs>
      <w:spacing w:line="240" w:lineRule="auto"/>
    </w:pPr>
  </w:style>
  <w:style w:type="character" w:customStyle="1" w:styleId="FooterChar">
    <w:name w:val="Footer Char"/>
    <w:basedOn w:val="DefaultParagraphFont"/>
    <w:link w:val="Footer"/>
    <w:uiPriority w:val="99"/>
    <w:rsid w:val="00BC4419"/>
    <w:rPr>
      <w:rFonts w:ascii="Arial" w:eastAsia="Arial" w:hAnsi="Arial" w:cs="Arial"/>
      <w:kern w:val="0"/>
      <w:sz w:val="22"/>
      <w:szCs w:val="22"/>
      <w:lang w:val="de"/>
      <w14:ligatures w14:val="none"/>
    </w:rPr>
  </w:style>
  <w:style w:type="paragraph" w:styleId="NoSpacing">
    <w:name w:val="No Spacing"/>
    <w:uiPriority w:val="1"/>
    <w:qFormat/>
    <w:rsid w:val="00797717"/>
    <w:pPr>
      <w:spacing w:after="0" w:line="240" w:lineRule="auto"/>
    </w:pPr>
    <w:rPr>
      <w:rFonts w:ascii="Arial" w:eastAsia="Arial" w:hAnsi="Arial" w:cs="Arial"/>
      <w:kern w:val="0"/>
      <w:sz w:val="22"/>
      <w:szCs w:val="22"/>
      <w:lang w:val="de"/>
      <w14:ligatures w14:val="none"/>
    </w:rPr>
  </w:style>
  <w:style w:type="character" w:styleId="Emphasis">
    <w:name w:val="Emphasis"/>
    <w:basedOn w:val="DefaultParagraphFont"/>
    <w:uiPriority w:val="20"/>
    <w:qFormat/>
    <w:rsid w:val="00BC4D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12529</Words>
  <Characters>71420</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Främke, Deniz</dc:creator>
  <cp:keywords/>
  <dc:description/>
  <cp:lastModifiedBy>Främke, Deniz</cp:lastModifiedBy>
  <cp:revision>2</cp:revision>
  <dcterms:created xsi:type="dcterms:W3CDTF">2026-04-08T11:50:00Z</dcterms:created>
  <dcterms:modified xsi:type="dcterms:W3CDTF">2026-04-08T11:50:00Z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id="i2aCVNId"/&gt;&lt;style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