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B5F4" w14:textId="7C0B0390" w:rsidR="7587AD71" w:rsidRDefault="3A6159DD" w:rsidP="3A6159DD">
      <w:pPr>
        <w:keepLines/>
        <w:spacing w:before="240" w:after="240"/>
        <w:jc w:val="both"/>
        <w:rPr>
          <w:rFonts w:eastAsia="Arial"/>
          <w:b/>
          <w:bCs/>
          <w:i/>
          <w:iCs/>
          <w:lang w:val="en-US"/>
        </w:rPr>
      </w:pPr>
      <w:r w:rsidRPr="3A6159DD">
        <w:rPr>
          <w:rFonts w:eastAsia="Arial"/>
          <w:b/>
          <w:bCs/>
          <w:color w:val="auto"/>
          <w:lang w:val="en-US"/>
        </w:rPr>
        <w:t>SUPPLEMENTARY MATERIAL</w:t>
      </w:r>
    </w:p>
    <w:p w14:paraId="4606E7CD" w14:textId="51BB77DA" w:rsidR="4999C242" w:rsidRDefault="3A6159DD" w:rsidP="3A6159DD">
      <w:pPr>
        <w:keepLines/>
        <w:spacing w:line="259" w:lineRule="auto"/>
        <w:rPr>
          <w:rFonts w:eastAsia="Arial"/>
          <w:i/>
          <w:iCs/>
          <w:color w:val="000000" w:themeColor="text1"/>
          <w:sz w:val="20"/>
          <w:szCs w:val="20"/>
          <w:lang w:val="en-US"/>
        </w:rPr>
      </w:pPr>
      <w:r w:rsidRPr="3A6159DD">
        <w:rPr>
          <w:rFonts w:eastAsia="Arial"/>
          <w:b/>
          <w:bCs/>
          <w:i/>
          <w:iCs/>
          <w:color w:val="000000" w:themeColor="text1"/>
          <w:sz w:val="20"/>
          <w:szCs w:val="20"/>
          <w:lang w:val="en-GB"/>
        </w:rPr>
        <w:t>Table S1:</w:t>
      </w:r>
      <w:r w:rsidRPr="3A6159DD">
        <w:rPr>
          <w:rFonts w:eastAsia="Arial"/>
          <w:i/>
          <w:iCs/>
          <w:color w:val="000000" w:themeColor="text1"/>
          <w:sz w:val="20"/>
          <w:szCs w:val="20"/>
          <w:lang w:val="en-GB"/>
        </w:rPr>
        <w:t xml:space="preserve"> ICP-MS operating conditions.</w:t>
      </w:r>
    </w:p>
    <w:tbl>
      <w:tblPr>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600"/>
        <w:gridCol w:w="345"/>
        <w:gridCol w:w="5415"/>
      </w:tblGrid>
      <w:tr w:rsidR="4999C242" w14:paraId="444B63CD" w14:textId="77777777" w:rsidTr="3A6159DD">
        <w:trPr>
          <w:trHeight w:val="300"/>
        </w:trPr>
        <w:tc>
          <w:tcPr>
            <w:tcW w:w="3600" w:type="dxa"/>
            <w:tcBorders>
              <w:top w:val="none" w:sz="18" w:space="0" w:color="000000" w:themeColor="text1"/>
              <w:bottom w:val="single" w:sz="12" w:space="0" w:color="000000" w:themeColor="text1"/>
            </w:tcBorders>
            <w:tcMar>
              <w:left w:w="105" w:type="dxa"/>
              <w:right w:w="105" w:type="dxa"/>
            </w:tcMar>
            <w:vAlign w:val="center"/>
          </w:tcPr>
          <w:p w14:paraId="14A573CA" w14:textId="1EAEC397" w:rsidR="4999C242" w:rsidRDefault="3A6159DD" w:rsidP="3A6159DD">
            <w:pPr>
              <w:keepLines/>
              <w:spacing w:after="0" w:line="360" w:lineRule="auto"/>
              <w:jc w:val="both"/>
              <w:rPr>
                <w:rFonts w:eastAsia="Arial"/>
                <w:i/>
                <w:iCs/>
                <w:sz w:val="20"/>
                <w:szCs w:val="20"/>
              </w:rPr>
            </w:pPr>
            <w:r w:rsidRPr="3A6159DD">
              <w:rPr>
                <w:rFonts w:eastAsia="Arial"/>
                <w:b/>
                <w:bCs/>
                <w:i/>
                <w:iCs/>
                <w:sz w:val="20"/>
                <w:szCs w:val="20"/>
                <w:lang w:val="en-GB"/>
              </w:rPr>
              <w:t>Instrument parameters</w:t>
            </w:r>
          </w:p>
        </w:tc>
        <w:tc>
          <w:tcPr>
            <w:tcW w:w="5760" w:type="dxa"/>
            <w:gridSpan w:val="2"/>
            <w:tcBorders>
              <w:top w:val="none" w:sz="18" w:space="0" w:color="000000" w:themeColor="text1"/>
              <w:bottom w:val="single" w:sz="12" w:space="0" w:color="000000" w:themeColor="text1"/>
            </w:tcBorders>
            <w:tcMar>
              <w:left w:w="105" w:type="dxa"/>
              <w:right w:w="105" w:type="dxa"/>
            </w:tcMar>
            <w:vAlign w:val="center"/>
          </w:tcPr>
          <w:p w14:paraId="7ED08E0A" w14:textId="19C2B089" w:rsidR="4999C242" w:rsidRDefault="3A6159DD" w:rsidP="3A6159DD">
            <w:pPr>
              <w:keepLines/>
              <w:spacing w:after="0" w:line="360" w:lineRule="auto"/>
              <w:jc w:val="both"/>
              <w:rPr>
                <w:rFonts w:eastAsia="Arial"/>
                <w:i/>
                <w:iCs/>
                <w:sz w:val="20"/>
                <w:szCs w:val="20"/>
              </w:rPr>
            </w:pPr>
            <w:r w:rsidRPr="3A6159DD">
              <w:rPr>
                <w:rFonts w:eastAsia="Arial"/>
                <w:b/>
                <w:bCs/>
                <w:i/>
                <w:iCs/>
                <w:sz w:val="20"/>
                <w:szCs w:val="20"/>
                <w:lang w:val="en-GB"/>
              </w:rPr>
              <w:t xml:space="preserve">      Settings </w:t>
            </w:r>
          </w:p>
        </w:tc>
      </w:tr>
      <w:tr w:rsidR="4999C242" w14:paraId="7870A462" w14:textId="77777777" w:rsidTr="3A6159DD">
        <w:trPr>
          <w:trHeight w:val="300"/>
        </w:trPr>
        <w:tc>
          <w:tcPr>
            <w:tcW w:w="3945" w:type="dxa"/>
            <w:gridSpan w:val="2"/>
            <w:tcBorders>
              <w:top w:val="single" w:sz="6" w:space="0" w:color="auto"/>
            </w:tcBorders>
            <w:tcMar>
              <w:left w:w="105" w:type="dxa"/>
              <w:right w:w="105" w:type="dxa"/>
            </w:tcMar>
            <w:vAlign w:val="center"/>
          </w:tcPr>
          <w:p w14:paraId="519A5A74" w14:textId="13905953" w:rsidR="4999C242" w:rsidRDefault="3A6159DD" w:rsidP="3A6159DD">
            <w:pPr>
              <w:keepLines/>
              <w:spacing w:after="0" w:line="360" w:lineRule="auto"/>
              <w:jc w:val="both"/>
              <w:rPr>
                <w:rFonts w:eastAsia="Arial"/>
                <w:sz w:val="20"/>
                <w:szCs w:val="20"/>
              </w:rPr>
            </w:pPr>
            <w:r w:rsidRPr="3A6159DD">
              <w:rPr>
                <w:rFonts w:eastAsia="Arial"/>
                <w:sz w:val="20"/>
                <w:szCs w:val="20"/>
                <w:lang w:val="en-GB"/>
              </w:rPr>
              <w:t>RF Power (</w:t>
            </w:r>
            <w:proofErr w:type="gramStart"/>
            <w:r w:rsidRPr="3A6159DD">
              <w:rPr>
                <w:rFonts w:eastAsia="Arial"/>
                <w:sz w:val="20"/>
                <w:szCs w:val="20"/>
                <w:lang w:val="en-GB"/>
              </w:rPr>
              <w:t xml:space="preserve">W)   </w:t>
            </w:r>
            <w:proofErr w:type="gramEnd"/>
            <w:r w:rsidRPr="3A6159DD">
              <w:rPr>
                <w:rFonts w:eastAsia="Arial"/>
                <w:sz w:val="20"/>
                <w:szCs w:val="20"/>
                <w:lang w:val="en-GB"/>
              </w:rPr>
              <w:t xml:space="preserve">                                   </w:t>
            </w:r>
          </w:p>
        </w:tc>
        <w:tc>
          <w:tcPr>
            <w:tcW w:w="5415" w:type="dxa"/>
            <w:tcBorders>
              <w:top w:val="single" w:sz="12" w:space="0" w:color="000000" w:themeColor="text1"/>
              <w:bottom w:val="none" w:sz="6" w:space="0" w:color="000000" w:themeColor="text1"/>
            </w:tcBorders>
            <w:tcMar>
              <w:left w:w="105" w:type="dxa"/>
              <w:right w:w="105" w:type="dxa"/>
            </w:tcMar>
            <w:vAlign w:val="center"/>
          </w:tcPr>
          <w:p w14:paraId="2E4570D3" w14:textId="448C59B4" w:rsidR="4999C242" w:rsidRDefault="3A6159DD" w:rsidP="3A6159DD">
            <w:pPr>
              <w:keepLines/>
              <w:spacing w:after="0" w:line="360" w:lineRule="auto"/>
              <w:jc w:val="both"/>
              <w:rPr>
                <w:rFonts w:eastAsia="Arial"/>
                <w:sz w:val="20"/>
                <w:szCs w:val="20"/>
              </w:rPr>
            </w:pPr>
            <w:r w:rsidRPr="3A6159DD">
              <w:rPr>
                <w:rFonts w:eastAsia="Arial"/>
                <w:sz w:val="20"/>
                <w:szCs w:val="20"/>
                <w:lang w:val="en-GB"/>
              </w:rPr>
              <w:t>1550</w:t>
            </w:r>
          </w:p>
        </w:tc>
      </w:tr>
      <w:tr w:rsidR="4999C242" w14:paraId="4A90E4F5" w14:textId="77777777" w:rsidTr="3A6159DD">
        <w:trPr>
          <w:trHeight w:val="300"/>
        </w:trPr>
        <w:tc>
          <w:tcPr>
            <w:tcW w:w="3945" w:type="dxa"/>
            <w:gridSpan w:val="2"/>
            <w:tcBorders>
              <w:top w:val="none" w:sz="6" w:space="0" w:color="000000" w:themeColor="text1"/>
            </w:tcBorders>
            <w:tcMar>
              <w:left w:w="105" w:type="dxa"/>
              <w:right w:w="105" w:type="dxa"/>
            </w:tcMar>
            <w:vAlign w:val="center"/>
          </w:tcPr>
          <w:p w14:paraId="29E6F934" w14:textId="614CD593" w:rsidR="4999C242" w:rsidRDefault="3A6159DD" w:rsidP="3A6159DD">
            <w:pPr>
              <w:keepLines/>
              <w:spacing w:after="0" w:line="360" w:lineRule="auto"/>
              <w:jc w:val="both"/>
              <w:rPr>
                <w:rFonts w:eastAsia="Arial"/>
                <w:sz w:val="20"/>
                <w:szCs w:val="20"/>
              </w:rPr>
            </w:pPr>
            <w:r w:rsidRPr="3A6159DD">
              <w:rPr>
                <w:rFonts w:eastAsia="Arial"/>
                <w:sz w:val="20"/>
                <w:szCs w:val="20"/>
                <w:lang w:val="en-GB"/>
              </w:rPr>
              <w:t>Sampling Depth (mm)</w:t>
            </w:r>
          </w:p>
        </w:tc>
        <w:tc>
          <w:tcPr>
            <w:tcW w:w="5415" w:type="dxa"/>
            <w:tcMar>
              <w:left w:w="105" w:type="dxa"/>
              <w:right w:w="105" w:type="dxa"/>
            </w:tcMar>
            <w:vAlign w:val="center"/>
          </w:tcPr>
          <w:p w14:paraId="17DA9259" w14:textId="13CC41CF" w:rsidR="4999C242" w:rsidRDefault="3A6159DD" w:rsidP="3A6159DD">
            <w:pPr>
              <w:keepLines/>
              <w:spacing w:after="0" w:line="360" w:lineRule="auto"/>
              <w:jc w:val="both"/>
              <w:rPr>
                <w:rFonts w:eastAsia="Arial"/>
                <w:sz w:val="20"/>
                <w:szCs w:val="20"/>
              </w:rPr>
            </w:pPr>
            <w:r w:rsidRPr="3A6159DD">
              <w:rPr>
                <w:rFonts w:eastAsia="Arial"/>
                <w:sz w:val="20"/>
                <w:szCs w:val="20"/>
                <w:lang w:val="en-GB"/>
              </w:rPr>
              <w:t>9.0</w:t>
            </w:r>
          </w:p>
        </w:tc>
      </w:tr>
      <w:tr w:rsidR="4999C242" w14:paraId="50E94302" w14:textId="77777777" w:rsidTr="3A6159DD">
        <w:trPr>
          <w:trHeight w:val="300"/>
        </w:trPr>
        <w:tc>
          <w:tcPr>
            <w:tcW w:w="3945" w:type="dxa"/>
            <w:gridSpan w:val="2"/>
            <w:tcMar>
              <w:left w:w="105" w:type="dxa"/>
              <w:right w:w="105" w:type="dxa"/>
            </w:tcMar>
            <w:vAlign w:val="center"/>
          </w:tcPr>
          <w:p w14:paraId="2A28C147" w14:textId="60B9BE7F" w:rsidR="4999C242" w:rsidRPr="006E398D" w:rsidRDefault="3A6159DD" w:rsidP="3A6159DD">
            <w:pPr>
              <w:keepLines/>
              <w:spacing w:after="0" w:line="360" w:lineRule="auto"/>
              <w:jc w:val="both"/>
              <w:rPr>
                <w:rFonts w:eastAsia="Arial"/>
                <w:sz w:val="20"/>
                <w:szCs w:val="20"/>
                <w:lang w:val="en-GB"/>
              </w:rPr>
            </w:pPr>
            <w:r w:rsidRPr="3A6159DD">
              <w:rPr>
                <w:rFonts w:eastAsia="Arial"/>
                <w:sz w:val="20"/>
                <w:szCs w:val="20"/>
                <w:lang w:val="en-GB"/>
              </w:rPr>
              <w:t>Plasma flow rate (</w:t>
            </w:r>
            <w:proofErr w:type="gramStart"/>
            <w:r w:rsidRPr="3A6159DD">
              <w:rPr>
                <w:rFonts w:eastAsia="Arial"/>
                <w:sz w:val="20"/>
                <w:szCs w:val="20"/>
                <w:lang w:val="en-GB"/>
              </w:rPr>
              <w:t>L  min</w:t>
            </w:r>
            <w:proofErr w:type="gramEnd"/>
            <w:r w:rsidRPr="3A6159DD">
              <w:rPr>
                <w:rFonts w:eastAsia="Arial"/>
                <w:sz w:val="20"/>
                <w:szCs w:val="20"/>
                <w:vertAlign w:val="superscript"/>
                <w:lang w:val="en-GB"/>
              </w:rPr>
              <w:t>-1</w:t>
            </w:r>
            <w:r w:rsidRPr="3A6159DD">
              <w:rPr>
                <w:rFonts w:eastAsia="Arial"/>
                <w:sz w:val="20"/>
                <w:szCs w:val="20"/>
                <w:lang w:val="en-GB"/>
              </w:rPr>
              <w:t>)</w:t>
            </w:r>
          </w:p>
        </w:tc>
        <w:tc>
          <w:tcPr>
            <w:tcW w:w="5415" w:type="dxa"/>
            <w:tcMar>
              <w:left w:w="105" w:type="dxa"/>
              <w:right w:w="105" w:type="dxa"/>
            </w:tcMar>
            <w:vAlign w:val="center"/>
          </w:tcPr>
          <w:p w14:paraId="15AD2543" w14:textId="3404CBF1" w:rsidR="4999C242" w:rsidRDefault="3A6159DD" w:rsidP="3A6159DD">
            <w:pPr>
              <w:keepLines/>
              <w:spacing w:after="0" w:line="360" w:lineRule="auto"/>
              <w:jc w:val="both"/>
              <w:rPr>
                <w:rFonts w:eastAsia="Arial"/>
                <w:sz w:val="20"/>
                <w:szCs w:val="20"/>
              </w:rPr>
            </w:pPr>
            <w:r w:rsidRPr="3A6159DD">
              <w:rPr>
                <w:rFonts w:eastAsia="Arial"/>
                <w:sz w:val="20"/>
                <w:szCs w:val="20"/>
                <w:lang w:val="en-GB"/>
              </w:rPr>
              <w:t>15.0</w:t>
            </w:r>
          </w:p>
        </w:tc>
      </w:tr>
      <w:tr w:rsidR="4999C242" w14:paraId="43ADA679" w14:textId="77777777" w:rsidTr="3A6159DD">
        <w:trPr>
          <w:trHeight w:val="300"/>
        </w:trPr>
        <w:tc>
          <w:tcPr>
            <w:tcW w:w="3945" w:type="dxa"/>
            <w:gridSpan w:val="2"/>
            <w:tcMar>
              <w:left w:w="105" w:type="dxa"/>
              <w:right w:w="105" w:type="dxa"/>
            </w:tcMar>
            <w:vAlign w:val="center"/>
          </w:tcPr>
          <w:p w14:paraId="09C8833E" w14:textId="0216FCA3" w:rsidR="4999C242" w:rsidRDefault="3A6159DD" w:rsidP="3A6159DD">
            <w:pPr>
              <w:keepLines/>
              <w:spacing w:after="0" w:line="360" w:lineRule="auto"/>
              <w:jc w:val="both"/>
              <w:rPr>
                <w:rFonts w:eastAsia="Arial"/>
                <w:sz w:val="20"/>
                <w:szCs w:val="20"/>
              </w:rPr>
            </w:pPr>
            <w:r w:rsidRPr="3A6159DD">
              <w:rPr>
                <w:rFonts w:eastAsia="Arial"/>
                <w:sz w:val="20"/>
                <w:szCs w:val="20"/>
                <w:lang w:val="en-GB"/>
              </w:rPr>
              <w:t>Carrier Gas (L min</w:t>
            </w:r>
            <w:r w:rsidRPr="3A6159DD">
              <w:rPr>
                <w:rFonts w:eastAsia="Arial"/>
                <w:sz w:val="20"/>
                <w:szCs w:val="20"/>
                <w:vertAlign w:val="superscript"/>
                <w:lang w:val="en-GB"/>
              </w:rPr>
              <w:t>-1</w:t>
            </w:r>
            <w:r w:rsidRPr="3A6159DD">
              <w:rPr>
                <w:rFonts w:eastAsia="Arial"/>
                <w:sz w:val="20"/>
                <w:szCs w:val="20"/>
                <w:lang w:val="en-GB"/>
              </w:rPr>
              <w:t>)</w:t>
            </w:r>
          </w:p>
        </w:tc>
        <w:tc>
          <w:tcPr>
            <w:tcW w:w="5415" w:type="dxa"/>
            <w:tcMar>
              <w:left w:w="105" w:type="dxa"/>
              <w:right w:w="105" w:type="dxa"/>
            </w:tcMar>
            <w:vAlign w:val="center"/>
          </w:tcPr>
          <w:p w14:paraId="18E726CA" w14:textId="20B99B86" w:rsidR="4999C242" w:rsidRDefault="3A6159DD" w:rsidP="3A6159DD">
            <w:pPr>
              <w:keepLines/>
              <w:spacing w:after="0" w:line="360" w:lineRule="auto"/>
              <w:jc w:val="both"/>
              <w:rPr>
                <w:rFonts w:eastAsia="Arial"/>
                <w:sz w:val="20"/>
                <w:szCs w:val="20"/>
              </w:rPr>
            </w:pPr>
            <w:proofErr w:type="spellStart"/>
            <w:r w:rsidRPr="3A6159DD">
              <w:rPr>
                <w:rFonts w:eastAsia="Arial"/>
                <w:sz w:val="20"/>
                <w:szCs w:val="20"/>
                <w:lang w:val="en-GB"/>
              </w:rPr>
              <w:t>Ar</w:t>
            </w:r>
            <w:proofErr w:type="spellEnd"/>
            <w:r w:rsidRPr="3A6159DD">
              <w:rPr>
                <w:rFonts w:eastAsia="Arial"/>
                <w:sz w:val="20"/>
                <w:szCs w:val="20"/>
                <w:lang w:val="en-GB"/>
              </w:rPr>
              <w:t>: 1.10</w:t>
            </w:r>
          </w:p>
        </w:tc>
      </w:tr>
      <w:tr w:rsidR="4999C242" w14:paraId="1D5F179B" w14:textId="77777777" w:rsidTr="3A6159DD">
        <w:trPr>
          <w:trHeight w:val="300"/>
        </w:trPr>
        <w:tc>
          <w:tcPr>
            <w:tcW w:w="3945" w:type="dxa"/>
            <w:gridSpan w:val="2"/>
            <w:tcMar>
              <w:left w:w="105" w:type="dxa"/>
              <w:right w:w="105" w:type="dxa"/>
            </w:tcMar>
            <w:vAlign w:val="center"/>
          </w:tcPr>
          <w:p w14:paraId="6A4A9566" w14:textId="360F0F36" w:rsidR="4999C242" w:rsidRDefault="3A6159DD" w:rsidP="3A6159DD">
            <w:pPr>
              <w:keepLines/>
              <w:spacing w:after="0" w:line="360" w:lineRule="auto"/>
              <w:jc w:val="both"/>
              <w:rPr>
                <w:rFonts w:eastAsia="Arial"/>
                <w:sz w:val="20"/>
                <w:szCs w:val="20"/>
              </w:rPr>
            </w:pPr>
            <w:r w:rsidRPr="3A6159DD">
              <w:rPr>
                <w:rFonts w:eastAsia="Arial"/>
                <w:sz w:val="20"/>
                <w:szCs w:val="20"/>
                <w:lang w:val="en-GB"/>
              </w:rPr>
              <w:t>Dilution Gas (L min</w:t>
            </w:r>
            <w:r w:rsidRPr="3A6159DD">
              <w:rPr>
                <w:rFonts w:eastAsia="Arial"/>
                <w:sz w:val="20"/>
                <w:szCs w:val="20"/>
                <w:vertAlign w:val="superscript"/>
                <w:lang w:val="en-GB"/>
              </w:rPr>
              <w:t>-1</w:t>
            </w:r>
            <w:r w:rsidRPr="3A6159DD">
              <w:rPr>
                <w:rFonts w:eastAsia="Arial"/>
                <w:sz w:val="20"/>
                <w:szCs w:val="20"/>
                <w:lang w:val="en-GB"/>
              </w:rPr>
              <w:t>)</w:t>
            </w:r>
          </w:p>
        </w:tc>
        <w:tc>
          <w:tcPr>
            <w:tcW w:w="5415" w:type="dxa"/>
            <w:tcMar>
              <w:left w:w="105" w:type="dxa"/>
              <w:right w:w="105" w:type="dxa"/>
            </w:tcMar>
            <w:vAlign w:val="center"/>
          </w:tcPr>
          <w:p w14:paraId="046154D6" w14:textId="22561F37" w:rsidR="4999C242" w:rsidRDefault="3A6159DD" w:rsidP="3A6159DD">
            <w:pPr>
              <w:keepLines/>
              <w:spacing w:after="0" w:line="360" w:lineRule="auto"/>
              <w:jc w:val="both"/>
              <w:rPr>
                <w:rFonts w:eastAsia="Arial"/>
                <w:sz w:val="20"/>
                <w:szCs w:val="20"/>
              </w:rPr>
            </w:pPr>
            <w:proofErr w:type="spellStart"/>
            <w:r w:rsidRPr="3A6159DD">
              <w:rPr>
                <w:rFonts w:eastAsia="Arial"/>
                <w:sz w:val="20"/>
                <w:szCs w:val="20"/>
                <w:lang w:val="en-GB"/>
              </w:rPr>
              <w:t>Ar</w:t>
            </w:r>
            <w:proofErr w:type="spellEnd"/>
            <w:r w:rsidRPr="3A6159DD">
              <w:rPr>
                <w:rFonts w:eastAsia="Arial"/>
                <w:sz w:val="20"/>
                <w:szCs w:val="20"/>
                <w:lang w:val="en-GB"/>
              </w:rPr>
              <w:t>: 0.10</w:t>
            </w:r>
          </w:p>
        </w:tc>
      </w:tr>
      <w:tr w:rsidR="4999C242" w:rsidRPr="009E1BF0" w14:paraId="6F6A59D3" w14:textId="77777777" w:rsidTr="3A6159DD">
        <w:trPr>
          <w:trHeight w:val="300"/>
        </w:trPr>
        <w:tc>
          <w:tcPr>
            <w:tcW w:w="3945" w:type="dxa"/>
            <w:gridSpan w:val="2"/>
            <w:tcMar>
              <w:left w:w="105" w:type="dxa"/>
              <w:right w:w="105" w:type="dxa"/>
            </w:tcMar>
            <w:vAlign w:val="center"/>
          </w:tcPr>
          <w:p w14:paraId="2C36A129" w14:textId="0AA5594D" w:rsidR="4999C242" w:rsidRDefault="3A6159DD" w:rsidP="3A6159DD">
            <w:pPr>
              <w:keepLines/>
              <w:spacing w:after="0" w:line="360" w:lineRule="auto"/>
              <w:jc w:val="both"/>
              <w:rPr>
                <w:rFonts w:eastAsia="Arial"/>
                <w:sz w:val="20"/>
                <w:szCs w:val="20"/>
              </w:rPr>
            </w:pPr>
            <w:r w:rsidRPr="3A6159DD">
              <w:rPr>
                <w:rFonts w:eastAsia="Arial"/>
                <w:sz w:val="20"/>
                <w:szCs w:val="20"/>
                <w:lang w:val="en-GB"/>
              </w:rPr>
              <w:t xml:space="preserve">Tune mode  </w:t>
            </w:r>
          </w:p>
        </w:tc>
        <w:tc>
          <w:tcPr>
            <w:tcW w:w="5415" w:type="dxa"/>
            <w:tcMar>
              <w:left w:w="105" w:type="dxa"/>
              <w:right w:w="105" w:type="dxa"/>
            </w:tcMar>
            <w:vAlign w:val="center"/>
          </w:tcPr>
          <w:p w14:paraId="0A5798C3" w14:textId="328FBF32" w:rsidR="4999C242" w:rsidRPr="006E398D" w:rsidRDefault="3A6159DD" w:rsidP="3A6159DD">
            <w:pPr>
              <w:keepLines/>
              <w:spacing w:after="0" w:line="360" w:lineRule="auto"/>
              <w:jc w:val="both"/>
              <w:rPr>
                <w:rFonts w:eastAsia="Arial"/>
                <w:sz w:val="20"/>
                <w:szCs w:val="20"/>
                <w:lang w:val="en-GB"/>
              </w:rPr>
            </w:pPr>
            <w:r w:rsidRPr="3A6159DD">
              <w:rPr>
                <w:rFonts w:eastAsia="Arial"/>
                <w:sz w:val="20"/>
                <w:szCs w:val="20"/>
                <w:lang w:val="en-GB"/>
              </w:rPr>
              <w:t>Helium mode - high-energy helium mode (Se only)</w:t>
            </w:r>
          </w:p>
        </w:tc>
      </w:tr>
      <w:tr w:rsidR="4999C242" w14:paraId="305B81CD" w14:textId="77777777" w:rsidTr="3A6159DD">
        <w:trPr>
          <w:trHeight w:val="300"/>
        </w:trPr>
        <w:tc>
          <w:tcPr>
            <w:tcW w:w="3945" w:type="dxa"/>
            <w:gridSpan w:val="2"/>
            <w:tcMar>
              <w:left w:w="105" w:type="dxa"/>
              <w:right w:w="105" w:type="dxa"/>
            </w:tcMar>
            <w:vAlign w:val="center"/>
          </w:tcPr>
          <w:p w14:paraId="16C7D36E" w14:textId="33F625C0" w:rsidR="4999C242" w:rsidRDefault="3A6159DD" w:rsidP="3A6159DD">
            <w:pPr>
              <w:keepLines/>
              <w:spacing w:after="0" w:line="360" w:lineRule="auto"/>
              <w:jc w:val="both"/>
              <w:rPr>
                <w:rFonts w:eastAsia="Arial"/>
                <w:sz w:val="20"/>
                <w:szCs w:val="20"/>
              </w:rPr>
            </w:pPr>
            <w:r w:rsidRPr="3A6159DD">
              <w:rPr>
                <w:rFonts w:eastAsia="Arial"/>
                <w:sz w:val="20"/>
                <w:szCs w:val="20"/>
                <w:lang w:val="en-GB"/>
              </w:rPr>
              <w:t xml:space="preserve">He </w:t>
            </w:r>
            <w:proofErr w:type="gramStart"/>
            <w:r w:rsidRPr="3A6159DD">
              <w:rPr>
                <w:rFonts w:eastAsia="Arial"/>
                <w:sz w:val="20"/>
                <w:szCs w:val="20"/>
                <w:lang w:val="en-GB"/>
              </w:rPr>
              <w:t>flow</w:t>
            </w:r>
            <w:proofErr w:type="gramEnd"/>
            <w:r w:rsidRPr="3A6159DD">
              <w:rPr>
                <w:rFonts w:eastAsia="Arial"/>
                <w:sz w:val="20"/>
                <w:szCs w:val="20"/>
                <w:lang w:val="en-GB"/>
              </w:rPr>
              <w:t xml:space="preserve"> (ml min</w:t>
            </w:r>
            <w:r w:rsidRPr="3A6159DD">
              <w:rPr>
                <w:rFonts w:eastAsia="Arial"/>
                <w:sz w:val="20"/>
                <w:szCs w:val="20"/>
                <w:vertAlign w:val="superscript"/>
                <w:lang w:val="en-GB"/>
              </w:rPr>
              <w:t>-1</w:t>
            </w:r>
            <w:r w:rsidRPr="3A6159DD">
              <w:rPr>
                <w:rFonts w:eastAsia="Arial"/>
                <w:sz w:val="20"/>
                <w:szCs w:val="20"/>
                <w:lang w:val="en-GB"/>
              </w:rPr>
              <w:t>)</w:t>
            </w:r>
          </w:p>
        </w:tc>
        <w:tc>
          <w:tcPr>
            <w:tcW w:w="5415" w:type="dxa"/>
            <w:tcMar>
              <w:left w:w="105" w:type="dxa"/>
              <w:right w:w="105" w:type="dxa"/>
            </w:tcMar>
            <w:vAlign w:val="center"/>
          </w:tcPr>
          <w:p w14:paraId="7FE71AEF" w14:textId="24BBC061" w:rsidR="4999C242" w:rsidRDefault="3A6159DD" w:rsidP="3A6159DD">
            <w:pPr>
              <w:keepLines/>
              <w:spacing w:after="0" w:line="360" w:lineRule="auto"/>
              <w:jc w:val="both"/>
              <w:rPr>
                <w:rFonts w:eastAsia="Arial"/>
                <w:sz w:val="20"/>
                <w:szCs w:val="20"/>
              </w:rPr>
            </w:pPr>
            <w:r w:rsidRPr="3A6159DD">
              <w:rPr>
                <w:rFonts w:eastAsia="Arial"/>
                <w:sz w:val="20"/>
                <w:szCs w:val="20"/>
                <w:lang w:val="en-GB"/>
              </w:rPr>
              <w:t>5.0 (10.0)</w:t>
            </w:r>
          </w:p>
        </w:tc>
      </w:tr>
      <w:tr w:rsidR="4999C242" w14:paraId="63F9DC7A" w14:textId="77777777" w:rsidTr="3A6159DD">
        <w:trPr>
          <w:trHeight w:val="300"/>
        </w:trPr>
        <w:tc>
          <w:tcPr>
            <w:tcW w:w="3945" w:type="dxa"/>
            <w:gridSpan w:val="2"/>
            <w:tcMar>
              <w:left w:w="105" w:type="dxa"/>
              <w:right w:w="105" w:type="dxa"/>
            </w:tcMar>
            <w:vAlign w:val="center"/>
          </w:tcPr>
          <w:p w14:paraId="2775C5B8" w14:textId="6A03F02A" w:rsidR="4999C242" w:rsidRDefault="3A6159DD" w:rsidP="3A6159DD">
            <w:pPr>
              <w:keepLines/>
              <w:spacing w:after="0" w:line="360" w:lineRule="auto"/>
              <w:jc w:val="both"/>
              <w:rPr>
                <w:rFonts w:eastAsia="Arial"/>
                <w:sz w:val="20"/>
                <w:szCs w:val="20"/>
              </w:rPr>
            </w:pPr>
            <w:r w:rsidRPr="3A6159DD">
              <w:rPr>
                <w:rFonts w:eastAsia="Arial"/>
                <w:sz w:val="20"/>
                <w:szCs w:val="20"/>
                <w:lang w:val="en-GB"/>
              </w:rPr>
              <w:t xml:space="preserve">Peltier-cooler </w:t>
            </w:r>
            <w:proofErr w:type="spellStart"/>
            <w:r w:rsidRPr="3A6159DD">
              <w:rPr>
                <w:rFonts w:eastAsia="Arial"/>
                <w:sz w:val="20"/>
                <w:szCs w:val="20"/>
                <w:lang w:val="en-GB"/>
              </w:rPr>
              <w:t>multipass</w:t>
            </w:r>
            <w:proofErr w:type="spellEnd"/>
            <w:r w:rsidRPr="3A6159DD">
              <w:rPr>
                <w:rFonts w:eastAsia="Arial"/>
                <w:sz w:val="20"/>
                <w:szCs w:val="20"/>
                <w:lang w:val="en-GB"/>
              </w:rPr>
              <w:t xml:space="preserve"> condenser     </w:t>
            </w:r>
          </w:p>
        </w:tc>
        <w:tc>
          <w:tcPr>
            <w:tcW w:w="5415" w:type="dxa"/>
            <w:tcMar>
              <w:left w:w="105" w:type="dxa"/>
              <w:right w:w="105" w:type="dxa"/>
            </w:tcMar>
            <w:vAlign w:val="center"/>
          </w:tcPr>
          <w:p w14:paraId="14A44A28" w14:textId="65E7EC1E" w:rsidR="4999C242" w:rsidRDefault="3A6159DD" w:rsidP="3A6159DD">
            <w:pPr>
              <w:keepLines/>
              <w:spacing w:after="0" w:line="360" w:lineRule="auto"/>
              <w:jc w:val="both"/>
              <w:rPr>
                <w:rFonts w:eastAsia="Arial"/>
                <w:sz w:val="20"/>
                <w:szCs w:val="20"/>
              </w:rPr>
            </w:pPr>
            <w:r w:rsidRPr="3A6159DD">
              <w:rPr>
                <w:rFonts w:eastAsia="Arial"/>
                <w:sz w:val="20"/>
                <w:szCs w:val="20"/>
                <w:lang w:val="en-GB"/>
              </w:rPr>
              <w:t>2°C</w:t>
            </w:r>
          </w:p>
        </w:tc>
      </w:tr>
      <w:tr w:rsidR="4999C242" w14:paraId="3C4C3F0F" w14:textId="77777777" w:rsidTr="3A6159DD">
        <w:trPr>
          <w:trHeight w:val="300"/>
        </w:trPr>
        <w:tc>
          <w:tcPr>
            <w:tcW w:w="3945" w:type="dxa"/>
            <w:gridSpan w:val="2"/>
            <w:tcMar>
              <w:left w:w="105" w:type="dxa"/>
              <w:right w:w="105" w:type="dxa"/>
            </w:tcMar>
            <w:vAlign w:val="center"/>
          </w:tcPr>
          <w:p w14:paraId="67C33BEC" w14:textId="4A0A329D" w:rsidR="4999C242" w:rsidRDefault="3A6159DD" w:rsidP="3A6159DD">
            <w:pPr>
              <w:keepLines/>
              <w:spacing w:after="0" w:line="360" w:lineRule="auto"/>
              <w:jc w:val="both"/>
              <w:rPr>
                <w:rFonts w:eastAsia="Arial"/>
                <w:sz w:val="20"/>
                <w:szCs w:val="20"/>
              </w:rPr>
            </w:pPr>
            <w:r w:rsidRPr="3A6159DD">
              <w:rPr>
                <w:rFonts w:eastAsia="Arial"/>
                <w:sz w:val="20"/>
                <w:szCs w:val="20"/>
                <w:lang w:val="en-GB"/>
              </w:rPr>
              <w:t>Oxide/Doubly Charged Ratio</w:t>
            </w:r>
          </w:p>
        </w:tc>
        <w:tc>
          <w:tcPr>
            <w:tcW w:w="5415" w:type="dxa"/>
            <w:tcMar>
              <w:left w:w="105" w:type="dxa"/>
              <w:right w:w="105" w:type="dxa"/>
            </w:tcMar>
            <w:vAlign w:val="center"/>
          </w:tcPr>
          <w:p w14:paraId="229079EA" w14:textId="6DE63F3E" w:rsidR="4999C242" w:rsidRDefault="3A6159DD" w:rsidP="3A6159DD">
            <w:pPr>
              <w:keepLines/>
              <w:spacing w:after="0" w:line="360" w:lineRule="auto"/>
              <w:jc w:val="both"/>
              <w:rPr>
                <w:rFonts w:eastAsia="Arial"/>
                <w:sz w:val="20"/>
                <w:szCs w:val="20"/>
              </w:rPr>
            </w:pPr>
            <w:r w:rsidRPr="3A6159DD">
              <w:rPr>
                <w:rFonts w:eastAsia="Arial"/>
                <w:sz w:val="20"/>
                <w:szCs w:val="20"/>
                <w:vertAlign w:val="superscript"/>
                <w:lang w:val="en-GB"/>
              </w:rPr>
              <w:t>140</w:t>
            </w:r>
            <w:r w:rsidRPr="3A6159DD">
              <w:rPr>
                <w:rFonts w:eastAsia="Arial"/>
                <w:sz w:val="20"/>
                <w:szCs w:val="20"/>
                <w:lang w:val="en-GB"/>
              </w:rPr>
              <w:t>Ce</w:t>
            </w:r>
            <w:r w:rsidRPr="3A6159DD">
              <w:rPr>
                <w:rFonts w:eastAsia="Arial"/>
                <w:sz w:val="20"/>
                <w:szCs w:val="20"/>
                <w:vertAlign w:val="superscript"/>
                <w:lang w:val="en-GB"/>
              </w:rPr>
              <w:t>16</w:t>
            </w:r>
            <w:r w:rsidRPr="3A6159DD">
              <w:rPr>
                <w:rFonts w:eastAsia="Arial"/>
                <w:sz w:val="20"/>
                <w:szCs w:val="20"/>
                <w:lang w:val="en-GB"/>
              </w:rPr>
              <w:t>O</w:t>
            </w:r>
            <w:r w:rsidRPr="3A6159DD">
              <w:rPr>
                <w:rFonts w:eastAsia="Arial"/>
                <w:sz w:val="20"/>
                <w:szCs w:val="20"/>
                <w:vertAlign w:val="superscript"/>
                <w:lang w:val="en-GB"/>
              </w:rPr>
              <w:t>+</w:t>
            </w:r>
            <w:r w:rsidRPr="3A6159DD">
              <w:rPr>
                <w:rFonts w:eastAsia="Arial"/>
                <w:sz w:val="20"/>
                <w:szCs w:val="20"/>
                <w:lang w:val="en-GB"/>
              </w:rPr>
              <w:t>/</w:t>
            </w:r>
            <w:r w:rsidRPr="3A6159DD">
              <w:rPr>
                <w:rFonts w:eastAsia="Arial"/>
                <w:sz w:val="20"/>
                <w:szCs w:val="20"/>
                <w:vertAlign w:val="superscript"/>
                <w:lang w:val="en-GB"/>
              </w:rPr>
              <w:t>140</w:t>
            </w:r>
            <w:r w:rsidRPr="3A6159DD">
              <w:rPr>
                <w:rFonts w:eastAsia="Arial"/>
                <w:sz w:val="20"/>
                <w:szCs w:val="20"/>
                <w:lang w:val="en-GB"/>
              </w:rPr>
              <w:t>Ce</w:t>
            </w:r>
            <w:r w:rsidRPr="3A6159DD">
              <w:rPr>
                <w:rFonts w:eastAsia="Arial"/>
                <w:sz w:val="20"/>
                <w:szCs w:val="20"/>
                <w:vertAlign w:val="superscript"/>
                <w:lang w:val="en-GB"/>
              </w:rPr>
              <w:t>+</w:t>
            </w:r>
            <w:r w:rsidRPr="3A6159DD">
              <w:rPr>
                <w:rFonts w:eastAsia="Arial"/>
                <w:sz w:val="20"/>
                <w:szCs w:val="20"/>
                <w:lang w:val="en-GB"/>
              </w:rPr>
              <w:t>: 0.339%</w:t>
            </w:r>
          </w:p>
        </w:tc>
      </w:tr>
      <w:tr w:rsidR="4999C242" w14:paraId="2293BC6B" w14:textId="77777777" w:rsidTr="3A6159DD">
        <w:trPr>
          <w:trHeight w:val="300"/>
        </w:trPr>
        <w:tc>
          <w:tcPr>
            <w:tcW w:w="3945" w:type="dxa"/>
            <w:gridSpan w:val="2"/>
            <w:tcMar>
              <w:left w:w="105" w:type="dxa"/>
              <w:right w:w="105" w:type="dxa"/>
            </w:tcMar>
            <w:vAlign w:val="center"/>
          </w:tcPr>
          <w:p w14:paraId="049C3D12" w14:textId="43E27722" w:rsidR="4999C242" w:rsidRDefault="4999C242" w:rsidP="3A6159DD">
            <w:pPr>
              <w:keepLines/>
              <w:spacing w:after="0" w:line="360" w:lineRule="auto"/>
              <w:jc w:val="both"/>
              <w:rPr>
                <w:rFonts w:eastAsia="Arial"/>
                <w:sz w:val="20"/>
                <w:szCs w:val="20"/>
              </w:rPr>
            </w:pPr>
          </w:p>
        </w:tc>
        <w:tc>
          <w:tcPr>
            <w:tcW w:w="5415" w:type="dxa"/>
            <w:tcMar>
              <w:left w:w="105" w:type="dxa"/>
              <w:right w:w="105" w:type="dxa"/>
            </w:tcMar>
            <w:vAlign w:val="center"/>
          </w:tcPr>
          <w:p w14:paraId="0211CAE2" w14:textId="1F390DD2" w:rsidR="4999C242" w:rsidRDefault="3A6159DD" w:rsidP="3A6159DD">
            <w:pPr>
              <w:keepLines/>
              <w:spacing w:after="0" w:line="360" w:lineRule="auto"/>
              <w:jc w:val="both"/>
              <w:rPr>
                <w:rFonts w:eastAsia="Arial"/>
                <w:sz w:val="20"/>
                <w:szCs w:val="20"/>
              </w:rPr>
            </w:pPr>
            <w:r w:rsidRPr="3A6159DD">
              <w:rPr>
                <w:rFonts w:eastAsia="Arial"/>
                <w:sz w:val="20"/>
                <w:szCs w:val="20"/>
                <w:vertAlign w:val="superscript"/>
                <w:lang w:val="en-GB"/>
              </w:rPr>
              <w:t>140</w:t>
            </w:r>
            <w:r w:rsidRPr="3A6159DD">
              <w:rPr>
                <w:rFonts w:eastAsia="Arial"/>
                <w:sz w:val="20"/>
                <w:szCs w:val="20"/>
                <w:lang w:val="en-GB"/>
              </w:rPr>
              <w:t>Ce</w:t>
            </w:r>
            <w:r w:rsidRPr="3A6159DD">
              <w:rPr>
                <w:rFonts w:eastAsia="Arial"/>
                <w:sz w:val="20"/>
                <w:szCs w:val="20"/>
                <w:vertAlign w:val="superscript"/>
                <w:lang w:val="en-GB"/>
              </w:rPr>
              <w:t>2+</w:t>
            </w:r>
            <w:r w:rsidRPr="3A6159DD">
              <w:rPr>
                <w:rFonts w:eastAsia="Arial"/>
                <w:sz w:val="20"/>
                <w:szCs w:val="20"/>
                <w:lang w:val="en-GB"/>
              </w:rPr>
              <w:t>/</w:t>
            </w:r>
            <w:r w:rsidRPr="3A6159DD">
              <w:rPr>
                <w:rFonts w:eastAsia="Arial"/>
                <w:sz w:val="20"/>
                <w:szCs w:val="20"/>
                <w:vertAlign w:val="superscript"/>
                <w:lang w:val="en-GB"/>
              </w:rPr>
              <w:t>140</w:t>
            </w:r>
            <w:r w:rsidRPr="3A6159DD">
              <w:rPr>
                <w:rFonts w:eastAsia="Arial"/>
                <w:sz w:val="20"/>
                <w:szCs w:val="20"/>
                <w:lang w:val="en-GB"/>
              </w:rPr>
              <w:t>Ce: 1.416%</w:t>
            </w:r>
          </w:p>
        </w:tc>
      </w:tr>
      <w:tr w:rsidR="4999C242" w14:paraId="77484FDE" w14:textId="77777777" w:rsidTr="008C0BD8">
        <w:trPr>
          <w:trHeight w:val="300"/>
        </w:trPr>
        <w:tc>
          <w:tcPr>
            <w:tcW w:w="3945" w:type="dxa"/>
            <w:gridSpan w:val="2"/>
            <w:tcBorders>
              <w:bottom w:val="nil"/>
            </w:tcBorders>
            <w:tcMar>
              <w:left w:w="105" w:type="dxa"/>
              <w:right w:w="105" w:type="dxa"/>
            </w:tcMar>
            <w:vAlign w:val="center"/>
          </w:tcPr>
          <w:p w14:paraId="56BB8C7B" w14:textId="55C3A9A1" w:rsidR="4999C242" w:rsidRDefault="3A6159DD" w:rsidP="3A6159DD">
            <w:pPr>
              <w:keepLines/>
              <w:spacing w:after="0" w:line="360" w:lineRule="auto"/>
              <w:jc w:val="both"/>
              <w:rPr>
                <w:rFonts w:eastAsia="Arial"/>
                <w:sz w:val="20"/>
                <w:szCs w:val="20"/>
              </w:rPr>
            </w:pPr>
            <w:r w:rsidRPr="3A6159DD">
              <w:rPr>
                <w:rFonts w:eastAsia="Arial"/>
                <w:sz w:val="20"/>
                <w:szCs w:val="20"/>
                <w:lang w:val="en-GB"/>
              </w:rPr>
              <w:t xml:space="preserve">Internal standards                             </w:t>
            </w:r>
          </w:p>
        </w:tc>
        <w:tc>
          <w:tcPr>
            <w:tcW w:w="5415" w:type="dxa"/>
            <w:tcBorders>
              <w:bottom w:val="nil"/>
            </w:tcBorders>
            <w:tcMar>
              <w:left w:w="105" w:type="dxa"/>
              <w:right w:w="105" w:type="dxa"/>
            </w:tcMar>
            <w:vAlign w:val="center"/>
          </w:tcPr>
          <w:p w14:paraId="3BC34C66" w14:textId="6F7A7CC2" w:rsidR="4999C242" w:rsidRDefault="3A6159DD" w:rsidP="3A6159DD">
            <w:pPr>
              <w:keepLines/>
              <w:spacing w:after="0" w:line="360" w:lineRule="auto"/>
              <w:jc w:val="both"/>
              <w:rPr>
                <w:rFonts w:eastAsia="Arial"/>
                <w:sz w:val="20"/>
                <w:szCs w:val="20"/>
              </w:rPr>
            </w:pPr>
            <w:r w:rsidRPr="3A6159DD">
              <w:rPr>
                <w:rFonts w:eastAsia="Arial"/>
                <w:sz w:val="20"/>
                <w:szCs w:val="20"/>
                <w:vertAlign w:val="superscript"/>
              </w:rPr>
              <w:t>6</w:t>
            </w:r>
            <w:r w:rsidRPr="3A6159DD">
              <w:rPr>
                <w:rFonts w:eastAsia="Arial"/>
                <w:sz w:val="20"/>
                <w:szCs w:val="20"/>
              </w:rPr>
              <w:t xml:space="preserve">Li, </w:t>
            </w:r>
            <w:r w:rsidRPr="3A6159DD">
              <w:rPr>
                <w:rFonts w:eastAsia="Arial"/>
                <w:sz w:val="20"/>
                <w:szCs w:val="20"/>
                <w:vertAlign w:val="superscript"/>
              </w:rPr>
              <w:t>45</w:t>
            </w:r>
            <w:r w:rsidRPr="3A6159DD">
              <w:rPr>
                <w:rFonts w:eastAsia="Arial"/>
                <w:sz w:val="20"/>
                <w:szCs w:val="20"/>
              </w:rPr>
              <w:t xml:space="preserve">Sc, </w:t>
            </w:r>
            <w:r w:rsidRPr="3A6159DD">
              <w:rPr>
                <w:rFonts w:eastAsia="Arial"/>
                <w:sz w:val="20"/>
                <w:szCs w:val="20"/>
                <w:vertAlign w:val="superscript"/>
              </w:rPr>
              <w:t>89</w:t>
            </w:r>
            <w:r w:rsidRPr="3A6159DD">
              <w:rPr>
                <w:rFonts w:eastAsia="Arial"/>
                <w:sz w:val="20"/>
                <w:szCs w:val="20"/>
              </w:rPr>
              <w:t xml:space="preserve">Y, </w:t>
            </w:r>
            <w:r w:rsidRPr="3A6159DD">
              <w:rPr>
                <w:rFonts w:eastAsia="Arial"/>
                <w:sz w:val="20"/>
                <w:szCs w:val="20"/>
                <w:vertAlign w:val="superscript"/>
              </w:rPr>
              <w:t>115</w:t>
            </w:r>
            <w:r w:rsidRPr="3A6159DD">
              <w:rPr>
                <w:rFonts w:eastAsia="Arial"/>
                <w:sz w:val="20"/>
                <w:szCs w:val="20"/>
              </w:rPr>
              <w:t xml:space="preserve">In, </w:t>
            </w:r>
            <w:r w:rsidRPr="3A6159DD">
              <w:rPr>
                <w:rFonts w:eastAsia="Arial"/>
                <w:sz w:val="20"/>
                <w:szCs w:val="20"/>
                <w:vertAlign w:val="superscript"/>
              </w:rPr>
              <w:t>159</w:t>
            </w:r>
            <w:r w:rsidRPr="3A6159DD">
              <w:rPr>
                <w:rFonts w:eastAsia="Arial"/>
                <w:sz w:val="20"/>
                <w:szCs w:val="20"/>
              </w:rPr>
              <w:t>Tb</w:t>
            </w:r>
          </w:p>
        </w:tc>
      </w:tr>
      <w:tr w:rsidR="4999C242" w14:paraId="7518F440" w14:textId="77777777" w:rsidTr="008C0BD8">
        <w:trPr>
          <w:trHeight w:val="300"/>
        </w:trPr>
        <w:tc>
          <w:tcPr>
            <w:tcW w:w="3945" w:type="dxa"/>
            <w:gridSpan w:val="2"/>
            <w:tcBorders>
              <w:top w:val="nil"/>
              <w:left w:val="nil"/>
              <w:bottom w:val="single" w:sz="18" w:space="0" w:color="auto"/>
              <w:right w:val="nil"/>
            </w:tcBorders>
            <w:tcMar>
              <w:left w:w="105" w:type="dxa"/>
              <w:right w:w="105" w:type="dxa"/>
            </w:tcMar>
            <w:vAlign w:val="center"/>
          </w:tcPr>
          <w:p w14:paraId="5D36FDD1" w14:textId="33C08A1C" w:rsidR="4999C242" w:rsidRDefault="3A6159DD" w:rsidP="3A6159DD">
            <w:pPr>
              <w:keepLines/>
              <w:spacing w:after="0" w:line="360" w:lineRule="auto"/>
              <w:jc w:val="both"/>
              <w:rPr>
                <w:rFonts w:eastAsia="Arial"/>
                <w:sz w:val="20"/>
                <w:szCs w:val="20"/>
              </w:rPr>
            </w:pPr>
            <w:r w:rsidRPr="3A6159DD">
              <w:rPr>
                <w:rFonts w:eastAsia="Arial"/>
                <w:sz w:val="20"/>
                <w:szCs w:val="20"/>
                <w:lang w:val="en-GB"/>
              </w:rPr>
              <w:t xml:space="preserve">Selected isotopes   </w:t>
            </w:r>
          </w:p>
        </w:tc>
        <w:tc>
          <w:tcPr>
            <w:tcW w:w="5415" w:type="dxa"/>
            <w:tcBorders>
              <w:top w:val="nil"/>
              <w:left w:val="nil"/>
              <w:bottom w:val="single" w:sz="18" w:space="0" w:color="auto"/>
              <w:right w:val="nil"/>
            </w:tcBorders>
            <w:tcMar>
              <w:left w:w="105" w:type="dxa"/>
              <w:right w:w="105" w:type="dxa"/>
            </w:tcMar>
            <w:vAlign w:val="center"/>
          </w:tcPr>
          <w:p w14:paraId="6434B141" w14:textId="3E672D07" w:rsidR="4999C242" w:rsidRDefault="3A6159DD" w:rsidP="3A6159DD">
            <w:pPr>
              <w:keepLines/>
              <w:spacing w:after="0" w:line="360" w:lineRule="auto"/>
              <w:jc w:val="both"/>
              <w:rPr>
                <w:rFonts w:eastAsia="Arial"/>
                <w:sz w:val="20"/>
                <w:szCs w:val="20"/>
              </w:rPr>
            </w:pPr>
            <w:r w:rsidRPr="3A6159DD">
              <w:rPr>
                <w:rFonts w:eastAsia="Arial"/>
                <w:sz w:val="20"/>
                <w:szCs w:val="20"/>
                <w:vertAlign w:val="superscript"/>
              </w:rPr>
              <w:t>7</w:t>
            </w:r>
            <w:r w:rsidRPr="3A6159DD">
              <w:rPr>
                <w:rFonts w:eastAsia="Arial"/>
                <w:sz w:val="20"/>
                <w:szCs w:val="20"/>
              </w:rPr>
              <w:t xml:space="preserve">Li, </w:t>
            </w:r>
            <w:r w:rsidRPr="3A6159DD">
              <w:rPr>
                <w:rFonts w:eastAsia="Arial"/>
                <w:sz w:val="20"/>
                <w:szCs w:val="20"/>
                <w:vertAlign w:val="superscript"/>
              </w:rPr>
              <w:t>51</w:t>
            </w:r>
            <w:r w:rsidRPr="3A6159DD">
              <w:rPr>
                <w:rFonts w:eastAsia="Arial"/>
                <w:sz w:val="20"/>
                <w:szCs w:val="20"/>
              </w:rPr>
              <w:t xml:space="preserve">V, </w:t>
            </w:r>
            <w:r w:rsidRPr="3A6159DD">
              <w:rPr>
                <w:rFonts w:eastAsia="Arial"/>
                <w:sz w:val="20"/>
                <w:szCs w:val="20"/>
                <w:vertAlign w:val="superscript"/>
              </w:rPr>
              <w:t>52</w:t>
            </w:r>
            <w:r w:rsidRPr="3A6159DD">
              <w:rPr>
                <w:rFonts w:eastAsia="Arial"/>
                <w:sz w:val="20"/>
                <w:szCs w:val="20"/>
              </w:rPr>
              <w:t xml:space="preserve">Cr, </w:t>
            </w:r>
            <w:r w:rsidRPr="3A6159DD">
              <w:rPr>
                <w:rFonts w:eastAsia="Arial"/>
                <w:sz w:val="20"/>
                <w:szCs w:val="20"/>
                <w:vertAlign w:val="superscript"/>
              </w:rPr>
              <w:t>59</w:t>
            </w:r>
            <w:r w:rsidRPr="3A6159DD">
              <w:rPr>
                <w:rFonts w:eastAsia="Arial"/>
                <w:sz w:val="20"/>
                <w:szCs w:val="20"/>
              </w:rPr>
              <w:t xml:space="preserve">Co, </w:t>
            </w:r>
            <w:r w:rsidRPr="3A6159DD">
              <w:rPr>
                <w:rFonts w:eastAsia="Arial"/>
                <w:sz w:val="20"/>
                <w:szCs w:val="20"/>
                <w:vertAlign w:val="superscript"/>
              </w:rPr>
              <w:t>60</w:t>
            </w:r>
            <w:r w:rsidRPr="3A6159DD">
              <w:rPr>
                <w:rFonts w:eastAsia="Arial"/>
                <w:sz w:val="20"/>
                <w:szCs w:val="20"/>
              </w:rPr>
              <w:t xml:space="preserve">Ni, </w:t>
            </w:r>
            <w:r w:rsidRPr="3A6159DD">
              <w:rPr>
                <w:rFonts w:eastAsia="Arial"/>
                <w:sz w:val="20"/>
                <w:szCs w:val="20"/>
                <w:vertAlign w:val="superscript"/>
              </w:rPr>
              <w:t>63</w:t>
            </w:r>
            <w:r w:rsidRPr="3A6159DD">
              <w:rPr>
                <w:rFonts w:eastAsia="Arial"/>
                <w:sz w:val="20"/>
                <w:szCs w:val="20"/>
              </w:rPr>
              <w:t xml:space="preserve">Cu, </w:t>
            </w:r>
            <w:r w:rsidRPr="3A6159DD">
              <w:rPr>
                <w:rFonts w:eastAsia="Arial"/>
                <w:sz w:val="20"/>
                <w:szCs w:val="20"/>
                <w:vertAlign w:val="superscript"/>
              </w:rPr>
              <w:t>66</w:t>
            </w:r>
            <w:r w:rsidRPr="3A6159DD">
              <w:rPr>
                <w:rFonts w:eastAsia="Arial"/>
                <w:sz w:val="20"/>
                <w:szCs w:val="20"/>
              </w:rPr>
              <w:t xml:space="preserve">Zn, </w:t>
            </w:r>
            <w:r w:rsidRPr="3A6159DD">
              <w:rPr>
                <w:rFonts w:eastAsia="Arial"/>
                <w:sz w:val="20"/>
                <w:szCs w:val="20"/>
                <w:vertAlign w:val="superscript"/>
              </w:rPr>
              <w:t>75</w:t>
            </w:r>
            <w:r w:rsidRPr="3A6159DD">
              <w:rPr>
                <w:rFonts w:eastAsia="Arial"/>
                <w:sz w:val="20"/>
                <w:szCs w:val="20"/>
              </w:rPr>
              <w:t xml:space="preserve">As, </w:t>
            </w:r>
            <w:r w:rsidRPr="3A6159DD">
              <w:rPr>
                <w:rFonts w:eastAsia="Arial"/>
                <w:sz w:val="20"/>
                <w:szCs w:val="20"/>
                <w:vertAlign w:val="superscript"/>
              </w:rPr>
              <w:t>78</w:t>
            </w:r>
            <w:r w:rsidRPr="3A6159DD">
              <w:rPr>
                <w:rFonts w:eastAsia="Arial"/>
                <w:sz w:val="20"/>
                <w:szCs w:val="20"/>
              </w:rPr>
              <w:t xml:space="preserve">Se, </w:t>
            </w:r>
            <w:r w:rsidRPr="3A6159DD">
              <w:rPr>
                <w:rFonts w:eastAsia="Arial"/>
                <w:sz w:val="20"/>
                <w:szCs w:val="20"/>
                <w:vertAlign w:val="superscript"/>
              </w:rPr>
              <w:t>85</w:t>
            </w:r>
            <w:r w:rsidRPr="3A6159DD">
              <w:rPr>
                <w:rFonts w:eastAsia="Arial"/>
                <w:sz w:val="20"/>
                <w:szCs w:val="20"/>
              </w:rPr>
              <w:t xml:space="preserve">Rb, </w:t>
            </w:r>
            <w:r w:rsidRPr="3A6159DD">
              <w:rPr>
                <w:rFonts w:eastAsia="Arial"/>
                <w:sz w:val="20"/>
                <w:szCs w:val="20"/>
                <w:vertAlign w:val="superscript"/>
              </w:rPr>
              <w:t>95</w:t>
            </w:r>
            <w:r w:rsidRPr="3A6159DD">
              <w:rPr>
                <w:rFonts w:eastAsia="Arial"/>
                <w:sz w:val="20"/>
                <w:szCs w:val="20"/>
              </w:rPr>
              <w:t xml:space="preserve">Mo, </w:t>
            </w:r>
            <w:r w:rsidRPr="3A6159DD">
              <w:rPr>
                <w:rFonts w:eastAsia="Arial"/>
                <w:sz w:val="20"/>
                <w:szCs w:val="20"/>
                <w:vertAlign w:val="superscript"/>
              </w:rPr>
              <w:t>111</w:t>
            </w:r>
            <w:r w:rsidRPr="3A6159DD">
              <w:rPr>
                <w:rFonts w:eastAsia="Arial"/>
                <w:sz w:val="20"/>
                <w:szCs w:val="20"/>
              </w:rPr>
              <w:t xml:space="preserve">Cd, </w:t>
            </w:r>
            <w:r w:rsidRPr="3A6159DD">
              <w:rPr>
                <w:rFonts w:eastAsia="Arial"/>
                <w:sz w:val="20"/>
                <w:szCs w:val="20"/>
                <w:vertAlign w:val="superscript"/>
              </w:rPr>
              <w:t>121</w:t>
            </w:r>
            <w:r w:rsidRPr="3A6159DD">
              <w:rPr>
                <w:rFonts w:eastAsia="Arial"/>
                <w:sz w:val="20"/>
                <w:szCs w:val="20"/>
              </w:rPr>
              <w:t xml:space="preserve">Sb, </w:t>
            </w:r>
            <w:r w:rsidRPr="3A6159DD">
              <w:rPr>
                <w:rFonts w:eastAsia="Arial"/>
                <w:sz w:val="20"/>
                <w:szCs w:val="20"/>
                <w:vertAlign w:val="superscript"/>
              </w:rPr>
              <w:t>137</w:t>
            </w:r>
            <w:r w:rsidRPr="3A6159DD">
              <w:rPr>
                <w:rFonts w:eastAsia="Arial"/>
                <w:sz w:val="20"/>
                <w:szCs w:val="20"/>
              </w:rPr>
              <w:t xml:space="preserve">Ba, </w:t>
            </w:r>
            <w:r w:rsidRPr="3A6159DD">
              <w:rPr>
                <w:rFonts w:eastAsia="Arial"/>
                <w:sz w:val="20"/>
                <w:szCs w:val="20"/>
                <w:vertAlign w:val="superscript"/>
              </w:rPr>
              <w:t>201</w:t>
            </w:r>
            <w:r w:rsidRPr="3A6159DD">
              <w:rPr>
                <w:rFonts w:eastAsia="Arial"/>
                <w:sz w:val="20"/>
                <w:szCs w:val="20"/>
              </w:rPr>
              <w:t xml:space="preserve">Hg, </w:t>
            </w:r>
            <w:r w:rsidRPr="3A6159DD">
              <w:rPr>
                <w:rFonts w:eastAsia="Arial"/>
                <w:sz w:val="20"/>
                <w:szCs w:val="20"/>
                <w:vertAlign w:val="superscript"/>
              </w:rPr>
              <w:t>208</w:t>
            </w:r>
            <w:r w:rsidRPr="3A6159DD">
              <w:rPr>
                <w:rFonts w:eastAsia="Arial"/>
                <w:sz w:val="20"/>
                <w:szCs w:val="20"/>
              </w:rPr>
              <w:t>Pb.</w:t>
            </w:r>
          </w:p>
        </w:tc>
      </w:tr>
    </w:tbl>
    <w:p w14:paraId="275EEA3F" w14:textId="1A3FD6D5" w:rsidR="4999C242" w:rsidRPr="006E398D" w:rsidRDefault="4999C242" w:rsidP="47708E3D">
      <w:pPr>
        <w:spacing w:line="259" w:lineRule="auto"/>
        <w:rPr>
          <w:rFonts w:eastAsia="Arial"/>
          <w:color w:val="000000" w:themeColor="text1"/>
          <w:sz w:val="20"/>
          <w:szCs w:val="20"/>
        </w:rPr>
      </w:pPr>
    </w:p>
    <w:p w14:paraId="284DB4D3" w14:textId="10482A71" w:rsidR="4999C242" w:rsidRDefault="4999C242" w:rsidP="47708E3D">
      <w:pPr>
        <w:spacing w:line="259" w:lineRule="auto"/>
        <w:rPr>
          <w:rFonts w:eastAsia="Arial"/>
          <w:color w:val="000000" w:themeColor="text1"/>
          <w:sz w:val="20"/>
          <w:szCs w:val="20"/>
        </w:rPr>
      </w:pPr>
    </w:p>
    <w:p w14:paraId="118B3690" w14:textId="77777777" w:rsidR="00EC2080" w:rsidRPr="006E398D" w:rsidRDefault="00EC2080" w:rsidP="47708E3D">
      <w:pPr>
        <w:spacing w:line="259" w:lineRule="auto"/>
        <w:rPr>
          <w:rFonts w:eastAsia="Arial"/>
          <w:color w:val="000000" w:themeColor="text1"/>
          <w:sz w:val="20"/>
          <w:szCs w:val="20"/>
        </w:rPr>
      </w:pPr>
    </w:p>
    <w:p w14:paraId="6FEB268B" w14:textId="6C8F50B5" w:rsidR="4999C242" w:rsidRPr="006E398D" w:rsidRDefault="4999C242" w:rsidP="47708E3D">
      <w:pPr>
        <w:spacing w:line="259" w:lineRule="auto"/>
        <w:rPr>
          <w:rFonts w:eastAsia="Arial"/>
          <w:color w:val="000000" w:themeColor="text1"/>
          <w:sz w:val="20"/>
          <w:szCs w:val="20"/>
        </w:rPr>
      </w:pPr>
    </w:p>
    <w:p w14:paraId="08FB0741" w14:textId="7E416D85" w:rsidR="4999C242" w:rsidRPr="006E398D" w:rsidRDefault="4999C242" w:rsidP="47708E3D">
      <w:pPr>
        <w:spacing w:line="259" w:lineRule="auto"/>
        <w:rPr>
          <w:rFonts w:eastAsia="Arial"/>
          <w:color w:val="000000" w:themeColor="text1"/>
          <w:sz w:val="20"/>
          <w:szCs w:val="20"/>
        </w:rPr>
      </w:pPr>
    </w:p>
    <w:p w14:paraId="6534EC69" w14:textId="718577DF" w:rsidR="4999C242" w:rsidRPr="006E398D" w:rsidRDefault="4999C242" w:rsidP="47708E3D">
      <w:pPr>
        <w:spacing w:line="259" w:lineRule="auto"/>
        <w:rPr>
          <w:rFonts w:eastAsia="Arial"/>
          <w:color w:val="000000" w:themeColor="text1"/>
          <w:sz w:val="20"/>
          <w:szCs w:val="20"/>
        </w:rPr>
      </w:pPr>
    </w:p>
    <w:p w14:paraId="4A4A66DE" w14:textId="7021DE92" w:rsidR="4999C242" w:rsidRPr="006E398D" w:rsidRDefault="4999C242" w:rsidP="47708E3D">
      <w:pPr>
        <w:spacing w:line="259" w:lineRule="auto"/>
        <w:rPr>
          <w:rFonts w:eastAsia="Arial"/>
          <w:color w:val="000000" w:themeColor="text1"/>
          <w:sz w:val="20"/>
          <w:szCs w:val="20"/>
        </w:rPr>
      </w:pPr>
    </w:p>
    <w:p w14:paraId="3BBBF1FB" w14:textId="6FCFB44F" w:rsidR="4999C242" w:rsidRPr="006E398D" w:rsidRDefault="4999C242" w:rsidP="47708E3D">
      <w:pPr>
        <w:spacing w:line="259" w:lineRule="auto"/>
        <w:rPr>
          <w:rFonts w:eastAsia="Arial"/>
          <w:color w:val="000000" w:themeColor="text1"/>
          <w:sz w:val="20"/>
          <w:szCs w:val="20"/>
        </w:rPr>
      </w:pPr>
    </w:p>
    <w:p w14:paraId="10C0A40B" w14:textId="69125EA4" w:rsidR="4999C242" w:rsidRPr="006E398D" w:rsidRDefault="4999C242" w:rsidP="47708E3D">
      <w:pPr>
        <w:spacing w:line="259" w:lineRule="auto"/>
        <w:rPr>
          <w:rFonts w:eastAsia="Arial"/>
          <w:color w:val="000000" w:themeColor="text1"/>
          <w:sz w:val="20"/>
          <w:szCs w:val="20"/>
        </w:rPr>
      </w:pPr>
    </w:p>
    <w:p w14:paraId="41DD6633" w14:textId="7FCD2896" w:rsidR="4999C242" w:rsidRPr="006E398D" w:rsidRDefault="4999C242" w:rsidP="47708E3D">
      <w:pPr>
        <w:spacing w:line="259" w:lineRule="auto"/>
        <w:rPr>
          <w:rFonts w:eastAsia="Arial"/>
          <w:color w:val="000000" w:themeColor="text1"/>
          <w:sz w:val="20"/>
          <w:szCs w:val="20"/>
        </w:rPr>
      </w:pPr>
    </w:p>
    <w:p w14:paraId="0266AA36" w14:textId="4107EFA4" w:rsidR="4999C242" w:rsidRPr="006E398D" w:rsidRDefault="4999C242" w:rsidP="47708E3D">
      <w:pPr>
        <w:spacing w:line="259" w:lineRule="auto"/>
        <w:rPr>
          <w:rFonts w:eastAsia="Arial"/>
          <w:color w:val="000000" w:themeColor="text1"/>
          <w:sz w:val="20"/>
          <w:szCs w:val="20"/>
        </w:rPr>
      </w:pPr>
    </w:p>
    <w:p w14:paraId="0DF35307" w14:textId="52611456" w:rsidR="4999C242" w:rsidRPr="006E398D" w:rsidRDefault="4999C242" w:rsidP="47708E3D">
      <w:pPr>
        <w:spacing w:line="259" w:lineRule="auto"/>
        <w:rPr>
          <w:rFonts w:eastAsia="Arial"/>
          <w:color w:val="000000" w:themeColor="text1"/>
          <w:sz w:val="20"/>
          <w:szCs w:val="20"/>
        </w:rPr>
      </w:pPr>
    </w:p>
    <w:p w14:paraId="53A1CE90" w14:textId="4DBFF173" w:rsidR="4999C242" w:rsidRPr="006E398D" w:rsidRDefault="4999C242" w:rsidP="47708E3D">
      <w:pPr>
        <w:spacing w:line="259" w:lineRule="auto"/>
        <w:rPr>
          <w:rFonts w:eastAsia="Arial"/>
          <w:color w:val="000000" w:themeColor="text1"/>
          <w:sz w:val="20"/>
          <w:szCs w:val="20"/>
        </w:rPr>
      </w:pPr>
    </w:p>
    <w:p w14:paraId="2BB0C3E5" w14:textId="60CA59BF" w:rsidR="4999C242" w:rsidRPr="006E398D" w:rsidRDefault="4999C242" w:rsidP="47708E3D">
      <w:pPr>
        <w:spacing w:line="259" w:lineRule="auto"/>
        <w:rPr>
          <w:rFonts w:eastAsia="Arial"/>
          <w:color w:val="000000" w:themeColor="text1"/>
          <w:sz w:val="20"/>
          <w:szCs w:val="20"/>
        </w:rPr>
      </w:pPr>
    </w:p>
    <w:p w14:paraId="039A35EC" w14:textId="60D0050C" w:rsidR="4999C242" w:rsidRPr="006E398D" w:rsidRDefault="4999C242" w:rsidP="47708E3D">
      <w:pPr>
        <w:spacing w:line="259" w:lineRule="auto"/>
        <w:rPr>
          <w:rFonts w:eastAsia="Arial"/>
          <w:color w:val="000000" w:themeColor="text1"/>
          <w:sz w:val="20"/>
          <w:szCs w:val="20"/>
        </w:rPr>
      </w:pPr>
    </w:p>
    <w:p w14:paraId="39B84265" w14:textId="601FB2A9" w:rsidR="4999C242" w:rsidRPr="006E398D" w:rsidRDefault="4999C242" w:rsidP="47708E3D">
      <w:pPr>
        <w:spacing w:line="259" w:lineRule="auto"/>
        <w:rPr>
          <w:rFonts w:eastAsia="Arial"/>
          <w:color w:val="000000" w:themeColor="text1"/>
          <w:sz w:val="20"/>
          <w:szCs w:val="20"/>
        </w:rPr>
      </w:pPr>
    </w:p>
    <w:p w14:paraId="7CDC3FD7" w14:textId="7A6D30EB" w:rsidR="4999C242" w:rsidRPr="006E398D" w:rsidRDefault="4999C242" w:rsidP="47708E3D">
      <w:pPr>
        <w:spacing w:line="259" w:lineRule="auto"/>
        <w:rPr>
          <w:rFonts w:eastAsia="Arial"/>
          <w:color w:val="000000" w:themeColor="text1"/>
          <w:sz w:val="20"/>
          <w:szCs w:val="20"/>
        </w:rPr>
      </w:pPr>
    </w:p>
    <w:p w14:paraId="491243FF" w14:textId="5BE13C78" w:rsidR="4999C242" w:rsidRPr="006E398D" w:rsidRDefault="4999C242" w:rsidP="47708E3D">
      <w:pPr>
        <w:spacing w:line="259" w:lineRule="auto"/>
        <w:rPr>
          <w:rFonts w:eastAsia="Arial"/>
          <w:color w:val="000000" w:themeColor="text1"/>
          <w:sz w:val="20"/>
          <w:szCs w:val="20"/>
        </w:rPr>
      </w:pPr>
    </w:p>
    <w:p w14:paraId="348E658D" w14:textId="7232C7AB" w:rsidR="47708E3D" w:rsidRPr="006E398D" w:rsidRDefault="47708E3D" w:rsidP="47708E3D">
      <w:pPr>
        <w:spacing w:line="259" w:lineRule="auto"/>
        <w:rPr>
          <w:rFonts w:eastAsia="Arial"/>
          <w:color w:val="000000" w:themeColor="text1"/>
          <w:sz w:val="20"/>
          <w:szCs w:val="20"/>
        </w:rPr>
      </w:pPr>
    </w:p>
    <w:p w14:paraId="190A5233" w14:textId="50F3700B" w:rsidR="4999C242" w:rsidRDefault="3A6159DD" w:rsidP="3A6159DD">
      <w:pPr>
        <w:keepLines/>
        <w:pageBreakBefore/>
        <w:spacing w:line="259" w:lineRule="auto"/>
        <w:rPr>
          <w:rFonts w:eastAsia="Arial"/>
          <w:i/>
          <w:iCs/>
          <w:color w:val="000000" w:themeColor="text1"/>
          <w:sz w:val="20"/>
          <w:szCs w:val="20"/>
          <w:lang w:val="en-GB"/>
        </w:rPr>
      </w:pPr>
      <w:r w:rsidRPr="3A6159DD">
        <w:rPr>
          <w:rFonts w:eastAsia="Arial"/>
          <w:b/>
          <w:bCs/>
          <w:i/>
          <w:iCs/>
          <w:color w:val="000000" w:themeColor="text1"/>
          <w:sz w:val="20"/>
          <w:szCs w:val="20"/>
          <w:lang w:val="en-GB"/>
        </w:rPr>
        <w:lastRenderedPageBreak/>
        <w:t>Table. S2:</w:t>
      </w:r>
      <w:r w:rsidRPr="3A6159DD">
        <w:rPr>
          <w:rFonts w:eastAsia="Arial"/>
          <w:i/>
          <w:iCs/>
          <w:color w:val="000000" w:themeColor="text1"/>
          <w:sz w:val="20"/>
          <w:szCs w:val="20"/>
          <w:lang w:val="en-GB"/>
        </w:rPr>
        <w:t xml:space="preserve"> ICP-OES operating conditions.</w:t>
      </w:r>
    </w:p>
    <w:tbl>
      <w:tblPr>
        <w:tblpPr w:leftFromText="141" w:rightFromText="141" w:vertAnchor="page" w:horzAnchor="margin" w:tblpY="2370"/>
        <w:tblW w:w="10348" w:type="dxa"/>
        <w:tblLook w:val="04A0" w:firstRow="1" w:lastRow="0" w:firstColumn="1" w:lastColumn="0" w:noHBand="0" w:noVBand="1"/>
      </w:tblPr>
      <w:tblGrid>
        <w:gridCol w:w="2655"/>
        <w:gridCol w:w="430"/>
        <w:gridCol w:w="6661"/>
        <w:gridCol w:w="602"/>
      </w:tblGrid>
      <w:tr w:rsidR="00724A51" w:rsidRPr="005F1971" w14:paraId="4D493F01" w14:textId="77777777" w:rsidTr="008C0BD8">
        <w:trPr>
          <w:gridAfter w:val="1"/>
          <w:wAfter w:w="602" w:type="dxa"/>
        </w:trPr>
        <w:tc>
          <w:tcPr>
            <w:tcW w:w="3085" w:type="dxa"/>
            <w:gridSpan w:val="2"/>
            <w:tcBorders>
              <w:bottom w:val="single" w:sz="18" w:space="0" w:color="auto"/>
            </w:tcBorders>
          </w:tcPr>
          <w:p w14:paraId="631B6B72" w14:textId="77777777" w:rsidR="00724A51" w:rsidRPr="008C0BD8" w:rsidRDefault="00724A51" w:rsidP="00154104">
            <w:pPr>
              <w:spacing w:after="0" w:line="360" w:lineRule="auto"/>
              <w:rPr>
                <w:b/>
                <w:bCs/>
                <w:sz w:val="20"/>
                <w:szCs w:val="20"/>
                <w:lang w:val="en-GB"/>
              </w:rPr>
            </w:pPr>
            <w:r w:rsidRPr="008C0BD8">
              <w:rPr>
                <w:b/>
                <w:bCs/>
                <w:sz w:val="20"/>
                <w:szCs w:val="20"/>
                <w:lang w:val="en-GB"/>
              </w:rPr>
              <w:t>Instrument parameters</w:t>
            </w:r>
          </w:p>
        </w:tc>
        <w:tc>
          <w:tcPr>
            <w:tcW w:w="6661" w:type="dxa"/>
            <w:tcBorders>
              <w:bottom w:val="single" w:sz="18" w:space="0" w:color="auto"/>
            </w:tcBorders>
          </w:tcPr>
          <w:p w14:paraId="2DF5E46F" w14:textId="77777777" w:rsidR="00724A51" w:rsidRPr="008C0BD8" w:rsidRDefault="00724A51" w:rsidP="00154104">
            <w:pPr>
              <w:spacing w:after="0" w:line="360" w:lineRule="auto"/>
              <w:rPr>
                <w:b/>
                <w:bCs/>
                <w:sz w:val="20"/>
                <w:szCs w:val="20"/>
                <w:lang w:val="en-GB"/>
              </w:rPr>
            </w:pPr>
            <w:r w:rsidRPr="008C0BD8">
              <w:rPr>
                <w:b/>
                <w:bCs/>
                <w:sz w:val="20"/>
                <w:szCs w:val="20"/>
                <w:lang w:val="en-GB"/>
              </w:rPr>
              <w:t xml:space="preserve">Setting </w:t>
            </w:r>
          </w:p>
        </w:tc>
      </w:tr>
      <w:tr w:rsidR="00724A51" w:rsidRPr="005F1971" w14:paraId="3696DDFD" w14:textId="77777777" w:rsidTr="008C0BD8">
        <w:trPr>
          <w:gridAfter w:val="1"/>
          <w:wAfter w:w="602" w:type="dxa"/>
        </w:trPr>
        <w:tc>
          <w:tcPr>
            <w:tcW w:w="3085" w:type="dxa"/>
            <w:gridSpan w:val="2"/>
            <w:tcBorders>
              <w:top w:val="single" w:sz="18" w:space="0" w:color="auto"/>
            </w:tcBorders>
          </w:tcPr>
          <w:p w14:paraId="0E02EA8C" w14:textId="77777777" w:rsidR="00724A51" w:rsidRPr="008C0BD8" w:rsidRDefault="00724A51" w:rsidP="00154104">
            <w:pPr>
              <w:spacing w:after="0" w:line="360" w:lineRule="auto"/>
              <w:rPr>
                <w:sz w:val="20"/>
                <w:szCs w:val="20"/>
                <w:lang w:val="en-GB"/>
              </w:rPr>
            </w:pPr>
            <w:r w:rsidRPr="008C0BD8">
              <w:rPr>
                <w:sz w:val="20"/>
                <w:szCs w:val="20"/>
                <w:lang w:val="en-GB"/>
              </w:rPr>
              <w:t>Read time (s)</w:t>
            </w:r>
          </w:p>
        </w:tc>
        <w:tc>
          <w:tcPr>
            <w:tcW w:w="6661" w:type="dxa"/>
            <w:tcBorders>
              <w:top w:val="single" w:sz="18" w:space="0" w:color="auto"/>
            </w:tcBorders>
          </w:tcPr>
          <w:p w14:paraId="20ECC6E4" w14:textId="77777777" w:rsidR="00724A51" w:rsidRPr="008C0BD8" w:rsidRDefault="00724A51" w:rsidP="00154104">
            <w:pPr>
              <w:spacing w:after="0" w:line="360" w:lineRule="auto"/>
              <w:rPr>
                <w:sz w:val="20"/>
                <w:szCs w:val="20"/>
                <w:lang w:val="en-GB"/>
              </w:rPr>
            </w:pPr>
            <w:r w:rsidRPr="008C0BD8">
              <w:rPr>
                <w:sz w:val="20"/>
                <w:szCs w:val="20"/>
                <w:lang w:val="en-GB"/>
              </w:rPr>
              <w:t>5</w:t>
            </w:r>
          </w:p>
        </w:tc>
      </w:tr>
      <w:tr w:rsidR="00724A51" w:rsidRPr="005F1971" w14:paraId="4D6018FA" w14:textId="77777777" w:rsidTr="00154104">
        <w:trPr>
          <w:gridAfter w:val="1"/>
          <w:wAfter w:w="602" w:type="dxa"/>
        </w:trPr>
        <w:tc>
          <w:tcPr>
            <w:tcW w:w="3085" w:type="dxa"/>
            <w:gridSpan w:val="2"/>
          </w:tcPr>
          <w:p w14:paraId="54CEFF7C" w14:textId="77777777" w:rsidR="00724A51" w:rsidRPr="008C0BD8" w:rsidRDefault="00724A51" w:rsidP="00154104">
            <w:pPr>
              <w:spacing w:after="0" w:line="360" w:lineRule="auto"/>
              <w:rPr>
                <w:sz w:val="20"/>
                <w:szCs w:val="20"/>
                <w:lang w:val="en-GB"/>
              </w:rPr>
            </w:pPr>
            <w:r w:rsidRPr="008C0BD8">
              <w:rPr>
                <w:sz w:val="20"/>
                <w:szCs w:val="20"/>
                <w:lang w:val="en-GB"/>
              </w:rPr>
              <w:t>Replicates</w:t>
            </w:r>
          </w:p>
        </w:tc>
        <w:tc>
          <w:tcPr>
            <w:tcW w:w="6661" w:type="dxa"/>
          </w:tcPr>
          <w:p w14:paraId="242C2A51" w14:textId="77777777" w:rsidR="00724A51" w:rsidRPr="008C0BD8" w:rsidRDefault="00724A51" w:rsidP="00154104">
            <w:pPr>
              <w:spacing w:after="0" w:line="360" w:lineRule="auto"/>
              <w:rPr>
                <w:sz w:val="20"/>
                <w:szCs w:val="20"/>
                <w:lang w:val="en-GB"/>
              </w:rPr>
            </w:pPr>
            <w:r w:rsidRPr="008C0BD8">
              <w:rPr>
                <w:sz w:val="20"/>
                <w:szCs w:val="20"/>
                <w:lang w:val="en-GB"/>
              </w:rPr>
              <w:t>3</w:t>
            </w:r>
          </w:p>
        </w:tc>
      </w:tr>
      <w:tr w:rsidR="00724A51" w:rsidRPr="005F1971" w14:paraId="4A338050" w14:textId="77777777" w:rsidTr="00154104">
        <w:trPr>
          <w:gridAfter w:val="1"/>
          <w:wAfter w:w="602" w:type="dxa"/>
        </w:trPr>
        <w:tc>
          <w:tcPr>
            <w:tcW w:w="3085" w:type="dxa"/>
            <w:gridSpan w:val="2"/>
          </w:tcPr>
          <w:p w14:paraId="7AAB0775" w14:textId="77777777" w:rsidR="00724A51" w:rsidRPr="008C0BD8" w:rsidRDefault="00724A51" w:rsidP="00154104">
            <w:pPr>
              <w:spacing w:after="0" w:line="360" w:lineRule="auto"/>
              <w:rPr>
                <w:sz w:val="20"/>
                <w:szCs w:val="20"/>
                <w:lang w:val="en-GB"/>
              </w:rPr>
            </w:pPr>
            <w:r w:rsidRPr="008C0BD8">
              <w:rPr>
                <w:sz w:val="20"/>
                <w:szCs w:val="20"/>
                <w:lang w:val="en-GB"/>
              </w:rPr>
              <w:t>AVS</w:t>
            </w:r>
          </w:p>
        </w:tc>
        <w:tc>
          <w:tcPr>
            <w:tcW w:w="6661" w:type="dxa"/>
          </w:tcPr>
          <w:p w14:paraId="0E4A0F24" w14:textId="77777777" w:rsidR="00724A51" w:rsidRPr="008C0BD8" w:rsidRDefault="00724A51" w:rsidP="00154104">
            <w:pPr>
              <w:spacing w:after="0" w:line="360" w:lineRule="auto"/>
              <w:rPr>
                <w:sz w:val="20"/>
                <w:szCs w:val="20"/>
                <w:lang w:val="en-GB"/>
              </w:rPr>
            </w:pPr>
            <w:r w:rsidRPr="008C0BD8">
              <w:rPr>
                <w:sz w:val="20"/>
                <w:szCs w:val="20"/>
                <w:lang w:val="en-GB"/>
              </w:rPr>
              <w:t>Yes (loop volume 1.5 mL)</w:t>
            </w:r>
          </w:p>
        </w:tc>
      </w:tr>
      <w:tr w:rsidR="00724A51" w:rsidRPr="005F1971" w14:paraId="4D88E6F5" w14:textId="77777777" w:rsidTr="00154104">
        <w:trPr>
          <w:gridAfter w:val="1"/>
          <w:wAfter w:w="602" w:type="dxa"/>
        </w:trPr>
        <w:tc>
          <w:tcPr>
            <w:tcW w:w="3085" w:type="dxa"/>
            <w:gridSpan w:val="2"/>
          </w:tcPr>
          <w:p w14:paraId="34CE6BA8" w14:textId="77777777" w:rsidR="00724A51" w:rsidRPr="008C0BD8" w:rsidRDefault="00724A51" w:rsidP="00154104">
            <w:pPr>
              <w:spacing w:after="0" w:line="360" w:lineRule="auto"/>
              <w:rPr>
                <w:sz w:val="20"/>
                <w:szCs w:val="20"/>
                <w:lang w:val="en-GB"/>
              </w:rPr>
            </w:pPr>
            <w:r w:rsidRPr="008C0BD8">
              <w:rPr>
                <w:sz w:val="20"/>
                <w:szCs w:val="20"/>
                <w:lang w:val="en-GB"/>
              </w:rPr>
              <w:t>Pump rate – uptake (mL/min)</w:t>
            </w:r>
          </w:p>
        </w:tc>
        <w:tc>
          <w:tcPr>
            <w:tcW w:w="6661" w:type="dxa"/>
          </w:tcPr>
          <w:p w14:paraId="6E04E9C4" w14:textId="77777777" w:rsidR="00724A51" w:rsidRPr="008C0BD8" w:rsidRDefault="00724A51" w:rsidP="00154104">
            <w:pPr>
              <w:spacing w:after="0" w:line="360" w:lineRule="auto"/>
              <w:rPr>
                <w:sz w:val="20"/>
                <w:szCs w:val="20"/>
                <w:lang w:val="en-GB"/>
              </w:rPr>
            </w:pPr>
            <w:r w:rsidRPr="008C0BD8">
              <w:rPr>
                <w:sz w:val="20"/>
                <w:szCs w:val="20"/>
                <w:lang w:val="en-GB"/>
              </w:rPr>
              <w:t>32.7</w:t>
            </w:r>
          </w:p>
        </w:tc>
      </w:tr>
      <w:tr w:rsidR="00724A51" w:rsidRPr="005F1971" w14:paraId="56DC71F1" w14:textId="77777777" w:rsidTr="00154104">
        <w:trPr>
          <w:gridAfter w:val="1"/>
          <w:wAfter w:w="602" w:type="dxa"/>
        </w:trPr>
        <w:tc>
          <w:tcPr>
            <w:tcW w:w="3085" w:type="dxa"/>
            <w:gridSpan w:val="2"/>
          </w:tcPr>
          <w:p w14:paraId="18112E48" w14:textId="77777777" w:rsidR="00724A51" w:rsidRPr="008C0BD8" w:rsidRDefault="00724A51" w:rsidP="00154104">
            <w:pPr>
              <w:spacing w:after="0" w:line="360" w:lineRule="auto"/>
              <w:rPr>
                <w:sz w:val="20"/>
                <w:szCs w:val="20"/>
                <w:lang w:val="en-GB"/>
              </w:rPr>
            </w:pPr>
            <w:r w:rsidRPr="008C0BD8">
              <w:rPr>
                <w:sz w:val="20"/>
                <w:szCs w:val="20"/>
                <w:lang w:val="en-GB"/>
              </w:rPr>
              <w:t>Pump rate – Inject (mL/min)</w:t>
            </w:r>
          </w:p>
        </w:tc>
        <w:tc>
          <w:tcPr>
            <w:tcW w:w="6661" w:type="dxa"/>
          </w:tcPr>
          <w:p w14:paraId="66293B7F" w14:textId="77777777" w:rsidR="00724A51" w:rsidRPr="008C0BD8" w:rsidRDefault="00724A51" w:rsidP="00154104">
            <w:pPr>
              <w:spacing w:after="0" w:line="360" w:lineRule="auto"/>
              <w:rPr>
                <w:sz w:val="20"/>
                <w:szCs w:val="20"/>
                <w:lang w:val="en-GB"/>
              </w:rPr>
            </w:pPr>
            <w:r w:rsidRPr="008C0BD8">
              <w:rPr>
                <w:sz w:val="20"/>
                <w:szCs w:val="20"/>
                <w:lang w:val="en-GB"/>
              </w:rPr>
              <w:t>2.2</w:t>
            </w:r>
          </w:p>
        </w:tc>
      </w:tr>
      <w:tr w:rsidR="00724A51" w:rsidRPr="005F1971" w14:paraId="48F5F9B3" w14:textId="77777777" w:rsidTr="00154104">
        <w:trPr>
          <w:gridAfter w:val="1"/>
          <w:wAfter w:w="602" w:type="dxa"/>
        </w:trPr>
        <w:tc>
          <w:tcPr>
            <w:tcW w:w="3085" w:type="dxa"/>
            <w:gridSpan w:val="2"/>
          </w:tcPr>
          <w:p w14:paraId="620C1F96" w14:textId="77777777" w:rsidR="00724A51" w:rsidRPr="008C0BD8" w:rsidRDefault="00724A51" w:rsidP="00154104">
            <w:pPr>
              <w:spacing w:after="0" w:line="360" w:lineRule="auto"/>
              <w:rPr>
                <w:sz w:val="20"/>
                <w:szCs w:val="20"/>
                <w:lang w:val="en-GB"/>
              </w:rPr>
            </w:pPr>
            <w:r w:rsidRPr="008C0BD8">
              <w:rPr>
                <w:sz w:val="20"/>
                <w:szCs w:val="20"/>
                <w:lang w:val="en-GB"/>
              </w:rPr>
              <w:t>Valve uptake delay (s)</w:t>
            </w:r>
          </w:p>
        </w:tc>
        <w:tc>
          <w:tcPr>
            <w:tcW w:w="6661" w:type="dxa"/>
          </w:tcPr>
          <w:p w14:paraId="0624B30F" w14:textId="77777777" w:rsidR="00724A51" w:rsidRPr="008C0BD8" w:rsidRDefault="00724A51" w:rsidP="00154104">
            <w:pPr>
              <w:spacing w:after="0" w:line="360" w:lineRule="auto"/>
              <w:rPr>
                <w:sz w:val="20"/>
                <w:szCs w:val="20"/>
                <w:lang w:val="en-GB"/>
              </w:rPr>
            </w:pPr>
            <w:r w:rsidRPr="008C0BD8">
              <w:rPr>
                <w:sz w:val="20"/>
                <w:szCs w:val="20"/>
                <w:lang w:val="en-GB"/>
              </w:rPr>
              <w:t>11.3</w:t>
            </w:r>
          </w:p>
        </w:tc>
      </w:tr>
      <w:tr w:rsidR="00724A51" w:rsidRPr="005F1971" w14:paraId="7EAE549E" w14:textId="77777777" w:rsidTr="00154104">
        <w:trPr>
          <w:gridAfter w:val="1"/>
          <w:wAfter w:w="602" w:type="dxa"/>
        </w:trPr>
        <w:tc>
          <w:tcPr>
            <w:tcW w:w="3085" w:type="dxa"/>
            <w:gridSpan w:val="2"/>
          </w:tcPr>
          <w:p w14:paraId="1F792B29" w14:textId="77777777" w:rsidR="00724A51" w:rsidRPr="008C0BD8" w:rsidDel="0008076F" w:rsidRDefault="00724A51" w:rsidP="00154104">
            <w:pPr>
              <w:spacing w:after="0" w:line="360" w:lineRule="auto"/>
              <w:rPr>
                <w:sz w:val="20"/>
                <w:szCs w:val="20"/>
                <w:lang w:val="en-GB"/>
              </w:rPr>
            </w:pPr>
            <w:r w:rsidRPr="008C0BD8">
              <w:rPr>
                <w:sz w:val="20"/>
                <w:szCs w:val="20"/>
                <w:lang w:val="en-GB"/>
              </w:rPr>
              <w:t>Viewing modes</w:t>
            </w:r>
          </w:p>
        </w:tc>
        <w:tc>
          <w:tcPr>
            <w:tcW w:w="6661" w:type="dxa"/>
          </w:tcPr>
          <w:p w14:paraId="0679834A" w14:textId="77777777" w:rsidR="00724A51" w:rsidRPr="008C0BD8" w:rsidRDefault="00724A51" w:rsidP="00154104">
            <w:pPr>
              <w:spacing w:after="0" w:line="360" w:lineRule="auto"/>
              <w:rPr>
                <w:sz w:val="20"/>
                <w:szCs w:val="20"/>
                <w:lang w:val="en-GB"/>
              </w:rPr>
            </w:pPr>
            <w:r w:rsidRPr="008C0BD8">
              <w:rPr>
                <w:sz w:val="20"/>
                <w:szCs w:val="20"/>
                <w:lang w:val="en-GB"/>
              </w:rPr>
              <w:t xml:space="preserve">axial, </w:t>
            </w:r>
            <w:proofErr w:type="gramStart"/>
            <w:r w:rsidRPr="008C0BD8">
              <w:rPr>
                <w:sz w:val="20"/>
                <w:szCs w:val="20"/>
                <w:lang w:val="en-GB"/>
              </w:rPr>
              <w:t>radial(</w:t>
            </w:r>
            <w:proofErr w:type="gramEnd"/>
            <w:r w:rsidRPr="008C0BD8">
              <w:rPr>
                <w:sz w:val="20"/>
                <w:szCs w:val="20"/>
                <w:lang w:val="en-GB"/>
              </w:rPr>
              <w:t>*)</w:t>
            </w:r>
          </w:p>
        </w:tc>
      </w:tr>
      <w:tr w:rsidR="00724A51" w:rsidRPr="005F1971" w14:paraId="69CBBFED" w14:textId="77777777" w:rsidTr="00154104">
        <w:trPr>
          <w:gridAfter w:val="1"/>
          <w:wAfter w:w="602" w:type="dxa"/>
        </w:trPr>
        <w:tc>
          <w:tcPr>
            <w:tcW w:w="3085" w:type="dxa"/>
            <w:gridSpan w:val="2"/>
          </w:tcPr>
          <w:p w14:paraId="00F12E15" w14:textId="77777777" w:rsidR="00724A51" w:rsidRPr="008C0BD8" w:rsidRDefault="00724A51" w:rsidP="00154104">
            <w:pPr>
              <w:spacing w:after="0" w:line="360" w:lineRule="auto"/>
              <w:rPr>
                <w:sz w:val="20"/>
                <w:szCs w:val="20"/>
                <w:lang w:val="en-GB"/>
              </w:rPr>
            </w:pPr>
            <w:r w:rsidRPr="008C0BD8">
              <w:rPr>
                <w:sz w:val="20"/>
                <w:szCs w:val="20"/>
                <w:lang w:val="en-GB"/>
              </w:rPr>
              <w:t>Stabilisation time (s)</w:t>
            </w:r>
          </w:p>
        </w:tc>
        <w:tc>
          <w:tcPr>
            <w:tcW w:w="6661" w:type="dxa"/>
          </w:tcPr>
          <w:p w14:paraId="3F8198B2" w14:textId="77777777" w:rsidR="00724A51" w:rsidRPr="008C0BD8" w:rsidRDefault="00724A51" w:rsidP="00154104">
            <w:pPr>
              <w:spacing w:after="0" w:line="360" w:lineRule="auto"/>
              <w:rPr>
                <w:sz w:val="20"/>
                <w:szCs w:val="20"/>
                <w:lang w:val="en-GB"/>
              </w:rPr>
            </w:pPr>
            <w:r w:rsidRPr="008C0BD8">
              <w:rPr>
                <w:sz w:val="20"/>
                <w:szCs w:val="20"/>
                <w:lang w:val="en-GB"/>
              </w:rPr>
              <w:t>15 (axial) – 40 (radial)</w:t>
            </w:r>
          </w:p>
        </w:tc>
      </w:tr>
      <w:tr w:rsidR="00724A51" w:rsidRPr="005F1971" w14:paraId="4B0EF93E" w14:textId="77777777" w:rsidTr="00154104">
        <w:trPr>
          <w:gridAfter w:val="1"/>
          <w:wAfter w:w="602" w:type="dxa"/>
        </w:trPr>
        <w:tc>
          <w:tcPr>
            <w:tcW w:w="3085" w:type="dxa"/>
            <w:gridSpan w:val="2"/>
          </w:tcPr>
          <w:p w14:paraId="488ED58B" w14:textId="77777777" w:rsidR="00724A51" w:rsidRPr="008C0BD8" w:rsidRDefault="00724A51" w:rsidP="00154104">
            <w:pPr>
              <w:spacing w:after="0" w:line="360" w:lineRule="auto"/>
              <w:rPr>
                <w:sz w:val="20"/>
                <w:szCs w:val="20"/>
                <w:lang w:val="en-GB"/>
              </w:rPr>
            </w:pPr>
            <w:r w:rsidRPr="008C0BD8">
              <w:rPr>
                <w:sz w:val="20"/>
                <w:szCs w:val="20"/>
                <w:lang w:val="en-GB"/>
              </w:rPr>
              <w:t>RF power (W)</w:t>
            </w:r>
          </w:p>
        </w:tc>
        <w:tc>
          <w:tcPr>
            <w:tcW w:w="6661" w:type="dxa"/>
          </w:tcPr>
          <w:p w14:paraId="2AA3054C" w14:textId="77777777" w:rsidR="00724A51" w:rsidRPr="008C0BD8" w:rsidRDefault="00724A51" w:rsidP="00154104">
            <w:pPr>
              <w:spacing w:after="0" w:line="360" w:lineRule="auto"/>
              <w:rPr>
                <w:sz w:val="20"/>
                <w:szCs w:val="20"/>
                <w:lang w:val="en-GB"/>
              </w:rPr>
            </w:pPr>
            <w:r w:rsidRPr="008C0BD8">
              <w:rPr>
                <w:sz w:val="20"/>
                <w:szCs w:val="20"/>
                <w:lang w:val="en-GB"/>
              </w:rPr>
              <w:t>1500</w:t>
            </w:r>
          </w:p>
        </w:tc>
      </w:tr>
      <w:tr w:rsidR="00724A51" w:rsidRPr="005F1971" w14:paraId="382EB277" w14:textId="77777777" w:rsidTr="00154104">
        <w:trPr>
          <w:gridAfter w:val="1"/>
          <w:wAfter w:w="602" w:type="dxa"/>
        </w:trPr>
        <w:tc>
          <w:tcPr>
            <w:tcW w:w="3085" w:type="dxa"/>
            <w:gridSpan w:val="2"/>
          </w:tcPr>
          <w:p w14:paraId="187CA80D" w14:textId="77777777" w:rsidR="00724A51" w:rsidRPr="008C0BD8" w:rsidRDefault="00724A51" w:rsidP="00154104">
            <w:pPr>
              <w:spacing w:after="0" w:line="360" w:lineRule="auto"/>
              <w:rPr>
                <w:sz w:val="20"/>
                <w:szCs w:val="20"/>
                <w:lang w:val="en-GB"/>
              </w:rPr>
            </w:pPr>
            <w:r w:rsidRPr="008C0BD8">
              <w:rPr>
                <w:sz w:val="20"/>
                <w:szCs w:val="20"/>
                <w:lang w:val="en-GB"/>
              </w:rPr>
              <w:t>Aux flow rate (L min</w:t>
            </w:r>
            <w:r w:rsidRPr="008C0BD8">
              <w:rPr>
                <w:sz w:val="20"/>
                <w:szCs w:val="20"/>
                <w:vertAlign w:val="superscript"/>
                <w:lang w:val="en-GB"/>
              </w:rPr>
              <w:t>-1</w:t>
            </w:r>
            <w:r w:rsidRPr="008C0BD8">
              <w:rPr>
                <w:sz w:val="20"/>
                <w:szCs w:val="20"/>
                <w:lang w:val="en-GB"/>
              </w:rPr>
              <w:t>)</w:t>
            </w:r>
          </w:p>
        </w:tc>
        <w:tc>
          <w:tcPr>
            <w:tcW w:w="6661" w:type="dxa"/>
          </w:tcPr>
          <w:p w14:paraId="0147BD1D" w14:textId="77777777" w:rsidR="00724A51" w:rsidRPr="008C0BD8" w:rsidRDefault="00724A51" w:rsidP="00154104">
            <w:pPr>
              <w:spacing w:after="0" w:line="360" w:lineRule="auto"/>
              <w:rPr>
                <w:sz w:val="20"/>
                <w:szCs w:val="20"/>
                <w:lang w:val="en-GB"/>
              </w:rPr>
            </w:pPr>
            <w:r w:rsidRPr="008C0BD8">
              <w:rPr>
                <w:sz w:val="20"/>
                <w:szCs w:val="20"/>
                <w:lang w:val="en-GB"/>
              </w:rPr>
              <w:t>1.00</w:t>
            </w:r>
          </w:p>
        </w:tc>
      </w:tr>
      <w:tr w:rsidR="00724A51" w:rsidRPr="005F1971" w14:paraId="538F41FA" w14:textId="77777777" w:rsidTr="00154104">
        <w:trPr>
          <w:gridAfter w:val="1"/>
          <w:wAfter w:w="602" w:type="dxa"/>
        </w:trPr>
        <w:tc>
          <w:tcPr>
            <w:tcW w:w="3085" w:type="dxa"/>
            <w:gridSpan w:val="2"/>
          </w:tcPr>
          <w:p w14:paraId="72814A28" w14:textId="77777777" w:rsidR="00724A51" w:rsidRPr="008C0BD8" w:rsidRDefault="00724A51" w:rsidP="00154104">
            <w:pPr>
              <w:spacing w:after="0" w:line="360" w:lineRule="auto"/>
              <w:rPr>
                <w:sz w:val="20"/>
                <w:szCs w:val="20"/>
                <w:lang w:val="en-GB"/>
              </w:rPr>
            </w:pPr>
            <w:r w:rsidRPr="008C0BD8">
              <w:rPr>
                <w:sz w:val="20"/>
                <w:szCs w:val="20"/>
                <w:lang w:val="en-GB"/>
              </w:rPr>
              <w:t>Plasma flow rate (</w:t>
            </w:r>
            <w:proofErr w:type="gramStart"/>
            <w:r w:rsidRPr="008C0BD8">
              <w:rPr>
                <w:sz w:val="20"/>
                <w:szCs w:val="20"/>
                <w:lang w:val="en-GB"/>
              </w:rPr>
              <w:t>L  min</w:t>
            </w:r>
            <w:proofErr w:type="gramEnd"/>
            <w:r w:rsidRPr="008C0BD8">
              <w:rPr>
                <w:sz w:val="20"/>
                <w:szCs w:val="20"/>
                <w:vertAlign w:val="superscript"/>
                <w:lang w:val="en-GB"/>
              </w:rPr>
              <w:t>-1</w:t>
            </w:r>
            <w:r w:rsidRPr="008C0BD8">
              <w:rPr>
                <w:sz w:val="20"/>
                <w:szCs w:val="20"/>
                <w:lang w:val="en-GB"/>
              </w:rPr>
              <w:t>)</w:t>
            </w:r>
          </w:p>
        </w:tc>
        <w:tc>
          <w:tcPr>
            <w:tcW w:w="6661" w:type="dxa"/>
          </w:tcPr>
          <w:p w14:paraId="6506DE69" w14:textId="77777777" w:rsidR="00724A51" w:rsidRPr="008C0BD8" w:rsidRDefault="00724A51" w:rsidP="00154104">
            <w:pPr>
              <w:spacing w:after="0" w:line="360" w:lineRule="auto"/>
              <w:rPr>
                <w:sz w:val="20"/>
                <w:szCs w:val="20"/>
                <w:lang w:val="en-GB"/>
              </w:rPr>
            </w:pPr>
            <w:r w:rsidRPr="008C0BD8">
              <w:rPr>
                <w:sz w:val="20"/>
                <w:szCs w:val="20"/>
                <w:lang w:val="en-GB"/>
              </w:rPr>
              <w:t>12.0</w:t>
            </w:r>
          </w:p>
        </w:tc>
      </w:tr>
      <w:tr w:rsidR="00724A51" w:rsidRPr="005F1971" w14:paraId="276357BF" w14:textId="77777777" w:rsidTr="00154104">
        <w:trPr>
          <w:gridAfter w:val="1"/>
          <w:wAfter w:w="602" w:type="dxa"/>
        </w:trPr>
        <w:tc>
          <w:tcPr>
            <w:tcW w:w="3085" w:type="dxa"/>
            <w:gridSpan w:val="2"/>
          </w:tcPr>
          <w:p w14:paraId="39E2F9E0" w14:textId="77777777" w:rsidR="00724A51" w:rsidRPr="008C0BD8" w:rsidRDefault="00724A51" w:rsidP="00154104">
            <w:pPr>
              <w:spacing w:after="0" w:line="360" w:lineRule="auto"/>
              <w:rPr>
                <w:sz w:val="20"/>
                <w:szCs w:val="20"/>
                <w:lang w:val="en-GB"/>
              </w:rPr>
            </w:pPr>
            <w:r w:rsidRPr="008C0BD8">
              <w:rPr>
                <w:sz w:val="20"/>
                <w:szCs w:val="20"/>
                <w:lang w:val="en-GB"/>
              </w:rPr>
              <w:t>Nebulizer flow rate (L min</w:t>
            </w:r>
            <w:r w:rsidRPr="008C0BD8">
              <w:rPr>
                <w:sz w:val="20"/>
                <w:szCs w:val="20"/>
                <w:vertAlign w:val="superscript"/>
                <w:lang w:val="en-GB"/>
              </w:rPr>
              <w:t>-1</w:t>
            </w:r>
            <w:r w:rsidRPr="008C0BD8">
              <w:rPr>
                <w:sz w:val="20"/>
                <w:szCs w:val="20"/>
                <w:lang w:val="en-GB"/>
              </w:rPr>
              <w:t>)</w:t>
            </w:r>
          </w:p>
        </w:tc>
        <w:tc>
          <w:tcPr>
            <w:tcW w:w="6661" w:type="dxa"/>
          </w:tcPr>
          <w:p w14:paraId="5398C8FC" w14:textId="77777777" w:rsidR="00724A51" w:rsidRPr="008C0BD8" w:rsidRDefault="00724A51" w:rsidP="00154104">
            <w:pPr>
              <w:spacing w:after="0" w:line="360" w:lineRule="auto"/>
              <w:rPr>
                <w:sz w:val="20"/>
                <w:szCs w:val="20"/>
                <w:lang w:val="en-GB"/>
              </w:rPr>
            </w:pPr>
            <w:r w:rsidRPr="008C0BD8">
              <w:rPr>
                <w:sz w:val="20"/>
                <w:szCs w:val="20"/>
                <w:lang w:val="en-GB"/>
              </w:rPr>
              <w:t>0.70</w:t>
            </w:r>
          </w:p>
        </w:tc>
      </w:tr>
      <w:tr w:rsidR="00724A51" w:rsidRPr="005F1971" w14:paraId="25F4B037" w14:textId="77777777" w:rsidTr="00154104">
        <w:trPr>
          <w:gridAfter w:val="1"/>
          <w:wAfter w:w="602" w:type="dxa"/>
        </w:trPr>
        <w:tc>
          <w:tcPr>
            <w:tcW w:w="3085" w:type="dxa"/>
            <w:gridSpan w:val="2"/>
          </w:tcPr>
          <w:p w14:paraId="2929F8F4" w14:textId="77777777" w:rsidR="00724A51" w:rsidRPr="008C0BD8" w:rsidRDefault="00724A51" w:rsidP="00154104">
            <w:pPr>
              <w:spacing w:after="0" w:line="360" w:lineRule="auto"/>
              <w:rPr>
                <w:sz w:val="20"/>
                <w:szCs w:val="20"/>
                <w:lang w:val="en-GB"/>
              </w:rPr>
            </w:pPr>
            <w:r w:rsidRPr="008C0BD8">
              <w:rPr>
                <w:sz w:val="20"/>
                <w:szCs w:val="20"/>
                <w:lang w:val="en-GB"/>
              </w:rPr>
              <w:t>Elements (nm)</w:t>
            </w:r>
          </w:p>
        </w:tc>
        <w:tc>
          <w:tcPr>
            <w:tcW w:w="6661" w:type="dxa"/>
          </w:tcPr>
          <w:p w14:paraId="4A4075D1" w14:textId="77777777" w:rsidR="00724A51" w:rsidRPr="008C0BD8" w:rsidRDefault="00724A51" w:rsidP="00154104">
            <w:pPr>
              <w:spacing w:after="0" w:line="360" w:lineRule="auto"/>
              <w:rPr>
                <w:sz w:val="20"/>
                <w:szCs w:val="20"/>
              </w:rPr>
            </w:pPr>
            <w:r w:rsidRPr="008C0BD8">
              <w:rPr>
                <w:sz w:val="20"/>
                <w:szCs w:val="20"/>
              </w:rPr>
              <w:t xml:space="preserve">P (213.618) </w:t>
            </w:r>
            <w:proofErr w:type="gramStart"/>
            <w:r w:rsidRPr="008C0BD8">
              <w:rPr>
                <w:sz w:val="20"/>
                <w:szCs w:val="20"/>
              </w:rPr>
              <w:t>-  Al</w:t>
            </w:r>
            <w:proofErr w:type="gramEnd"/>
            <w:r w:rsidRPr="008C0BD8">
              <w:rPr>
                <w:sz w:val="20"/>
                <w:szCs w:val="20"/>
              </w:rPr>
              <w:t xml:space="preserve"> (237.312) </w:t>
            </w:r>
            <w:proofErr w:type="gramStart"/>
            <w:r w:rsidRPr="008C0BD8">
              <w:rPr>
                <w:sz w:val="20"/>
                <w:szCs w:val="20"/>
              </w:rPr>
              <w:t>-  Fe</w:t>
            </w:r>
            <w:proofErr w:type="gramEnd"/>
            <w:r w:rsidRPr="008C0BD8">
              <w:rPr>
                <w:sz w:val="20"/>
                <w:szCs w:val="20"/>
              </w:rPr>
              <w:t xml:space="preserve"> (238.204) </w:t>
            </w:r>
            <w:proofErr w:type="gramStart"/>
            <w:r w:rsidRPr="008C0BD8">
              <w:rPr>
                <w:sz w:val="20"/>
                <w:szCs w:val="20"/>
              </w:rPr>
              <w:t>-  Mn</w:t>
            </w:r>
            <w:proofErr w:type="gramEnd"/>
            <w:r w:rsidRPr="008C0BD8">
              <w:rPr>
                <w:sz w:val="20"/>
                <w:szCs w:val="20"/>
              </w:rPr>
              <w:t xml:space="preserve"> (257.610) - Ca (</w:t>
            </w:r>
            <w:proofErr w:type="gramStart"/>
            <w:r w:rsidRPr="008C0BD8">
              <w:rPr>
                <w:sz w:val="20"/>
                <w:szCs w:val="20"/>
              </w:rPr>
              <w:t>393.366)*</w:t>
            </w:r>
            <w:proofErr w:type="gramEnd"/>
            <w:r w:rsidRPr="008C0BD8">
              <w:rPr>
                <w:sz w:val="20"/>
                <w:szCs w:val="20"/>
              </w:rPr>
              <w:t xml:space="preserve"> - Mg (280.270) - Na (589.592) </w:t>
            </w:r>
            <w:proofErr w:type="gramStart"/>
            <w:r w:rsidRPr="008C0BD8">
              <w:rPr>
                <w:sz w:val="20"/>
                <w:szCs w:val="20"/>
              </w:rPr>
              <w:t>-  Sr</w:t>
            </w:r>
            <w:proofErr w:type="gramEnd"/>
            <w:r w:rsidRPr="008C0BD8">
              <w:rPr>
                <w:sz w:val="20"/>
                <w:szCs w:val="20"/>
              </w:rPr>
              <w:t xml:space="preserve"> (421.552) - K (</w:t>
            </w:r>
            <w:proofErr w:type="gramStart"/>
            <w:r w:rsidRPr="008C0BD8">
              <w:rPr>
                <w:sz w:val="20"/>
                <w:szCs w:val="20"/>
              </w:rPr>
              <w:t>766.491)*</w:t>
            </w:r>
            <w:proofErr w:type="gramEnd"/>
          </w:p>
        </w:tc>
      </w:tr>
      <w:tr w:rsidR="00724A51" w:rsidRPr="005F1971" w14:paraId="683024C1" w14:textId="77777777" w:rsidTr="00154104">
        <w:trPr>
          <w:gridAfter w:val="1"/>
          <w:wAfter w:w="602" w:type="dxa"/>
        </w:trPr>
        <w:tc>
          <w:tcPr>
            <w:tcW w:w="3085" w:type="dxa"/>
            <w:gridSpan w:val="2"/>
          </w:tcPr>
          <w:p w14:paraId="3718E6ED" w14:textId="77777777" w:rsidR="00724A51" w:rsidRPr="008C0BD8" w:rsidRDefault="00724A51" w:rsidP="00154104">
            <w:pPr>
              <w:spacing w:after="0" w:line="360" w:lineRule="auto"/>
              <w:rPr>
                <w:sz w:val="20"/>
                <w:szCs w:val="20"/>
                <w:lang w:val="en-GB"/>
              </w:rPr>
            </w:pPr>
            <w:r w:rsidRPr="008C0BD8">
              <w:rPr>
                <w:sz w:val="20"/>
                <w:szCs w:val="20"/>
                <w:lang w:val="en-GB"/>
              </w:rPr>
              <w:t>Viewing height (mm)</w:t>
            </w:r>
          </w:p>
        </w:tc>
        <w:tc>
          <w:tcPr>
            <w:tcW w:w="6661" w:type="dxa"/>
          </w:tcPr>
          <w:p w14:paraId="515FEDBC" w14:textId="77777777" w:rsidR="00724A51" w:rsidRPr="008C0BD8" w:rsidRDefault="00724A51" w:rsidP="00154104">
            <w:pPr>
              <w:spacing w:after="0" w:line="360" w:lineRule="auto"/>
              <w:rPr>
                <w:sz w:val="20"/>
                <w:szCs w:val="20"/>
                <w:lang w:val="en-GB"/>
              </w:rPr>
            </w:pPr>
            <w:r w:rsidRPr="008C0BD8">
              <w:rPr>
                <w:sz w:val="20"/>
                <w:szCs w:val="20"/>
                <w:lang w:val="en-GB"/>
              </w:rPr>
              <w:t>8</w:t>
            </w:r>
          </w:p>
        </w:tc>
      </w:tr>
      <w:tr w:rsidR="00724A51" w:rsidRPr="005F1971" w14:paraId="3CA5AE7E" w14:textId="77777777" w:rsidTr="00154104">
        <w:trPr>
          <w:gridAfter w:val="1"/>
          <w:wAfter w:w="602" w:type="dxa"/>
        </w:trPr>
        <w:tc>
          <w:tcPr>
            <w:tcW w:w="3085" w:type="dxa"/>
            <w:gridSpan w:val="2"/>
            <w:tcBorders>
              <w:bottom w:val="single" w:sz="18" w:space="0" w:color="auto"/>
            </w:tcBorders>
          </w:tcPr>
          <w:p w14:paraId="19FEE9B1" w14:textId="77777777" w:rsidR="00724A51" w:rsidRPr="008C0BD8" w:rsidRDefault="00724A51" w:rsidP="00154104">
            <w:pPr>
              <w:spacing w:after="0" w:line="360" w:lineRule="auto"/>
              <w:rPr>
                <w:sz w:val="20"/>
                <w:szCs w:val="20"/>
                <w:lang w:val="en-GB"/>
              </w:rPr>
            </w:pPr>
            <w:r w:rsidRPr="008C0BD8">
              <w:rPr>
                <w:sz w:val="20"/>
                <w:szCs w:val="20"/>
                <w:lang w:val="en-GB"/>
              </w:rPr>
              <w:t>Background correction</w:t>
            </w:r>
          </w:p>
        </w:tc>
        <w:tc>
          <w:tcPr>
            <w:tcW w:w="6661" w:type="dxa"/>
            <w:tcBorders>
              <w:bottom w:val="single" w:sz="18" w:space="0" w:color="auto"/>
            </w:tcBorders>
          </w:tcPr>
          <w:p w14:paraId="6357DC27" w14:textId="77777777" w:rsidR="00724A51" w:rsidRPr="008C0BD8" w:rsidRDefault="00724A51" w:rsidP="00154104">
            <w:pPr>
              <w:spacing w:after="0" w:line="360" w:lineRule="auto"/>
              <w:rPr>
                <w:sz w:val="20"/>
                <w:szCs w:val="20"/>
                <w:lang w:val="en-GB"/>
              </w:rPr>
            </w:pPr>
            <w:r w:rsidRPr="008C0BD8">
              <w:rPr>
                <w:sz w:val="20"/>
                <w:szCs w:val="20"/>
                <w:lang w:val="en-GB"/>
              </w:rPr>
              <w:t>fitted</w:t>
            </w:r>
          </w:p>
        </w:tc>
      </w:tr>
      <w:tr w:rsidR="00724A51" w:rsidRPr="005F1971" w14:paraId="1215CE40" w14:textId="77777777" w:rsidTr="00154104">
        <w:trPr>
          <w:gridAfter w:val="1"/>
          <w:wAfter w:w="602" w:type="dxa"/>
        </w:trPr>
        <w:tc>
          <w:tcPr>
            <w:tcW w:w="3085" w:type="dxa"/>
            <w:gridSpan w:val="2"/>
            <w:tcBorders>
              <w:top w:val="single" w:sz="18" w:space="0" w:color="auto"/>
            </w:tcBorders>
          </w:tcPr>
          <w:p w14:paraId="3B23E7F3" w14:textId="77777777" w:rsidR="00724A51" w:rsidRPr="008C0BD8" w:rsidRDefault="00724A51" w:rsidP="00154104">
            <w:pPr>
              <w:spacing w:after="0" w:line="360" w:lineRule="auto"/>
              <w:rPr>
                <w:sz w:val="20"/>
                <w:szCs w:val="20"/>
                <w:lang w:val="en-GB"/>
              </w:rPr>
            </w:pPr>
          </w:p>
        </w:tc>
        <w:tc>
          <w:tcPr>
            <w:tcW w:w="6661" w:type="dxa"/>
            <w:tcBorders>
              <w:top w:val="single" w:sz="18" w:space="0" w:color="auto"/>
            </w:tcBorders>
          </w:tcPr>
          <w:p w14:paraId="6B861663" w14:textId="77777777" w:rsidR="00724A51" w:rsidRPr="008C0BD8" w:rsidRDefault="00724A51" w:rsidP="00154104">
            <w:pPr>
              <w:spacing w:after="0" w:line="360" w:lineRule="auto"/>
              <w:rPr>
                <w:sz w:val="20"/>
                <w:szCs w:val="20"/>
                <w:lang w:val="en-GB"/>
              </w:rPr>
            </w:pPr>
          </w:p>
        </w:tc>
      </w:tr>
      <w:tr w:rsidR="00724A51" w:rsidRPr="005F1971" w14:paraId="1D40386D" w14:textId="77777777" w:rsidTr="00154104">
        <w:tc>
          <w:tcPr>
            <w:tcW w:w="2655" w:type="dxa"/>
          </w:tcPr>
          <w:p w14:paraId="69963182" w14:textId="77777777" w:rsidR="00724A51" w:rsidRPr="008C0BD8" w:rsidRDefault="00724A51" w:rsidP="00154104">
            <w:pPr>
              <w:spacing w:after="0" w:line="360" w:lineRule="auto"/>
              <w:rPr>
                <w:sz w:val="20"/>
                <w:szCs w:val="20"/>
                <w:lang w:val="en-GB"/>
              </w:rPr>
            </w:pPr>
          </w:p>
        </w:tc>
        <w:tc>
          <w:tcPr>
            <w:tcW w:w="7693" w:type="dxa"/>
            <w:gridSpan w:val="3"/>
          </w:tcPr>
          <w:p w14:paraId="41F63446" w14:textId="77777777" w:rsidR="00724A51" w:rsidRPr="008C0BD8" w:rsidRDefault="00724A51" w:rsidP="00154104">
            <w:pPr>
              <w:spacing w:after="0" w:line="360" w:lineRule="auto"/>
              <w:rPr>
                <w:sz w:val="20"/>
                <w:szCs w:val="20"/>
                <w:lang w:val="en-GB"/>
              </w:rPr>
            </w:pPr>
          </w:p>
        </w:tc>
      </w:tr>
      <w:tr w:rsidR="00724A51" w:rsidRPr="005F1971" w14:paraId="2F47643E" w14:textId="77777777" w:rsidTr="00154104">
        <w:tc>
          <w:tcPr>
            <w:tcW w:w="2655" w:type="dxa"/>
          </w:tcPr>
          <w:p w14:paraId="43C15CA7" w14:textId="77777777" w:rsidR="00724A51" w:rsidRPr="008C0BD8" w:rsidRDefault="00724A51" w:rsidP="00154104">
            <w:pPr>
              <w:spacing w:after="0" w:line="360" w:lineRule="auto"/>
              <w:rPr>
                <w:sz w:val="20"/>
                <w:szCs w:val="20"/>
                <w:lang w:val="en-GB"/>
              </w:rPr>
            </w:pPr>
          </w:p>
        </w:tc>
        <w:tc>
          <w:tcPr>
            <w:tcW w:w="7693" w:type="dxa"/>
            <w:gridSpan w:val="3"/>
          </w:tcPr>
          <w:p w14:paraId="6C0C4F34" w14:textId="77777777" w:rsidR="00724A51" w:rsidRPr="008C0BD8" w:rsidRDefault="00724A51" w:rsidP="00154104">
            <w:pPr>
              <w:spacing w:after="0" w:line="360" w:lineRule="auto"/>
              <w:rPr>
                <w:sz w:val="20"/>
                <w:szCs w:val="20"/>
                <w:lang w:val="en-GB"/>
              </w:rPr>
            </w:pPr>
          </w:p>
        </w:tc>
      </w:tr>
    </w:tbl>
    <w:p w14:paraId="799E36C7" w14:textId="77777777" w:rsidR="00EC2080" w:rsidRDefault="00EC2080" w:rsidP="3A6159DD">
      <w:pPr>
        <w:keepLines/>
        <w:pageBreakBefore/>
        <w:spacing w:line="259" w:lineRule="auto"/>
        <w:rPr>
          <w:rFonts w:eastAsia="Arial"/>
          <w:i/>
          <w:iCs/>
          <w:color w:val="000000" w:themeColor="text1"/>
          <w:sz w:val="20"/>
          <w:szCs w:val="20"/>
          <w:lang w:val="en-GB"/>
        </w:rPr>
      </w:pPr>
    </w:p>
    <w:p w14:paraId="33B44A31" w14:textId="6FA650DC" w:rsidR="4999C242" w:rsidRDefault="4D391E10" w:rsidP="4D391E10">
      <w:pPr>
        <w:spacing w:line="259" w:lineRule="auto"/>
        <w:jc w:val="both"/>
        <w:rPr>
          <w:rFonts w:eastAsia="Arial"/>
          <w:i/>
          <w:iCs/>
          <w:color w:val="000000" w:themeColor="text1"/>
          <w:sz w:val="20"/>
          <w:szCs w:val="20"/>
          <w:lang w:val="en-US"/>
        </w:rPr>
      </w:pPr>
      <w:r w:rsidRPr="4D391E10">
        <w:rPr>
          <w:rFonts w:eastAsia="Arial"/>
          <w:b/>
          <w:bCs/>
          <w:i/>
          <w:iCs/>
          <w:color w:val="000000" w:themeColor="text1"/>
          <w:sz w:val="20"/>
          <w:szCs w:val="20"/>
          <w:lang w:val="en-GB"/>
        </w:rPr>
        <w:t xml:space="preserve">Table S3: </w:t>
      </w:r>
      <w:r w:rsidRPr="4D391E10">
        <w:rPr>
          <w:rFonts w:eastAsia="Arial"/>
          <w:i/>
          <w:iCs/>
          <w:color w:val="000000" w:themeColor="text1"/>
          <w:sz w:val="20"/>
          <w:szCs w:val="20"/>
          <w:lang w:val="en-GB"/>
        </w:rPr>
        <w:t>Analytical validation parameters for element determination, including method detection limits (MDLs), recommended/certified values of fish tissue (IAEA-407) and lake sediment (BCR-280R) reference materials, recovery (%), and relative standard deviation (RSD).</w:t>
      </w: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60"/>
        <w:gridCol w:w="1230"/>
        <w:gridCol w:w="2325"/>
        <w:gridCol w:w="1260"/>
        <w:gridCol w:w="1710"/>
        <w:gridCol w:w="1185"/>
      </w:tblGrid>
      <w:tr w:rsidR="4999C242" w14:paraId="7692DF8C" w14:textId="77777777" w:rsidTr="4D391E10">
        <w:trPr>
          <w:trHeight w:val="795"/>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1111A" w14:textId="2711B935" w:rsidR="4999C242" w:rsidRDefault="4D391E10" w:rsidP="4D391E10">
            <w:pPr>
              <w:spacing w:after="0" w:line="240" w:lineRule="auto"/>
              <w:jc w:val="center"/>
              <w:rPr>
                <w:rFonts w:eastAsia="Arial"/>
                <w:sz w:val="20"/>
                <w:szCs w:val="20"/>
              </w:rPr>
            </w:pPr>
            <w:r w:rsidRPr="4D391E10">
              <w:rPr>
                <w:rFonts w:eastAsia="Arial"/>
                <w:b/>
                <w:bCs/>
                <w:sz w:val="20"/>
                <w:szCs w:val="20"/>
                <w:lang w:val="en-GB"/>
              </w:rPr>
              <w:t>ICP-MS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509812" w14:textId="6C74C305" w:rsidR="4999C242" w:rsidRDefault="4D391E10" w:rsidP="4D391E10">
            <w:pPr>
              <w:spacing w:after="0" w:line="240" w:lineRule="auto"/>
              <w:jc w:val="center"/>
              <w:rPr>
                <w:rFonts w:eastAsia="Arial"/>
                <w:sz w:val="20"/>
                <w:szCs w:val="20"/>
              </w:rPr>
            </w:pPr>
            <w:r w:rsidRPr="4D391E10">
              <w:rPr>
                <w:rFonts w:eastAsia="Arial"/>
                <w:b/>
                <w:bCs/>
                <w:sz w:val="20"/>
                <w:szCs w:val="20"/>
                <w:lang w:val="en-GB"/>
              </w:rPr>
              <w:t>MDL</w:t>
            </w:r>
          </w:p>
          <w:p w14:paraId="742E9183" w14:textId="2E434DF0" w:rsidR="4999C242" w:rsidRDefault="4D391E10" w:rsidP="4D391E10">
            <w:pPr>
              <w:spacing w:after="0" w:line="240" w:lineRule="auto"/>
              <w:jc w:val="center"/>
              <w:rPr>
                <w:rFonts w:eastAsia="Arial"/>
                <w:sz w:val="20"/>
                <w:szCs w:val="20"/>
              </w:rPr>
            </w:pPr>
            <w:r w:rsidRPr="4D391E10">
              <w:rPr>
                <w:rFonts w:eastAsia="Arial"/>
                <w:b/>
                <w:bCs/>
                <w:sz w:val="20"/>
                <w:szCs w:val="20"/>
                <w:lang w:val="en-GB"/>
              </w:rPr>
              <w:t>(mg kg</w:t>
            </w:r>
            <w:r w:rsidRPr="4D391E10">
              <w:rPr>
                <w:rFonts w:eastAsia="Arial"/>
                <w:b/>
                <w:bCs/>
                <w:sz w:val="20"/>
                <w:szCs w:val="20"/>
                <w:vertAlign w:val="superscript"/>
                <w:lang w:val="en-GB"/>
              </w:rPr>
              <w:t>-1</w:t>
            </w:r>
            <w:r w:rsidRPr="4D391E10">
              <w:rPr>
                <w:rFonts w:eastAsia="Arial"/>
                <w:b/>
                <w:bCs/>
                <w:sz w:val="20"/>
                <w:szCs w:val="20"/>
                <w:lang w:val="en-GB"/>
              </w:rPr>
              <w:t>)</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3814E6" w14:textId="75DBCD74" w:rsidR="4999C242" w:rsidRPr="006E398D" w:rsidRDefault="4D391E10" w:rsidP="4D391E10">
            <w:pPr>
              <w:spacing w:after="0" w:line="240" w:lineRule="auto"/>
              <w:jc w:val="center"/>
              <w:rPr>
                <w:rFonts w:eastAsia="Arial"/>
                <w:sz w:val="20"/>
                <w:szCs w:val="20"/>
                <w:lang w:val="en-GB"/>
              </w:rPr>
            </w:pPr>
            <w:r w:rsidRPr="4D391E10">
              <w:rPr>
                <w:rFonts w:eastAsia="Arial"/>
                <w:b/>
                <w:bCs/>
                <w:sz w:val="20"/>
                <w:szCs w:val="20"/>
                <w:lang w:val="en-GB"/>
              </w:rPr>
              <w:t>Recommended values –</w:t>
            </w:r>
          </w:p>
          <w:p w14:paraId="5A1FE175" w14:textId="1708D4FC" w:rsidR="4999C242" w:rsidRPr="006E398D" w:rsidRDefault="4D391E10" w:rsidP="4D391E10">
            <w:pPr>
              <w:spacing w:after="0" w:line="240" w:lineRule="auto"/>
              <w:jc w:val="center"/>
              <w:rPr>
                <w:rFonts w:eastAsia="Arial"/>
                <w:sz w:val="20"/>
                <w:szCs w:val="20"/>
                <w:lang w:val="en-GB"/>
              </w:rPr>
            </w:pPr>
            <w:r w:rsidRPr="4D391E10">
              <w:rPr>
                <w:rFonts w:eastAsia="Arial"/>
                <w:b/>
                <w:bCs/>
                <w:sz w:val="20"/>
                <w:szCs w:val="20"/>
                <w:lang w:val="en-GB"/>
              </w:rPr>
              <w:t>Fish Tissues</w:t>
            </w:r>
          </w:p>
          <w:p w14:paraId="1D4FBF35" w14:textId="531B851D" w:rsidR="4999C242" w:rsidRPr="006E398D" w:rsidRDefault="4D391E10" w:rsidP="4D391E10">
            <w:pPr>
              <w:spacing w:after="0" w:line="240" w:lineRule="auto"/>
              <w:jc w:val="center"/>
              <w:rPr>
                <w:rFonts w:eastAsia="Arial"/>
                <w:sz w:val="20"/>
                <w:szCs w:val="20"/>
                <w:lang w:val="en-GB"/>
              </w:rPr>
            </w:pPr>
            <w:r w:rsidRPr="4D391E10">
              <w:rPr>
                <w:rFonts w:eastAsia="Arial"/>
                <w:b/>
                <w:bCs/>
                <w:sz w:val="20"/>
                <w:szCs w:val="20"/>
                <w:lang w:val="en-GB"/>
              </w:rPr>
              <w:t>(mg kg</w:t>
            </w:r>
            <w:r w:rsidRPr="4D391E10">
              <w:rPr>
                <w:rFonts w:eastAsia="Arial"/>
                <w:b/>
                <w:bCs/>
                <w:sz w:val="20"/>
                <w:szCs w:val="20"/>
                <w:vertAlign w:val="superscript"/>
                <w:lang w:val="en-GB"/>
              </w:rPr>
              <w:t>-1</w:t>
            </w:r>
            <w:r w:rsidRPr="4D391E10">
              <w:rPr>
                <w:rFonts w:eastAsia="Arial"/>
                <w:b/>
                <w:bCs/>
                <w:sz w:val="20"/>
                <w:szCs w:val="20"/>
                <w:lang w:val="en-GB"/>
              </w:rPr>
              <w:t>)</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B58C44" w14:textId="712FFB41" w:rsidR="4999C242" w:rsidRDefault="4D391E10" w:rsidP="4D391E10">
            <w:pPr>
              <w:spacing w:after="0" w:line="240" w:lineRule="auto"/>
              <w:jc w:val="center"/>
              <w:rPr>
                <w:rFonts w:eastAsia="Arial"/>
                <w:sz w:val="20"/>
                <w:szCs w:val="20"/>
              </w:rPr>
            </w:pPr>
            <w:r w:rsidRPr="4D391E10">
              <w:rPr>
                <w:rFonts w:eastAsia="Arial"/>
                <w:b/>
                <w:bCs/>
                <w:sz w:val="20"/>
                <w:szCs w:val="20"/>
                <w:lang w:val="en-GB"/>
              </w:rPr>
              <w:t>Recovery</w:t>
            </w:r>
          </w:p>
          <w:p w14:paraId="27043108" w14:textId="19DADE88" w:rsidR="4999C242" w:rsidRDefault="4D391E10" w:rsidP="4D391E10">
            <w:pPr>
              <w:spacing w:after="0" w:line="240" w:lineRule="auto"/>
              <w:jc w:val="center"/>
              <w:rPr>
                <w:rFonts w:eastAsia="Arial"/>
                <w:sz w:val="20"/>
                <w:szCs w:val="20"/>
              </w:rPr>
            </w:pPr>
            <w:r w:rsidRPr="4D391E10">
              <w:rPr>
                <w:rFonts w:eastAsia="Arial"/>
                <w:b/>
                <w:bCs/>
                <w:sz w:val="20"/>
                <w:szCs w:val="20"/>
                <w:lang w:val="en-GB"/>
              </w:rPr>
              <w:t>(%)</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B2C7C3" w14:textId="2B4D8042" w:rsidR="4999C242" w:rsidRPr="006E398D" w:rsidRDefault="4D391E10" w:rsidP="4D391E10">
            <w:pPr>
              <w:spacing w:after="0" w:line="240" w:lineRule="auto"/>
              <w:jc w:val="center"/>
              <w:rPr>
                <w:rFonts w:eastAsia="Arial"/>
                <w:sz w:val="20"/>
                <w:szCs w:val="20"/>
                <w:lang w:val="en-GB"/>
              </w:rPr>
            </w:pPr>
            <w:r w:rsidRPr="4D391E10">
              <w:rPr>
                <w:rFonts w:eastAsia="Arial"/>
                <w:b/>
                <w:bCs/>
                <w:sz w:val="20"/>
                <w:szCs w:val="20"/>
                <w:lang w:val="en-GB"/>
              </w:rPr>
              <w:t>Certified values –</w:t>
            </w:r>
          </w:p>
          <w:p w14:paraId="4E1A8357" w14:textId="1C5A578C" w:rsidR="4999C242" w:rsidRPr="006E398D" w:rsidRDefault="4D391E10" w:rsidP="4D391E10">
            <w:pPr>
              <w:spacing w:after="0" w:line="240" w:lineRule="auto"/>
              <w:jc w:val="center"/>
              <w:rPr>
                <w:rFonts w:eastAsia="Arial"/>
                <w:sz w:val="20"/>
                <w:szCs w:val="20"/>
                <w:lang w:val="en-GB"/>
              </w:rPr>
            </w:pPr>
            <w:r w:rsidRPr="4D391E10">
              <w:rPr>
                <w:rFonts w:eastAsia="Arial"/>
                <w:b/>
                <w:bCs/>
                <w:sz w:val="20"/>
                <w:szCs w:val="20"/>
                <w:lang w:val="en-GB"/>
              </w:rPr>
              <w:t>Lake sediment</w:t>
            </w:r>
          </w:p>
          <w:p w14:paraId="614E1912" w14:textId="2E1F0D6B" w:rsidR="4999C242" w:rsidRPr="006E398D" w:rsidRDefault="4D391E10" w:rsidP="4D391E10">
            <w:pPr>
              <w:spacing w:after="0" w:line="240" w:lineRule="auto"/>
              <w:jc w:val="center"/>
              <w:rPr>
                <w:rFonts w:eastAsia="Arial"/>
                <w:sz w:val="20"/>
                <w:szCs w:val="20"/>
                <w:lang w:val="en-GB"/>
              </w:rPr>
            </w:pPr>
            <w:r w:rsidRPr="4D391E10">
              <w:rPr>
                <w:rFonts w:eastAsia="Arial"/>
                <w:b/>
                <w:bCs/>
                <w:sz w:val="20"/>
                <w:szCs w:val="20"/>
                <w:lang w:val="en-GB"/>
              </w:rPr>
              <w:t>(mg kg</w:t>
            </w:r>
            <w:r w:rsidRPr="4D391E10">
              <w:rPr>
                <w:rFonts w:eastAsia="Arial"/>
                <w:b/>
                <w:bCs/>
                <w:sz w:val="20"/>
                <w:szCs w:val="20"/>
                <w:vertAlign w:val="superscript"/>
                <w:lang w:val="en-GB"/>
              </w:rPr>
              <w:t>-1</w:t>
            </w:r>
            <w:r w:rsidRPr="4D391E10">
              <w:rPr>
                <w:rFonts w:eastAsia="Arial"/>
                <w:b/>
                <w:bCs/>
                <w:sz w:val="20"/>
                <w:szCs w:val="20"/>
                <w:lang w:val="en-GB"/>
              </w:rPr>
              <w:t>)</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3BC6BF" w14:textId="5D669A22" w:rsidR="4999C242" w:rsidRDefault="4D391E10" w:rsidP="4D391E10">
            <w:pPr>
              <w:spacing w:after="0" w:line="240" w:lineRule="auto"/>
              <w:jc w:val="center"/>
              <w:rPr>
                <w:rFonts w:eastAsia="Arial"/>
                <w:sz w:val="20"/>
                <w:szCs w:val="20"/>
              </w:rPr>
            </w:pPr>
            <w:r w:rsidRPr="4D391E10">
              <w:rPr>
                <w:rFonts w:eastAsia="Arial"/>
                <w:b/>
                <w:bCs/>
                <w:sz w:val="20"/>
                <w:szCs w:val="20"/>
                <w:lang w:val="en-GB"/>
              </w:rPr>
              <w:t>Recovery</w:t>
            </w:r>
          </w:p>
          <w:p w14:paraId="349B1459" w14:textId="6A4360A9" w:rsidR="4999C242" w:rsidRDefault="4D391E10" w:rsidP="4D391E10">
            <w:pPr>
              <w:spacing w:after="0" w:line="240" w:lineRule="auto"/>
              <w:jc w:val="center"/>
              <w:rPr>
                <w:rFonts w:eastAsia="Arial"/>
                <w:sz w:val="20"/>
                <w:szCs w:val="20"/>
              </w:rPr>
            </w:pPr>
            <w:r w:rsidRPr="4D391E10">
              <w:rPr>
                <w:rFonts w:eastAsia="Arial"/>
                <w:b/>
                <w:bCs/>
                <w:sz w:val="20"/>
                <w:szCs w:val="20"/>
                <w:lang w:val="en-GB"/>
              </w:rPr>
              <w:t>(%)</w:t>
            </w:r>
          </w:p>
        </w:tc>
      </w:tr>
      <w:tr w:rsidR="4999C242" w14:paraId="368D0684"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27EE99" w14:textId="7629E839"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7</w:t>
            </w:r>
            <w:r w:rsidRPr="4D391E10">
              <w:rPr>
                <w:rFonts w:eastAsia="Arial"/>
                <w:sz w:val="20"/>
                <w:szCs w:val="20"/>
                <w:lang w:val="en-GB"/>
              </w:rPr>
              <w:t>Li</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87349E" w14:textId="5BB6AE2A" w:rsidR="4999C242" w:rsidRDefault="4D391E10" w:rsidP="4D391E10">
            <w:pPr>
              <w:spacing w:after="0" w:line="240" w:lineRule="auto"/>
              <w:jc w:val="center"/>
              <w:rPr>
                <w:rFonts w:eastAsia="Arial"/>
                <w:sz w:val="20"/>
                <w:szCs w:val="20"/>
              </w:rPr>
            </w:pPr>
            <w:r w:rsidRPr="4D391E10">
              <w:rPr>
                <w:rFonts w:eastAsia="Arial"/>
                <w:sz w:val="20"/>
                <w:szCs w:val="20"/>
                <w:lang w:val="en-GB"/>
              </w:rPr>
              <w:t>0.025</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8F398E" w14:textId="1C2824F0" w:rsidR="4999C242" w:rsidRDefault="4999C242" w:rsidP="4D391E10">
            <w:pPr>
              <w:spacing w:after="0" w:line="240" w:lineRule="auto"/>
              <w:jc w:val="center"/>
              <w:rPr>
                <w:rFonts w:eastAsia="Arial"/>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8E81F3" w14:textId="2A66CAF1" w:rsidR="4999C242" w:rsidRDefault="4999C242" w:rsidP="4D391E10">
            <w:pPr>
              <w:spacing w:after="0" w:line="240" w:lineRule="auto"/>
              <w:jc w:val="center"/>
              <w:rPr>
                <w:rFonts w:eastAsia="Arial"/>
                <w:sz w:val="20"/>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7E2470" w14:textId="745AB3C3"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4B38B6" w14:textId="3A0AECBF" w:rsidR="4999C242" w:rsidRDefault="4999C242" w:rsidP="4D391E10">
            <w:pPr>
              <w:spacing w:after="0" w:line="240" w:lineRule="auto"/>
              <w:jc w:val="center"/>
              <w:rPr>
                <w:rFonts w:eastAsia="Arial"/>
                <w:sz w:val="20"/>
                <w:szCs w:val="20"/>
              </w:rPr>
            </w:pPr>
          </w:p>
        </w:tc>
      </w:tr>
      <w:tr w:rsidR="4999C242" w14:paraId="2761960F"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11154" w14:textId="6E9042AF"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51</w:t>
            </w:r>
            <w:r w:rsidRPr="4D391E10">
              <w:rPr>
                <w:rFonts w:eastAsia="Arial"/>
                <w:sz w:val="20"/>
                <w:szCs w:val="20"/>
                <w:lang w:val="en-GB"/>
              </w:rPr>
              <w:t>V</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DFBC92" w14:textId="3FDC8C8B" w:rsidR="4999C242" w:rsidRDefault="4D391E10" w:rsidP="4D391E10">
            <w:pPr>
              <w:spacing w:after="0" w:line="240" w:lineRule="auto"/>
              <w:jc w:val="center"/>
              <w:rPr>
                <w:rFonts w:eastAsia="Arial"/>
                <w:sz w:val="20"/>
                <w:szCs w:val="20"/>
              </w:rPr>
            </w:pPr>
            <w:r w:rsidRPr="4D391E10">
              <w:rPr>
                <w:rFonts w:eastAsia="Arial"/>
                <w:sz w:val="20"/>
                <w:szCs w:val="20"/>
                <w:lang w:val="en-GB"/>
              </w:rPr>
              <w:t>0.0032</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5C849F" w14:textId="244069C9" w:rsidR="4999C242" w:rsidRDefault="4D391E10" w:rsidP="4D391E10">
            <w:pPr>
              <w:spacing w:after="0" w:line="240" w:lineRule="auto"/>
              <w:jc w:val="center"/>
              <w:rPr>
                <w:rFonts w:eastAsia="Arial"/>
                <w:sz w:val="20"/>
                <w:szCs w:val="20"/>
              </w:rPr>
            </w:pPr>
            <w:r w:rsidRPr="4D391E10">
              <w:rPr>
                <w:rFonts w:eastAsia="Arial"/>
                <w:sz w:val="20"/>
                <w:szCs w:val="20"/>
                <w:lang w:val="en-GB"/>
              </w:rPr>
              <w:t>1.43 ± 0.20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E45976" w14:textId="261F7CD7" w:rsidR="4999C242" w:rsidRDefault="4D391E10" w:rsidP="4D391E10">
            <w:pPr>
              <w:spacing w:after="0" w:line="240" w:lineRule="auto"/>
              <w:jc w:val="center"/>
              <w:rPr>
                <w:rFonts w:eastAsia="Arial"/>
                <w:sz w:val="20"/>
                <w:szCs w:val="20"/>
              </w:rPr>
            </w:pPr>
            <w:r w:rsidRPr="4D391E10">
              <w:rPr>
                <w:rFonts w:eastAsia="Arial"/>
                <w:sz w:val="20"/>
                <w:szCs w:val="20"/>
                <w:lang w:val="en-GB"/>
              </w:rPr>
              <w:t>101 ± 2.8</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9A0EB2" w14:textId="2F4535AC"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F09A5B" w14:textId="6968BCF9" w:rsidR="4999C242" w:rsidRDefault="4999C242" w:rsidP="4D391E10">
            <w:pPr>
              <w:spacing w:after="0" w:line="240" w:lineRule="auto"/>
              <w:jc w:val="center"/>
              <w:rPr>
                <w:rFonts w:eastAsia="Arial"/>
                <w:sz w:val="20"/>
                <w:szCs w:val="20"/>
              </w:rPr>
            </w:pPr>
          </w:p>
        </w:tc>
      </w:tr>
      <w:tr w:rsidR="4999C242" w14:paraId="6995BDF1"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184078" w14:textId="6C3211C7"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52</w:t>
            </w:r>
            <w:r w:rsidRPr="4D391E10">
              <w:rPr>
                <w:rFonts w:eastAsia="Arial"/>
                <w:sz w:val="20"/>
                <w:szCs w:val="20"/>
                <w:lang w:val="en-GB"/>
              </w:rPr>
              <w:t>Cr</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77515" w14:textId="1CAA3FE4" w:rsidR="4999C242" w:rsidRDefault="4D391E10" w:rsidP="4D391E10">
            <w:pPr>
              <w:spacing w:after="0" w:line="240" w:lineRule="auto"/>
              <w:jc w:val="center"/>
              <w:rPr>
                <w:rFonts w:eastAsia="Arial"/>
                <w:sz w:val="20"/>
                <w:szCs w:val="20"/>
              </w:rPr>
            </w:pPr>
            <w:r w:rsidRPr="4D391E10">
              <w:rPr>
                <w:rFonts w:eastAsia="Arial"/>
                <w:sz w:val="20"/>
                <w:szCs w:val="20"/>
                <w:lang w:val="en-GB"/>
              </w:rPr>
              <w:t>0.011</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5F8AB" w14:textId="6F64BB7F" w:rsidR="4999C242" w:rsidRDefault="4D391E10" w:rsidP="4D391E10">
            <w:pPr>
              <w:spacing w:after="0" w:line="240" w:lineRule="auto"/>
              <w:jc w:val="center"/>
              <w:rPr>
                <w:rFonts w:eastAsia="Arial"/>
                <w:sz w:val="20"/>
                <w:szCs w:val="20"/>
              </w:rPr>
            </w:pPr>
            <w:r w:rsidRPr="4D391E10">
              <w:rPr>
                <w:rFonts w:eastAsia="Arial"/>
                <w:sz w:val="20"/>
                <w:szCs w:val="20"/>
                <w:lang w:val="en-GB"/>
              </w:rPr>
              <w:t>0.73 ± 0.22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51B389" w14:textId="52E5D2B7" w:rsidR="4999C242" w:rsidRDefault="4D391E10" w:rsidP="4D391E10">
            <w:pPr>
              <w:spacing w:after="0" w:line="240" w:lineRule="auto"/>
              <w:jc w:val="center"/>
              <w:rPr>
                <w:rFonts w:eastAsia="Arial"/>
                <w:sz w:val="20"/>
                <w:szCs w:val="20"/>
              </w:rPr>
            </w:pPr>
            <w:r w:rsidRPr="4D391E10">
              <w:rPr>
                <w:rFonts w:eastAsia="Arial"/>
                <w:sz w:val="20"/>
                <w:szCs w:val="20"/>
                <w:lang w:val="en-GB"/>
              </w:rPr>
              <w:t>96 ± 2.4</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52BE7B" w14:textId="390F0CA9" w:rsidR="4999C242" w:rsidRDefault="4D391E10" w:rsidP="4D391E10">
            <w:pPr>
              <w:spacing w:after="0" w:line="240" w:lineRule="auto"/>
              <w:jc w:val="center"/>
              <w:rPr>
                <w:rFonts w:eastAsia="Arial"/>
                <w:sz w:val="20"/>
                <w:szCs w:val="20"/>
              </w:rPr>
            </w:pPr>
            <w:r w:rsidRPr="4D391E10">
              <w:rPr>
                <w:rFonts w:eastAsia="Arial"/>
                <w:sz w:val="20"/>
                <w:szCs w:val="20"/>
                <w:lang w:val="en-GB"/>
              </w:rPr>
              <w:t>126 ± 7</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3A44D" w14:textId="46ACC3DF" w:rsidR="4999C242" w:rsidRDefault="4D391E10" w:rsidP="4D391E10">
            <w:pPr>
              <w:spacing w:after="0" w:line="240" w:lineRule="auto"/>
              <w:jc w:val="center"/>
              <w:rPr>
                <w:rFonts w:eastAsia="Arial"/>
                <w:sz w:val="20"/>
                <w:szCs w:val="20"/>
              </w:rPr>
            </w:pPr>
            <w:r w:rsidRPr="4D391E10">
              <w:rPr>
                <w:rFonts w:eastAsia="Arial"/>
                <w:sz w:val="20"/>
                <w:szCs w:val="20"/>
                <w:lang w:val="en-GB"/>
              </w:rPr>
              <w:t>95 ± 3.3</w:t>
            </w:r>
          </w:p>
        </w:tc>
      </w:tr>
      <w:tr w:rsidR="4999C242" w14:paraId="30D463ED"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E12F5" w14:textId="64B689E6"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59</w:t>
            </w:r>
            <w:r w:rsidRPr="4D391E10">
              <w:rPr>
                <w:rFonts w:eastAsia="Arial"/>
                <w:sz w:val="20"/>
                <w:szCs w:val="20"/>
                <w:lang w:val="en-GB"/>
              </w:rPr>
              <w:t>Co</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EDC9B9" w14:textId="616D497A" w:rsidR="4999C242" w:rsidRDefault="4D391E10" w:rsidP="4D391E10">
            <w:pPr>
              <w:spacing w:after="0" w:line="240" w:lineRule="auto"/>
              <w:jc w:val="center"/>
              <w:rPr>
                <w:rFonts w:eastAsia="Arial"/>
                <w:sz w:val="20"/>
                <w:szCs w:val="20"/>
              </w:rPr>
            </w:pPr>
            <w:r w:rsidRPr="4D391E10">
              <w:rPr>
                <w:rFonts w:eastAsia="Arial"/>
                <w:sz w:val="20"/>
                <w:szCs w:val="20"/>
                <w:lang w:val="en-GB"/>
              </w:rPr>
              <w:t>0.007</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DA79AD" w14:textId="5B75ECA2" w:rsidR="4999C242" w:rsidRDefault="4D391E10" w:rsidP="4D391E10">
            <w:pPr>
              <w:spacing w:after="0" w:line="240" w:lineRule="auto"/>
              <w:jc w:val="center"/>
              <w:rPr>
                <w:rFonts w:eastAsia="Arial"/>
                <w:sz w:val="20"/>
                <w:szCs w:val="20"/>
              </w:rPr>
            </w:pPr>
            <w:r w:rsidRPr="4D391E10">
              <w:rPr>
                <w:rFonts w:eastAsia="Arial"/>
                <w:sz w:val="20"/>
                <w:szCs w:val="20"/>
                <w:lang w:val="en-GB"/>
              </w:rPr>
              <w:t>0.10 ± 0.02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079392" w14:textId="4285D82A" w:rsidR="4999C242" w:rsidRDefault="4D391E10" w:rsidP="4D391E10">
            <w:pPr>
              <w:spacing w:after="0" w:line="240" w:lineRule="auto"/>
              <w:jc w:val="center"/>
              <w:rPr>
                <w:rFonts w:eastAsia="Arial"/>
                <w:sz w:val="20"/>
                <w:szCs w:val="20"/>
              </w:rPr>
            </w:pPr>
            <w:r w:rsidRPr="4D391E10">
              <w:rPr>
                <w:rFonts w:eastAsia="Arial"/>
                <w:sz w:val="20"/>
                <w:szCs w:val="20"/>
                <w:lang w:val="en-GB"/>
              </w:rPr>
              <w:t>95 ± 0.9</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FC3A1" w14:textId="0D6172EC" w:rsidR="4999C242" w:rsidRDefault="4D391E10" w:rsidP="4D391E10">
            <w:pPr>
              <w:spacing w:after="0" w:line="240" w:lineRule="auto"/>
              <w:jc w:val="center"/>
              <w:rPr>
                <w:rFonts w:eastAsia="Arial"/>
                <w:sz w:val="20"/>
                <w:szCs w:val="20"/>
              </w:rPr>
            </w:pPr>
            <w:r w:rsidRPr="4D391E10">
              <w:rPr>
                <w:rFonts w:eastAsia="Arial"/>
                <w:sz w:val="20"/>
                <w:szCs w:val="20"/>
                <w:lang w:val="en-GB"/>
              </w:rPr>
              <w:t>16.8 ± 0.9</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F684FB" w14:textId="5FB41AE4" w:rsidR="4999C242" w:rsidRDefault="4D391E10" w:rsidP="4D391E10">
            <w:pPr>
              <w:spacing w:after="0" w:line="240" w:lineRule="auto"/>
              <w:jc w:val="center"/>
              <w:rPr>
                <w:rFonts w:eastAsia="Arial"/>
                <w:sz w:val="20"/>
                <w:szCs w:val="20"/>
              </w:rPr>
            </w:pPr>
            <w:r w:rsidRPr="4D391E10">
              <w:rPr>
                <w:rFonts w:eastAsia="Arial"/>
                <w:sz w:val="20"/>
                <w:szCs w:val="20"/>
                <w:lang w:val="en-GB"/>
              </w:rPr>
              <w:t>98 ± 4.6</w:t>
            </w:r>
          </w:p>
        </w:tc>
      </w:tr>
      <w:tr w:rsidR="4999C242" w14:paraId="3DA3831F"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F4AB15" w14:textId="078770CA"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60</w:t>
            </w:r>
            <w:r w:rsidRPr="4D391E10">
              <w:rPr>
                <w:rFonts w:eastAsia="Arial"/>
                <w:sz w:val="20"/>
                <w:szCs w:val="20"/>
                <w:lang w:val="en-GB"/>
              </w:rPr>
              <w:t>Ni</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AAA13D" w14:textId="2ADA4755" w:rsidR="4999C242" w:rsidRDefault="4D391E10" w:rsidP="4D391E10">
            <w:pPr>
              <w:spacing w:after="0" w:line="240" w:lineRule="auto"/>
              <w:jc w:val="center"/>
              <w:rPr>
                <w:rFonts w:eastAsia="Arial"/>
                <w:sz w:val="20"/>
                <w:szCs w:val="20"/>
              </w:rPr>
            </w:pPr>
            <w:r w:rsidRPr="4D391E10">
              <w:rPr>
                <w:rFonts w:eastAsia="Arial"/>
                <w:sz w:val="20"/>
                <w:szCs w:val="20"/>
                <w:lang w:val="en-GB"/>
              </w:rPr>
              <w:t>0.021</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A8BA05" w14:textId="1BDEA971" w:rsidR="4999C242" w:rsidRDefault="4D391E10" w:rsidP="4D391E10">
            <w:pPr>
              <w:spacing w:after="0" w:line="240" w:lineRule="auto"/>
              <w:jc w:val="center"/>
              <w:rPr>
                <w:rFonts w:eastAsia="Arial"/>
                <w:sz w:val="20"/>
                <w:szCs w:val="20"/>
              </w:rPr>
            </w:pPr>
            <w:r w:rsidRPr="4D391E10">
              <w:rPr>
                <w:rFonts w:eastAsia="Arial"/>
                <w:sz w:val="20"/>
                <w:szCs w:val="20"/>
                <w:lang w:val="en-GB"/>
              </w:rPr>
              <w:t>0.60 ± 0.18</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5510CA" w14:textId="1A7F4DC6" w:rsidR="4999C242" w:rsidRDefault="4D391E10" w:rsidP="4D391E10">
            <w:pPr>
              <w:spacing w:after="0" w:line="240" w:lineRule="auto"/>
              <w:jc w:val="center"/>
              <w:rPr>
                <w:rFonts w:eastAsia="Arial"/>
                <w:sz w:val="20"/>
                <w:szCs w:val="20"/>
              </w:rPr>
            </w:pPr>
            <w:r w:rsidRPr="4D391E10">
              <w:rPr>
                <w:rFonts w:eastAsia="Arial"/>
                <w:sz w:val="20"/>
                <w:szCs w:val="20"/>
                <w:lang w:val="en-GB"/>
              </w:rPr>
              <w:t>87 ± 1.0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2A5014" w14:textId="40A5FD9B" w:rsidR="4999C242" w:rsidRDefault="4D391E10" w:rsidP="4D391E10">
            <w:pPr>
              <w:spacing w:after="0" w:line="240" w:lineRule="auto"/>
              <w:jc w:val="center"/>
              <w:rPr>
                <w:rFonts w:eastAsia="Arial"/>
                <w:sz w:val="20"/>
                <w:szCs w:val="20"/>
              </w:rPr>
            </w:pPr>
            <w:r w:rsidRPr="4D391E10">
              <w:rPr>
                <w:rFonts w:eastAsia="Arial"/>
                <w:sz w:val="20"/>
                <w:szCs w:val="20"/>
                <w:lang w:val="en-GB"/>
              </w:rPr>
              <w:t>69 ± 5</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9A6517" w14:textId="3E7E8B54" w:rsidR="4999C242" w:rsidRDefault="4D391E10" w:rsidP="4D391E10">
            <w:pPr>
              <w:spacing w:after="0" w:line="240" w:lineRule="auto"/>
              <w:jc w:val="center"/>
              <w:rPr>
                <w:rFonts w:eastAsia="Arial"/>
                <w:sz w:val="20"/>
                <w:szCs w:val="20"/>
              </w:rPr>
            </w:pPr>
            <w:r w:rsidRPr="4D391E10">
              <w:rPr>
                <w:rFonts w:eastAsia="Arial"/>
                <w:sz w:val="20"/>
                <w:szCs w:val="20"/>
                <w:lang w:val="en-GB"/>
              </w:rPr>
              <w:t>89 ± 2.7</w:t>
            </w:r>
          </w:p>
        </w:tc>
      </w:tr>
      <w:tr w:rsidR="4999C242" w14:paraId="0EA2F004"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49D4E" w14:textId="2F533C0C"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63</w:t>
            </w:r>
            <w:r w:rsidRPr="4D391E10">
              <w:rPr>
                <w:rFonts w:eastAsia="Arial"/>
                <w:sz w:val="20"/>
                <w:szCs w:val="20"/>
                <w:lang w:val="en-GB"/>
              </w:rPr>
              <w:t>Cu</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69DDF8" w14:textId="125D3783" w:rsidR="4999C242" w:rsidRDefault="4D391E10" w:rsidP="4D391E10">
            <w:pPr>
              <w:spacing w:after="0" w:line="240" w:lineRule="auto"/>
              <w:jc w:val="center"/>
              <w:rPr>
                <w:rFonts w:eastAsia="Arial"/>
                <w:sz w:val="20"/>
                <w:szCs w:val="20"/>
              </w:rPr>
            </w:pPr>
            <w:r w:rsidRPr="4D391E10">
              <w:rPr>
                <w:rFonts w:eastAsia="Arial"/>
                <w:sz w:val="20"/>
                <w:szCs w:val="20"/>
                <w:lang w:val="en-GB"/>
              </w:rPr>
              <w:t>0.015</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148427" w14:textId="2B694896" w:rsidR="4999C242" w:rsidRDefault="4D391E10" w:rsidP="4D391E10">
            <w:pPr>
              <w:spacing w:after="0" w:line="240" w:lineRule="auto"/>
              <w:jc w:val="center"/>
              <w:rPr>
                <w:rFonts w:eastAsia="Arial"/>
                <w:sz w:val="20"/>
                <w:szCs w:val="20"/>
              </w:rPr>
            </w:pPr>
            <w:r w:rsidRPr="4D391E10">
              <w:rPr>
                <w:rFonts w:eastAsia="Arial"/>
                <w:sz w:val="20"/>
                <w:szCs w:val="20"/>
                <w:lang w:val="en-GB"/>
              </w:rPr>
              <w:t>3.28 ± 0.40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A4688" w14:textId="571AE10E" w:rsidR="4999C242" w:rsidRDefault="4D391E10" w:rsidP="4D391E10">
            <w:pPr>
              <w:spacing w:after="0" w:line="240" w:lineRule="auto"/>
              <w:jc w:val="center"/>
              <w:rPr>
                <w:rFonts w:eastAsia="Arial"/>
                <w:sz w:val="20"/>
                <w:szCs w:val="20"/>
              </w:rPr>
            </w:pPr>
            <w:r w:rsidRPr="4D391E10">
              <w:rPr>
                <w:rFonts w:eastAsia="Arial"/>
                <w:sz w:val="20"/>
                <w:szCs w:val="20"/>
                <w:lang w:val="en-GB"/>
              </w:rPr>
              <w:t>90 ± 1.1</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60A4EF" w14:textId="2667700D" w:rsidR="4999C242" w:rsidRDefault="4D391E10" w:rsidP="4D391E10">
            <w:pPr>
              <w:spacing w:after="0" w:line="240" w:lineRule="auto"/>
              <w:jc w:val="center"/>
              <w:rPr>
                <w:rFonts w:eastAsia="Arial"/>
                <w:sz w:val="20"/>
                <w:szCs w:val="20"/>
              </w:rPr>
            </w:pPr>
            <w:r w:rsidRPr="4D391E10">
              <w:rPr>
                <w:rFonts w:eastAsia="Arial"/>
                <w:sz w:val="20"/>
                <w:szCs w:val="20"/>
                <w:lang w:val="en-GB"/>
              </w:rPr>
              <w:t>53 ± 6</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A03662" w14:textId="77C1466F" w:rsidR="4999C242" w:rsidRDefault="4D391E10" w:rsidP="4D391E10">
            <w:pPr>
              <w:spacing w:after="0" w:line="240" w:lineRule="auto"/>
              <w:jc w:val="center"/>
              <w:rPr>
                <w:rFonts w:eastAsia="Arial"/>
                <w:sz w:val="20"/>
                <w:szCs w:val="20"/>
              </w:rPr>
            </w:pPr>
            <w:r w:rsidRPr="4D391E10">
              <w:rPr>
                <w:rFonts w:eastAsia="Arial"/>
                <w:sz w:val="20"/>
                <w:szCs w:val="20"/>
                <w:lang w:val="en-GB"/>
              </w:rPr>
              <w:t>91 ± 6.1</w:t>
            </w:r>
          </w:p>
        </w:tc>
      </w:tr>
      <w:tr w:rsidR="4999C242" w14:paraId="0EDF1E7C"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A029CA" w14:textId="3CFA6236"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66</w:t>
            </w:r>
            <w:r w:rsidRPr="4D391E10">
              <w:rPr>
                <w:rFonts w:eastAsia="Arial"/>
                <w:sz w:val="20"/>
                <w:szCs w:val="20"/>
                <w:lang w:val="en-GB"/>
              </w:rPr>
              <w:t>Zn</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0DE0BF" w14:textId="71778BFF" w:rsidR="4999C242" w:rsidRDefault="4D391E10" w:rsidP="4D391E10">
            <w:pPr>
              <w:spacing w:after="0" w:line="240" w:lineRule="auto"/>
              <w:jc w:val="center"/>
              <w:rPr>
                <w:rFonts w:eastAsia="Arial"/>
                <w:sz w:val="20"/>
                <w:szCs w:val="20"/>
              </w:rPr>
            </w:pPr>
            <w:r w:rsidRPr="4D391E10">
              <w:rPr>
                <w:rFonts w:eastAsia="Arial"/>
                <w:sz w:val="20"/>
                <w:szCs w:val="20"/>
                <w:lang w:val="en-GB"/>
              </w:rPr>
              <w:t>0.032</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D479C6" w14:textId="2B9861FB" w:rsidR="4999C242" w:rsidRDefault="4D391E10" w:rsidP="4D391E10">
            <w:pPr>
              <w:spacing w:after="0" w:line="240" w:lineRule="auto"/>
              <w:jc w:val="center"/>
              <w:rPr>
                <w:rFonts w:eastAsia="Arial"/>
                <w:sz w:val="20"/>
                <w:szCs w:val="20"/>
              </w:rPr>
            </w:pPr>
            <w:r w:rsidRPr="4D391E10">
              <w:rPr>
                <w:rFonts w:eastAsia="Arial"/>
                <w:sz w:val="20"/>
                <w:szCs w:val="20"/>
                <w:lang w:val="en-GB"/>
              </w:rPr>
              <w:t>67.1 ± 3.8</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E1061E" w14:textId="4F6E30D0" w:rsidR="4999C242" w:rsidRDefault="4D391E10" w:rsidP="4D391E10">
            <w:pPr>
              <w:spacing w:after="0" w:line="240" w:lineRule="auto"/>
              <w:jc w:val="center"/>
              <w:rPr>
                <w:rFonts w:eastAsia="Arial"/>
                <w:sz w:val="20"/>
                <w:szCs w:val="20"/>
              </w:rPr>
            </w:pPr>
            <w:r w:rsidRPr="4D391E10">
              <w:rPr>
                <w:rFonts w:eastAsia="Arial"/>
                <w:sz w:val="20"/>
                <w:szCs w:val="20"/>
                <w:lang w:val="en-GB"/>
              </w:rPr>
              <w:t>103 ± 5.2</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AD944" w14:textId="0149F847" w:rsidR="4999C242" w:rsidRDefault="4D391E10" w:rsidP="4D391E10">
            <w:pPr>
              <w:spacing w:after="0" w:line="240" w:lineRule="auto"/>
              <w:jc w:val="center"/>
              <w:rPr>
                <w:rFonts w:eastAsia="Arial"/>
                <w:sz w:val="20"/>
                <w:szCs w:val="20"/>
              </w:rPr>
            </w:pPr>
            <w:r w:rsidRPr="4D391E10">
              <w:rPr>
                <w:rFonts w:eastAsia="Arial"/>
                <w:sz w:val="20"/>
                <w:szCs w:val="20"/>
                <w:lang w:val="en-GB"/>
              </w:rPr>
              <w:t>224 ± 25</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ACB0C" w14:textId="3E5AC73D" w:rsidR="4999C242" w:rsidRDefault="4D391E10" w:rsidP="4D391E10">
            <w:pPr>
              <w:spacing w:after="0" w:line="240" w:lineRule="auto"/>
              <w:jc w:val="center"/>
              <w:rPr>
                <w:rFonts w:eastAsia="Arial"/>
                <w:sz w:val="20"/>
                <w:szCs w:val="20"/>
              </w:rPr>
            </w:pPr>
            <w:r w:rsidRPr="4D391E10">
              <w:rPr>
                <w:rFonts w:eastAsia="Arial"/>
                <w:sz w:val="20"/>
                <w:szCs w:val="20"/>
                <w:lang w:val="en-GB"/>
              </w:rPr>
              <w:t>100 ± 2.7</w:t>
            </w:r>
          </w:p>
        </w:tc>
      </w:tr>
      <w:tr w:rsidR="4999C242" w14:paraId="5500AD4A"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2A7AF1" w14:textId="48F78C59"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75</w:t>
            </w:r>
            <w:r w:rsidRPr="4D391E10">
              <w:rPr>
                <w:rFonts w:eastAsia="Arial"/>
                <w:sz w:val="20"/>
                <w:szCs w:val="20"/>
                <w:lang w:val="en-GB"/>
              </w:rPr>
              <w:t>As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33C6E3" w14:textId="55AD2BDA" w:rsidR="4999C242" w:rsidRDefault="4D391E10" w:rsidP="4D391E10">
            <w:pPr>
              <w:spacing w:after="0" w:line="240" w:lineRule="auto"/>
              <w:jc w:val="center"/>
              <w:rPr>
                <w:rFonts w:eastAsia="Arial"/>
                <w:sz w:val="20"/>
                <w:szCs w:val="20"/>
              </w:rPr>
            </w:pPr>
            <w:r w:rsidRPr="4D391E10">
              <w:rPr>
                <w:rFonts w:eastAsia="Arial"/>
                <w:sz w:val="20"/>
                <w:szCs w:val="20"/>
                <w:lang w:val="en-GB"/>
              </w:rPr>
              <w:t>0.0069</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ECC7A" w14:textId="49302036" w:rsidR="4999C242" w:rsidRDefault="4D391E10" w:rsidP="4D391E10">
            <w:pPr>
              <w:spacing w:after="0" w:line="240" w:lineRule="auto"/>
              <w:jc w:val="center"/>
              <w:rPr>
                <w:rFonts w:eastAsia="Arial"/>
                <w:sz w:val="20"/>
                <w:szCs w:val="20"/>
              </w:rPr>
            </w:pPr>
            <w:r w:rsidRPr="4D391E10">
              <w:rPr>
                <w:rFonts w:eastAsia="Arial"/>
                <w:sz w:val="20"/>
                <w:szCs w:val="20"/>
                <w:lang w:val="en-GB"/>
              </w:rPr>
              <w:t>12.6 ± 1.2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A2B2E" w14:textId="3F84A713" w:rsidR="4999C242" w:rsidRDefault="4D391E10" w:rsidP="4D391E10">
            <w:pPr>
              <w:spacing w:after="0" w:line="240" w:lineRule="auto"/>
              <w:jc w:val="center"/>
              <w:rPr>
                <w:rFonts w:eastAsia="Arial"/>
                <w:sz w:val="20"/>
                <w:szCs w:val="20"/>
              </w:rPr>
            </w:pPr>
            <w:r w:rsidRPr="4D391E10">
              <w:rPr>
                <w:rFonts w:eastAsia="Arial"/>
                <w:sz w:val="20"/>
                <w:szCs w:val="20"/>
                <w:lang w:val="en-GB"/>
              </w:rPr>
              <w:t>98 ± 2.1</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3C66DC" w14:textId="0B041DED" w:rsidR="4999C242" w:rsidRDefault="4D391E10" w:rsidP="4D391E10">
            <w:pPr>
              <w:spacing w:after="0" w:line="240" w:lineRule="auto"/>
              <w:jc w:val="center"/>
              <w:rPr>
                <w:rFonts w:eastAsia="Arial"/>
                <w:sz w:val="20"/>
                <w:szCs w:val="20"/>
              </w:rPr>
            </w:pPr>
            <w:r w:rsidRPr="4D391E10">
              <w:rPr>
                <w:rFonts w:eastAsia="Arial"/>
                <w:sz w:val="20"/>
                <w:szCs w:val="20"/>
                <w:lang w:val="en-GB"/>
              </w:rPr>
              <w:t>33.4 ± 2.9</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C1AB18" w14:textId="4C9796ED" w:rsidR="4999C242" w:rsidRDefault="4D391E10" w:rsidP="4D391E10">
            <w:pPr>
              <w:spacing w:after="0" w:line="240" w:lineRule="auto"/>
              <w:jc w:val="center"/>
              <w:rPr>
                <w:rFonts w:eastAsia="Arial"/>
                <w:sz w:val="20"/>
                <w:szCs w:val="20"/>
              </w:rPr>
            </w:pPr>
            <w:r w:rsidRPr="4D391E10">
              <w:rPr>
                <w:rFonts w:eastAsia="Arial"/>
                <w:sz w:val="20"/>
                <w:szCs w:val="20"/>
                <w:lang w:val="en-GB"/>
              </w:rPr>
              <w:t>96 ± 5.1</w:t>
            </w:r>
          </w:p>
        </w:tc>
      </w:tr>
      <w:tr w:rsidR="4999C242" w14:paraId="2F2EF9D2"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533990" w14:textId="21C9A992"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78</w:t>
            </w:r>
            <w:r w:rsidRPr="4D391E10">
              <w:rPr>
                <w:rFonts w:eastAsia="Arial"/>
                <w:sz w:val="20"/>
                <w:szCs w:val="20"/>
                <w:lang w:val="en-GB"/>
              </w:rPr>
              <w:t>Se</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57E945" w14:textId="6DA50347" w:rsidR="4999C242" w:rsidRDefault="4D391E10" w:rsidP="4D391E10">
            <w:pPr>
              <w:spacing w:after="0" w:line="240" w:lineRule="auto"/>
              <w:jc w:val="center"/>
              <w:rPr>
                <w:rFonts w:eastAsia="Arial"/>
                <w:sz w:val="20"/>
                <w:szCs w:val="20"/>
              </w:rPr>
            </w:pPr>
            <w:r w:rsidRPr="4D391E10">
              <w:rPr>
                <w:rFonts w:eastAsia="Arial"/>
                <w:sz w:val="20"/>
                <w:szCs w:val="20"/>
                <w:lang w:val="en-GB"/>
              </w:rPr>
              <w:t>0.006</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3441CC" w14:textId="78B5B930" w:rsidR="4999C242" w:rsidRDefault="4D391E10" w:rsidP="4D391E10">
            <w:pPr>
              <w:spacing w:after="0" w:line="240" w:lineRule="auto"/>
              <w:jc w:val="center"/>
              <w:rPr>
                <w:rFonts w:eastAsia="Arial"/>
                <w:sz w:val="20"/>
                <w:szCs w:val="20"/>
              </w:rPr>
            </w:pPr>
            <w:r w:rsidRPr="4D391E10">
              <w:rPr>
                <w:rFonts w:eastAsia="Arial"/>
                <w:sz w:val="20"/>
                <w:szCs w:val="20"/>
                <w:lang w:val="en-GB"/>
              </w:rPr>
              <w:t>2.83 ± 0.38</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16E8E6" w14:textId="6A5ED5F6" w:rsidR="4999C242" w:rsidRDefault="4D391E10" w:rsidP="4D391E10">
            <w:pPr>
              <w:spacing w:after="0" w:line="240" w:lineRule="auto"/>
              <w:jc w:val="center"/>
              <w:rPr>
                <w:rFonts w:eastAsia="Arial"/>
                <w:sz w:val="20"/>
                <w:szCs w:val="20"/>
              </w:rPr>
            </w:pPr>
            <w:r w:rsidRPr="4D391E10">
              <w:rPr>
                <w:rFonts w:eastAsia="Arial"/>
                <w:sz w:val="20"/>
                <w:szCs w:val="20"/>
                <w:lang w:val="en-GB"/>
              </w:rPr>
              <w:t>93 ± 4.6</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70D39" w14:textId="0149D01F"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E309BD" w14:textId="21E5EC43" w:rsidR="4999C242" w:rsidRDefault="4999C242" w:rsidP="4D391E10">
            <w:pPr>
              <w:spacing w:after="0" w:line="240" w:lineRule="auto"/>
              <w:jc w:val="center"/>
              <w:rPr>
                <w:rFonts w:eastAsia="Arial"/>
                <w:sz w:val="20"/>
                <w:szCs w:val="20"/>
              </w:rPr>
            </w:pPr>
          </w:p>
        </w:tc>
      </w:tr>
      <w:tr w:rsidR="4999C242" w14:paraId="21018DBE"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AB7868" w14:textId="66FF73D7"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85</w:t>
            </w:r>
            <w:r w:rsidRPr="4D391E10">
              <w:rPr>
                <w:rFonts w:eastAsia="Arial"/>
                <w:sz w:val="20"/>
                <w:szCs w:val="20"/>
                <w:lang w:val="en-GB"/>
              </w:rPr>
              <w:t>Rb</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AA92B9" w14:textId="2B680EDA" w:rsidR="4999C242" w:rsidRDefault="4D391E10" w:rsidP="4D391E10">
            <w:pPr>
              <w:spacing w:after="0" w:line="240" w:lineRule="auto"/>
              <w:jc w:val="center"/>
              <w:rPr>
                <w:rFonts w:eastAsia="Arial"/>
                <w:sz w:val="20"/>
                <w:szCs w:val="20"/>
              </w:rPr>
            </w:pPr>
            <w:r w:rsidRPr="4D391E10">
              <w:rPr>
                <w:rFonts w:eastAsia="Arial"/>
                <w:sz w:val="20"/>
                <w:szCs w:val="20"/>
                <w:lang w:val="en-GB"/>
              </w:rPr>
              <w:t>0.0036</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975178" w14:textId="33AFEB6E" w:rsidR="4999C242" w:rsidRDefault="4D391E10" w:rsidP="4D391E10">
            <w:pPr>
              <w:spacing w:after="0" w:line="240" w:lineRule="auto"/>
              <w:jc w:val="center"/>
              <w:rPr>
                <w:rFonts w:eastAsia="Arial"/>
                <w:sz w:val="20"/>
                <w:szCs w:val="20"/>
              </w:rPr>
            </w:pPr>
            <w:r w:rsidRPr="4D391E10">
              <w:rPr>
                <w:rFonts w:eastAsia="Arial"/>
                <w:sz w:val="20"/>
                <w:szCs w:val="20"/>
                <w:lang w:val="en-GB"/>
              </w:rPr>
              <w:t>2.86 ± 0.40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FB53DE" w14:textId="1FC3D3DA" w:rsidR="4999C242" w:rsidRDefault="4D391E10" w:rsidP="4D391E10">
            <w:pPr>
              <w:spacing w:after="0" w:line="240" w:lineRule="auto"/>
              <w:jc w:val="center"/>
              <w:rPr>
                <w:rFonts w:eastAsia="Arial"/>
                <w:sz w:val="20"/>
                <w:szCs w:val="20"/>
              </w:rPr>
            </w:pPr>
            <w:r w:rsidRPr="4D391E10">
              <w:rPr>
                <w:rFonts w:eastAsia="Arial"/>
                <w:sz w:val="20"/>
                <w:szCs w:val="20"/>
                <w:lang w:val="en-GB"/>
              </w:rPr>
              <w:t>90 ± 5.4</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23F541" w14:textId="282D4B43"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109651" w14:textId="5CE09D06" w:rsidR="4999C242" w:rsidRDefault="4999C242" w:rsidP="4D391E10">
            <w:pPr>
              <w:spacing w:after="0" w:line="240" w:lineRule="auto"/>
              <w:jc w:val="center"/>
              <w:rPr>
                <w:rFonts w:eastAsia="Arial"/>
                <w:sz w:val="20"/>
                <w:szCs w:val="20"/>
              </w:rPr>
            </w:pPr>
          </w:p>
        </w:tc>
      </w:tr>
      <w:tr w:rsidR="4999C242" w14:paraId="61A98020"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4921E" w14:textId="313A913A"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95</w:t>
            </w:r>
            <w:r w:rsidRPr="4D391E10">
              <w:rPr>
                <w:rFonts w:eastAsia="Arial"/>
                <w:sz w:val="20"/>
                <w:szCs w:val="20"/>
                <w:lang w:val="en-GB"/>
              </w:rPr>
              <w:t>Mo</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576688" w14:textId="3986A0E1" w:rsidR="4999C242" w:rsidRDefault="4D391E10" w:rsidP="4D391E10">
            <w:pPr>
              <w:spacing w:after="0" w:line="240" w:lineRule="auto"/>
              <w:jc w:val="center"/>
              <w:rPr>
                <w:rFonts w:eastAsia="Arial"/>
                <w:sz w:val="20"/>
                <w:szCs w:val="20"/>
              </w:rPr>
            </w:pPr>
            <w:r w:rsidRPr="4D391E10">
              <w:rPr>
                <w:rFonts w:eastAsia="Arial"/>
                <w:sz w:val="20"/>
                <w:szCs w:val="20"/>
                <w:lang w:val="en-GB"/>
              </w:rPr>
              <w:t>0.006</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A49160" w14:textId="78B19E76" w:rsidR="4999C242" w:rsidRDefault="4999C242" w:rsidP="4D391E10">
            <w:pPr>
              <w:spacing w:after="0" w:line="240" w:lineRule="auto"/>
              <w:jc w:val="center"/>
              <w:rPr>
                <w:rFonts w:eastAsia="Arial"/>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E5EC0" w14:textId="3A5056A0" w:rsidR="4999C242" w:rsidRDefault="4999C242" w:rsidP="4D391E10">
            <w:pPr>
              <w:spacing w:after="0" w:line="240" w:lineRule="auto"/>
              <w:jc w:val="center"/>
              <w:rPr>
                <w:rFonts w:eastAsia="Arial"/>
                <w:sz w:val="20"/>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C2CDA" w14:textId="6A512274"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C20AA" w14:textId="5B281643" w:rsidR="4999C242" w:rsidRDefault="4999C242" w:rsidP="4D391E10">
            <w:pPr>
              <w:spacing w:after="0" w:line="240" w:lineRule="auto"/>
              <w:jc w:val="center"/>
              <w:rPr>
                <w:rFonts w:eastAsia="Arial"/>
                <w:sz w:val="20"/>
                <w:szCs w:val="20"/>
              </w:rPr>
            </w:pPr>
          </w:p>
        </w:tc>
      </w:tr>
      <w:tr w:rsidR="4999C242" w14:paraId="0C7D9E6A"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8407F0" w14:textId="4F1BA145"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111</w:t>
            </w:r>
            <w:r w:rsidRPr="4D391E10">
              <w:rPr>
                <w:rFonts w:eastAsia="Arial"/>
                <w:sz w:val="20"/>
                <w:szCs w:val="20"/>
                <w:lang w:val="en-GB"/>
              </w:rPr>
              <w:t>Cd</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C2833" w14:textId="5FD6B001" w:rsidR="4999C242" w:rsidRDefault="4D391E10" w:rsidP="4D391E10">
            <w:pPr>
              <w:spacing w:after="0" w:line="240" w:lineRule="auto"/>
              <w:jc w:val="center"/>
              <w:rPr>
                <w:rFonts w:eastAsia="Arial"/>
                <w:sz w:val="20"/>
                <w:szCs w:val="20"/>
              </w:rPr>
            </w:pPr>
            <w:r w:rsidRPr="4D391E10">
              <w:rPr>
                <w:rFonts w:eastAsia="Arial"/>
                <w:sz w:val="20"/>
                <w:szCs w:val="20"/>
                <w:lang w:val="en-GB"/>
              </w:rPr>
              <w:t>0.007</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075934" w14:textId="20D20DBD" w:rsidR="4999C242" w:rsidRDefault="4D391E10" w:rsidP="4D391E10">
            <w:pPr>
              <w:spacing w:after="0" w:line="240" w:lineRule="auto"/>
              <w:jc w:val="center"/>
              <w:rPr>
                <w:rFonts w:eastAsia="Arial"/>
                <w:sz w:val="20"/>
                <w:szCs w:val="20"/>
              </w:rPr>
            </w:pPr>
            <w:r w:rsidRPr="4D391E10">
              <w:rPr>
                <w:rFonts w:eastAsia="Arial"/>
                <w:sz w:val="20"/>
                <w:szCs w:val="20"/>
                <w:lang w:val="en-GB"/>
              </w:rPr>
              <w:t>0.189 ± 0.019</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7B81CE" w14:textId="07BD7A9F" w:rsidR="4999C242" w:rsidRDefault="4D391E10" w:rsidP="4D391E10">
            <w:pPr>
              <w:spacing w:after="0" w:line="240" w:lineRule="auto"/>
              <w:jc w:val="center"/>
              <w:rPr>
                <w:rFonts w:eastAsia="Arial"/>
                <w:sz w:val="20"/>
                <w:szCs w:val="20"/>
              </w:rPr>
            </w:pPr>
            <w:r w:rsidRPr="4D391E10">
              <w:rPr>
                <w:rFonts w:eastAsia="Arial"/>
                <w:sz w:val="20"/>
                <w:szCs w:val="20"/>
                <w:lang w:val="en-GB"/>
              </w:rPr>
              <w:t>100 ± 0.8</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7F3840" w14:textId="38BE0704" w:rsidR="4999C242" w:rsidRDefault="4D391E10" w:rsidP="4D391E10">
            <w:pPr>
              <w:spacing w:after="0" w:line="240" w:lineRule="auto"/>
              <w:jc w:val="center"/>
              <w:rPr>
                <w:rFonts w:eastAsia="Arial"/>
                <w:sz w:val="20"/>
                <w:szCs w:val="20"/>
              </w:rPr>
            </w:pPr>
            <w:r w:rsidRPr="4D391E10">
              <w:rPr>
                <w:rFonts w:eastAsia="Arial"/>
                <w:sz w:val="20"/>
                <w:szCs w:val="20"/>
                <w:lang w:val="en-GB"/>
              </w:rPr>
              <w:t>0.85 ± 0.10</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EC301" w14:textId="3BAAA063" w:rsidR="4999C242" w:rsidRDefault="4D391E10" w:rsidP="4D391E10">
            <w:pPr>
              <w:spacing w:after="0" w:line="240" w:lineRule="auto"/>
              <w:jc w:val="center"/>
              <w:rPr>
                <w:rFonts w:eastAsia="Arial"/>
                <w:sz w:val="20"/>
                <w:szCs w:val="20"/>
              </w:rPr>
            </w:pPr>
            <w:r w:rsidRPr="4D391E10">
              <w:rPr>
                <w:rFonts w:eastAsia="Arial"/>
                <w:sz w:val="20"/>
                <w:szCs w:val="20"/>
                <w:lang w:val="en-GB"/>
              </w:rPr>
              <w:t>99 ± 3.9</w:t>
            </w:r>
          </w:p>
        </w:tc>
      </w:tr>
      <w:tr w:rsidR="4999C242" w14:paraId="48A6A9BC"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DBDC69" w14:textId="68E3D0B9"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137</w:t>
            </w:r>
            <w:r w:rsidRPr="4D391E10">
              <w:rPr>
                <w:rFonts w:eastAsia="Arial"/>
                <w:sz w:val="20"/>
                <w:szCs w:val="20"/>
                <w:lang w:val="en-GB"/>
              </w:rPr>
              <w:t>Ba</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F04195" w14:textId="7A8B8E4E" w:rsidR="4999C242" w:rsidRDefault="4D391E10" w:rsidP="4D391E10">
            <w:pPr>
              <w:spacing w:after="0" w:line="240" w:lineRule="auto"/>
              <w:jc w:val="center"/>
              <w:rPr>
                <w:rFonts w:eastAsia="Arial"/>
                <w:sz w:val="20"/>
                <w:szCs w:val="20"/>
              </w:rPr>
            </w:pPr>
            <w:r w:rsidRPr="4D391E10">
              <w:rPr>
                <w:rFonts w:eastAsia="Arial"/>
                <w:sz w:val="20"/>
                <w:szCs w:val="20"/>
                <w:lang w:val="en-GB"/>
              </w:rPr>
              <w:t>3.0</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A95390" w14:textId="2A33536C" w:rsidR="4999C242" w:rsidRDefault="4999C242" w:rsidP="4D391E10">
            <w:pPr>
              <w:spacing w:after="0" w:line="240" w:lineRule="auto"/>
              <w:jc w:val="center"/>
              <w:rPr>
                <w:rFonts w:eastAsia="Arial"/>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C5A99B" w14:textId="1DD8587F" w:rsidR="4999C242" w:rsidRDefault="4999C242" w:rsidP="4D391E10">
            <w:pPr>
              <w:spacing w:after="0" w:line="240" w:lineRule="auto"/>
              <w:jc w:val="center"/>
              <w:rPr>
                <w:rFonts w:eastAsia="Arial"/>
                <w:sz w:val="20"/>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39AA0E" w14:textId="6384AFF3"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F77CB" w14:textId="7A12ED8F" w:rsidR="4999C242" w:rsidRDefault="4999C242" w:rsidP="4D391E10">
            <w:pPr>
              <w:spacing w:after="0" w:line="240" w:lineRule="auto"/>
              <w:jc w:val="center"/>
              <w:rPr>
                <w:rFonts w:eastAsia="Arial"/>
                <w:sz w:val="20"/>
                <w:szCs w:val="20"/>
              </w:rPr>
            </w:pPr>
          </w:p>
        </w:tc>
      </w:tr>
      <w:tr w:rsidR="4999C242" w14:paraId="0C8C5861"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4CA74" w14:textId="7514250A"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121</w:t>
            </w:r>
            <w:r w:rsidRPr="4D391E10">
              <w:rPr>
                <w:rFonts w:eastAsia="Arial"/>
                <w:sz w:val="20"/>
                <w:szCs w:val="20"/>
                <w:lang w:val="en-GB"/>
              </w:rPr>
              <w:t>Sb</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823D1" w14:textId="72288644" w:rsidR="4999C242" w:rsidRDefault="4D391E10" w:rsidP="4D391E10">
            <w:pPr>
              <w:spacing w:after="0" w:line="240" w:lineRule="auto"/>
              <w:jc w:val="center"/>
              <w:rPr>
                <w:rFonts w:eastAsia="Arial"/>
                <w:sz w:val="20"/>
                <w:szCs w:val="20"/>
              </w:rPr>
            </w:pPr>
            <w:r w:rsidRPr="4D391E10">
              <w:rPr>
                <w:rFonts w:eastAsia="Arial"/>
                <w:sz w:val="20"/>
                <w:szCs w:val="20"/>
                <w:lang w:val="en-GB"/>
              </w:rPr>
              <w:t>0.006</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0F2652" w14:textId="50C710B7" w:rsidR="4999C242" w:rsidRDefault="4999C242" w:rsidP="4D391E10">
            <w:pPr>
              <w:spacing w:after="0" w:line="240" w:lineRule="auto"/>
              <w:jc w:val="center"/>
              <w:rPr>
                <w:rFonts w:eastAsia="Arial"/>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B5585" w14:textId="73777A37" w:rsidR="4999C242" w:rsidRDefault="4999C242" w:rsidP="4D391E10">
            <w:pPr>
              <w:spacing w:after="0" w:line="240" w:lineRule="auto"/>
              <w:jc w:val="center"/>
              <w:rPr>
                <w:rFonts w:eastAsia="Arial"/>
                <w:sz w:val="20"/>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BFCF36" w14:textId="749BF7FE"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BFAA81" w14:textId="7DDC5207" w:rsidR="4999C242" w:rsidRDefault="4999C242" w:rsidP="4D391E10">
            <w:pPr>
              <w:spacing w:after="0" w:line="240" w:lineRule="auto"/>
              <w:jc w:val="center"/>
              <w:rPr>
                <w:rFonts w:eastAsia="Arial"/>
                <w:sz w:val="20"/>
                <w:szCs w:val="20"/>
              </w:rPr>
            </w:pPr>
          </w:p>
        </w:tc>
      </w:tr>
      <w:tr w:rsidR="4999C242" w14:paraId="56D02624" w14:textId="77777777" w:rsidTr="4D391E10">
        <w:trPr>
          <w:trHeight w:val="30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6F5A2F" w14:textId="11853D67"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201</w:t>
            </w:r>
            <w:r w:rsidRPr="4D391E10">
              <w:rPr>
                <w:rFonts w:eastAsia="Arial"/>
                <w:sz w:val="20"/>
                <w:szCs w:val="20"/>
                <w:lang w:val="en-GB"/>
              </w:rPr>
              <w:t>Hg</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674BAC" w14:textId="442864C3" w:rsidR="4999C242" w:rsidRDefault="4D391E10" w:rsidP="4D391E10">
            <w:pPr>
              <w:spacing w:after="0" w:line="240" w:lineRule="auto"/>
              <w:jc w:val="center"/>
              <w:rPr>
                <w:rFonts w:eastAsia="Arial"/>
                <w:sz w:val="20"/>
                <w:szCs w:val="20"/>
              </w:rPr>
            </w:pPr>
            <w:r w:rsidRPr="4D391E10">
              <w:rPr>
                <w:rFonts w:eastAsia="Arial"/>
                <w:sz w:val="20"/>
                <w:szCs w:val="20"/>
                <w:lang w:val="en-GB"/>
              </w:rPr>
              <w:t>0.025</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507D31" w14:textId="37D8779B" w:rsidR="4999C242" w:rsidRDefault="4D391E10" w:rsidP="4D391E10">
            <w:pPr>
              <w:spacing w:after="0" w:line="240" w:lineRule="auto"/>
              <w:jc w:val="center"/>
              <w:rPr>
                <w:rFonts w:eastAsia="Arial"/>
                <w:sz w:val="20"/>
                <w:szCs w:val="20"/>
              </w:rPr>
            </w:pPr>
            <w:r w:rsidRPr="4D391E10">
              <w:rPr>
                <w:rFonts w:eastAsia="Arial"/>
                <w:sz w:val="20"/>
                <w:szCs w:val="20"/>
                <w:lang w:val="en-GB"/>
              </w:rPr>
              <w:t>0.222 ± 0.024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B71079" w14:textId="50BF46A6" w:rsidR="4999C242" w:rsidRDefault="4D391E10" w:rsidP="4D391E10">
            <w:pPr>
              <w:spacing w:after="0" w:line="240" w:lineRule="auto"/>
              <w:jc w:val="center"/>
              <w:rPr>
                <w:rFonts w:eastAsia="Arial"/>
                <w:sz w:val="20"/>
                <w:szCs w:val="20"/>
              </w:rPr>
            </w:pPr>
            <w:r w:rsidRPr="4D391E10">
              <w:rPr>
                <w:rFonts w:eastAsia="Arial"/>
                <w:sz w:val="20"/>
                <w:szCs w:val="20"/>
                <w:lang w:val="en-GB"/>
              </w:rPr>
              <w:t>90 ± 5.6</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C43A0" w14:textId="6FDE8782" w:rsidR="4999C242" w:rsidRDefault="4D391E10" w:rsidP="4D391E10">
            <w:pPr>
              <w:spacing w:after="0" w:line="240" w:lineRule="auto"/>
              <w:jc w:val="center"/>
              <w:rPr>
                <w:rFonts w:eastAsia="Arial"/>
                <w:sz w:val="20"/>
                <w:szCs w:val="20"/>
              </w:rPr>
            </w:pPr>
            <w:r w:rsidRPr="4D391E10">
              <w:rPr>
                <w:rFonts w:eastAsia="Arial"/>
                <w:sz w:val="20"/>
                <w:szCs w:val="20"/>
                <w:lang w:val="en-GB"/>
              </w:rPr>
              <w:t>1.46 ± 0.20</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EF3A42" w14:textId="503E0F75" w:rsidR="4999C242" w:rsidRDefault="4D391E10" w:rsidP="4D391E10">
            <w:pPr>
              <w:spacing w:after="0" w:line="240" w:lineRule="auto"/>
              <w:jc w:val="center"/>
              <w:rPr>
                <w:rFonts w:eastAsia="Arial"/>
                <w:sz w:val="20"/>
                <w:szCs w:val="20"/>
              </w:rPr>
            </w:pPr>
            <w:r w:rsidRPr="4D391E10">
              <w:rPr>
                <w:rFonts w:eastAsia="Arial"/>
                <w:sz w:val="20"/>
                <w:szCs w:val="20"/>
                <w:lang w:val="en-GB"/>
              </w:rPr>
              <w:t>93 ± 5.4</w:t>
            </w:r>
          </w:p>
        </w:tc>
      </w:tr>
      <w:tr w:rsidR="4999C242" w14:paraId="3F9F8833" w14:textId="77777777" w:rsidTr="4D391E10">
        <w:trPr>
          <w:trHeight w:val="30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80E87C" w14:textId="34EE3864" w:rsidR="4999C242" w:rsidRDefault="4D391E10" w:rsidP="4D391E10">
            <w:pPr>
              <w:spacing w:after="0" w:line="240" w:lineRule="auto"/>
              <w:jc w:val="center"/>
              <w:rPr>
                <w:rFonts w:eastAsia="Arial"/>
                <w:sz w:val="20"/>
                <w:szCs w:val="20"/>
              </w:rPr>
            </w:pPr>
            <w:r w:rsidRPr="4D391E10">
              <w:rPr>
                <w:rFonts w:eastAsia="Arial"/>
                <w:sz w:val="20"/>
                <w:szCs w:val="20"/>
                <w:vertAlign w:val="superscript"/>
                <w:lang w:val="en-GB"/>
              </w:rPr>
              <w:t>208</w:t>
            </w:r>
            <w:r w:rsidRPr="4D391E10">
              <w:rPr>
                <w:rFonts w:eastAsia="Arial"/>
                <w:sz w:val="20"/>
                <w:szCs w:val="20"/>
                <w:lang w:val="en-GB"/>
              </w:rPr>
              <w:t>Pb</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B3F6F" w14:textId="1A4701BA" w:rsidR="4999C242" w:rsidRDefault="4D391E10" w:rsidP="4D391E10">
            <w:pPr>
              <w:spacing w:after="0" w:line="240" w:lineRule="auto"/>
              <w:jc w:val="center"/>
              <w:rPr>
                <w:rFonts w:eastAsia="Arial"/>
                <w:sz w:val="20"/>
                <w:szCs w:val="20"/>
              </w:rPr>
            </w:pPr>
            <w:r w:rsidRPr="4D391E10">
              <w:rPr>
                <w:rFonts w:eastAsia="Arial"/>
                <w:sz w:val="20"/>
                <w:szCs w:val="20"/>
                <w:lang w:val="en-GB"/>
              </w:rPr>
              <w:t>0.008</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8477B4" w14:textId="485D3D21" w:rsidR="4999C242" w:rsidRDefault="4D391E10" w:rsidP="4D391E10">
            <w:pPr>
              <w:spacing w:after="0" w:line="240" w:lineRule="auto"/>
              <w:jc w:val="center"/>
              <w:rPr>
                <w:rFonts w:eastAsia="Arial"/>
                <w:sz w:val="20"/>
                <w:szCs w:val="20"/>
              </w:rPr>
            </w:pPr>
            <w:r w:rsidRPr="4D391E10">
              <w:rPr>
                <w:rFonts w:eastAsia="Arial"/>
                <w:sz w:val="20"/>
                <w:szCs w:val="20"/>
                <w:lang w:val="en-GB"/>
              </w:rPr>
              <w:t>0.12 ± 0.06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2699C7" w14:textId="5C0F55FD" w:rsidR="4999C242" w:rsidRDefault="4D391E10" w:rsidP="4D391E10">
            <w:pPr>
              <w:spacing w:after="0" w:line="240" w:lineRule="auto"/>
              <w:jc w:val="center"/>
              <w:rPr>
                <w:rFonts w:eastAsia="Arial"/>
                <w:sz w:val="20"/>
                <w:szCs w:val="20"/>
              </w:rPr>
            </w:pPr>
            <w:r w:rsidRPr="4D391E10">
              <w:rPr>
                <w:rFonts w:eastAsia="Arial"/>
                <w:sz w:val="20"/>
                <w:szCs w:val="20"/>
                <w:lang w:val="en-GB"/>
              </w:rPr>
              <w:t>97 ± 2.6</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5F549C" w14:textId="2B5FD2DB"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211143" w14:textId="796E6872" w:rsidR="4999C242" w:rsidRDefault="4999C242" w:rsidP="4D391E10">
            <w:pPr>
              <w:spacing w:after="0" w:line="240" w:lineRule="auto"/>
              <w:jc w:val="center"/>
              <w:rPr>
                <w:rFonts w:eastAsia="Arial"/>
                <w:sz w:val="20"/>
                <w:szCs w:val="20"/>
              </w:rPr>
            </w:pPr>
          </w:p>
        </w:tc>
      </w:tr>
      <w:tr w:rsidR="4999C242" w14:paraId="716A17EC" w14:textId="77777777" w:rsidTr="4D391E10">
        <w:trPr>
          <w:trHeight w:val="705"/>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78FC73" w14:textId="30226F30" w:rsidR="4999C242" w:rsidRDefault="4D391E10" w:rsidP="4D391E10">
            <w:pPr>
              <w:spacing w:after="0" w:line="240" w:lineRule="auto"/>
              <w:jc w:val="center"/>
              <w:rPr>
                <w:rFonts w:eastAsia="Arial"/>
                <w:sz w:val="20"/>
                <w:szCs w:val="20"/>
              </w:rPr>
            </w:pPr>
            <w:r w:rsidRPr="4D391E10">
              <w:rPr>
                <w:rFonts w:eastAsia="Arial"/>
                <w:b/>
                <w:bCs/>
                <w:sz w:val="20"/>
                <w:szCs w:val="20"/>
                <w:lang w:val="en-GB"/>
              </w:rPr>
              <w:t>ICP-OES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58BA3" w14:textId="7EA97EDE" w:rsidR="4999C242" w:rsidRDefault="4D391E10" w:rsidP="4D391E10">
            <w:pPr>
              <w:spacing w:after="0" w:line="240" w:lineRule="auto"/>
              <w:jc w:val="center"/>
              <w:rPr>
                <w:rFonts w:eastAsia="Arial"/>
                <w:sz w:val="20"/>
                <w:szCs w:val="20"/>
              </w:rPr>
            </w:pPr>
            <w:r w:rsidRPr="4D391E10">
              <w:rPr>
                <w:rFonts w:eastAsia="Arial"/>
                <w:b/>
                <w:bCs/>
                <w:sz w:val="20"/>
                <w:szCs w:val="20"/>
                <w:lang w:val="en-GB"/>
              </w:rPr>
              <w:t>MDL</w:t>
            </w:r>
          </w:p>
          <w:p w14:paraId="5DF80CDD" w14:textId="46D1A114" w:rsidR="4999C242" w:rsidRDefault="4D391E10" w:rsidP="4D391E10">
            <w:pPr>
              <w:spacing w:after="0" w:line="240" w:lineRule="auto"/>
              <w:jc w:val="center"/>
              <w:rPr>
                <w:rFonts w:eastAsia="Arial"/>
                <w:sz w:val="20"/>
                <w:szCs w:val="20"/>
              </w:rPr>
            </w:pPr>
            <w:r w:rsidRPr="4D391E10">
              <w:rPr>
                <w:rFonts w:eastAsia="Arial"/>
                <w:b/>
                <w:bCs/>
                <w:sz w:val="20"/>
                <w:szCs w:val="20"/>
                <w:lang w:val="en-GB"/>
              </w:rPr>
              <w:t>(mg kg</w:t>
            </w:r>
            <w:r w:rsidRPr="4D391E10">
              <w:rPr>
                <w:rFonts w:eastAsia="Arial"/>
                <w:b/>
                <w:bCs/>
                <w:sz w:val="20"/>
                <w:szCs w:val="20"/>
                <w:vertAlign w:val="superscript"/>
                <w:lang w:val="en-GB"/>
              </w:rPr>
              <w:t>-1</w:t>
            </w:r>
            <w:r w:rsidRPr="4D391E10">
              <w:rPr>
                <w:rFonts w:eastAsia="Arial"/>
                <w:b/>
                <w:bCs/>
                <w:sz w:val="20"/>
                <w:szCs w:val="20"/>
                <w:lang w:val="en-GB"/>
              </w:rPr>
              <w:t>)</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BB7E0" w14:textId="6222FBFF" w:rsidR="4999C242" w:rsidRDefault="4D391E10" w:rsidP="4D391E10">
            <w:pPr>
              <w:spacing w:after="0" w:line="240" w:lineRule="auto"/>
              <w:jc w:val="center"/>
              <w:rPr>
                <w:rFonts w:eastAsia="Arial"/>
                <w:sz w:val="20"/>
                <w:szCs w:val="20"/>
              </w:rPr>
            </w:pPr>
            <w:r w:rsidRPr="4D391E10">
              <w:rPr>
                <w:rFonts w:eastAsia="Arial"/>
                <w:b/>
                <w:bCs/>
                <w:sz w:val="20"/>
                <w:szCs w:val="20"/>
                <w:lang w:val="en-GB"/>
              </w:rPr>
              <w:t>Recommended values</w:t>
            </w:r>
          </w:p>
          <w:p w14:paraId="2879B776" w14:textId="4BB48FAD" w:rsidR="4999C242" w:rsidRDefault="4D391E10" w:rsidP="4D391E10">
            <w:pPr>
              <w:spacing w:after="0" w:line="240" w:lineRule="auto"/>
              <w:jc w:val="center"/>
              <w:rPr>
                <w:rFonts w:eastAsia="Arial"/>
                <w:sz w:val="20"/>
                <w:szCs w:val="20"/>
              </w:rPr>
            </w:pPr>
            <w:r w:rsidRPr="4D391E10">
              <w:rPr>
                <w:rFonts w:eastAsia="Arial"/>
                <w:b/>
                <w:bCs/>
                <w:sz w:val="20"/>
                <w:szCs w:val="20"/>
                <w:lang w:val="en-GB"/>
              </w:rPr>
              <w:t>(mg kg</w:t>
            </w:r>
            <w:r w:rsidRPr="4D391E10">
              <w:rPr>
                <w:rFonts w:eastAsia="Arial"/>
                <w:b/>
                <w:bCs/>
                <w:sz w:val="20"/>
                <w:szCs w:val="20"/>
                <w:vertAlign w:val="superscript"/>
                <w:lang w:val="en-GB"/>
              </w:rPr>
              <w:t>-1</w:t>
            </w:r>
            <w:r w:rsidRPr="4D391E10">
              <w:rPr>
                <w:rFonts w:eastAsia="Arial"/>
                <w:b/>
                <w:bCs/>
                <w:sz w:val="20"/>
                <w:szCs w:val="20"/>
                <w:lang w:val="en-GB"/>
              </w:rPr>
              <w:t>)</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DDC00D" w14:textId="7CACA732" w:rsidR="4999C242" w:rsidRDefault="4D391E10" w:rsidP="4D391E10">
            <w:pPr>
              <w:spacing w:after="0" w:line="240" w:lineRule="auto"/>
              <w:jc w:val="center"/>
              <w:rPr>
                <w:rFonts w:eastAsia="Arial"/>
                <w:sz w:val="20"/>
                <w:szCs w:val="20"/>
              </w:rPr>
            </w:pPr>
            <w:r w:rsidRPr="4D391E10">
              <w:rPr>
                <w:rFonts w:eastAsia="Arial"/>
                <w:b/>
                <w:bCs/>
                <w:sz w:val="20"/>
                <w:szCs w:val="20"/>
                <w:lang w:val="en-GB"/>
              </w:rPr>
              <w:t>Recovery</w:t>
            </w:r>
          </w:p>
          <w:p w14:paraId="1CA4C939" w14:textId="1297F5D7" w:rsidR="4999C242" w:rsidRDefault="4D391E10" w:rsidP="4D391E10">
            <w:pPr>
              <w:spacing w:after="0" w:line="240" w:lineRule="auto"/>
              <w:jc w:val="center"/>
              <w:rPr>
                <w:rFonts w:eastAsia="Arial"/>
                <w:sz w:val="20"/>
                <w:szCs w:val="20"/>
              </w:rPr>
            </w:pPr>
            <w:r w:rsidRPr="4D391E10">
              <w:rPr>
                <w:rFonts w:eastAsia="Arial"/>
                <w:b/>
                <w:bCs/>
                <w:sz w:val="20"/>
                <w:szCs w:val="20"/>
                <w:lang w:val="en-GB"/>
              </w:rPr>
              <w:t>(%)</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EDAF5C" w14:textId="100088B5"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3F7C7C" w14:textId="67932828" w:rsidR="4999C242" w:rsidRDefault="4999C242" w:rsidP="4D391E10">
            <w:pPr>
              <w:spacing w:after="0" w:line="240" w:lineRule="auto"/>
              <w:jc w:val="center"/>
              <w:rPr>
                <w:rFonts w:eastAsia="Arial"/>
                <w:sz w:val="20"/>
                <w:szCs w:val="20"/>
              </w:rPr>
            </w:pPr>
          </w:p>
        </w:tc>
      </w:tr>
      <w:tr w:rsidR="4999C242" w14:paraId="30812301"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EAD994" w14:textId="0570E6AB" w:rsidR="4999C242" w:rsidRDefault="4D391E10" w:rsidP="4D391E10">
            <w:pPr>
              <w:spacing w:after="0" w:line="240" w:lineRule="auto"/>
              <w:jc w:val="center"/>
              <w:rPr>
                <w:rFonts w:eastAsia="Arial"/>
                <w:sz w:val="20"/>
                <w:szCs w:val="20"/>
              </w:rPr>
            </w:pPr>
            <w:r w:rsidRPr="4D391E10">
              <w:rPr>
                <w:rFonts w:eastAsia="Arial"/>
                <w:sz w:val="20"/>
                <w:szCs w:val="20"/>
              </w:rPr>
              <w:t>P (213.618)</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5E652" w14:textId="5FEC7288" w:rsidR="4999C242" w:rsidRDefault="4D391E10" w:rsidP="4D391E10">
            <w:pPr>
              <w:spacing w:after="0" w:line="240" w:lineRule="auto"/>
              <w:jc w:val="center"/>
              <w:rPr>
                <w:rFonts w:eastAsia="Arial"/>
                <w:sz w:val="20"/>
                <w:szCs w:val="20"/>
              </w:rPr>
            </w:pPr>
            <w:r w:rsidRPr="4D391E10">
              <w:rPr>
                <w:rFonts w:eastAsia="Arial"/>
                <w:sz w:val="20"/>
                <w:szCs w:val="20"/>
                <w:lang w:val="en-GB"/>
              </w:rPr>
              <w:t>1.26</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E4EE3" w14:textId="79884EAB" w:rsidR="4999C242" w:rsidRDefault="4999C242" w:rsidP="4D391E10">
            <w:pPr>
              <w:spacing w:after="0" w:line="240" w:lineRule="auto"/>
              <w:jc w:val="center"/>
              <w:rPr>
                <w:rFonts w:eastAsia="Arial"/>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39A530" w14:textId="44FE29D6" w:rsidR="4999C242" w:rsidRDefault="4999C242" w:rsidP="4D391E10">
            <w:pPr>
              <w:spacing w:after="0" w:line="240" w:lineRule="auto"/>
              <w:jc w:val="center"/>
              <w:rPr>
                <w:rFonts w:eastAsia="Arial"/>
                <w:sz w:val="20"/>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A22799" w14:textId="0299E7C4"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26FAA" w14:textId="1B56182F" w:rsidR="4999C242" w:rsidRDefault="4999C242" w:rsidP="4D391E10">
            <w:pPr>
              <w:spacing w:after="0" w:line="240" w:lineRule="auto"/>
              <w:jc w:val="center"/>
              <w:rPr>
                <w:rFonts w:eastAsia="Arial"/>
                <w:sz w:val="20"/>
                <w:szCs w:val="20"/>
              </w:rPr>
            </w:pPr>
          </w:p>
        </w:tc>
      </w:tr>
      <w:tr w:rsidR="4999C242" w14:paraId="7E6F6B7F"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B4F80" w14:textId="628A7B65" w:rsidR="4999C242" w:rsidRDefault="4D391E10" w:rsidP="4D391E10">
            <w:pPr>
              <w:spacing w:after="0" w:line="240" w:lineRule="auto"/>
              <w:jc w:val="center"/>
              <w:rPr>
                <w:rFonts w:eastAsia="Arial"/>
                <w:sz w:val="20"/>
                <w:szCs w:val="20"/>
              </w:rPr>
            </w:pPr>
            <w:r w:rsidRPr="4D391E10">
              <w:rPr>
                <w:rFonts w:eastAsia="Arial"/>
                <w:sz w:val="20"/>
                <w:szCs w:val="20"/>
              </w:rPr>
              <w:t>Al (237.312)</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E36E5" w14:textId="15FDE78D" w:rsidR="4999C242" w:rsidRDefault="4D391E10" w:rsidP="4D391E10">
            <w:pPr>
              <w:spacing w:after="0" w:line="240" w:lineRule="auto"/>
              <w:jc w:val="center"/>
              <w:rPr>
                <w:rFonts w:eastAsia="Arial"/>
                <w:sz w:val="20"/>
                <w:szCs w:val="20"/>
              </w:rPr>
            </w:pPr>
            <w:r w:rsidRPr="4D391E10">
              <w:rPr>
                <w:rFonts w:eastAsia="Arial"/>
                <w:sz w:val="20"/>
                <w:szCs w:val="20"/>
                <w:lang w:val="en-GB"/>
              </w:rPr>
              <w:t>0.25</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9B5FF9" w14:textId="10A66583" w:rsidR="4999C242" w:rsidRDefault="4D391E10" w:rsidP="4D391E10">
            <w:pPr>
              <w:spacing w:after="0" w:line="240" w:lineRule="auto"/>
              <w:jc w:val="center"/>
              <w:rPr>
                <w:rFonts w:eastAsia="Arial"/>
                <w:sz w:val="20"/>
                <w:szCs w:val="20"/>
              </w:rPr>
            </w:pPr>
            <w:r w:rsidRPr="4D391E10">
              <w:rPr>
                <w:rFonts w:eastAsia="Arial"/>
                <w:sz w:val="20"/>
                <w:szCs w:val="20"/>
                <w:lang w:val="en-GB"/>
              </w:rPr>
              <w:t>13.8 ± 3.7</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A77094" w14:textId="656CD3CE" w:rsidR="4999C242" w:rsidRDefault="4D391E10" w:rsidP="4D391E10">
            <w:pPr>
              <w:spacing w:after="0" w:line="240" w:lineRule="auto"/>
              <w:jc w:val="center"/>
              <w:rPr>
                <w:rFonts w:eastAsia="Arial"/>
                <w:sz w:val="20"/>
                <w:szCs w:val="20"/>
              </w:rPr>
            </w:pPr>
            <w:r w:rsidRPr="4D391E10">
              <w:rPr>
                <w:rFonts w:eastAsia="Arial"/>
                <w:sz w:val="20"/>
                <w:szCs w:val="20"/>
                <w:lang w:val="en-GB"/>
              </w:rPr>
              <w:t>91 ± 5.6</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1D1B92" w14:textId="2BDE9A8C"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F722FD" w14:textId="45AC425D" w:rsidR="4999C242" w:rsidRDefault="4999C242" w:rsidP="4D391E10">
            <w:pPr>
              <w:spacing w:after="0" w:line="240" w:lineRule="auto"/>
              <w:jc w:val="center"/>
              <w:rPr>
                <w:rFonts w:eastAsia="Arial"/>
                <w:sz w:val="20"/>
                <w:szCs w:val="20"/>
              </w:rPr>
            </w:pPr>
          </w:p>
        </w:tc>
      </w:tr>
      <w:tr w:rsidR="4999C242" w14:paraId="4B88C903"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31F90" w14:textId="22CE94BA" w:rsidR="4999C242" w:rsidRDefault="4D391E10" w:rsidP="4D391E10">
            <w:pPr>
              <w:spacing w:after="0" w:line="240" w:lineRule="auto"/>
              <w:jc w:val="center"/>
              <w:rPr>
                <w:rFonts w:eastAsia="Arial"/>
                <w:sz w:val="20"/>
                <w:szCs w:val="20"/>
              </w:rPr>
            </w:pPr>
            <w:r w:rsidRPr="4D391E10">
              <w:rPr>
                <w:rFonts w:eastAsia="Arial"/>
                <w:sz w:val="20"/>
                <w:szCs w:val="20"/>
              </w:rPr>
              <w:t>Fe (238.204)</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5DD5A4" w14:textId="21E73760" w:rsidR="4999C242" w:rsidRDefault="4D391E10" w:rsidP="4D391E10">
            <w:pPr>
              <w:spacing w:after="0" w:line="240" w:lineRule="auto"/>
              <w:jc w:val="center"/>
              <w:rPr>
                <w:rFonts w:eastAsia="Arial"/>
                <w:sz w:val="20"/>
                <w:szCs w:val="20"/>
              </w:rPr>
            </w:pPr>
            <w:r w:rsidRPr="4D391E10">
              <w:rPr>
                <w:rFonts w:eastAsia="Arial"/>
                <w:sz w:val="20"/>
                <w:szCs w:val="20"/>
                <w:lang w:val="en-GB"/>
              </w:rPr>
              <w:t>0.011</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A6DB44" w14:textId="6B60A6B0" w:rsidR="4999C242" w:rsidRDefault="4D391E10" w:rsidP="4D391E10">
            <w:pPr>
              <w:spacing w:after="0" w:line="240" w:lineRule="auto"/>
              <w:jc w:val="center"/>
              <w:rPr>
                <w:rFonts w:eastAsia="Arial"/>
                <w:sz w:val="20"/>
                <w:szCs w:val="20"/>
              </w:rPr>
            </w:pPr>
            <w:r w:rsidRPr="4D391E10">
              <w:rPr>
                <w:rFonts w:eastAsia="Arial"/>
                <w:sz w:val="20"/>
                <w:szCs w:val="20"/>
                <w:lang w:val="en-GB"/>
              </w:rPr>
              <w:t>146 ± 14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62339A" w14:textId="6A7605A6" w:rsidR="4999C242" w:rsidRDefault="4D391E10" w:rsidP="4D391E10">
            <w:pPr>
              <w:spacing w:after="0" w:line="240" w:lineRule="auto"/>
              <w:jc w:val="center"/>
              <w:rPr>
                <w:rFonts w:eastAsia="Arial"/>
                <w:sz w:val="20"/>
                <w:szCs w:val="20"/>
              </w:rPr>
            </w:pPr>
            <w:r w:rsidRPr="4D391E10">
              <w:rPr>
                <w:rFonts w:eastAsia="Arial"/>
                <w:sz w:val="20"/>
                <w:szCs w:val="20"/>
                <w:lang w:val="en-GB"/>
              </w:rPr>
              <w:t>97 ± 2.2</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544B85" w14:textId="4BB8F390"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31C1D3" w14:textId="61C9C29A" w:rsidR="4999C242" w:rsidRDefault="4999C242" w:rsidP="4D391E10">
            <w:pPr>
              <w:spacing w:after="0" w:line="240" w:lineRule="auto"/>
              <w:jc w:val="center"/>
              <w:rPr>
                <w:rFonts w:eastAsia="Arial"/>
                <w:sz w:val="20"/>
                <w:szCs w:val="20"/>
              </w:rPr>
            </w:pPr>
          </w:p>
        </w:tc>
      </w:tr>
      <w:tr w:rsidR="4999C242" w14:paraId="7A47DE56"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A8FA54" w14:textId="6427BB8E" w:rsidR="4999C242" w:rsidRDefault="4D391E10" w:rsidP="4D391E10">
            <w:pPr>
              <w:spacing w:after="0" w:line="240" w:lineRule="auto"/>
              <w:jc w:val="center"/>
              <w:rPr>
                <w:rFonts w:eastAsia="Arial"/>
                <w:sz w:val="20"/>
                <w:szCs w:val="20"/>
              </w:rPr>
            </w:pPr>
            <w:r w:rsidRPr="4D391E10">
              <w:rPr>
                <w:rFonts w:eastAsia="Arial"/>
                <w:sz w:val="20"/>
                <w:szCs w:val="20"/>
              </w:rPr>
              <w:t>Mn (257.610)</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02186" w14:textId="68CEA969" w:rsidR="4999C242" w:rsidRDefault="4D391E10" w:rsidP="4D391E10">
            <w:pPr>
              <w:spacing w:after="0" w:line="240" w:lineRule="auto"/>
              <w:jc w:val="center"/>
              <w:rPr>
                <w:rFonts w:eastAsia="Arial"/>
                <w:sz w:val="20"/>
                <w:szCs w:val="20"/>
              </w:rPr>
            </w:pPr>
            <w:r w:rsidRPr="4D391E10">
              <w:rPr>
                <w:rFonts w:eastAsia="Arial"/>
                <w:sz w:val="20"/>
                <w:szCs w:val="20"/>
                <w:lang w:val="en-GB"/>
              </w:rPr>
              <w:t>0.010</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8CA72" w14:textId="5B53CC20" w:rsidR="4999C242" w:rsidRDefault="4D391E10" w:rsidP="4D391E10">
            <w:pPr>
              <w:spacing w:after="0" w:line="240" w:lineRule="auto"/>
              <w:jc w:val="center"/>
              <w:rPr>
                <w:rFonts w:eastAsia="Arial"/>
                <w:sz w:val="20"/>
                <w:szCs w:val="20"/>
              </w:rPr>
            </w:pPr>
            <w:r w:rsidRPr="4D391E10">
              <w:rPr>
                <w:rFonts w:eastAsia="Arial"/>
                <w:sz w:val="20"/>
                <w:szCs w:val="20"/>
                <w:lang w:val="en-GB"/>
              </w:rPr>
              <w:t>3.52 ± 0.32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8B7E60" w14:textId="1FDCAF82" w:rsidR="4999C242" w:rsidRDefault="4D391E10" w:rsidP="4D391E10">
            <w:pPr>
              <w:spacing w:after="0" w:line="240" w:lineRule="auto"/>
              <w:jc w:val="center"/>
              <w:rPr>
                <w:rFonts w:eastAsia="Arial"/>
                <w:sz w:val="20"/>
                <w:szCs w:val="20"/>
              </w:rPr>
            </w:pPr>
            <w:r w:rsidRPr="4D391E10">
              <w:rPr>
                <w:rFonts w:eastAsia="Arial"/>
                <w:sz w:val="20"/>
                <w:szCs w:val="20"/>
                <w:lang w:val="en-GB"/>
              </w:rPr>
              <w:t>98 ± 1.3</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75D1F" w14:textId="51BD1071"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32B6DE" w14:textId="24279E8A" w:rsidR="4999C242" w:rsidRDefault="4999C242" w:rsidP="4D391E10">
            <w:pPr>
              <w:spacing w:after="0" w:line="240" w:lineRule="auto"/>
              <w:jc w:val="center"/>
              <w:rPr>
                <w:rFonts w:eastAsia="Arial"/>
                <w:sz w:val="20"/>
                <w:szCs w:val="20"/>
              </w:rPr>
            </w:pPr>
          </w:p>
        </w:tc>
      </w:tr>
      <w:tr w:rsidR="4999C242" w14:paraId="554AF293"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8AEE5C" w14:textId="7452DDBB" w:rsidR="4999C242" w:rsidRDefault="4D391E10" w:rsidP="4D391E10">
            <w:pPr>
              <w:spacing w:after="0" w:line="240" w:lineRule="auto"/>
              <w:jc w:val="center"/>
              <w:rPr>
                <w:rFonts w:eastAsia="Arial"/>
                <w:sz w:val="20"/>
                <w:szCs w:val="20"/>
              </w:rPr>
            </w:pPr>
            <w:r w:rsidRPr="4D391E10">
              <w:rPr>
                <w:rFonts w:eastAsia="Arial"/>
                <w:sz w:val="20"/>
                <w:szCs w:val="20"/>
              </w:rPr>
              <w:t>Ca (</w:t>
            </w:r>
            <w:proofErr w:type="gramStart"/>
            <w:r w:rsidRPr="4D391E10">
              <w:rPr>
                <w:rFonts w:eastAsia="Arial"/>
                <w:sz w:val="20"/>
                <w:szCs w:val="20"/>
              </w:rPr>
              <w:t>393.366)*</w:t>
            </w:r>
            <w:proofErr w:type="gramEnd"/>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A559BB" w14:textId="0E3ED969" w:rsidR="4999C242" w:rsidRDefault="4D391E10" w:rsidP="4D391E10">
            <w:pPr>
              <w:spacing w:after="0" w:line="240" w:lineRule="auto"/>
              <w:jc w:val="center"/>
              <w:rPr>
                <w:rFonts w:eastAsia="Arial"/>
                <w:sz w:val="20"/>
                <w:szCs w:val="20"/>
              </w:rPr>
            </w:pPr>
            <w:r w:rsidRPr="4D391E10">
              <w:rPr>
                <w:rFonts w:eastAsia="Arial"/>
                <w:sz w:val="20"/>
                <w:szCs w:val="20"/>
                <w:lang w:val="en-GB"/>
              </w:rPr>
              <w:t>0.09</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F3998E" w14:textId="41C5B2C4" w:rsidR="4999C242" w:rsidRDefault="4D391E10" w:rsidP="4D391E10">
            <w:pPr>
              <w:spacing w:after="0" w:line="240" w:lineRule="auto"/>
              <w:jc w:val="center"/>
              <w:rPr>
                <w:rFonts w:eastAsia="Arial"/>
                <w:sz w:val="20"/>
                <w:szCs w:val="20"/>
              </w:rPr>
            </w:pPr>
            <w:r w:rsidRPr="4D391E10">
              <w:rPr>
                <w:rFonts w:eastAsia="Arial"/>
                <w:sz w:val="20"/>
                <w:szCs w:val="20"/>
                <w:lang w:val="en-GB"/>
              </w:rPr>
              <w:t>27000 ± 1800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3C07DF" w14:textId="2EEFFE7E" w:rsidR="4999C242" w:rsidRDefault="4D391E10" w:rsidP="4D391E10">
            <w:pPr>
              <w:spacing w:after="0" w:line="240" w:lineRule="auto"/>
              <w:jc w:val="center"/>
              <w:rPr>
                <w:rFonts w:eastAsia="Arial"/>
                <w:sz w:val="20"/>
                <w:szCs w:val="20"/>
              </w:rPr>
            </w:pPr>
            <w:r w:rsidRPr="4D391E10">
              <w:rPr>
                <w:rFonts w:eastAsia="Arial"/>
                <w:sz w:val="20"/>
                <w:szCs w:val="20"/>
                <w:lang w:val="en-GB"/>
              </w:rPr>
              <w:t>90 ± 4.7</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697BD9" w14:textId="683C2CBD"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ECF4DA" w14:textId="4F8F6B65" w:rsidR="4999C242" w:rsidRDefault="4999C242" w:rsidP="4D391E10">
            <w:pPr>
              <w:spacing w:after="0" w:line="240" w:lineRule="auto"/>
              <w:jc w:val="center"/>
              <w:rPr>
                <w:rFonts w:eastAsia="Arial"/>
                <w:sz w:val="20"/>
                <w:szCs w:val="20"/>
              </w:rPr>
            </w:pPr>
          </w:p>
        </w:tc>
      </w:tr>
      <w:tr w:rsidR="4999C242" w14:paraId="1A4C497F"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74E139" w14:textId="3D49C578" w:rsidR="4999C242" w:rsidRDefault="4D391E10" w:rsidP="4D391E10">
            <w:pPr>
              <w:spacing w:after="0" w:line="240" w:lineRule="auto"/>
              <w:jc w:val="center"/>
              <w:rPr>
                <w:rFonts w:eastAsia="Arial"/>
                <w:sz w:val="20"/>
                <w:szCs w:val="20"/>
              </w:rPr>
            </w:pPr>
            <w:r w:rsidRPr="4D391E10">
              <w:rPr>
                <w:rFonts w:eastAsia="Arial"/>
                <w:sz w:val="20"/>
                <w:szCs w:val="20"/>
              </w:rPr>
              <w:t>Mg (280.270)</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9DBE9" w14:textId="4762DB6A" w:rsidR="4999C242" w:rsidRDefault="4D391E10" w:rsidP="4D391E10">
            <w:pPr>
              <w:spacing w:after="0" w:line="240" w:lineRule="auto"/>
              <w:jc w:val="center"/>
              <w:rPr>
                <w:rFonts w:eastAsia="Arial"/>
                <w:sz w:val="20"/>
                <w:szCs w:val="20"/>
              </w:rPr>
            </w:pPr>
            <w:r w:rsidRPr="4D391E10">
              <w:rPr>
                <w:rFonts w:eastAsia="Arial"/>
                <w:sz w:val="20"/>
                <w:szCs w:val="20"/>
                <w:lang w:val="en-GB"/>
              </w:rPr>
              <w:t>0.137</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BB20DF" w14:textId="24BF3592" w:rsidR="4999C242" w:rsidRDefault="4D391E10" w:rsidP="4D391E10">
            <w:pPr>
              <w:spacing w:after="0" w:line="240" w:lineRule="auto"/>
              <w:jc w:val="center"/>
              <w:rPr>
                <w:rFonts w:eastAsia="Arial"/>
                <w:sz w:val="20"/>
                <w:szCs w:val="20"/>
              </w:rPr>
            </w:pPr>
            <w:r w:rsidRPr="4D391E10">
              <w:rPr>
                <w:rFonts w:eastAsia="Arial"/>
                <w:sz w:val="20"/>
                <w:szCs w:val="20"/>
                <w:lang w:val="en-GB"/>
              </w:rPr>
              <w:t>2720 ± 140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CFD411" w14:textId="0C546A60" w:rsidR="4999C242" w:rsidRDefault="4D391E10" w:rsidP="4D391E10">
            <w:pPr>
              <w:spacing w:after="0" w:line="240" w:lineRule="auto"/>
              <w:jc w:val="center"/>
              <w:rPr>
                <w:rFonts w:eastAsia="Arial"/>
                <w:sz w:val="20"/>
                <w:szCs w:val="20"/>
              </w:rPr>
            </w:pPr>
            <w:r w:rsidRPr="4D391E10">
              <w:rPr>
                <w:rFonts w:eastAsia="Arial"/>
                <w:sz w:val="20"/>
                <w:szCs w:val="20"/>
                <w:lang w:val="en-GB"/>
              </w:rPr>
              <w:t>97 2.2</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D8BBC" w14:textId="6CC2E795"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AE6541" w14:textId="4E59935B" w:rsidR="4999C242" w:rsidRDefault="4999C242" w:rsidP="4D391E10">
            <w:pPr>
              <w:spacing w:after="0" w:line="240" w:lineRule="auto"/>
              <w:jc w:val="center"/>
              <w:rPr>
                <w:rFonts w:eastAsia="Arial"/>
                <w:sz w:val="20"/>
                <w:szCs w:val="20"/>
              </w:rPr>
            </w:pPr>
          </w:p>
        </w:tc>
      </w:tr>
      <w:tr w:rsidR="4999C242" w14:paraId="1EFAFDB4"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43D794" w14:textId="469DA421" w:rsidR="4999C242" w:rsidRDefault="4D391E10" w:rsidP="4D391E10">
            <w:pPr>
              <w:spacing w:after="0" w:line="240" w:lineRule="auto"/>
              <w:jc w:val="center"/>
              <w:rPr>
                <w:rFonts w:eastAsia="Arial"/>
                <w:sz w:val="20"/>
                <w:szCs w:val="20"/>
              </w:rPr>
            </w:pPr>
            <w:r w:rsidRPr="4D391E10">
              <w:rPr>
                <w:rFonts w:eastAsia="Arial"/>
                <w:sz w:val="20"/>
                <w:szCs w:val="20"/>
              </w:rPr>
              <w:t>Na (589.592)</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74F984" w14:textId="667DB220" w:rsidR="4999C242" w:rsidRDefault="4D391E10" w:rsidP="4D391E10">
            <w:pPr>
              <w:spacing w:after="0" w:line="240" w:lineRule="auto"/>
              <w:jc w:val="center"/>
              <w:rPr>
                <w:rFonts w:eastAsia="Arial"/>
                <w:sz w:val="20"/>
                <w:szCs w:val="20"/>
              </w:rPr>
            </w:pPr>
            <w:r w:rsidRPr="4D391E10">
              <w:rPr>
                <w:rFonts w:eastAsia="Arial"/>
                <w:sz w:val="20"/>
                <w:szCs w:val="20"/>
                <w:lang w:val="en-GB"/>
              </w:rPr>
              <w:t>0.639</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2B2A9A" w14:textId="096CFF1F" w:rsidR="4999C242" w:rsidRDefault="4D391E10" w:rsidP="4D391E10">
            <w:pPr>
              <w:spacing w:after="0" w:line="240" w:lineRule="auto"/>
              <w:jc w:val="center"/>
              <w:rPr>
                <w:rFonts w:eastAsia="Arial"/>
                <w:sz w:val="20"/>
                <w:szCs w:val="20"/>
              </w:rPr>
            </w:pPr>
            <w:r w:rsidRPr="4D391E10">
              <w:rPr>
                <w:rFonts w:eastAsia="Arial"/>
                <w:sz w:val="20"/>
                <w:szCs w:val="20"/>
                <w:lang w:val="en-GB"/>
              </w:rPr>
              <w:t>13100 ± 600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7127F" w14:textId="11B500D2" w:rsidR="4999C242" w:rsidRDefault="4999C242" w:rsidP="4D391E10">
            <w:pPr>
              <w:spacing w:after="0" w:line="240" w:lineRule="auto"/>
              <w:jc w:val="center"/>
              <w:rPr>
                <w:rFonts w:eastAsia="Arial"/>
                <w:sz w:val="20"/>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5FC2B" w14:textId="5E2E5341"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029CBF" w14:textId="2FF1119F" w:rsidR="4999C242" w:rsidRDefault="4999C242" w:rsidP="4D391E10">
            <w:pPr>
              <w:spacing w:after="0" w:line="240" w:lineRule="auto"/>
              <w:jc w:val="center"/>
              <w:rPr>
                <w:rFonts w:eastAsia="Arial"/>
                <w:sz w:val="20"/>
                <w:szCs w:val="20"/>
              </w:rPr>
            </w:pPr>
          </w:p>
        </w:tc>
      </w:tr>
      <w:tr w:rsidR="4999C242" w14:paraId="482C5F49"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42591A" w14:textId="65325F5A" w:rsidR="4999C242" w:rsidRDefault="4D391E10" w:rsidP="4D391E10">
            <w:pPr>
              <w:spacing w:after="0" w:line="240" w:lineRule="auto"/>
              <w:jc w:val="center"/>
              <w:rPr>
                <w:rFonts w:eastAsia="Arial"/>
                <w:sz w:val="20"/>
                <w:szCs w:val="20"/>
              </w:rPr>
            </w:pPr>
            <w:r w:rsidRPr="4D391E10">
              <w:rPr>
                <w:rFonts w:eastAsia="Arial"/>
                <w:sz w:val="20"/>
                <w:szCs w:val="20"/>
              </w:rPr>
              <w:t>Sr (421.552)</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10320F" w14:textId="7AF2AF3E" w:rsidR="4999C242" w:rsidRDefault="4D391E10" w:rsidP="4D391E10">
            <w:pPr>
              <w:spacing w:after="0" w:line="240" w:lineRule="auto"/>
              <w:jc w:val="center"/>
              <w:rPr>
                <w:rFonts w:eastAsia="Arial"/>
                <w:sz w:val="20"/>
                <w:szCs w:val="20"/>
              </w:rPr>
            </w:pPr>
            <w:r w:rsidRPr="4D391E10">
              <w:rPr>
                <w:rFonts w:eastAsia="Arial"/>
                <w:sz w:val="20"/>
                <w:szCs w:val="20"/>
                <w:lang w:val="en-GB"/>
              </w:rPr>
              <w:t>0.019</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FEA09F" w14:textId="1F1BE3E2" w:rsidR="4999C242" w:rsidRDefault="4D391E10" w:rsidP="4D391E10">
            <w:pPr>
              <w:spacing w:after="0" w:line="240" w:lineRule="auto"/>
              <w:jc w:val="center"/>
              <w:rPr>
                <w:rFonts w:eastAsia="Arial"/>
                <w:sz w:val="20"/>
                <w:szCs w:val="20"/>
              </w:rPr>
            </w:pPr>
            <w:r w:rsidRPr="4D391E10">
              <w:rPr>
                <w:rFonts w:eastAsia="Arial"/>
                <w:sz w:val="20"/>
                <w:szCs w:val="20"/>
                <w:lang w:val="en-GB"/>
              </w:rPr>
              <w:t>130 ± 11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6E958C" w14:textId="68431887" w:rsidR="4999C242" w:rsidRDefault="4D391E10" w:rsidP="4D391E10">
            <w:pPr>
              <w:spacing w:after="0" w:line="240" w:lineRule="auto"/>
              <w:jc w:val="center"/>
              <w:rPr>
                <w:rFonts w:eastAsia="Arial"/>
                <w:sz w:val="20"/>
                <w:szCs w:val="20"/>
              </w:rPr>
            </w:pPr>
            <w:r w:rsidRPr="4D391E10">
              <w:rPr>
                <w:rFonts w:eastAsia="Arial"/>
                <w:sz w:val="20"/>
                <w:szCs w:val="20"/>
                <w:lang w:val="en-GB"/>
              </w:rPr>
              <w:t>93 1.3</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B8E9C" w14:textId="548C9939"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FD02C1" w14:textId="0C658A0B" w:rsidR="4999C242" w:rsidRDefault="4999C242" w:rsidP="4D391E10">
            <w:pPr>
              <w:spacing w:after="0" w:line="240" w:lineRule="auto"/>
              <w:jc w:val="center"/>
              <w:rPr>
                <w:rFonts w:eastAsia="Arial"/>
                <w:sz w:val="20"/>
                <w:szCs w:val="20"/>
              </w:rPr>
            </w:pPr>
          </w:p>
        </w:tc>
      </w:tr>
      <w:tr w:rsidR="4999C242" w14:paraId="5410C34D" w14:textId="77777777" w:rsidTr="4D391E10">
        <w:trPr>
          <w:trHeight w:val="270"/>
          <w:jc w:val="center"/>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72F452" w14:textId="03BFC097" w:rsidR="4999C242" w:rsidRDefault="4D391E10" w:rsidP="4D391E10">
            <w:pPr>
              <w:spacing w:after="0" w:line="240" w:lineRule="auto"/>
              <w:jc w:val="center"/>
              <w:rPr>
                <w:rFonts w:eastAsia="Arial"/>
                <w:sz w:val="20"/>
                <w:szCs w:val="20"/>
              </w:rPr>
            </w:pPr>
            <w:r w:rsidRPr="4D391E10">
              <w:rPr>
                <w:rFonts w:eastAsia="Arial"/>
                <w:sz w:val="20"/>
                <w:szCs w:val="20"/>
              </w:rPr>
              <w:t>K (</w:t>
            </w:r>
            <w:proofErr w:type="gramStart"/>
            <w:r w:rsidRPr="4D391E10">
              <w:rPr>
                <w:rFonts w:eastAsia="Arial"/>
                <w:sz w:val="20"/>
                <w:szCs w:val="20"/>
              </w:rPr>
              <w:t>766.491)*</w:t>
            </w:r>
            <w:proofErr w:type="gramEnd"/>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C39733" w14:textId="533B4806" w:rsidR="4999C242" w:rsidRDefault="4D391E10" w:rsidP="4D391E10">
            <w:pPr>
              <w:spacing w:after="0" w:line="240" w:lineRule="auto"/>
              <w:jc w:val="center"/>
              <w:rPr>
                <w:rFonts w:eastAsia="Arial"/>
                <w:sz w:val="20"/>
                <w:szCs w:val="20"/>
              </w:rPr>
            </w:pPr>
            <w:r w:rsidRPr="4D391E10">
              <w:rPr>
                <w:rFonts w:eastAsia="Arial"/>
                <w:sz w:val="20"/>
                <w:szCs w:val="20"/>
                <w:lang w:val="en-GB"/>
              </w:rPr>
              <w:t>2.94</w:t>
            </w:r>
          </w:p>
        </w:tc>
        <w:tc>
          <w:tcPr>
            <w:tcW w:w="2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DD4876" w14:textId="4A5AAEBB" w:rsidR="4999C242" w:rsidRDefault="4D391E10" w:rsidP="4D391E10">
            <w:pPr>
              <w:spacing w:after="0" w:line="240" w:lineRule="auto"/>
              <w:jc w:val="center"/>
              <w:rPr>
                <w:rFonts w:eastAsia="Arial"/>
                <w:sz w:val="20"/>
                <w:szCs w:val="20"/>
              </w:rPr>
            </w:pPr>
            <w:r w:rsidRPr="4D391E10">
              <w:rPr>
                <w:rFonts w:eastAsia="Arial"/>
                <w:sz w:val="20"/>
                <w:szCs w:val="20"/>
                <w:lang w:val="en-GB"/>
              </w:rPr>
              <w:t>13100 ± 1200</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5E1A75" w14:textId="058D6B73" w:rsidR="4999C242" w:rsidRDefault="4D391E10" w:rsidP="4D391E10">
            <w:pPr>
              <w:spacing w:after="0" w:line="240" w:lineRule="auto"/>
              <w:jc w:val="center"/>
              <w:rPr>
                <w:rFonts w:eastAsia="Arial"/>
                <w:sz w:val="20"/>
                <w:szCs w:val="20"/>
              </w:rPr>
            </w:pPr>
            <w:r w:rsidRPr="4D391E10">
              <w:rPr>
                <w:rFonts w:eastAsia="Arial"/>
                <w:sz w:val="20"/>
                <w:szCs w:val="20"/>
                <w:lang w:val="en-GB"/>
              </w:rPr>
              <w:t>91 5.6</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9172A" w14:textId="199BF40C" w:rsidR="4999C242" w:rsidRDefault="4999C242" w:rsidP="4D391E10">
            <w:pPr>
              <w:spacing w:after="0" w:line="240" w:lineRule="auto"/>
              <w:jc w:val="center"/>
              <w:rPr>
                <w:rFonts w:eastAsia="Arial"/>
                <w:sz w:val="20"/>
                <w:szCs w:val="20"/>
              </w:rPr>
            </w:pP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152069" w14:textId="0430CB9F" w:rsidR="4999C242" w:rsidRDefault="4999C242" w:rsidP="4D391E10">
            <w:pPr>
              <w:spacing w:after="0" w:line="240" w:lineRule="auto"/>
              <w:jc w:val="center"/>
              <w:rPr>
                <w:rFonts w:eastAsia="Arial"/>
                <w:sz w:val="20"/>
                <w:szCs w:val="20"/>
              </w:rPr>
            </w:pPr>
          </w:p>
        </w:tc>
      </w:tr>
    </w:tbl>
    <w:p w14:paraId="3716B9D1" w14:textId="74135224" w:rsidR="4999C242" w:rsidRDefault="4999C242" w:rsidP="47708E3D">
      <w:pPr>
        <w:spacing w:line="259" w:lineRule="auto"/>
        <w:rPr>
          <w:rFonts w:eastAsia="Arial"/>
          <w:color w:val="000000" w:themeColor="text1"/>
          <w:sz w:val="20"/>
          <w:szCs w:val="20"/>
          <w:lang w:val="en-US"/>
        </w:rPr>
      </w:pPr>
    </w:p>
    <w:p w14:paraId="48D9F0EC" w14:textId="1072BE8D" w:rsidR="4999C242" w:rsidRDefault="4999C242" w:rsidP="47708E3D">
      <w:pPr>
        <w:jc w:val="both"/>
        <w:rPr>
          <w:rFonts w:eastAsia="Arial"/>
          <w:b/>
          <w:bCs/>
          <w:i/>
          <w:iCs/>
          <w:color w:val="auto"/>
          <w:sz w:val="20"/>
          <w:szCs w:val="20"/>
          <w:lang w:val="en-US"/>
        </w:rPr>
      </w:pPr>
    </w:p>
    <w:p w14:paraId="2C185FE5" w14:textId="42D0E733" w:rsidR="4999C242" w:rsidRDefault="4999C242" w:rsidP="47708E3D">
      <w:pPr>
        <w:jc w:val="both"/>
        <w:rPr>
          <w:rFonts w:eastAsia="Arial"/>
          <w:b/>
          <w:bCs/>
          <w:i/>
          <w:iCs/>
          <w:color w:val="auto"/>
          <w:sz w:val="20"/>
          <w:szCs w:val="20"/>
          <w:lang w:val="en-US"/>
        </w:rPr>
      </w:pPr>
    </w:p>
    <w:p w14:paraId="5B90466B" w14:textId="775742A7" w:rsidR="4999C242" w:rsidRDefault="4999C242" w:rsidP="47708E3D">
      <w:pPr>
        <w:jc w:val="both"/>
        <w:rPr>
          <w:rFonts w:eastAsia="Arial"/>
          <w:b/>
          <w:bCs/>
          <w:i/>
          <w:iCs/>
          <w:color w:val="auto"/>
          <w:sz w:val="20"/>
          <w:szCs w:val="20"/>
          <w:lang w:val="en-US"/>
        </w:rPr>
      </w:pPr>
    </w:p>
    <w:p w14:paraId="3127A850" w14:textId="3A6A10AF" w:rsidR="4999C242" w:rsidRDefault="4999C242" w:rsidP="47708E3D">
      <w:pPr>
        <w:jc w:val="both"/>
        <w:rPr>
          <w:rFonts w:eastAsia="Arial"/>
          <w:b/>
          <w:bCs/>
          <w:i/>
          <w:iCs/>
          <w:color w:val="auto"/>
          <w:sz w:val="20"/>
          <w:szCs w:val="20"/>
          <w:lang w:val="en-US"/>
        </w:rPr>
      </w:pPr>
    </w:p>
    <w:p w14:paraId="3D71E325" w14:textId="5A4E5510" w:rsidR="4999C242" w:rsidRDefault="4999C242" w:rsidP="47708E3D">
      <w:pPr>
        <w:jc w:val="both"/>
        <w:rPr>
          <w:rFonts w:eastAsia="Arial"/>
          <w:b/>
          <w:bCs/>
          <w:i/>
          <w:iCs/>
          <w:color w:val="auto"/>
          <w:sz w:val="20"/>
          <w:szCs w:val="20"/>
          <w:lang w:val="en-US"/>
        </w:rPr>
      </w:pPr>
    </w:p>
    <w:p w14:paraId="3CD4AF51" w14:textId="5CFE1F85" w:rsidR="4999C242" w:rsidRDefault="4999C242" w:rsidP="47708E3D">
      <w:pPr>
        <w:jc w:val="both"/>
        <w:rPr>
          <w:rFonts w:eastAsia="Arial"/>
          <w:b/>
          <w:bCs/>
          <w:i/>
          <w:iCs/>
          <w:color w:val="auto"/>
          <w:sz w:val="20"/>
          <w:szCs w:val="20"/>
          <w:lang w:val="en-US"/>
        </w:rPr>
      </w:pPr>
    </w:p>
    <w:p w14:paraId="152A02D3" w14:textId="54B1ECA3" w:rsidR="4999C242" w:rsidRDefault="4999C242" w:rsidP="47708E3D">
      <w:pPr>
        <w:jc w:val="both"/>
        <w:rPr>
          <w:rFonts w:eastAsia="Arial"/>
          <w:b/>
          <w:bCs/>
          <w:i/>
          <w:iCs/>
          <w:color w:val="auto"/>
          <w:sz w:val="20"/>
          <w:szCs w:val="20"/>
          <w:lang w:val="en-US"/>
        </w:rPr>
      </w:pPr>
    </w:p>
    <w:p w14:paraId="12630187" w14:textId="0E41C69A" w:rsidR="4999C242" w:rsidRDefault="4999C242" w:rsidP="47708E3D">
      <w:pPr>
        <w:jc w:val="both"/>
        <w:rPr>
          <w:rFonts w:eastAsia="Arial"/>
          <w:b/>
          <w:bCs/>
          <w:i/>
          <w:iCs/>
          <w:color w:val="auto"/>
          <w:sz w:val="20"/>
          <w:szCs w:val="20"/>
          <w:lang w:val="en-US"/>
        </w:rPr>
      </w:pPr>
    </w:p>
    <w:p w14:paraId="289EA1B0" w14:textId="6208193B" w:rsidR="4A8EE210" w:rsidRDefault="4D391E10" w:rsidP="4D391E10">
      <w:pPr>
        <w:jc w:val="both"/>
        <w:rPr>
          <w:rFonts w:eastAsia="Arial"/>
          <w:i/>
          <w:iCs/>
          <w:sz w:val="20"/>
          <w:szCs w:val="20"/>
          <w:lang w:val="en-US"/>
        </w:rPr>
      </w:pPr>
      <w:r w:rsidRPr="4D391E10">
        <w:rPr>
          <w:rFonts w:eastAsia="Arial"/>
          <w:b/>
          <w:bCs/>
          <w:i/>
          <w:iCs/>
          <w:color w:val="auto"/>
          <w:sz w:val="20"/>
          <w:szCs w:val="20"/>
          <w:lang w:val="en-US"/>
        </w:rPr>
        <w:lastRenderedPageBreak/>
        <w:t>Table S4:</w:t>
      </w:r>
      <w:r w:rsidRPr="4D391E10">
        <w:rPr>
          <w:rFonts w:eastAsia="Arial"/>
          <w:i/>
          <w:iCs/>
          <w:color w:val="auto"/>
          <w:sz w:val="20"/>
          <w:szCs w:val="20"/>
          <w:lang w:val="en-US"/>
        </w:rPr>
        <w:t xml:space="preserve"> Met</w:t>
      </w:r>
      <w:r w:rsidRPr="4D391E10">
        <w:rPr>
          <w:rFonts w:eastAsia="Arial"/>
          <w:i/>
          <w:iCs/>
          <w:sz w:val="20"/>
          <w:szCs w:val="20"/>
          <w:lang w:val="en-US"/>
        </w:rPr>
        <w:t>al concentration (mg•kg⁻¹) in sediments collected at the three sampling sites. Data is showed as Mean and SD.</w:t>
      </w:r>
    </w:p>
    <w:tbl>
      <w:tblPr>
        <w:tblStyle w:val="TableGrid"/>
        <w:tblW w:w="0" w:type="auto"/>
        <w:jc w:val="center"/>
        <w:tblBorders>
          <w:top w:val="none" w:sz="8" w:space="0" w:color="000000" w:themeColor="text1"/>
          <w:left w:val="none" w:sz="8" w:space="0" w:color="000000" w:themeColor="text1"/>
          <w:bottom w:val="none" w:sz="8" w:space="0" w:color="000000" w:themeColor="text1"/>
          <w:right w:val="non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222"/>
        <w:gridCol w:w="1454"/>
        <w:gridCol w:w="1335"/>
        <w:gridCol w:w="1335"/>
        <w:gridCol w:w="1234"/>
        <w:gridCol w:w="1454"/>
        <w:gridCol w:w="1230"/>
      </w:tblGrid>
      <w:tr w:rsidR="11CC90D1" w14:paraId="67E3AA22" w14:textId="77777777" w:rsidTr="1495AA1A">
        <w:trPr>
          <w:trHeight w:val="240"/>
          <w:jc w:val="center"/>
        </w:trPr>
        <w:tc>
          <w:tcPr>
            <w:tcW w:w="1222" w:type="dxa"/>
            <w:vMerge w:val="restart"/>
            <w:tcBorders>
              <w:bottom w:val="single" w:sz="12" w:space="0" w:color="000000" w:themeColor="text1"/>
              <w:right w:val="single" w:sz="12" w:space="0" w:color="000000" w:themeColor="text1"/>
            </w:tcBorders>
            <w:vAlign w:val="center"/>
          </w:tcPr>
          <w:p w14:paraId="3D4BC70B" w14:textId="7F534770" w:rsidR="79A0B782" w:rsidRDefault="79A0B782" w:rsidP="1495AA1A">
            <w:pPr>
              <w:jc w:val="center"/>
              <w:rPr>
                <w:rFonts w:eastAsia="Arial"/>
                <w:sz w:val="20"/>
                <w:szCs w:val="20"/>
              </w:rPr>
            </w:pPr>
            <w:r w:rsidRPr="1495AA1A">
              <w:rPr>
                <w:rFonts w:eastAsia="Arial"/>
                <w:b/>
                <w:bCs/>
                <w:sz w:val="20"/>
                <w:szCs w:val="20"/>
              </w:rPr>
              <w:t>Metals</w:t>
            </w:r>
          </w:p>
        </w:tc>
        <w:tc>
          <w:tcPr>
            <w:tcW w:w="2789" w:type="dxa"/>
            <w:gridSpan w:val="2"/>
            <w:tcBorders>
              <w:left w:val="single" w:sz="12" w:space="0" w:color="000000" w:themeColor="text1"/>
              <w:right w:val="single" w:sz="12" w:space="0" w:color="000000" w:themeColor="text1"/>
            </w:tcBorders>
            <w:vAlign w:val="center"/>
          </w:tcPr>
          <w:p w14:paraId="789B4D6D" w14:textId="64479CAC" w:rsidR="0C4C1AA7" w:rsidRDefault="0C4C1AA7" w:rsidP="0C4C1AA7">
            <w:pPr>
              <w:jc w:val="center"/>
            </w:pPr>
            <w:r w:rsidRPr="0C4C1AA7">
              <w:rPr>
                <w:rFonts w:eastAsia="Arial"/>
                <w:b/>
                <w:bCs/>
                <w:sz w:val="20"/>
                <w:szCs w:val="20"/>
              </w:rPr>
              <w:t>Gozzano</w:t>
            </w:r>
          </w:p>
        </w:tc>
        <w:tc>
          <w:tcPr>
            <w:tcW w:w="2569" w:type="dxa"/>
            <w:gridSpan w:val="2"/>
            <w:tcBorders>
              <w:left w:val="single" w:sz="12" w:space="0" w:color="000000" w:themeColor="text1"/>
              <w:right w:val="single" w:sz="12" w:space="0" w:color="000000" w:themeColor="text1"/>
            </w:tcBorders>
            <w:vAlign w:val="center"/>
          </w:tcPr>
          <w:p w14:paraId="101B4EA8" w14:textId="235D10E4" w:rsidR="0C4C1AA7" w:rsidRDefault="0C4C1AA7" w:rsidP="0C4C1AA7">
            <w:pPr>
              <w:jc w:val="center"/>
            </w:pPr>
            <w:r w:rsidRPr="0C4C1AA7">
              <w:rPr>
                <w:rFonts w:eastAsia="Arial"/>
                <w:b/>
                <w:bCs/>
                <w:sz w:val="20"/>
                <w:szCs w:val="20"/>
              </w:rPr>
              <w:t>Orta</w:t>
            </w:r>
          </w:p>
        </w:tc>
        <w:tc>
          <w:tcPr>
            <w:tcW w:w="2684" w:type="dxa"/>
            <w:gridSpan w:val="2"/>
            <w:tcBorders>
              <w:left w:val="single" w:sz="12" w:space="0" w:color="000000" w:themeColor="text1"/>
            </w:tcBorders>
            <w:vAlign w:val="center"/>
          </w:tcPr>
          <w:p w14:paraId="3C047178" w14:textId="465A4E55" w:rsidR="0C4C1AA7" w:rsidRDefault="0C4C1AA7" w:rsidP="0C4C1AA7">
            <w:pPr>
              <w:jc w:val="center"/>
            </w:pPr>
            <w:r w:rsidRPr="0C4C1AA7">
              <w:rPr>
                <w:rFonts w:eastAsia="Arial"/>
                <w:b/>
                <w:bCs/>
                <w:sz w:val="20"/>
                <w:szCs w:val="20"/>
              </w:rPr>
              <w:t>Baveno</w:t>
            </w:r>
          </w:p>
        </w:tc>
      </w:tr>
      <w:tr w:rsidR="11CC90D1" w14:paraId="6EDF8689" w14:textId="77777777" w:rsidTr="1495AA1A">
        <w:trPr>
          <w:trHeight w:val="300"/>
          <w:jc w:val="center"/>
        </w:trPr>
        <w:tc>
          <w:tcPr>
            <w:tcW w:w="1222" w:type="dxa"/>
            <w:tcBorders>
              <w:bottom w:val="single" w:sz="12" w:space="0" w:color="000000" w:themeColor="text1"/>
              <w:right w:val="single" w:sz="12" w:space="0" w:color="000000" w:themeColor="text1"/>
            </w:tcBorders>
            <w:vAlign w:val="center"/>
          </w:tcPr>
          <w:p w14:paraId="6AC05FD6" w14:textId="3AFD00BA" w:rsidR="0C4C1AA7" w:rsidRDefault="0C4C1AA7" w:rsidP="0C4C1AA7">
            <w:pPr>
              <w:jc w:val="center"/>
            </w:pPr>
            <w:r w:rsidRPr="0C4C1AA7">
              <w:rPr>
                <w:rFonts w:eastAsia="Arial"/>
                <w:b/>
                <w:bCs/>
                <w:sz w:val="20"/>
                <w:szCs w:val="20"/>
              </w:rPr>
              <w:t>Metals</w:t>
            </w:r>
          </w:p>
        </w:tc>
        <w:tc>
          <w:tcPr>
            <w:tcW w:w="1454" w:type="dxa"/>
            <w:tcBorders>
              <w:left w:val="single" w:sz="12" w:space="0" w:color="000000" w:themeColor="text1"/>
              <w:bottom w:val="single" w:sz="12" w:space="0" w:color="000000" w:themeColor="text1"/>
            </w:tcBorders>
            <w:vAlign w:val="center"/>
          </w:tcPr>
          <w:p w14:paraId="42963542" w14:textId="5355B98A" w:rsidR="0C4C1AA7" w:rsidRDefault="0C4C1AA7" w:rsidP="0C4C1AA7">
            <w:pPr>
              <w:jc w:val="center"/>
            </w:pPr>
            <w:r w:rsidRPr="0C4C1AA7">
              <w:rPr>
                <w:rFonts w:eastAsia="Arial"/>
                <w:b/>
                <w:bCs/>
                <w:sz w:val="20"/>
                <w:szCs w:val="20"/>
              </w:rPr>
              <w:t>Media</w:t>
            </w:r>
          </w:p>
        </w:tc>
        <w:tc>
          <w:tcPr>
            <w:tcW w:w="1335" w:type="dxa"/>
            <w:tcBorders>
              <w:bottom w:val="single" w:sz="12" w:space="0" w:color="000000" w:themeColor="text1"/>
              <w:right w:val="single" w:sz="12" w:space="0" w:color="000000" w:themeColor="text1"/>
            </w:tcBorders>
            <w:vAlign w:val="center"/>
          </w:tcPr>
          <w:p w14:paraId="61DA930C" w14:textId="7B44396C" w:rsidR="0C4C1AA7" w:rsidRDefault="0C4C1AA7" w:rsidP="0C4C1AA7">
            <w:pPr>
              <w:jc w:val="center"/>
            </w:pPr>
            <w:r w:rsidRPr="0C4C1AA7">
              <w:rPr>
                <w:rFonts w:eastAsia="Arial"/>
                <w:b/>
                <w:bCs/>
                <w:sz w:val="20"/>
                <w:szCs w:val="20"/>
              </w:rPr>
              <w:t>SD</w:t>
            </w:r>
          </w:p>
        </w:tc>
        <w:tc>
          <w:tcPr>
            <w:tcW w:w="1335" w:type="dxa"/>
            <w:tcBorders>
              <w:left w:val="single" w:sz="12" w:space="0" w:color="000000" w:themeColor="text1"/>
              <w:bottom w:val="single" w:sz="12" w:space="0" w:color="000000" w:themeColor="text1"/>
            </w:tcBorders>
            <w:vAlign w:val="center"/>
          </w:tcPr>
          <w:p w14:paraId="4210C5E0" w14:textId="7A418E0E" w:rsidR="0C4C1AA7" w:rsidRDefault="0C4C1AA7" w:rsidP="0C4C1AA7">
            <w:pPr>
              <w:jc w:val="center"/>
            </w:pPr>
            <w:r w:rsidRPr="0C4C1AA7">
              <w:rPr>
                <w:rFonts w:eastAsia="Arial"/>
                <w:b/>
                <w:bCs/>
                <w:sz w:val="20"/>
                <w:szCs w:val="20"/>
              </w:rPr>
              <w:t>Media</w:t>
            </w:r>
          </w:p>
        </w:tc>
        <w:tc>
          <w:tcPr>
            <w:tcW w:w="1234" w:type="dxa"/>
            <w:tcBorders>
              <w:bottom w:val="single" w:sz="12" w:space="0" w:color="000000" w:themeColor="text1"/>
              <w:right w:val="single" w:sz="12" w:space="0" w:color="000000" w:themeColor="text1"/>
            </w:tcBorders>
            <w:vAlign w:val="center"/>
          </w:tcPr>
          <w:p w14:paraId="6810111D" w14:textId="53DB3611" w:rsidR="0C4C1AA7" w:rsidRDefault="0C4C1AA7" w:rsidP="0C4C1AA7">
            <w:pPr>
              <w:jc w:val="center"/>
            </w:pPr>
            <w:r w:rsidRPr="0C4C1AA7">
              <w:rPr>
                <w:rFonts w:eastAsia="Arial"/>
                <w:b/>
                <w:bCs/>
                <w:sz w:val="20"/>
                <w:szCs w:val="20"/>
              </w:rPr>
              <w:t>SD</w:t>
            </w:r>
          </w:p>
        </w:tc>
        <w:tc>
          <w:tcPr>
            <w:tcW w:w="1454" w:type="dxa"/>
            <w:tcBorders>
              <w:left w:val="single" w:sz="12" w:space="0" w:color="000000" w:themeColor="text1"/>
              <w:bottom w:val="single" w:sz="12" w:space="0" w:color="000000" w:themeColor="text1"/>
            </w:tcBorders>
            <w:vAlign w:val="center"/>
          </w:tcPr>
          <w:p w14:paraId="522591A0" w14:textId="1179B539" w:rsidR="0C4C1AA7" w:rsidRDefault="0C4C1AA7" w:rsidP="0C4C1AA7">
            <w:pPr>
              <w:jc w:val="center"/>
            </w:pPr>
            <w:r w:rsidRPr="0C4C1AA7">
              <w:rPr>
                <w:rFonts w:eastAsia="Arial"/>
                <w:b/>
                <w:bCs/>
                <w:sz w:val="20"/>
                <w:szCs w:val="20"/>
              </w:rPr>
              <w:t>Media</w:t>
            </w:r>
          </w:p>
        </w:tc>
        <w:tc>
          <w:tcPr>
            <w:tcW w:w="1230" w:type="dxa"/>
            <w:tcBorders>
              <w:bottom w:val="single" w:sz="12" w:space="0" w:color="000000" w:themeColor="text1"/>
            </w:tcBorders>
            <w:vAlign w:val="center"/>
          </w:tcPr>
          <w:p w14:paraId="30CDAA8C" w14:textId="7565FE49" w:rsidR="0C4C1AA7" w:rsidRDefault="0C4C1AA7" w:rsidP="0C4C1AA7">
            <w:pPr>
              <w:jc w:val="center"/>
            </w:pPr>
            <w:r w:rsidRPr="0C4C1AA7">
              <w:rPr>
                <w:rFonts w:eastAsia="Arial"/>
                <w:b/>
                <w:bCs/>
                <w:sz w:val="20"/>
                <w:szCs w:val="20"/>
              </w:rPr>
              <w:t>SD</w:t>
            </w:r>
          </w:p>
        </w:tc>
      </w:tr>
      <w:tr w:rsidR="11CC90D1" w14:paraId="0335D9F9" w14:textId="77777777" w:rsidTr="1495AA1A">
        <w:trPr>
          <w:trHeight w:val="255"/>
          <w:jc w:val="center"/>
        </w:trPr>
        <w:tc>
          <w:tcPr>
            <w:tcW w:w="1222" w:type="dxa"/>
            <w:tcBorders>
              <w:top w:val="single" w:sz="12" w:space="0" w:color="000000" w:themeColor="text1"/>
              <w:right w:val="single" w:sz="12" w:space="0" w:color="000000" w:themeColor="text1"/>
            </w:tcBorders>
            <w:vAlign w:val="center"/>
          </w:tcPr>
          <w:p w14:paraId="562FC441" w14:textId="05361131" w:rsidR="0C4C1AA7" w:rsidRDefault="7E4D2CB8" w:rsidP="7E4D2CB8">
            <w:pPr>
              <w:jc w:val="center"/>
              <w:rPr>
                <w:rFonts w:eastAsia="Arial"/>
                <w:sz w:val="20"/>
                <w:szCs w:val="20"/>
              </w:rPr>
            </w:pPr>
            <w:r w:rsidRPr="7E4D2CB8">
              <w:rPr>
                <w:rFonts w:eastAsia="Arial"/>
                <w:sz w:val="20"/>
                <w:szCs w:val="20"/>
              </w:rPr>
              <w:t xml:space="preserve">Al </w:t>
            </w:r>
          </w:p>
        </w:tc>
        <w:tc>
          <w:tcPr>
            <w:tcW w:w="1454" w:type="dxa"/>
            <w:tcBorders>
              <w:top w:val="single" w:sz="12" w:space="0" w:color="000000" w:themeColor="text1"/>
              <w:left w:val="single" w:sz="12" w:space="0" w:color="000000" w:themeColor="text1"/>
            </w:tcBorders>
            <w:vAlign w:val="center"/>
          </w:tcPr>
          <w:p w14:paraId="620004A1" w14:textId="2D824A5C" w:rsidR="0C4C1AA7" w:rsidRDefault="0C4C1AA7" w:rsidP="0C4C1AA7">
            <w:pPr>
              <w:jc w:val="center"/>
            </w:pPr>
            <w:r w:rsidRPr="0C4C1AA7">
              <w:rPr>
                <w:rFonts w:eastAsia="Arial"/>
                <w:sz w:val="20"/>
                <w:szCs w:val="20"/>
              </w:rPr>
              <w:t>6983.39</w:t>
            </w:r>
          </w:p>
        </w:tc>
        <w:tc>
          <w:tcPr>
            <w:tcW w:w="1335" w:type="dxa"/>
            <w:tcBorders>
              <w:top w:val="single" w:sz="12" w:space="0" w:color="000000" w:themeColor="text1"/>
              <w:right w:val="single" w:sz="12" w:space="0" w:color="000000" w:themeColor="text1"/>
            </w:tcBorders>
            <w:vAlign w:val="center"/>
          </w:tcPr>
          <w:p w14:paraId="5E72F7A7" w14:textId="60358CF6" w:rsidR="0C4C1AA7" w:rsidRDefault="0C4C1AA7" w:rsidP="0C4C1AA7">
            <w:pPr>
              <w:jc w:val="center"/>
            </w:pPr>
            <w:r w:rsidRPr="0C4C1AA7">
              <w:rPr>
                <w:rFonts w:eastAsia="Arial"/>
                <w:sz w:val="20"/>
                <w:szCs w:val="20"/>
              </w:rPr>
              <w:t>1988.73</w:t>
            </w:r>
          </w:p>
        </w:tc>
        <w:tc>
          <w:tcPr>
            <w:tcW w:w="1335" w:type="dxa"/>
            <w:tcBorders>
              <w:top w:val="single" w:sz="12" w:space="0" w:color="000000" w:themeColor="text1"/>
              <w:left w:val="single" w:sz="12" w:space="0" w:color="000000" w:themeColor="text1"/>
            </w:tcBorders>
            <w:vAlign w:val="center"/>
          </w:tcPr>
          <w:p w14:paraId="38E5292C" w14:textId="47908A3A" w:rsidR="0C4C1AA7" w:rsidRDefault="0C4C1AA7" w:rsidP="0C4C1AA7">
            <w:pPr>
              <w:jc w:val="center"/>
            </w:pPr>
            <w:r w:rsidRPr="0C4C1AA7">
              <w:rPr>
                <w:rFonts w:eastAsia="Arial"/>
                <w:sz w:val="20"/>
                <w:szCs w:val="20"/>
              </w:rPr>
              <w:t>5972.58</w:t>
            </w:r>
          </w:p>
        </w:tc>
        <w:tc>
          <w:tcPr>
            <w:tcW w:w="1234" w:type="dxa"/>
            <w:tcBorders>
              <w:top w:val="single" w:sz="12" w:space="0" w:color="000000" w:themeColor="text1"/>
              <w:right w:val="single" w:sz="12" w:space="0" w:color="000000" w:themeColor="text1"/>
            </w:tcBorders>
            <w:vAlign w:val="center"/>
          </w:tcPr>
          <w:p w14:paraId="41B546AC" w14:textId="3F3D6B30" w:rsidR="0C4C1AA7" w:rsidRDefault="0C4C1AA7" w:rsidP="0C4C1AA7">
            <w:pPr>
              <w:jc w:val="center"/>
            </w:pPr>
            <w:r w:rsidRPr="0C4C1AA7">
              <w:rPr>
                <w:rFonts w:eastAsia="Arial"/>
                <w:sz w:val="20"/>
                <w:szCs w:val="20"/>
              </w:rPr>
              <w:t>391.11</w:t>
            </w:r>
          </w:p>
        </w:tc>
        <w:tc>
          <w:tcPr>
            <w:tcW w:w="1454" w:type="dxa"/>
            <w:tcBorders>
              <w:top w:val="single" w:sz="12" w:space="0" w:color="000000" w:themeColor="text1"/>
              <w:left w:val="single" w:sz="12" w:space="0" w:color="000000" w:themeColor="text1"/>
            </w:tcBorders>
            <w:vAlign w:val="center"/>
          </w:tcPr>
          <w:p w14:paraId="4F94192D" w14:textId="74D29212" w:rsidR="0C4C1AA7" w:rsidRDefault="0C4C1AA7" w:rsidP="0C4C1AA7">
            <w:pPr>
              <w:jc w:val="center"/>
            </w:pPr>
            <w:r w:rsidRPr="0C4C1AA7">
              <w:rPr>
                <w:rFonts w:eastAsia="Arial"/>
                <w:sz w:val="20"/>
                <w:szCs w:val="20"/>
              </w:rPr>
              <w:t>10696.84</w:t>
            </w:r>
          </w:p>
        </w:tc>
        <w:tc>
          <w:tcPr>
            <w:tcW w:w="1230" w:type="dxa"/>
            <w:tcBorders>
              <w:top w:val="single" w:sz="12" w:space="0" w:color="000000" w:themeColor="text1"/>
            </w:tcBorders>
            <w:vAlign w:val="center"/>
          </w:tcPr>
          <w:p w14:paraId="5336514B" w14:textId="64E1595C" w:rsidR="0C4C1AA7" w:rsidRDefault="0C4C1AA7" w:rsidP="0C4C1AA7">
            <w:pPr>
              <w:jc w:val="center"/>
            </w:pPr>
            <w:r w:rsidRPr="0C4C1AA7">
              <w:rPr>
                <w:rFonts w:eastAsia="Arial"/>
                <w:sz w:val="20"/>
                <w:szCs w:val="20"/>
              </w:rPr>
              <w:t>300.13</w:t>
            </w:r>
          </w:p>
        </w:tc>
      </w:tr>
      <w:tr w:rsidR="11CC90D1" w14:paraId="4CA18790" w14:textId="77777777" w:rsidTr="1495AA1A">
        <w:trPr>
          <w:trHeight w:val="255"/>
          <w:jc w:val="center"/>
        </w:trPr>
        <w:tc>
          <w:tcPr>
            <w:tcW w:w="1222" w:type="dxa"/>
            <w:tcBorders>
              <w:right w:val="single" w:sz="12" w:space="0" w:color="000000" w:themeColor="text1"/>
            </w:tcBorders>
            <w:vAlign w:val="center"/>
          </w:tcPr>
          <w:p w14:paraId="7B9973D5" w14:textId="3CEEB0F8" w:rsidR="0C4C1AA7" w:rsidRDefault="7E4D2CB8" w:rsidP="7E4D2CB8">
            <w:pPr>
              <w:jc w:val="center"/>
              <w:rPr>
                <w:rFonts w:eastAsia="Arial"/>
                <w:sz w:val="20"/>
                <w:szCs w:val="20"/>
              </w:rPr>
            </w:pPr>
            <w:proofErr w:type="spellStart"/>
            <w:r w:rsidRPr="7E4D2CB8">
              <w:rPr>
                <w:rFonts w:eastAsia="Arial"/>
                <w:sz w:val="20"/>
                <w:szCs w:val="20"/>
              </w:rPr>
              <w:t>As</w:t>
            </w:r>
            <w:proofErr w:type="spellEnd"/>
          </w:p>
        </w:tc>
        <w:tc>
          <w:tcPr>
            <w:tcW w:w="1454" w:type="dxa"/>
            <w:tcBorders>
              <w:left w:val="single" w:sz="12" w:space="0" w:color="000000" w:themeColor="text1"/>
            </w:tcBorders>
            <w:vAlign w:val="center"/>
          </w:tcPr>
          <w:p w14:paraId="6D3B8DF3" w14:textId="4802230C" w:rsidR="0C4C1AA7" w:rsidRDefault="0C4C1AA7" w:rsidP="0C4C1AA7">
            <w:pPr>
              <w:jc w:val="center"/>
            </w:pPr>
            <w:r w:rsidRPr="0C4C1AA7">
              <w:rPr>
                <w:rFonts w:eastAsia="Arial"/>
                <w:sz w:val="20"/>
                <w:szCs w:val="20"/>
              </w:rPr>
              <w:t>2.06</w:t>
            </w:r>
          </w:p>
        </w:tc>
        <w:tc>
          <w:tcPr>
            <w:tcW w:w="1335" w:type="dxa"/>
            <w:tcBorders>
              <w:right w:val="single" w:sz="12" w:space="0" w:color="000000" w:themeColor="text1"/>
            </w:tcBorders>
            <w:vAlign w:val="center"/>
          </w:tcPr>
          <w:p w14:paraId="7FB722A3" w14:textId="0E2E7263" w:rsidR="0C4C1AA7" w:rsidRDefault="0C4C1AA7" w:rsidP="0C4C1AA7">
            <w:pPr>
              <w:jc w:val="center"/>
            </w:pPr>
            <w:r w:rsidRPr="0C4C1AA7">
              <w:rPr>
                <w:rFonts w:eastAsia="Arial"/>
                <w:sz w:val="20"/>
                <w:szCs w:val="20"/>
              </w:rPr>
              <w:t>0.29</w:t>
            </w:r>
          </w:p>
        </w:tc>
        <w:tc>
          <w:tcPr>
            <w:tcW w:w="1335" w:type="dxa"/>
            <w:tcBorders>
              <w:left w:val="single" w:sz="12" w:space="0" w:color="000000" w:themeColor="text1"/>
            </w:tcBorders>
            <w:vAlign w:val="center"/>
          </w:tcPr>
          <w:p w14:paraId="69BFDDD9" w14:textId="36A31840" w:rsidR="0C4C1AA7" w:rsidRDefault="0C4C1AA7" w:rsidP="0C4C1AA7">
            <w:pPr>
              <w:jc w:val="center"/>
            </w:pPr>
            <w:r w:rsidRPr="0C4C1AA7">
              <w:rPr>
                <w:rFonts w:eastAsia="Arial"/>
                <w:sz w:val="20"/>
                <w:szCs w:val="20"/>
              </w:rPr>
              <w:t>2.18</w:t>
            </w:r>
          </w:p>
        </w:tc>
        <w:tc>
          <w:tcPr>
            <w:tcW w:w="1234" w:type="dxa"/>
            <w:tcBorders>
              <w:right w:val="single" w:sz="12" w:space="0" w:color="000000" w:themeColor="text1"/>
            </w:tcBorders>
            <w:vAlign w:val="center"/>
          </w:tcPr>
          <w:p w14:paraId="1D772147" w14:textId="0FCAEA32" w:rsidR="0C4C1AA7" w:rsidRDefault="0C4C1AA7" w:rsidP="0C4C1AA7">
            <w:pPr>
              <w:jc w:val="center"/>
            </w:pPr>
            <w:r w:rsidRPr="0C4C1AA7">
              <w:rPr>
                <w:rFonts w:eastAsia="Arial"/>
                <w:sz w:val="20"/>
                <w:szCs w:val="20"/>
              </w:rPr>
              <w:t>0.06</w:t>
            </w:r>
          </w:p>
        </w:tc>
        <w:tc>
          <w:tcPr>
            <w:tcW w:w="1454" w:type="dxa"/>
            <w:tcBorders>
              <w:left w:val="single" w:sz="12" w:space="0" w:color="000000" w:themeColor="text1"/>
            </w:tcBorders>
            <w:vAlign w:val="center"/>
          </w:tcPr>
          <w:p w14:paraId="6636AF71" w14:textId="5000BF0C" w:rsidR="0C4C1AA7" w:rsidRDefault="0C4C1AA7" w:rsidP="0C4C1AA7">
            <w:pPr>
              <w:jc w:val="center"/>
            </w:pPr>
            <w:r w:rsidRPr="0C4C1AA7">
              <w:rPr>
                <w:rFonts w:eastAsia="Arial"/>
                <w:sz w:val="20"/>
                <w:szCs w:val="20"/>
              </w:rPr>
              <w:t>7.46</w:t>
            </w:r>
          </w:p>
        </w:tc>
        <w:tc>
          <w:tcPr>
            <w:tcW w:w="1230" w:type="dxa"/>
            <w:vAlign w:val="center"/>
          </w:tcPr>
          <w:p w14:paraId="69CCD3F7" w14:textId="7B524CBE" w:rsidR="0C4C1AA7" w:rsidRDefault="0C4C1AA7" w:rsidP="0C4C1AA7">
            <w:pPr>
              <w:jc w:val="center"/>
            </w:pPr>
            <w:r w:rsidRPr="0C4C1AA7">
              <w:rPr>
                <w:rFonts w:eastAsia="Arial"/>
                <w:sz w:val="20"/>
                <w:szCs w:val="20"/>
              </w:rPr>
              <w:t>1.10</w:t>
            </w:r>
          </w:p>
        </w:tc>
      </w:tr>
      <w:tr w:rsidR="11CC90D1" w14:paraId="490593FF" w14:textId="77777777" w:rsidTr="1495AA1A">
        <w:trPr>
          <w:trHeight w:val="255"/>
          <w:jc w:val="center"/>
        </w:trPr>
        <w:tc>
          <w:tcPr>
            <w:tcW w:w="1222" w:type="dxa"/>
            <w:tcBorders>
              <w:right w:val="single" w:sz="12" w:space="0" w:color="000000" w:themeColor="text1"/>
            </w:tcBorders>
            <w:vAlign w:val="center"/>
          </w:tcPr>
          <w:p w14:paraId="58F83E04" w14:textId="6A656F5F" w:rsidR="0C4C1AA7" w:rsidRDefault="7E4D2CB8" w:rsidP="7E4D2CB8">
            <w:pPr>
              <w:jc w:val="center"/>
              <w:rPr>
                <w:rFonts w:eastAsia="Arial"/>
                <w:sz w:val="20"/>
                <w:szCs w:val="20"/>
              </w:rPr>
            </w:pPr>
            <w:proofErr w:type="spellStart"/>
            <w:r w:rsidRPr="7E4D2CB8">
              <w:rPr>
                <w:rFonts w:eastAsia="Arial"/>
                <w:sz w:val="20"/>
                <w:szCs w:val="20"/>
              </w:rPr>
              <w:t>Ba</w:t>
            </w:r>
            <w:proofErr w:type="spellEnd"/>
          </w:p>
        </w:tc>
        <w:tc>
          <w:tcPr>
            <w:tcW w:w="1454" w:type="dxa"/>
            <w:tcBorders>
              <w:left w:val="single" w:sz="12" w:space="0" w:color="000000" w:themeColor="text1"/>
            </w:tcBorders>
            <w:vAlign w:val="center"/>
          </w:tcPr>
          <w:p w14:paraId="59D75BB1" w14:textId="44635940" w:rsidR="0C4C1AA7" w:rsidRDefault="0C4C1AA7" w:rsidP="0C4C1AA7">
            <w:pPr>
              <w:jc w:val="center"/>
            </w:pPr>
            <w:r w:rsidRPr="0C4C1AA7">
              <w:rPr>
                <w:rFonts w:eastAsia="Arial"/>
                <w:sz w:val="20"/>
                <w:szCs w:val="20"/>
              </w:rPr>
              <w:t>28.85</w:t>
            </w:r>
          </w:p>
        </w:tc>
        <w:tc>
          <w:tcPr>
            <w:tcW w:w="1335" w:type="dxa"/>
            <w:tcBorders>
              <w:right w:val="single" w:sz="12" w:space="0" w:color="000000" w:themeColor="text1"/>
            </w:tcBorders>
            <w:vAlign w:val="center"/>
          </w:tcPr>
          <w:p w14:paraId="72FFFE45" w14:textId="51B142A7" w:rsidR="0C4C1AA7" w:rsidRDefault="0C4C1AA7" w:rsidP="0C4C1AA7">
            <w:pPr>
              <w:jc w:val="center"/>
            </w:pPr>
            <w:r w:rsidRPr="0C4C1AA7">
              <w:rPr>
                <w:rFonts w:eastAsia="Arial"/>
                <w:sz w:val="20"/>
                <w:szCs w:val="20"/>
              </w:rPr>
              <w:t>9.96</w:t>
            </w:r>
          </w:p>
        </w:tc>
        <w:tc>
          <w:tcPr>
            <w:tcW w:w="1335" w:type="dxa"/>
            <w:tcBorders>
              <w:left w:val="single" w:sz="12" w:space="0" w:color="000000" w:themeColor="text1"/>
            </w:tcBorders>
            <w:vAlign w:val="center"/>
          </w:tcPr>
          <w:p w14:paraId="445270DD" w14:textId="5CBC7739" w:rsidR="0C4C1AA7" w:rsidRDefault="0C4C1AA7" w:rsidP="0C4C1AA7">
            <w:pPr>
              <w:jc w:val="center"/>
            </w:pPr>
            <w:r w:rsidRPr="0C4C1AA7">
              <w:rPr>
                <w:rFonts w:eastAsia="Arial"/>
                <w:sz w:val="20"/>
                <w:szCs w:val="20"/>
              </w:rPr>
              <w:t>32.72</w:t>
            </w:r>
          </w:p>
        </w:tc>
        <w:tc>
          <w:tcPr>
            <w:tcW w:w="1234" w:type="dxa"/>
            <w:tcBorders>
              <w:right w:val="single" w:sz="12" w:space="0" w:color="000000" w:themeColor="text1"/>
            </w:tcBorders>
            <w:vAlign w:val="center"/>
          </w:tcPr>
          <w:p w14:paraId="45907E76" w14:textId="4C61B8C9" w:rsidR="0C4C1AA7" w:rsidRDefault="0C4C1AA7" w:rsidP="0C4C1AA7">
            <w:pPr>
              <w:jc w:val="center"/>
            </w:pPr>
            <w:r w:rsidRPr="0C4C1AA7">
              <w:rPr>
                <w:rFonts w:eastAsia="Arial"/>
                <w:sz w:val="20"/>
                <w:szCs w:val="20"/>
              </w:rPr>
              <w:t>2.02</w:t>
            </w:r>
          </w:p>
        </w:tc>
        <w:tc>
          <w:tcPr>
            <w:tcW w:w="1454" w:type="dxa"/>
            <w:tcBorders>
              <w:left w:val="single" w:sz="12" w:space="0" w:color="000000" w:themeColor="text1"/>
            </w:tcBorders>
            <w:vAlign w:val="center"/>
          </w:tcPr>
          <w:p w14:paraId="0CB7D408" w14:textId="69895F66" w:rsidR="0C4C1AA7" w:rsidRDefault="0C4C1AA7" w:rsidP="0C4C1AA7">
            <w:pPr>
              <w:jc w:val="center"/>
            </w:pPr>
            <w:r w:rsidRPr="0C4C1AA7">
              <w:rPr>
                <w:rFonts w:eastAsia="Arial"/>
                <w:sz w:val="20"/>
                <w:szCs w:val="20"/>
              </w:rPr>
              <w:t>40.28</w:t>
            </w:r>
          </w:p>
        </w:tc>
        <w:tc>
          <w:tcPr>
            <w:tcW w:w="1230" w:type="dxa"/>
            <w:vAlign w:val="center"/>
          </w:tcPr>
          <w:p w14:paraId="47C069D3" w14:textId="1F2CA977" w:rsidR="0C4C1AA7" w:rsidRDefault="0C4C1AA7" w:rsidP="0C4C1AA7">
            <w:pPr>
              <w:jc w:val="center"/>
            </w:pPr>
            <w:r w:rsidRPr="0C4C1AA7">
              <w:rPr>
                <w:rFonts w:eastAsia="Arial"/>
                <w:sz w:val="20"/>
                <w:szCs w:val="20"/>
              </w:rPr>
              <w:t>1.35</w:t>
            </w:r>
          </w:p>
        </w:tc>
      </w:tr>
      <w:tr w:rsidR="11CC90D1" w14:paraId="3642D054" w14:textId="77777777" w:rsidTr="1495AA1A">
        <w:trPr>
          <w:trHeight w:val="255"/>
          <w:jc w:val="center"/>
        </w:trPr>
        <w:tc>
          <w:tcPr>
            <w:tcW w:w="1222" w:type="dxa"/>
            <w:tcBorders>
              <w:right w:val="single" w:sz="12" w:space="0" w:color="000000" w:themeColor="text1"/>
            </w:tcBorders>
            <w:vAlign w:val="center"/>
          </w:tcPr>
          <w:p w14:paraId="1259C735" w14:textId="5DAD0A89" w:rsidR="0C4C1AA7" w:rsidRDefault="7E4D2CB8" w:rsidP="7E4D2CB8">
            <w:pPr>
              <w:jc w:val="center"/>
              <w:rPr>
                <w:rFonts w:eastAsia="Arial"/>
                <w:sz w:val="20"/>
                <w:szCs w:val="20"/>
              </w:rPr>
            </w:pPr>
            <w:r w:rsidRPr="7E4D2CB8">
              <w:rPr>
                <w:rFonts w:eastAsia="Arial"/>
                <w:sz w:val="20"/>
                <w:szCs w:val="20"/>
              </w:rPr>
              <w:t>Ca</w:t>
            </w:r>
          </w:p>
        </w:tc>
        <w:tc>
          <w:tcPr>
            <w:tcW w:w="1454" w:type="dxa"/>
            <w:tcBorders>
              <w:left w:val="single" w:sz="12" w:space="0" w:color="000000" w:themeColor="text1"/>
            </w:tcBorders>
            <w:vAlign w:val="center"/>
          </w:tcPr>
          <w:p w14:paraId="686FAE3F" w14:textId="0A10A35D" w:rsidR="0C4C1AA7" w:rsidRDefault="0C4C1AA7" w:rsidP="0C4C1AA7">
            <w:pPr>
              <w:jc w:val="center"/>
            </w:pPr>
            <w:r w:rsidRPr="0C4C1AA7">
              <w:rPr>
                <w:rFonts w:eastAsia="Arial"/>
                <w:sz w:val="20"/>
                <w:szCs w:val="20"/>
              </w:rPr>
              <w:t>1430.93</w:t>
            </w:r>
          </w:p>
        </w:tc>
        <w:tc>
          <w:tcPr>
            <w:tcW w:w="1335" w:type="dxa"/>
            <w:tcBorders>
              <w:right w:val="single" w:sz="12" w:space="0" w:color="000000" w:themeColor="text1"/>
            </w:tcBorders>
            <w:vAlign w:val="center"/>
          </w:tcPr>
          <w:p w14:paraId="6F30A2A4" w14:textId="574CC0B2" w:rsidR="0C4C1AA7" w:rsidRDefault="0C4C1AA7" w:rsidP="0C4C1AA7">
            <w:pPr>
              <w:jc w:val="center"/>
            </w:pPr>
            <w:r w:rsidRPr="0C4C1AA7">
              <w:rPr>
                <w:rFonts w:eastAsia="Arial"/>
                <w:sz w:val="20"/>
                <w:szCs w:val="20"/>
              </w:rPr>
              <w:t>386.72</w:t>
            </w:r>
          </w:p>
        </w:tc>
        <w:tc>
          <w:tcPr>
            <w:tcW w:w="1335" w:type="dxa"/>
            <w:tcBorders>
              <w:left w:val="single" w:sz="12" w:space="0" w:color="000000" w:themeColor="text1"/>
            </w:tcBorders>
            <w:vAlign w:val="center"/>
          </w:tcPr>
          <w:p w14:paraId="707014A5" w14:textId="1A07F9D7" w:rsidR="0C4C1AA7" w:rsidRDefault="0C4C1AA7" w:rsidP="0C4C1AA7">
            <w:pPr>
              <w:jc w:val="center"/>
            </w:pPr>
            <w:r w:rsidRPr="0C4C1AA7">
              <w:rPr>
                <w:rFonts w:eastAsia="Arial"/>
                <w:sz w:val="20"/>
                <w:szCs w:val="20"/>
              </w:rPr>
              <w:t>1249.57</w:t>
            </w:r>
          </w:p>
        </w:tc>
        <w:tc>
          <w:tcPr>
            <w:tcW w:w="1234" w:type="dxa"/>
            <w:tcBorders>
              <w:right w:val="single" w:sz="12" w:space="0" w:color="000000" w:themeColor="text1"/>
            </w:tcBorders>
            <w:vAlign w:val="center"/>
          </w:tcPr>
          <w:p w14:paraId="53B9CFF8" w14:textId="5011D760" w:rsidR="0C4C1AA7" w:rsidRDefault="0C4C1AA7" w:rsidP="0C4C1AA7">
            <w:pPr>
              <w:jc w:val="center"/>
            </w:pPr>
            <w:r w:rsidRPr="0C4C1AA7">
              <w:rPr>
                <w:rFonts w:eastAsia="Arial"/>
                <w:sz w:val="20"/>
                <w:szCs w:val="20"/>
              </w:rPr>
              <w:t>49.98</w:t>
            </w:r>
          </w:p>
        </w:tc>
        <w:tc>
          <w:tcPr>
            <w:tcW w:w="1454" w:type="dxa"/>
            <w:tcBorders>
              <w:left w:val="single" w:sz="12" w:space="0" w:color="000000" w:themeColor="text1"/>
            </w:tcBorders>
            <w:vAlign w:val="center"/>
          </w:tcPr>
          <w:p w14:paraId="46CF8D71" w14:textId="29B87AB5" w:rsidR="0C4C1AA7" w:rsidRDefault="0C4C1AA7" w:rsidP="0C4C1AA7">
            <w:pPr>
              <w:jc w:val="center"/>
            </w:pPr>
            <w:r w:rsidRPr="0C4C1AA7">
              <w:rPr>
                <w:rFonts w:eastAsia="Arial"/>
                <w:sz w:val="20"/>
                <w:szCs w:val="20"/>
              </w:rPr>
              <w:t>1734.65</w:t>
            </w:r>
          </w:p>
        </w:tc>
        <w:tc>
          <w:tcPr>
            <w:tcW w:w="1230" w:type="dxa"/>
            <w:vAlign w:val="center"/>
          </w:tcPr>
          <w:p w14:paraId="65BA67A3" w14:textId="6EEB46AD" w:rsidR="0C4C1AA7" w:rsidRDefault="0C4C1AA7" w:rsidP="0C4C1AA7">
            <w:pPr>
              <w:jc w:val="center"/>
            </w:pPr>
            <w:r w:rsidRPr="0C4C1AA7">
              <w:rPr>
                <w:rFonts w:eastAsia="Arial"/>
                <w:sz w:val="20"/>
                <w:szCs w:val="20"/>
              </w:rPr>
              <w:t>156.88</w:t>
            </w:r>
          </w:p>
        </w:tc>
      </w:tr>
      <w:tr w:rsidR="11CC90D1" w14:paraId="239A9275" w14:textId="77777777" w:rsidTr="1495AA1A">
        <w:trPr>
          <w:trHeight w:val="255"/>
          <w:jc w:val="center"/>
        </w:trPr>
        <w:tc>
          <w:tcPr>
            <w:tcW w:w="1222" w:type="dxa"/>
            <w:tcBorders>
              <w:right w:val="single" w:sz="12" w:space="0" w:color="000000" w:themeColor="text1"/>
            </w:tcBorders>
            <w:vAlign w:val="center"/>
          </w:tcPr>
          <w:p w14:paraId="672BA6DF" w14:textId="7A729CEE" w:rsidR="0C4C1AA7" w:rsidRDefault="7E4D2CB8" w:rsidP="7E4D2CB8">
            <w:pPr>
              <w:jc w:val="center"/>
              <w:rPr>
                <w:rFonts w:eastAsia="Arial"/>
                <w:sz w:val="20"/>
                <w:szCs w:val="20"/>
              </w:rPr>
            </w:pPr>
            <w:proofErr w:type="spellStart"/>
            <w:r w:rsidRPr="7E4D2CB8">
              <w:rPr>
                <w:rFonts w:eastAsia="Arial"/>
                <w:sz w:val="20"/>
                <w:szCs w:val="20"/>
              </w:rPr>
              <w:t>Cd</w:t>
            </w:r>
            <w:proofErr w:type="spellEnd"/>
          </w:p>
        </w:tc>
        <w:tc>
          <w:tcPr>
            <w:tcW w:w="1454" w:type="dxa"/>
            <w:tcBorders>
              <w:left w:val="single" w:sz="12" w:space="0" w:color="000000" w:themeColor="text1"/>
            </w:tcBorders>
            <w:vAlign w:val="center"/>
          </w:tcPr>
          <w:p w14:paraId="498AE781" w14:textId="4E665040" w:rsidR="0C4C1AA7" w:rsidRDefault="0C4C1AA7" w:rsidP="0C4C1AA7">
            <w:pPr>
              <w:jc w:val="center"/>
            </w:pPr>
            <w:r w:rsidRPr="0C4C1AA7">
              <w:rPr>
                <w:rFonts w:eastAsia="Arial"/>
                <w:sz w:val="20"/>
                <w:szCs w:val="20"/>
              </w:rPr>
              <w:t>0.66</w:t>
            </w:r>
          </w:p>
        </w:tc>
        <w:tc>
          <w:tcPr>
            <w:tcW w:w="1335" w:type="dxa"/>
            <w:tcBorders>
              <w:right w:val="single" w:sz="12" w:space="0" w:color="000000" w:themeColor="text1"/>
            </w:tcBorders>
            <w:vAlign w:val="center"/>
          </w:tcPr>
          <w:p w14:paraId="3FF4DB4E" w14:textId="57A9848D" w:rsidR="0C4C1AA7" w:rsidRDefault="0C4C1AA7" w:rsidP="0C4C1AA7">
            <w:pPr>
              <w:jc w:val="center"/>
            </w:pPr>
            <w:r w:rsidRPr="0C4C1AA7">
              <w:rPr>
                <w:rFonts w:eastAsia="Arial"/>
                <w:sz w:val="20"/>
                <w:szCs w:val="20"/>
              </w:rPr>
              <w:t>0.08</w:t>
            </w:r>
          </w:p>
        </w:tc>
        <w:tc>
          <w:tcPr>
            <w:tcW w:w="1335" w:type="dxa"/>
            <w:tcBorders>
              <w:left w:val="single" w:sz="12" w:space="0" w:color="000000" w:themeColor="text1"/>
            </w:tcBorders>
            <w:vAlign w:val="center"/>
          </w:tcPr>
          <w:p w14:paraId="5B436F52" w14:textId="74A75D5F" w:rsidR="0C4C1AA7" w:rsidRDefault="0C4C1AA7" w:rsidP="0C4C1AA7">
            <w:pPr>
              <w:jc w:val="center"/>
            </w:pPr>
            <w:r w:rsidRPr="0C4C1AA7">
              <w:rPr>
                <w:rFonts w:eastAsia="Arial"/>
                <w:sz w:val="20"/>
                <w:szCs w:val="20"/>
              </w:rPr>
              <w:t>0.66</w:t>
            </w:r>
          </w:p>
        </w:tc>
        <w:tc>
          <w:tcPr>
            <w:tcW w:w="1234" w:type="dxa"/>
            <w:tcBorders>
              <w:right w:val="single" w:sz="12" w:space="0" w:color="000000" w:themeColor="text1"/>
            </w:tcBorders>
            <w:vAlign w:val="center"/>
          </w:tcPr>
          <w:p w14:paraId="0E277E64" w14:textId="76B3C7EE" w:rsidR="0C4C1AA7" w:rsidRDefault="0C4C1AA7" w:rsidP="0C4C1AA7">
            <w:pPr>
              <w:jc w:val="center"/>
            </w:pPr>
            <w:r w:rsidRPr="0C4C1AA7">
              <w:rPr>
                <w:rFonts w:eastAsia="Arial"/>
                <w:sz w:val="20"/>
                <w:szCs w:val="20"/>
              </w:rPr>
              <w:t>0.02</w:t>
            </w:r>
          </w:p>
        </w:tc>
        <w:tc>
          <w:tcPr>
            <w:tcW w:w="1454" w:type="dxa"/>
            <w:tcBorders>
              <w:left w:val="single" w:sz="12" w:space="0" w:color="000000" w:themeColor="text1"/>
            </w:tcBorders>
            <w:vAlign w:val="center"/>
          </w:tcPr>
          <w:p w14:paraId="50C0C32F" w14:textId="421DCD72" w:rsidR="0C4C1AA7" w:rsidRDefault="0C4C1AA7" w:rsidP="0C4C1AA7">
            <w:pPr>
              <w:jc w:val="center"/>
            </w:pPr>
            <w:r w:rsidRPr="0C4C1AA7">
              <w:rPr>
                <w:rFonts w:eastAsia="Arial"/>
                <w:sz w:val="20"/>
                <w:szCs w:val="20"/>
              </w:rPr>
              <w:t>0.73</w:t>
            </w:r>
          </w:p>
        </w:tc>
        <w:tc>
          <w:tcPr>
            <w:tcW w:w="1230" w:type="dxa"/>
            <w:vAlign w:val="center"/>
          </w:tcPr>
          <w:p w14:paraId="1E33ADE9" w14:textId="1B7BDA6F" w:rsidR="0C4C1AA7" w:rsidRDefault="0C4C1AA7" w:rsidP="0C4C1AA7">
            <w:pPr>
              <w:jc w:val="center"/>
            </w:pPr>
            <w:r w:rsidRPr="0C4C1AA7">
              <w:rPr>
                <w:rFonts w:eastAsia="Arial"/>
                <w:sz w:val="20"/>
                <w:szCs w:val="20"/>
              </w:rPr>
              <w:t>0.03</w:t>
            </w:r>
          </w:p>
        </w:tc>
      </w:tr>
      <w:tr w:rsidR="11CC90D1" w14:paraId="4EA797AC" w14:textId="77777777" w:rsidTr="1495AA1A">
        <w:trPr>
          <w:trHeight w:val="255"/>
          <w:jc w:val="center"/>
        </w:trPr>
        <w:tc>
          <w:tcPr>
            <w:tcW w:w="1222" w:type="dxa"/>
            <w:tcBorders>
              <w:right w:val="single" w:sz="12" w:space="0" w:color="000000" w:themeColor="text1"/>
            </w:tcBorders>
            <w:vAlign w:val="center"/>
          </w:tcPr>
          <w:p w14:paraId="449F6AFE" w14:textId="5C6314C9" w:rsidR="0C4C1AA7" w:rsidRDefault="7E4D2CB8" w:rsidP="7E4D2CB8">
            <w:pPr>
              <w:jc w:val="center"/>
              <w:rPr>
                <w:rFonts w:eastAsia="Arial"/>
                <w:sz w:val="20"/>
                <w:szCs w:val="20"/>
              </w:rPr>
            </w:pPr>
            <w:r w:rsidRPr="7E4D2CB8">
              <w:rPr>
                <w:rFonts w:eastAsia="Arial"/>
                <w:sz w:val="20"/>
                <w:szCs w:val="20"/>
              </w:rPr>
              <w:t>Co</w:t>
            </w:r>
          </w:p>
        </w:tc>
        <w:tc>
          <w:tcPr>
            <w:tcW w:w="1454" w:type="dxa"/>
            <w:tcBorders>
              <w:left w:val="single" w:sz="12" w:space="0" w:color="000000" w:themeColor="text1"/>
            </w:tcBorders>
            <w:vAlign w:val="center"/>
          </w:tcPr>
          <w:p w14:paraId="4CC3F309" w14:textId="5FD9AFF2" w:rsidR="0C4C1AA7" w:rsidRDefault="0C4C1AA7" w:rsidP="0C4C1AA7">
            <w:pPr>
              <w:jc w:val="center"/>
            </w:pPr>
            <w:r w:rsidRPr="0C4C1AA7">
              <w:rPr>
                <w:rFonts w:eastAsia="Arial"/>
                <w:sz w:val="20"/>
                <w:szCs w:val="20"/>
              </w:rPr>
              <w:t>5.88</w:t>
            </w:r>
          </w:p>
        </w:tc>
        <w:tc>
          <w:tcPr>
            <w:tcW w:w="1335" w:type="dxa"/>
            <w:tcBorders>
              <w:right w:val="single" w:sz="12" w:space="0" w:color="000000" w:themeColor="text1"/>
            </w:tcBorders>
            <w:vAlign w:val="center"/>
          </w:tcPr>
          <w:p w14:paraId="01E596D9" w14:textId="1DFEA7DF" w:rsidR="0C4C1AA7" w:rsidRDefault="0C4C1AA7" w:rsidP="0C4C1AA7">
            <w:pPr>
              <w:jc w:val="center"/>
            </w:pPr>
            <w:r w:rsidRPr="0C4C1AA7">
              <w:rPr>
                <w:rFonts w:eastAsia="Arial"/>
                <w:sz w:val="20"/>
                <w:szCs w:val="20"/>
              </w:rPr>
              <w:t>1.37</w:t>
            </w:r>
          </w:p>
        </w:tc>
        <w:tc>
          <w:tcPr>
            <w:tcW w:w="1335" w:type="dxa"/>
            <w:tcBorders>
              <w:left w:val="single" w:sz="12" w:space="0" w:color="000000" w:themeColor="text1"/>
            </w:tcBorders>
            <w:vAlign w:val="center"/>
          </w:tcPr>
          <w:p w14:paraId="766865AE" w14:textId="0C66F172" w:rsidR="0C4C1AA7" w:rsidRDefault="0C4C1AA7" w:rsidP="0C4C1AA7">
            <w:pPr>
              <w:jc w:val="center"/>
            </w:pPr>
            <w:r w:rsidRPr="0C4C1AA7">
              <w:rPr>
                <w:rFonts w:eastAsia="Arial"/>
                <w:sz w:val="20"/>
                <w:szCs w:val="20"/>
              </w:rPr>
              <w:t>5.61</w:t>
            </w:r>
          </w:p>
        </w:tc>
        <w:tc>
          <w:tcPr>
            <w:tcW w:w="1234" w:type="dxa"/>
            <w:tcBorders>
              <w:right w:val="single" w:sz="12" w:space="0" w:color="000000" w:themeColor="text1"/>
            </w:tcBorders>
            <w:vAlign w:val="center"/>
          </w:tcPr>
          <w:p w14:paraId="521945A6" w14:textId="222F80FC" w:rsidR="0C4C1AA7" w:rsidRDefault="0C4C1AA7" w:rsidP="0C4C1AA7">
            <w:pPr>
              <w:jc w:val="center"/>
            </w:pPr>
            <w:r w:rsidRPr="0C4C1AA7">
              <w:rPr>
                <w:rFonts w:eastAsia="Arial"/>
                <w:sz w:val="20"/>
                <w:szCs w:val="20"/>
              </w:rPr>
              <w:t>0.24</w:t>
            </w:r>
          </w:p>
        </w:tc>
        <w:tc>
          <w:tcPr>
            <w:tcW w:w="1454" w:type="dxa"/>
            <w:tcBorders>
              <w:left w:val="single" w:sz="12" w:space="0" w:color="000000" w:themeColor="text1"/>
            </w:tcBorders>
            <w:vAlign w:val="center"/>
          </w:tcPr>
          <w:p w14:paraId="2467E5B8" w14:textId="1B08B1CD" w:rsidR="0C4C1AA7" w:rsidRDefault="0C4C1AA7" w:rsidP="0C4C1AA7">
            <w:pPr>
              <w:jc w:val="center"/>
            </w:pPr>
            <w:r w:rsidRPr="0C4C1AA7">
              <w:rPr>
                <w:rFonts w:eastAsia="Arial"/>
                <w:sz w:val="20"/>
                <w:szCs w:val="20"/>
              </w:rPr>
              <w:t>9.19</w:t>
            </w:r>
          </w:p>
        </w:tc>
        <w:tc>
          <w:tcPr>
            <w:tcW w:w="1230" w:type="dxa"/>
            <w:vAlign w:val="center"/>
          </w:tcPr>
          <w:p w14:paraId="371FAF0D" w14:textId="27FB59CF" w:rsidR="0C4C1AA7" w:rsidRDefault="0C4C1AA7" w:rsidP="0C4C1AA7">
            <w:pPr>
              <w:jc w:val="center"/>
            </w:pPr>
            <w:r w:rsidRPr="0C4C1AA7">
              <w:rPr>
                <w:rFonts w:eastAsia="Arial"/>
                <w:sz w:val="20"/>
                <w:szCs w:val="20"/>
              </w:rPr>
              <w:t>0.52</w:t>
            </w:r>
          </w:p>
        </w:tc>
      </w:tr>
      <w:tr w:rsidR="11CC90D1" w14:paraId="7E13FB15" w14:textId="77777777" w:rsidTr="1495AA1A">
        <w:trPr>
          <w:trHeight w:val="255"/>
          <w:jc w:val="center"/>
        </w:trPr>
        <w:tc>
          <w:tcPr>
            <w:tcW w:w="1222" w:type="dxa"/>
            <w:tcBorders>
              <w:right w:val="single" w:sz="12" w:space="0" w:color="000000" w:themeColor="text1"/>
            </w:tcBorders>
            <w:vAlign w:val="center"/>
          </w:tcPr>
          <w:p w14:paraId="0C984D5D" w14:textId="09BB699D" w:rsidR="0C4C1AA7" w:rsidRDefault="7E4D2CB8" w:rsidP="7E4D2CB8">
            <w:pPr>
              <w:jc w:val="center"/>
              <w:rPr>
                <w:rFonts w:eastAsia="Arial"/>
                <w:sz w:val="20"/>
                <w:szCs w:val="20"/>
              </w:rPr>
            </w:pPr>
            <w:r w:rsidRPr="7E4D2CB8">
              <w:rPr>
                <w:rFonts w:eastAsia="Arial"/>
                <w:sz w:val="20"/>
                <w:szCs w:val="20"/>
              </w:rPr>
              <w:t>Cr</w:t>
            </w:r>
          </w:p>
        </w:tc>
        <w:tc>
          <w:tcPr>
            <w:tcW w:w="1454" w:type="dxa"/>
            <w:tcBorders>
              <w:left w:val="single" w:sz="12" w:space="0" w:color="000000" w:themeColor="text1"/>
            </w:tcBorders>
            <w:vAlign w:val="center"/>
          </w:tcPr>
          <w:p w14:paraId="0EFE18AA" w14:textId="44043F62" w:rsidR="0C4C1AA7" w:rsidRDefault="0C4C1AA7" w:rsidP="0C4C1AA7">
            <w:pPr>
              <w:jc w:val="center"/>
            </w:pPr>
            <w:r w:rsidRPr="0C4C1AA7">
              <w:rPr>
                <w:rFonts w:eastAsia="Arial"/>
                <w:sz w:val="20"/>
                <w:szCs w:val="20"/>
              </w:rPr>
              <w:t>21.89</w:t>
            </w:r>
          </w:p>
        </w:tc>
        <w:tc>
          <w:tcPr>
            <w:tcW w:w="1335" w:type="dxa"/>
            <w:tcBorders>
              <w:right w:val="single" w:sz="12" w:space="0" w:color="000000" w:themeColor="text1"/>
            </w:tcBorders>
            <w:vAlign w:val="center"/>
          </w:tcPr>
          <w:p w14:paraId="1B962947" w14:textId="075BB7FE" w:rsidR="0C4C1AA7" w:rsidRDefault="0C4C1AA7" w:rsidP="0C4C1AA7">
            <w:pPr>
              <w:jc w:val="center"/>
            </w:pPr>
            <w:r w:rsidRPr="0C4C1AA7">
              <w:rPr>
                <w:rFonts w:eastAsia="Arial"/>
                <w:sz w:val="20"/>
                <w:szCs w:val="20"/>
              </w:rPr>
              <w:t>9.46</w:t>
            </w:r>
          </w:p>
        </w:tc>
        <w:tc>
          <w:tcPr>
            <w:tcW w:w="1335" w:type="dxa"/>
            <w:tcBorders>
              <w:left w:val="single" w:sz="12" w:space="0" w:color="000000" w:themeColor="text1"/>
            </w:tcBorders>
            <w:vAlign w:val="center"/>
          </w:tcPr>
          <w:p w14:paraId="38F80EE5" w14:textId="187F1201" w:rsidR="0C4C1AA7" w:rsidRDefault="0C4C1AA7" w:rsidP="0C4C1AA7">
            <w:pPr>
              <w:jc w:val="center"/>
            </w:pPr>
            <w:r w:rsidRPr="0C4C1AA7">
              <w:rPr>
                <w:rFonts w:eastAsia="Arial"/>
                <w:sz w:val="20"/>
                <w:szCs w:val="20"/>
              </w:rPr>
              <w:t>18.01</w:t>
            </w:r>
          </w:p>
        </w:tc>
        <w:tc>
          <w:tcPr>
            <w:tcW w:w="1234" w:type="dxa"/>
            <w:tcBorders>
              <w:right w:val="single" w:sz="12" w:space="0" w:color="000000" w:themeColor="text1"/>
            </w:tcBorders>
            <w:vAlign w:val="center"/>
          </w:tcPr>
          <w:p w14:paraId="030F8A9B" w14:textId="786CB370" w:rsidR="0C4C1AA7" w:rsidRDefault="0C4C1AA7" w:rsidP="0C4C1AA7">
            <w:pPr>
              <w:jc w:val="center"/>
            </w:pPr>
            <w:r w:rsidRPr="0C4C1AA7">
              <w:rPr>
                <w:rFonts w:eastAsia="Arial"/>
                <w:sz w:val="20"/>
                <w:szCs w:val="20"/>
              </w:rPr>
              <w:t>2.04</w:t>
            </w:r>
          </w:p>
        </w:tc>
        <w:tc>
          <w:tcPr>
            <w:tcW w:w="1454" w:type="dxa"/>
            <w:tcBorders>
              <w:left w:val="single" w:sz="12" w:space="0" w:color="000000" w:themeColor="text1"/>
            </w:tcBorders>
            <w:vAlign w:val="center"/>
          </w:tcPr>
          <w:p w14:paraId="6AC932C4" w14:textId="7906181C" w:rsidR="0C4C1AA7" w:rsidRDefault="0C4C1AA7" w:rsidP="0C4C1AA7">
            <w:pPr>
              <w:jc w:val="center"/>
            </w:pPr>
            <w:r w:rsidRPr="0C4C1AA7">
              <w:rPr>
                <w:rFonts w:eastAsia="Arial"/>
                <w:sz w:val="20"/>
                <w:szCs w:val="20"/>
              </w:rPr>
              <w:t>18.58</w:t>
            </w:r>
          </w:p>
        </w:tc>
        <w:tc>
          <w:tcPr>
            <w:tcW w:w="1230" w:type="dxa"/>
            <w:vAlign w:val="center"/>
          </w:tcPr>
          <w:p w14:paraId="75BDEE49" w14:textId="02B06936" w:rsidR="0C4C1AA7" w:rsidRDefault="0C4C1AA7" w:rsidP="0C4C1AA7">
            <w:pPr>
              <w:jc w:val="center"/>
            </w:pPr>
            <w:r w:rsidRPr="0C4C1AA7">
              <w:rPr>
                <w:rFonts w:eastAsia="Arial"/>
                <w:sz w:val="20"/>
                <w:szCs w:val="20"/>
              </w:rPr>
              <w:t>0.67</w:t>
            </w:r>
          </w:p>
        </w:tc>
      </w:tr>
      <w:tr w:rsidR="11CC90D1" w14:paraId="37626FF0" w14:textId="77777777" w:rsidTr="1495AA1A">
        <w:trPr>
          <w:trHeight w:val="255"/>
          <w:jc w:val="center"/>
        </w:trPr>
        <w:tc>
          <w:tcPr>
            <w:tcW w:w="1222" w:type="dxa"/>
            <w:tcBorders>
              <w:right w:val="single" w:sz="12" w:space="0" w:color="000000" w:themeColor="text1"/>
            </w:tcBorders>
            <w:vAlign w:val="center"/>
          </w:tcPr>
          <w:p w14:paraId="1A9A35D7" w14:textId="1BC1B79C" w:rsidR="0C4C1AA7" w:rsidRDefault="7E4D2CB8" w:rsidP="7E4D2CB8">
            <w:pPr>
              <w:jc w:val="center"/>
              <w:rPr>
                <w:rFonts w:eastAsia="Arial"/>
                <w:sz w:val="20"/>
                <w:szCs w:val="20"/>
              </w:rPr>
            </w:pPr>
            <w:r w:rsidRPr="7E4D2CB8">
              <w:rPr>
                <w:rFonts w:eastAsia="Arial"/>
                <w:sz w:val="20"/>
                <w:szCs w:val="20"/>
              </w:rPr>
              <w:t>Cu</w:t>
            </w:r>
          </w:p>
        </w:tc>
        <w:tc>
          <w:tcPr>
            <w:tcW w:w="1454" w:type="dxa"/>
            <w:tcBorders>
              <w:left w:val="single" w:sz="12" w:space="0" w:color="000000" w:themeColor="text1"/>
            </w:tcBorders>
            <w:vAlign w:val="center"/>
          </w:tcPr>
          <w:p w14:paraId="7F962704" w14:textId="035E2988" w:rsidR="0C4C1AA7" w:rsidRDefault="0C4C1AA7" w:rsidP="0C4C1AA7">
            <w:pPr>
              <w:jc w:val="center"/>
            </w:pPr>
            <w:r w:rsidRPr="0C4C1AA7">
              <w:rPr>
                <w:rFonts w:eastAsia="Arial"/>
                <w:sz w:val="20"/>
                <w:szCs w:val="20"/>
              </w:rPr>
              <w:t>60.65</w:t>
            </w:r>
          </w:p>
        </w:tc>
        <w:tc>
          <w:tcPr>
            <w:tcW w:w="1335" w:type="dxa"/>
            <w:tcBorders>
              <w:right w:val="single" w:sz="12" w:space="0" w:color="000000" w:themeColor="text1"/>
            </w:tcBorders>
            <w:vAlign w:val="center"/>
          </w:tcPr>
          <w:p w14:paraId="6A2FEBCA" w14:textId="64415807" w:rsidR="0C4C1AA7" w:rsidRDefault="0C4C1AA7" w:rsidP="0C4C1AA7">
            <w:pPr>
              <w:jc w:val="center"/>
            </w:pPr>
            <w:r w:rsidRPr="0C4C1AA7">
              <w:rPr>
                <w:rFonts w:eastAsia="Arial"/>
                <w:sz w:val="20"/>
                <w:szCs w:val="20"/>
              </w:rPr>
              <w:t>50.03</w:t>
            </w:r>
          </w:p>
        </w:tc>
        <w:tc>
          <w:tcPr>
            <w:tcW w:w="1335" w:type="dxa"/>
            <w:tcBorders>
              <w:left w:val="single" w:sz="12" w:space="0" w:color="000000" w:themeColor="text1"/>
            </w:tcBorders>
            <w:vAlign w:val="center"/>
          </w:tcPr>
          <w:p w14:paraId="0104A38E" w14:textId="035F064F" w:rsidR="0C4C1AA7" w:rsidRDefault="0C4C1AA7" w:rsidP="0C4C1AA7">
            <w:pPr>
              <w:jc w:val="center"/>
            </w:pPr>
            <w:r w:rsidRPr="0C4C1AA7">
              <w:rPr>
                <w:rFonts w:eastAsia="Arial"/>
                <w:sz w:val="20"/>
                <w:szCs w:val="20"/>
              </w:rPr>
              <w:t>34.43</w:t>
            </w:r>
          </w:p>
        </w:tc>
        <w:tc>
          <w:tcPr>
            <w:tcW w:w="1234" w:type="dxa"/>
            <w:tcBorders>
              <w:right w:val="single" w:sz="12" w:space="0" w:color="000000" w:themeColor="text1"/>
            </w:tcBorders>
            <w:vAlign w:val="center"/>
          </w:tcPr>
          <w:p w14:paraId="34338AF6" w14:textId="1DD9E9D7" w:rsidR="0C4C1AA7" w:rsidRDefault="0C4C1AA7" w:rsidP="0C4C1AA7">
            <w:pPr>
              <w:jc w:val="center"/>
            </w:pPr>
            <w:r w:rsidRPr="0C4C1AA7">
              <w:rPr>
                <w:rFonts w:eastAsia="Arial"/>
                <w:sz w:val="20"/>
                <w:szCs w:val="20"/>
              </w:rPr>
              <w:t>5.67</w:t>
            </w:r>
          </w:p>
        </w:tc>
        <w:tc>
          <w:tcPr>
            <w:tcW w:w="1454" w:type="dxa"/>
            <w:tcBorders>
              <w:left w:val="single" w:sz="12" w:space="0" w:color="000000" w:themeColor="text1"/>
            </w:tcBorders>
            <w:vAlign w:val="center"/>
          </w:tcPr>
          <w:p w14:paraId="13172A34" w14:textId="1011D09B" w:rsidR="0C4C1AA7" w:rsidRDefault="0C4C1AA7" w:rsidP="0C4C1AA7">
            <w:pPr>
              <w:jc w:val="center"/>
            </w:pPr>
            <w:r w:rsidRPr="0C4C1AA7">
              <w:rPr>
                <w:rFonts w:eastAsia="Arial"/>
                <w:sz w:val="20"/>
                <w:szCs w:val="20"/>
              </w:rPr>
              <w:t>20.17</w:t>
            </w:r>
          </w:p>
        </w:tc>
        <w:tc>
          <w:tcPr>
            <w:tcW w:w="1230" w:type="dxa"/>
            <w:vAlign w:val="center"/>
          </w:tcPr>
          <w:p w14:paraId="4A27D253" w14:textId="126D75E3" w:rsidR="0C4C1AA7" w:rsidRDefault="0C4C1AA7" w:rsidP="0C4C1AA7">
            <w:pPr>
              <w:jc w:val="center"/>
            </w:pPr>
            <w:r w:rsidRPr="0C4C1AA7">
              <w:rPr>
                <w:rFonts w:eastAsia="Arial"/>
                <w:sz w:val="20"/>
                <w:szCs w:val="20"/>
              </w:rPr>
              <w:t>5.05</w:t>
            </w:r>
          </w:p>
        </w:tc>
      </w:tr>
      <w:tr w:rsidR="11CC90D1" w14:paraId="21E0FF53" w14:textId="77777777" w:rsidTr="1495AA1A">
        <w:trPr>
          <w:trHeight w:val="255"/>
          <w:jc w:val="center"/>
        </w:trPr>
        <w:tc>
          <w:tcPr>
            <w:tcW w:w="1222" w:type="dxa"/>
            <w:tcBorders>
              <w:right w:val="single" w:sz="12" w:space="0" w:color="000000" w:themeColor="text1"/>
            </w:tcBorders>
            <w:vAlign w:val="center"/>
          </w:tcPr>
          <w:p w14:paraId="4E41C4EB" w14:textId="5DD7D07E" w:rsidR="0C4C1AA7" w:rsidRDefault="7E4D2CB8" w:rsidP="7E4D2CB8">
            <w:pPr>
              <w:jc w:val="center"/>
              <w:rPr>
                <w:rFonts w:eastAsia="Arial"/>
                <w:sz w:val="20"/>
                <w:szCs w:val="20"/>
              </w:rPr>
            </w:pPr>
            <w:r w:rsidRPr="7E4D2CB8">
              <w:rPr>
                <w:rFonts w:eastAsia="Arial"/>
                <w:sz w:val="20"/>
                <w:szCs w:val="20"/>
              </w:rPr>
              <w:t>Fe</w:t>
            </w:r>
          </w:p>
        </w:tc>
        <w:tc>
          <w:tcPr>
            <w:tcW w:w="1454" w:type="dxa"/>
            <w:tcBorders>
              <w:left w:val="single" w:sz="12" w:space="0" w:color="000000" w:themeColor="text1"/>
            </w:tcBorders>
            <w:vAlign w:val="center"/>
          </w:tcPr>
          <w:p w14:paraId="6D326810" w14:textId="6922F9A2" w:rsidR="0C4C1AA7" w:rsidRDefault="0C4C1AA7" w:rsidP="0C4C1AA7">
            <w:pPr>
              <w:jc w:val="center"/>
            </w:pPr>
            <w:r w:rsidRPr="0C4C1AA7">
              <w:rPr>
                <w:rFonts w:eastAsia="Arial"/>
                <w:sz w:val="20"/>
                <w:szCs w:val="20"/>
              </w:rPr>
              <w:t>10595.18</w:t>
            </w:r>
          </w:p>
        </w:tc>
        <w:tc>
          <w:tcPr>
            <w:tcW w:w="1335" w:type="dxa"/>
            <w:tcBorders>
              <w:right w:val="single" w:sz="12" w:space="0" w:color="000000" w:themeColor="text1"/>
            </w:tcBorders>
            <w:vAlign w:val="center"/>
          </w:tcPr>
          <w:p w14:paraId="5B02FECE" w14:textId="7B2A1375" w:rsidR="0C4C1AA7" w:rsidRDefault="0C4C1AA7" w:rsidP="0C4C1AA7">
            <w:pPr>
              <w:jc w:val="center"/>
            </w:pPr>
            <w:r w:rsidRPr="0C4C1AA7">
              <w:rPr>
                <w:rFonts w:eastAsia="Arial"/>
                <w:sz w:val="20"/>
                <w:szCs w:val="20"/>
              </w:rPr>
              <w:t>3012.72</w:t>
            </w:r>
          </w:p>
        </w:tc>
        <w:tc>
          <w:tcPr>
            <w:tcW w:w="1335" w:type="dxa"/>
            <w:tcBorders>
              <w:left w:val="single" w:sz="12" w:space="0" w:color="000000" w:themeColor="text1"/>
            </w:tcBorders>
            <w:vAlign w:val="center"/>
          </w:tcPr>
          <w:p w14:paraId="1AC2112F" w14:textId="0466438B" w:rsidR="0C4C1AA7" w:rsidRDefault="0C4C1AA7" w:rsidP="0C4C1AA7">
            <w:pPr>
              <w:jc w:val="center"/>
            </w:pPr>
            <w:r w:rsidRPr="0C4C1AA7">
              <w:rPr>
                <w:rFonts w:eastAsia="Arial"/>
                <w:sz w:val="20"/>
                <w:szCs w:val="20"/>
              </w:rPr>
              <w:t>8719.96</w:t>
            </w:r>
          </w:p>
        </w:tc>
        <w:tc>
          <w:tcPr>
            <w:tcW w:w="1234" w:type="dxa"/>
            <w:tcBorders>
              <w:right w:val="single" w:sz="12" w:space="0" w:color="000000" w:themeColor="text1"/>
            </w:tcBorders>
            <w:vAlign w:val="center"/>
          </w:tcPr>
          <w:p w14:paraId="04071F8F" w14:textId="122A0B30" w:rsidR="0C4C1AA7" w:rsidRDefault="0C4C1AA7" w:rsidP="0C4C1AA7">
            <w:pPr>
              <w:jc w:val="center"/>
            </w:pPr>
            <w:r w:rsidRPr="0C4C1AA7">
              <w:rPr>
                <w:rFonts w:eastAsia="Arial"/>
                <w:sz w:val="20"/>
                <w:szCs w:val="20"/>
              </w:rPr>
              <w:t>669.61</w:t>
            </w:r>
          </w:p>
        </w:tc>
        <w:tc>
          <w:tcPr>
            <w:tcW w:w="1454" w:type="dxa"/>
            <w:tcBorders>
              <w:left w:val="single" w:sz="12" w:space="0" w:color="000000" w:themeColor="text1"/>
            </w:tcBorders>
            <w:vAlign w:val="center"/>
          </w:tcPr>
          <w:p w14:paraId="7A186B28" w14:textId="37A3D5A5" w:rsidR="0C4C1AA7" w:rsidRDefault="0C4C1AA7" w:rsidP="0C4C1AA7">
            <w:pPr>
              <w:jc w:val="center"/>
            </w:pPr>
            <w:r w:rsidRPr="0C4C1AA7">
              <w:rPr>
                <w:rFonts w:eastAsia="Arial"/>
                <w:sz w:val="20"/>
                <w:szCs w:val="20"/>
              </w:rPr>
              <w:t>16580.06</w:t>
            </w:r>
          </w:p>
        </w:tc>
        <w:tc>
          <w:tcPr>
            <w:tcW w:w="1230" w:type="dxa"/>
            <w:vAlign w:val="center"/>
          </w:tcPr>
          <w:p w14:paraId="5ED3871B" w14:textId="5D93AD16" w:rsidR="0C4C1AA7" w:rsidRDefault="0C4C1AA7" w:rsidP="0C4C1AA7">
            <w:pPr>
              <w:jc w:val="center"/>
            </w:pPr>
            <w:r w:rsidRPr="0C4C1AA7">
              <w:rPr>
                <w:rFonts w:eastAsia="Arial"/>
                <w:sz w:val="20"/>
                <w:szCs w:val="20"/>
              </w:rPr>
              <w:t>412.89</w:t>
            </w:r>
          </w:p>
        </w:tc>
      </w:tr>
      <w:tr w:rsidR="11CC90D1" w14:paraId="73F9C767" w14:textId="77777777" w:rsidTr="1495AA1A">
        <w:trPr>
          <w:trHeight w:val="255"/>
          <w:jc w:val="center"/>
        </w:trPr>
        <w:tc>
          <w:tcPr>
            <w:tcW w:w="1222" w:type="dxa"/>
            <w:tcBorders>
              <w:right w:val="single" w:sz="12" w:space="0" w:color="000000" w:themeColor="text1"/>
            </w:tcBorders>
            <w:vAlign w:val="center"/>
          </w:tcPr>
          <w:p w14:paraId="50BC43B2" w14:textId="7F4043C6" w:rsidR="0C4C1AA7" w:rsidRDefault="7E4D2CB8" w:rsidP="7E4D2CB8">
            <w:pPr>
              <w:jc w:val="center"/>
              <w:rPr>
                <w:rFonts w:eastAsia="Arial"/>
                <w:sz w:val="20"/>
                <w:szCs w:val="20"/>
              </w:rPr>
            </w:pPr>
            <w:r w:rsidRPr="7E4D2CB8">
              <w:rPr>
                <w:rFonts w:eastAsia="Arial"/>
                <w:sz w:val="20"/>
                <w:szCs w:val="20"/>
              </w:rPr>
              <w:t>Hg</w:t>
            </w:r>
          </w:p>
        </w:tc>
        <w:tc>
          <w:tcPr>
            <w:tcW w:w="1454" w:type="dxa"/>
            <w:tcBorders>
              <w:left w:val="single" w:sz="12" w:space="0" w:color="000000" w:themeColor="text1"/>
            </w:tcBorders>
            <w:vAlign w:val="center"/>
          </w:tcPr>
          <w:p w14:paraId="0D8E335B" w14:textId="3A325678" w:rsidR="0C4C1AA7" w:rsidRDefault="0C4C1AA7" w:rsidP="0C4C1AA7">
            <w:pPr>
              <w:jc w:val="center"/>
            </w:pPr>
            <w:r w:rsidRPr="0C4C1AA7">
              <w:rPr>
                <w:rFonts w:eastAsia="Arial"/>
                <w:sz w:val="20"/>
                <w:szCs w:val="20"/>
              </w:rPr>
              <w:t>0.02</w:t>
            </w:r>
          </w:p>
        </w:tc>
        <w:tc>
          <w:tcPr>
            <w:tcW w:w="1335" w:type="dxa"/>
            <w:tcBorders>
              <w:right w:val="single" w:sz="12" w:space="0" w:color="000000" w:themeColor="text1"/>
            </w:tcBorders>
            <w:vAlign w:val="center"/>
          </w:tcPr>
          <w:p w14:paraId="7472BDBD" w14:textId="62187F07" w:rsidR="0C4C1AA7" w:rsidRDefault="0C4C1AA7" w:rsidP="0C4C1AA7">
            <w:pPr>
              <w:jc w:val="center"/>
            </w:pPr>
            <w:r w:rsidRPr="0C4C1AA7">
              <w:rPr>
                <w:rFonts w:eastAsia="Arial"/>
                <w:sz w:val="20"/>
                <w:szCs w:val="20"/>
              </w:rPr>
              <w:t>0.00</w:t>
            </w:r>
          </w:p>
        </w:tc>
        <w:tc>
          <w:tcPr>
            <w:tcW w:w="1335" w:type="dxa"/>
            <w:tcBorders>
              <w:left w:val="single" w:sz="12" w:space="0" w:color="000000" w:themeColor="text1"/>
            </w:tcBorders>
            <w:vAlign w:val="center"/>
          </w:tcPr>
          <w:p w14:paraId="294EF3E5" w14:textId="3E0F83FC" w:rsidR="0C4C1AA7" w:rsidRDefault="0C4C1AA7" w:rsidP="0C4C1AA7">
            <w:pPr>
              <w:jc w:val="center"/>
            </w:pPr>
            <w:r w:rsidRPr="0C4C1AA7">
              <w:rPr>
                <w:rFonts w:eastAsia="Arial"/>
                <w:sz w:val="20"/>
                <w:szCs w:val="20"/>
              </w:rPr>
              <w:t>0.02</w:t>
            </w:r>
          </w:p>
        </w:tc>
        <w:tc>
          <w:tcPr>
            <w:tcW w:w="1234" w:type="dxa"/>
            <w:tcBorders>
              <w:right w:val="single" w:sz="12" w:space="0" w:color="000000" w:themeColor="text1"/>
            </w:tcBorders>
            <w:vAlign w:val="center"/>
          </w:tcPr>
          <w:p w14:paraId="31E894E9" w14:textId="6B5A27DE" w:rsidR="0C4C1AA7" w:rsidRDefault="0C4C1AA7" w:rsidP="0C4C1AA7">
            <w:pPr>
              <w:jc w:val="center"/>
            </w:pPr>
            <w:r w:rsidRPr="0C4C1AA7">
              <w:rPr>
                <w:rFonts w:eastAsia="Arial"/>
                <w:sz w:val="20"/>
                <w:szCs w:val="20"/>
              </w:rPr>
              <w:t>0.00</w:t>
            </w:r>
          </w:p>
        </w:tc>
        <w:tc>
          <w:tcPr>
            <w:tcW w:w="1454" w:type="dxa"/>
            <w:tcBorders>
              <w:left w:val="single" w:sz="12" w:space="0" w:color="000000" w:themeColor="text1"/>
            </w:tcBorders>
            <w:vAlign w:val="center"/>
          </w:tcPr>
          <w:p w14:paraId="5984E8A1" w14:textId="58C3C75A" w:rsidR="0C4C1AA7" w:rsidRDefault="0C4C1AA7" w:rsidP="0C4C1AA7">
            <w:pPr>
              <w:jc w:val="center"/>
            </w:pPr>
            <w:r w:rsidRPr="0C4C1AA7">
              <w:rPr>
                <w:rFonts w:eastAsia="Arial"/>
                <w:sz w:val="20"/>
                <w:szCs w:val="20"/>
              </w:rPr>
              <w:t>0.32</w:t>
            </w:r>
          </w:p>
        </w:tc>
        <w:tc>
          <w:tcPr>
            <w:tcW w:w="1230" w:type="dxa"/>
            <w:vAlign w:val="center"/>
          </w:tcPr>
          <w:p w14:paraId="2B021EF2" w14:textId="1A8F73B6" w:rsidR="0C4C1AA7" w:rsidRDefault="0C4C1AA7" w:rsidP="0C4C1AA7">
            <w:pPr>
              <w:jc w:val="center"/>
            </w:pPr>
            <w:r w:rsidRPr="0C4C1AA7">
              <w:rPr>
                <w:rFonts w:eastAsia="Arial"/>
                <w:sz w:val="20"/>
                <w:szCs w:val="20"/>
              </w:rPr>
              <w:t>0.33</w:t>
            </w:r>
          </w:p>
        </w:tc>
      </w:tr>
      <w:tr w:rsidR="11CC90D1" w14:paraId="32FAC53E" w14:textId="77777777" w:rsidTr="1495AA1A">
        <w:trPr>
          <w:trHeight w:val="255"/>
          <w:jc w:val="center"/>
        </w:trPr>
        <w:tc>
          <w:tcPr>
            <w:tcW w:w="1222" w:type="dxa"/>
            <w:tcBorders>
              <w:right w:val="single" w:sz="12" w:space="0" w:color="000000" w:themeColor="text1"/>
            </w:tcBorders>
            <w:vAlign w:val="center"/>
          </w:tcPr>
          <w:p w14:paraId="0E2055DC" w14:textId="36A49627" w:rsidR="0C4C1AA7" w:rsidRDefault="7E4D2CB8" w:rsidP="7E4D2CB8">
            <w:pPr>
              <w:jc w:val="center"/>
              <w:rPr>
                <w:rFonts w:eastAsia="Arial"/>
                <w:sz w:val="20"/>
                <w:szCs w:val="20"/>
              </w:rPr>
            </w:pPr>
            <w:r w:rsidRPr="7E4D2CB8">
              <w:rPr>
                <w:rFonts w:eastAsia="Arial"/>
                <w:sz w:val="20"/>
                <w:szCs w:val="20"/>
              </w:rPr>
              <w:t>K</w:t>
            </w:r>
          </w:p>
        </w:tc>
        <w:tc>
          <w:tcPr>
            <w:tcW w:w="1454" w:type="dxa"/>
            <w:tcBorders>
              <w:left w:val="single" w:sz="12" w:space="0" w:color="000000" w:themeColor="text1"/>
            </w:tcBorders>
            <w:vAlign w:val="center"/>
          </w:tcPr>
          <w:p w14:paraId="5A910A26" w14:textId="752C182A" w:rsidR="0C4C1AA7" w:rsidRDefault="0C4C1AA7" w:rsidP="0C4C1AA7">
            <w:pPr>
              <w:jc w:val="center"/>
            </w:pPr>
            <w:r w:rsidRPr="0C4C1AA7">
              <w:rPr>
                <w:rFonts w:eastAsia="Arial"/>
                <w:sz w:val="20"/>
                <w:szCs w:val="20"/>
              </w:rPr>
              <w:t>687.40</w:t>
            </w:r>
          </w:p>
        </w:tc>
        <w:tc>
          <w:tcPr>
            <w:tcW w:w="1335" w:type="dxa"/>
            <w:tcBorders>
              <w:right w:val="single" w:sz="12" w:space="0" w:color="000000" w:themeColor="text1"/>
            </w:tcBorders>
            <w:vAlign w:val="center"/>
          </w:tcPr>
          <w:p w14:paraId="58ECB479" w14:textId="0AC00545" w:rsidR="0C4C1AA7" w:rsidRDefault="0C4C1AA7" w:rsidP="0C4C1AA7">
            <w:pPr>
              <w:jc w:val="center"/>
            </w:pPr>
            <w:r w:rsidRPr="0C4C1AA7">
              <w:rPr>
                <w:rFonts w:eastAsia="Arial"/>
                <w:sz w:val="20"/>
                <w:szCs w:val="20"/>
              </w:rPr>
              <w:t>322.28</w:t>
            </w:r>
          </w:p>
        </w:tc>
        <w:tc>
          <w:tcPr>
            <w:tcW w:w="1335" w:type="dxa"/>
            <w:tcBorders>
              <w:left w:val="single" w:sz="12" w:space="0" w:color="000000" w:themeColor="text1"/>
            </w:tcBorders>
            <w:vAlign w:val="center"/>
          </w:tcPr>
          <w:p w14:paraId="2C97E839" w14:textId="65480EBD" w:rsidR="0C4C1AA7" w:rsidRDefault="0C4C1AA7" w:rsidP="0C4C1AA7">
            <w:pPr>
              <w:jc w:val="center"/>
            </w:pPr>
            <w:r w:rsidRPr="0C4C1AA7">
              <w:rPr>
                <w:rFonts w:eastAsia="Arial"/>
                <w:sz w:val="20"/>
                <w:szCs w:val="20"/>
              </w:rPr>
              <w:t>606.21</w:t>
            </w:r>
          </w:p>
        </w:tc>
        <w:tc>
          <w:tcPr>
            <w:tcW w:w="1234" w:type="dxa"/>
            <w:tcBorders>
              <w:right w:val="single" w:sz="12" w:space="0" w:color="000000" w:themeColor="text1"/>
            </w:tcBorders>
            <w:vAlign w:val="center"/>
          </w:tcPr>
          <w:p w14:paraId="6275545E" w14:textId="0C2B9598" w:rsidR="0C4C1AA7" w:rsidRDefault="0C4C1AA7" w:rsidP="0C4C1AA7">
            <w:pPr>
              <w:jc w:val="center"/>
            </w:pPr>
            <w:r w:rsidRPr="0C4C1AA7">
              <w:rPr>
                <w:rFonts w:eastAsia="Arial"/>
                <w:sz w:val="20"/>
                <w:szCs w:val="20"/>
              </w:rPr>
              <w:t>68.36</w:t>
            </w:r>
          </w:p>
        </w:tc>
        <w:tc>
          <w:tcPr>
            <w:tcW w:w="1454" w:type="dxa"/>
            <w:tcBorders>
              <w:left w:val="single" w:sz="12" w:space="0" w:color="000000" w:themeColor="text1"/>
            </w:tcBorders>
            <w:vAlign w:val="center"/>
          </w:tcPr>
          <w:p w14:paraId="443FDA61" w14:textId="1A7D9188" w:rsidR="0C4C1AA7" w:rsidRDefault="0C4C1AA7" w:rsidP="0C4C1AA7">
            <w:pPr>
              <w:jc w:val="center"/>
            </w:pPr>
            <w:r w:rsidRPr="0C4C1AA7">
              <w:rPr>
                <w:rFonts w:eastAsia="Arial"/>
                <w:sz w:val="20"/>
                <w:szCs w:val="20"/>
              </w:rPr>
              <w:t>1907.04</w:t>
            </w:r>
          </w:p>
        </w:tc>
        <w:tc>
          <w:tcPr>
            <w:tcW w:w="1230" w:type="dxa"/>
            <w:vAlign w:val="center"/>
          </w:tcPr>
          <w:p w14:paraId="360299D6" w14:textId="554612A3" w:rsidR="0C4C1AA7" w:rsidRDefault="0C4C1AA7" w:rsidP="0C4C1AA7">
            <w:pPr>
              <w:jc w:val="center"/>
            </w:pPr>
            <w:r w:rsidRPr="0C4C1AA7">
              <w:rPr>
                <w:rFonts w:eastAsia="Arial"/>
                <w:sz w:val="20"/>
                <w:szCs w:val="20"/>
              </w:rPr>
              <w:t>64.00</w:t>
            </w:r>
          </w:p>
        </w:tc>
      </w:tr>
      <w:tr w:rsidR="11CC90D1" w14:paraId="5C0AE09A" w14:textId="77777777" w:rsidTr="1495AA1A">
        <w:trPr>
          <w:trHeight w:val="255"/>
          <w:jc w:val="center"/>
        </w:trPr>
        <w:tc>
          <w:tcPr>
            <w:tcW w:w="1222" w:type="dxa"/>
            <w:tcBorders>
              <w:right w:val="single" w:sz="12" w:space="0" w:color="000000" w:themeColor="text1"/>
            </w:tcBorders>
            <w:vAlign w:val="center"/>
          </w:tcPr>
          <w:p w14:paraId="758A82C6" w14:textId="7A7FE7A6" w:rsidR="0C4C1AA7" w:rsidRDefault="7E4D2CB8" w:rsidP="7E4D2CB8">
            <w:pPr>
              <w:jc w:val="center"/>
              <w:rPr>
                <w:rFonts w:eastAsia="Arial"/>
                <w:sz w:val="20"/>
                <w:szCs w:val="20"/>
              </w:rPr>
            </w:pPr>
            <w:r w:rsidRPr="7E4D2CB8">
              <w:rPr>
                <w:rFonts w:eastAsia="Arial"/>
                <w:sz w:val="20"/>
                <w:szCs w:val="20"/>
              </w:rPr>
              <w:t>Li</w:t>
            </w:r>
          </w:p>
        </w:tc>
        <w:tc>
          <w:tcPr>
            <w:tcW w:w="1454" w:type="dxa"/>
            <w:tcBorders>
              <w:left w:val="single" w:sz="12" w:space="0" w:color="000000" w:themeColor="text1"/>
            </w:tcBorders>
            <w:vAlign w:val="center"/>
          </w:tcPr>
          <w:p w14:paraId="2B7A64EC" w14:textId="7CC65D46" w:rsidR="0C4C1AA7" w:rsidRDefault="0C4C1AA7" w:rsidP="0C4C1AA7">
            <w:pPr>
              <w:jc w:val="center"/>
            </w:pPr>
            <w:r w:rsidRPr="0C4C1AA7">
              <w:rPr>
                <w:rFonts w:eastAsia="Arial"/>
                <w:sz w:val="20"/>
                <w:szCs w:val="20"/>
              </w:rPr>
              <w:t>12.59</w:t>
            </w:r>
          </w:p>
        </w:tc>
        <w:tc>
          <w:tcPr>
            <w:tcW w:w="1335" w:type="dxa"/>
            <w:tcBorders>
              <w:right w:val="single" w:sz="12" w:space="0" w:color="000000" w:themeColor="text1"/>
            </w:tcBorders>
            <w:vAlign w:val="center"/>
          </w:tcPr>
          <w:p w14:paraId="60C6E542" w14:textId="4F480D8C" w:rsidR="0C4C1AA7" w:rsidRDefault="0C4C1AA7" w:rsidP="0C4C1AA7">
            <w:pPr>
              <w:jc w:val="center"/>
            </w:pPr>
            <w:r w:rsidRPr="0C4C1AA7">
              <w:rPr>
                <w:rFonts w:eastAsia="Arial"/>
                <w:sz w:val="20"/>
                <w:szCs w:val="20"/>
              </w:rPr>
              <w:t>3.44</w:t>
            </w:r>
          </w:p>
        </w:tc>
        <w:tc>
          <w:tcPr>
            <w:tcW w:w="1335" w:type="dxa"/>
            <w:tcBorders>
              <w:left w:val="single" w:sz="12" w:space="0" w:color="000000" w:themeColor="text1"/>
            </w:tcBorders>
            <w:vAlign w:val="center"/>
          </w:tcPr>
          <w:p w14:paraId="17E9A037" w14:textId="3FC98361" w:rsidR="0C4C1AA7" w:rsidRDefault="0C4C1AA7" w:rsidP="0C4C1AA7">
            <w:pPr>
              <w:jc w:val="center"/>
            </w:pPr>
            <w:r w:rsidRPr="0C4C1AA7">
              <w:rPr>
                <w:rFonts w:eastAsia="Arial"/>
                <w:sz w:val="20"/>
                <w:szCs w:val="20"/>
              </w:rPr>
              <w:t>8.84</w:t>
            </w:r>
          </w:p>
        </w:tc>
        <w:tc>
          <w:tcPr>
            <w:tcW w:w="1234" w:type="dxa"/>
            <w:tcBorders>
              <w:right w:val="single" w:sz="12" w:space="0" w:color="000000" w:themeColor="text1"/>
            </w:tcBorders>
            <w:vAlign w:val="center"/>
          </w:tcPr>
          <w:p w14:paraId="40E9B8D6" w14:textId="15EBB7E9" w:rsidR="0C4C1AA7" w:rsidRDefault="0C4C1AA7" w:rsidP="0C4C1AA7">
            <w:pPr>
              <w:jc w:val="center"/>
            </w:pPr>
            <w:r w:rsidRPr="0C4C1AA7">
              <w:rPr>
                <w:rFonts w:eastAsia="Arial"/>
                <w:sz w:val="20"/>
                <w:szCs w:val="20"/>
              </w:rPr>
              <w:t>0.98</w:t>
            </w:r>
          </w:p>
        </w:tc>
        <w:tc>
          <w:tcPr>
            <w:tcW w:w="1454" w:type="dxa"/>
            <w:tcBorders>
              <w:left w:val="single" w:sz="12" w:space="0" w:color="000000" w:themeColor="text1"/>
            </w:tcBorders>
            <w:vAlign w:val="center"/>
          </w:tcPr>
          <w:p w14:paraId="081517EF" w14:textId="4C0F36BA" w:rsidR="0C4C1AA7" w:rsidRDefault="0C4C1AA7" w:rsidP="0C4C1AA7">
            <w:pPr>
              <w:jc w:val="center"/>
            </w:pPr>
            <w:r w:rsidRPr="0C4C1AA7">
              <w:rPr>
                <w:rFonts w:eastAsia="Arial"/>
                <w:sz w:val="20"/>
                <w:szCs w:val="20"/>
              </w:rPr>
              <w:t>21.21</w:t>
            </w:r>
          </w:p>
        </w:tc>
        <w:tc>
          <w:tcPr>
            <w:tcW w:w="1230" w:type="dxa"/>
            <w:vAlign w:val="center"/>
          </w:tcPr>
          <w:p w14:paraId="1DEED2CD" w14:textId="7466E501" w:rsidR="0C4C1AA7" w:rsidRDefault="0C4C1AA7" w:rsidP="0C4C1AA7">
            <w:pPr>
              <w:jc w:val="center"/>
            </w:pPr>
            <w:r w:rsidRPr="0C4C1AA7">
              <w:rPr>
                <w:rFonts w:eastAsia="Arial"/>
                <w:sz w:val="20"/>
                <w:szCs w:val="20"/>
              </w:rPr>
              <w:t>0.93</w:t>
            </w:r>
          </w:p>
        </w:tc>
      </w:tr>
      <w:tr w:rsidR="11CC90D1" w14:paraId="4A80BC4D" w14:textId="77777777" w:rsidTr="1495AA1A">
        <w:trPr>
          <w:trHeight w:val="255"/>
          <w:jc w:val="center"/>
        </w:trPr>
        <w:tc>
          <w:tcPr>
            <w:tcW w:w="1222" w:type="dxa"/>
            <w:tcBorders>
              <w:right w:val="single" w:sz="12" w:space="0" w:color="000000" w:themeColor="text1"/>
            </w:tcBorders>
            <w:vAlign w:val="center"/>
          </w:tcPr>
          <w:p w14:paraId="5EFA585B" w14:textId="761AA304" w:rsidR="0C4C1AA7" w:rsidRDefault="7E4D2CB8" w:rsidP="7E4D2CB8">
            <w:pPr>
              <w:jc w:val="center"/>
              <w:rPr>
                <w:rFonts w:eastAsia="Arial"/>
                <w:sz w:val="20"/>
                <w:szCs w:val="20"/>
              </w:rPr>
            </w:pPr>
            <w:r w:rsidRPr="7E4D2CB8">
              <w:rPr>
                <w:rFonts w:eastAsia="Arial"/>
                <w:sz w:val="20"/>
                <w:szCs w:val="20"/>
              </w:rPr>
              <w:t>Mg</w:t>
            </w:r>
          </w:p>
        </w:tc>
        <w:tc>
          <w:tcPr>
            <w:tcW w:w="1454" w:type="dxa"/>
            <w:tcBorders>
              <w:left w:val="single" w:sz="12" w:space="0" w:color="000000" w:themeColor="text1"/>
            </w:tcBorders>
            <w:vAlign w:val="center"/>
          </w:tcPr>
          <w:p w14:paraId="2170693E" w14:textId="34BBDC39" w:rsidR="0C4C1AA7" w:rsidRDefault="0C4C1AA7" w:rsidP="0C4C1AA7">
            <w:pPr>
              <w:jc w:val="center"/>
            </w:pPr>
            <w:r w:rsidRPr="0C4C1AA7">
              <w:rPr>
                <w:rFonts w:eastAsia="Arial"/>
                <w:sz w:val="20"/>
                <w:szCs w:val="20"/>
              </w:rPr>
              <w:t>3370.86</w:t>
            </w:r>
          </w:p>
        </w:tc>
        <w:tc>
          <w:tcPr>
            <w:tcW w:w="1335" w:type="dxa"/>
            <w:tcBorders>
              <w:right w:val="single" w:sz="12" w:space="0" w:color="000000" w:themeColor="text1"/>
            </w:tcBorders>
            <w:vAlign w:val="center"/>
          </w:tcPr>
          <w:p w14:paraId="64F117A3" w14:textId="2C1E37D3" w:rsidR="0C4C1AA7" w:rsidRDefault="0C4C1AA7" w:rsidP="0C4C1AA7">
            <w:pPr>
              <w:jc w:val="center"/>
            </w:pPr>
            <w:r w:rsidRPr="0C4C1AA7">
              <w:rPr>
                <w:rFonts w:eastAsia="Arial"/>
                <w:sz w:val="20"/>
                <w:szCs w:val="20"/>
              </w:rPr>
              <w:t>856.16</w:t>
            </w:r>
          </w:p>
        </w:tc>
        <w:tc>
          <w:tcPr>
            <w:tcW w:w="1335" w:type="dxa"/>
            <w:tcBorders>
              <w:left w:val="single" w:sz="12" w:space="0" w:color="000000" w:themeColor="text1"/>
            </w:tcBorders>
            <w:vAlign w:val="center"/>
          </w:tcPr>
          <w:p w14:paraId="3F7577BD" w14:textId="45F72E9C" w:rsidR="0C4C1AA7" w:rsidRDefault="0C4C1AA7" w:rsidP="0C4C1AA7">
            <w:pPr>
              <w:jc w:val="center"/>
            </w:pPr>
            <w:r w:rsidRPr="0C4C1AA7">
              <w:rPr>
                <w:rFonts w:eastAsia="Arial"/>
                <w:sz w:val="20"/>
                <w:szCs w:val="20"/>
              </w:rPr>
              <w:t>2767.98</w:t>
            </w:r>
          </w:p>
        </w:tc>
        <w:tc>
          <w:tcPr>
            <w:tcW w:w="1234" w:type="dxa"/>
            <w:tcBorders>
              <w:right w:val="single" w:sz="12" w:space="0" w:color="000000" w:themeColor="text1"/>
            </w:tcBorders>
            <w:vAlign w:val="center"/>
          </w:tcPr>
          <w:p w14:paraId="209EB045" w14:textId="64A74B79" w:rsidR="0C4C1AA7" w:rsidRDefault="0C4C1AA7" w:rsidP="0C4C1AA7">
            <w:pPr>
              <w:jc w:val="center"/>
            </w:pPr>
            <w:r w:rsidRPr="0C4C1AA7">
              <w:rPr>
                <w:rFonts w:eastAsia="Arial"/>
                <w:sz w:val="20"/>
                <w:szCs w:val="20"/>
              </w:rPr>
              <w:t>190.73</w:t>
            </w:r>
          </w:p>
        </w:tc>
        <w:tc>
          <w:tcPr>
            <w:tcW w:w="1454" w:type="dxa"/>
            <w:tcBorders>
              <w:left w:val="single" w:sz="12" w:space="0" w:color="000000" w:themeColor="text1"/>
            </w:tcBorders>
            <w:vAlign w:val="center"/>
          </w:tcPr>
          <w:p w14:paraId="648D8E64" w14:textId="58FAA0D3" w:rsidR="0C4C1AA7" w:rsidRDefault="0C4C1AA7" w:rsidP="0C4C1AA7">
            <w:pPr>
              <w:jc w:val="center"/>
            </w:pPr>
            <w:r w:rsidRPr="0C4C1AA7">
              <w:rPr>
                <w:rFonts w:eastAsia="Arial"/>
                <w:sz w:val="20"/>
                <w:szCs w:val="20"/>
              </w:rPr>
              <w:t>5189.17</w:t>
            </w:r>
          </w:p>
        </w:tc>
        <w:tc>
          <w:tcPr>
            <w:tcW w:w="1230" w:type="dxa"/>
            <w:vAlign w:val="center"/>
          </w:tcPr>
          <w:p w14:paraId="7613FE9D" w14:textId="7D0C396E" w:rsidR="0C4C1AA7" w:rsidRDefault="0C4C1AA7" w:rsidP="0C4C1AA7">
            <w:pPr>
              <w:jc w:val="center"/>
            </w:pPr>
            <w:r w:rsidRPr="0C4C1AA7">
              <w:rPr>
                <w:rFonts w:eastAsia="Arial"/>
                <w:sz w:val="20"/>
                <w:szCs w:val="20"/>
              </w:rPr>
              <w:t>124.46</w:t>
            </w:r>
          </w:p>
        </w:tc>
      </w:tr>
      <w:tr w:rsidR="11CC90D1" w14:paraId="0FD1CEC6" w14:textId="77777777" w:rsidTr="1495AA1A">
        <w:trPr>
          <w:trHeight w:val="255"/>
          <w:jc w:val="center"/>
        </w:trPr>
        <w:tc>
          <w:tcPr>
            <w:tcW w:w="1222" w:type="dxa"/>
            <w:tcBorders>
              <w:right w:val="single" w:sz="12" w:space="0" w:color="000000" w:themeColor="text1"/>
            </w:tcBorders>
            <w:vAlign w:val="center"/>
          </w:tcPr>
          <w:p w14:paraId="53821667" w14:textId="28C06BD1" w:rsidR="0C4C1AA7" w:rsidRDefault="7E4D2CB8" w:rsidP="7E4D2CB8">
            <w:pPr>
              <w:jc w:val="center"/>
              <w:rPr>
                <w:rFonts w:eastAsia="Arial"/>
                <w:sz w:val="20"/>
                <w:szCs w:val="20"/>
              </w:rPr>
            </w:pPr>
            <w:r w:rsidRPr="7E4D2CB8">
              <w:rPr>
                <w:rFonts w:eastAsia="Arial"/>
                <w:sz w:val="20"/>
                <w:szCs w:val="20"/>
              </w:rPr>
              <w:t>Mn</w:t>
            </w:r>
          </w:p>
        </w:tc>
        <w:tc>
          <w:tcPr>
            <w:tcW w:w="1454" w:type="dxa"/>
            <w:tcBorders>
              <w:left w:val="single" w:sz="12" w:space="0" w:color="000000" w:themeColor="text1"/>
            </w:tcBorders>
            <w:vAlign w:val="center"/>
          </w:tcPr>
          <w:p w14:paraId="5929D06F" w14:textId="7C8A2AD2" w:rsidR="0C4C1AA7" w:rsidRDefault="0C4C1AA7" w:rsidP="0C4C1AA7">
            <w:pPr>
              <w:jc w:val="center"/>
            </w:pPr>
            <w:r w:rsidRPr="0C4C1AA7">
              <w:rPr>
                <w:rFonts w:eastAsia="Arial"/>
                <w:sz w:val="20"/>
                <w:szCs w:val="20"/>
              </w:rPr>
              <w:t>113.20</w:t>
            </w:r>
          </w:p>
        </w:tc>
        <w:tc>
          <w:tcPr>
            <w:tcW w:w="1335" w:type="dxa"/>
            <w:tcBorders>
              <w:right w:val="single" w:sz="12" w:space="0" w:color="000000" w:themeColor="text1"/>
            </w:tcBorders>
            <w:vAlign w:val="center"/>
          </w:tcPr>
          <w:p w14:paraId="1CA4840F" w14:textId="3122F2FA" w:rsidR="0C4C1AA7" w:rsidRDefault="0C4C1AA7" w:rsidP="0C4C1AA7">
            <w:pPr>
              <w:jc w:val="center"/>
            </w:pPr>
            <w:r w:rsidRPr="0C4C1AA7">
              <w:rPr>
                <w:rFonts w:eastAsia="Arial"/>
                <w:sz w:val="20"/>
                <w:szCs w:val="20"/>
              </w:rPr>
              <w:t>31.40</w:t>
            </w:r>
          </w:p>
        </w:tc>
        <w:tc>
          <w:tcPr>
            <w:tcW w:w="1335" w:type="dxa"/>
            <w:tcBorders>
              <w:left w:val="single" w:sz="12" w:space="0" w:color="000000" w:themeColor="text1"/>
            </w:tcBorders>
            <w:vAlign w:val="center"/>
          </w:tcPr>
          <w:p w14:paraId="1ADA6E20" w14:textId="7CFFABC0" w:rsidR="0C4C1AA7" w:rsidRDefault="0C4C1AA7" w:rsidP="0C4C1AA7">
            <w:pPr>
              <w:jc w:val="center"/>
            </w:pPr>
            <w:r w:rsidRPr="0C4C1AA7">
              <w:rPr>
                <w:rFonts w:eastAsia="Arial"/>
                <w:sz w:val="20"/>
                <w:szCs w:val="20"/>
              </w:rPr>
              <w:t>89.23</w:t>
            </w:r>
          </w:p>
        </w:tc>
        <w:tc>
          <w:tcPr>
            <w:tcW w:w="1234" w:type="dxa"/>
            <w:tcBorders>
              <w:right w:val="single" w:sz="12" w:space="0" w:color="000000" w:themeColor="text1"/>
            </w:tcBorders>
            <w:vAlign w:val="center"/>
          </w:tcPr>
          <w:p w14:paraId="68E4873F" w14:textId="1872E9BD" w:rsidR="0C4C1AA7" w:rsidRDefault="0C4C1AA7" w:rsidP="0C4C1AA7">
            <w:pPr>
              <w:jc w:val="center"/>
            </w:pPr>
            <w:r w:rsidRPr="0C4C1AA7">
              <w:rPr>
                <w:rFonts w:eastAsia="Arial"/>
                <w:sz w:val="20"/>
                <w:szCs w:val="20"/>
              </w:rPr>
              <w:t>5.55</w:t>
            </w:r>
          </w:p>
        </w:tc>
        <w:tc>
          <w:tcPr>
            <w:tcW w:w="1454" w:type="dxa"/>
            <w:tcBorders>
              <w:left w:val="single" w:sz="12" w:space="0" w:color="000000" w:themeColor="text1"/>
            </w:tcBorders>
            <w:vAlign w:val="center"/>
          </w:tcPr>
          <w:p w14:paraId="29FB1B43" w14:textId="3B132CDB" w:rsidR="0C4C1AA7" w:rsidRDefault="0C4C1AA7" w:rsidP="0C4C1AA7">
            <w:pPr>
              <w:jc w:val="center"/>
            </w:pPr>
            <w:r w:rsidRPr="0C4C1AA7">
              <w:rPr>
                <w:rFonts w:eastAsia="Arial"/>
                <w:sz w:val="20"/>
                <w:szCs w:val="20"/>
              </w:rPr>
              <w:t>158.72</w:t>
            </w:r>
          </w:p>
        </w:tc>
        <w:tc>
          <w:tcPr>
            <w:tcW w:w="1230" w:type="dxa"/>
            <w:vAlign w:val="center"/>
          </w:tcPr>
          <w:p w14:paraId="4C175844" w14:textId="70353036" w:rsidR="0C4C1AA7" w:rsidRDefault="0C4C1AA7" w:rsidP="0C4C1AA7">
            <w:pPr>
              <w:jc w:val="center"/>
            </w:pPr>
            <w:r w:rsidRPr="0C4C1AA7">
              <w:rPr>
                <w:rFonts w:eastAsia="Arial"/>
                <w:sz w:val="20"/>
                <w:szCs w:val="20"/>
              </w:rPr>
              <w:t>3.17</w:t>
            </w:r>
          </w:p>
        </w:tc>
      </w:tr>
      <w:tr w:rsidR="11CC90D1" w14:paraId="0AFDE374" w14:textId="77777777" w:rsidTr="1495AA1A">
        <w:trPr>
          <w:trHeight w:val="255"/>
          <w:jc w:val="center"/>
        </w:trPr>
        <w:tc>
          <w:tcPr>
            <w:tcW w:w="1222" w:type="dxa"/>
            <w:tcBorders>
              <w:right w:val="single" w:sz="12" w:space="0" w:color="000000" w:themeColor="text1"/>
            </w:tcBorders>
            <w:vAlign w:val="center"/>
          </w:tcPr>
          <w:p w14:paraId="202789C8" w14:textId="57CD3890" w:rsidR="0C4C1AA7" w:rsidRDefault="7E4D2CB8" w:rsidP="7E4D2CB8">
            <w:pPr>
              <w:jc w:val="center"/>
              <w:rPr>
                <w:rFonts w:eastAsia="Arial"/>
                <w:sz w:val="20"/>
                <w:szCs w:val="20"/>
              </w:rPr>
            </w:pPr>
            <w:r w:rsidRPr="7E4D2CB8">
              <w:rPr>
                <w:rFonts w:eastAsia="Arial"/>
                <w:sz w:val="20"/>
                <w:szCs w:val="20"/>
              </w:rPr>
              <w:t>Mo</w:t>
            </w:r>
          </w:p>
        </w:tc>
        <w:tc>
          <w:tcPr>
            <w:tcW w:w="1454" w:type="dxa"/>
            <w:tcBorders>
              <w:left w:val="single" w:sz="12" w:space="0" w:color="000000" w:themeColor="text1"/>
            </w:tcBorders>
            <w:vAlign w:val="center"/>
          </w:tcPr>
          <w:p w14:paraId="48424B4F" w14:textId="1E85D253" w:rsidR="0C4C1AA7" w:rsidRDefault="0C4C1AA7" w:rsidP="0C4C1AA7">
            <w:pPr>
              <w:jc w:val="center"/>
            </w:pPr>
            <w:r w:rsidRPr="0C4C1AA7">
              <w:rPr>
                <w:rFonts w:eastAsia="Arial"/>
                <w:sz w:val="20"/>
                <w:szCs w:val="20"/>
              </w:rPr>
              <w:t>1.30</w:t>
            </w:r>
          </w:p>
        </w:tc>
        <w:tc>
          <w:tcPr>
            <w:tcW w:w="1335" w:type="dxa"/>
            <w:tcBorders>
              <w:right w:val="single" w:sz="12" w:space="0" w:color="000000" w:themeColor="text1"/>
            </w:tcBorders>
            <w:vAlign w:val="center"/>
          </w:tcPr>
          <w:p w14:paraId="0D079DCD" w14:textId="465EAA6E" w:rsidR="0C4C1AA7" w:rsidRDefault="0C4C1AA7" w:rsidP="0C4C1AA7">
            <w:pPr>
              <w:jc w:val="center"/>
            </w:pPr>
            <w:r w:rsidRPr="0C4C1AA7">
              <w:rPr>
                <w:rFonts w:eastAsia="Arial"/>
                <w:sz w:val="20"/>
                <w:szCs w:val="20"/>
              </w:rPr>
              <w:t>0.08</w:t>
            </w:r>
          </w:p>
        </w:tc>
        <w:tc>
          <w:tcPr>
            <w:tcW w:w="1335" w:type="dxa"/>
            <w:tcBorders>
              <w:left w:val="single" w:sz="12" w:space="0" w:color="000000" w:themeColor="text1"/>
            </w:tcBorders>
            <w:vAlign w:val="center"/>
          </w:tcPr>
          <w:p w14:paraId="15F551DE" w14:textId="07BF9BE0" w:rsidR="0C4C1AA7" w:rsidRDefault="0C4C1AA7" w:rsidP="0C4C1AA7">
            <w:pPr>
              <w:jc w:val="center"/>
            </w:pPr>
            <w:r w:rsidRPr="0C4C1AA7">
              <w:rPr>
                <w:rFonts w:eastAsia="Arial"/>
                <w:sz w:val="20"/>
                <w:szCs w:val="20"/>
              </w:rPr>
              <w:t>1.32</w:t>
            </w:r>
          </w:p>
        </w:tc>
        <w:tc>
          <w:tcPr>
            <w:tcW w:w="1234" w:type="dxa"/>
            <w:tcBorders>
              <w:right w:val="single" w:sz="12" w:space="0" w:color="000000" w:themeColor="text1"/>
            </w:tcBorders>
            <w:vAlign w:val="center"/>
          </w:tcPr>
          <w:p w14:paraId="57B025C6" w14:textId="12C53D4B" w:rsidR="0C4C1AA7" w:rsidRDefault="0C4C1AA7" w:rsidP="0C4C1AA7">
            <w:pPr>
              <w:jc w:val="center"/>
            </w:pPr>
            <w:r w:rsidRPr="0C4C1AA7">
              <w:rPr>
                <w:rFonts w:eastAsia="Arial"/>
                <w:sz w:val="20"/>
                <w:szCs w:val="20"/>
              </w:rPr>
              <w:t>0.03</w:t>
            </w:r>
          </w:p>
        </w:tc>
        <w:tc>
          <w:tcPr>
            <w:tcW w:w="1454" w:type="dxa"/>
            <w:tcBorders>
              <w:left w:val="single" w:sz="12" w:space="0" w:color="000000" w:themeColor="text1"/>
            </w:tcBorders>
            <w:vAlign w:val="center"/>
          </w:tcPr>
          <w:p w14:paraId="1F77519D" w14:textId="5AEE53CA" w:rsidR="0C4C1AA7" w:rsidRDefault="0C4C1AA7" w:rsidP="0C4C1AA7">
            <w:pPr>
              <w:jc w:val="center"/>
            </w:pPr>
            <w:r w:rsidRPr="0C4C1AA7">
              <w:rPr>
                <w:rFonts w:eastAsia="Arial"/>
                <w:sz w:val="20"/>
                <w:szCs w:val="20"/>
              </w:rPr>
              <w:t>1.44</w:t>
            </w:r>
          </w:p>
        </w:tc>
        <w:tc>
          <w:tcPr>
            <w:tcW w:w="1230" w:type="dxa"/>
            <w:vAlign w:val="center"/>
          </w:tcPr>
          <w:p w14:paraId="537A2987" w14:textId="54D43B3B" w:rsidR="0C4C1AA7" w:rsidRDefault="0C4C1AA7" w:rsidP="0C4C1AA7">
            <w:pPr>
              <w:jc w:val="center"/>
            </w:pPr>
            <w:r w:rsidRPr="0C4C1AA7">
              <w:rPr>
                <w:rFonts w:eastAsia="Arial"/>
                <w:sz w:val="20"/>
                <w:szCs w:val="20"/>
              </w:rPr>
              <w:t>0.03</w:t>
            </w:r>
          </w:p>
        </w:tc>
      </w:tr>
      <w:tr w:rsidR="11CC90D1" w14:paraId="4C5964AA" w14:textId="77777777" w:rsidTr="1495AA1A">
        <w:trPr>
          <w:trHeight w:val="255"/>
          <w:jc w:val="center"/>
        </w:trPr>
        <w:tc>
          <w:tcPr>
            <w:tcW w:w="1222" w:type="dxa"/>
            <w:tcBorders>
              <w:right w:val="single" w:sz="12" w:space="0" w:color="000000" w:themeColor="text1"/>
            </w:tcBorders>
            <w:vAlign w:val="center"/>
          </w:tcPr>
          <w:p w14:paraId="56C1BE20" w14:textId="1CCB3EC6" w:rsidR="0C4C1AA7" w:rsidRDefault="7E4D2CB8" w:rsidP="7E4D2CB8">
            <w:pPr>
              <w:jc w:val="center"/>
              <w:rPr>
                <w:rFonts w:eastAsia="Arial"/>
                <w:sz w:val="20"/>
                <w:szCs w:val="20"/>
              </w:rPr>
            </w:pPr>
            <w:r w:rsidRPr="7E4D2CB8">
              <w:rPr>
                <w:rFonts w:eastAsia="Arial"/>
                <w:sz w:val="20"/>
                <w:szCs w:val="20"/>
              </w:rPr>
              <w:t>Na</w:t>
            </w:r>
          </w:p>
        </w:tc>
        <w:tc>
          <w:tcPr>
            <w:tcW w:w="1454" w:type="dxa"/>
            <w:tcBorders>
              <w:left w:val="single" w:sz="12" w:space="0" w:color="000000" w:themeColor="text1"/>
            </w:tcBorders>
            <w:vAlign w:val="center"/>
          </w:tcPr>
          <w:p w14:paraId="338E19D5" w14:textId="39188C14" w:rsidR="0C4C1AA7" w:rsidRDefault="0C4C1AA7" w:rsidP="0C4C1AA7">
            <w:pPr>
              <w:jc w:val="center"/>
            </w:pPr>
            <w:r w:rsidRPr="0C4C1AA7">
              <w:rPr>
                <w:rFonts w:eastAsia="Arial"/>
                <w:sz w:val="20"/>
                <w:szCs w:val="20"/>
              </w:rPr>
              <w:t>94.88</w:t>
            </w:r>
          </w:p>
        </w:tc>
        <w:tc>
          <w:tcPr>
            <w:tcW w:w="1335" w:type="dxa"/>
            <w:tcBorders>
              <w:right w:val="single" w:sz="12" w:space="0" w:color="000000" w:themeColor="text1"/>
            </w:tcBorders>
            <w:vAlign w:val="center"/>
          </w:tcPr>
          <w:p w14:paraId="377EB469" w14:textId="779C7C85" w:rsidR="0C4C1AA7" w:rsidRDefault="0C4C1AA7" w:rsidP="0C4C1AA7">
            <w:pPr>
              <w:jc w:val="center"/>
            </w:pPr>
            <w:r w:rsidRPr="0C4C1AA7">
              <w:rPr>
                <w:rFonts w:eastAsia="Arial"/>
                <w:sz w:val="20"/>
                <w:szCs w:val="20"/>
              </w:rPr>
              <w:t>15.08</w:t>
            </w:r>
          </w:p>
        </w:tc>
        <w:tc>
          <w:tcPr>
            <w:tcW w:w="1335" w:type="dxa"/>
            <w:tcBorders>
              <w:left w:val="single" w:sz="12" w:space="0" w:color="000000" w:themeColor="text1"/>
            </w:tcBorders>
            <w:vAlign w:val="center"/>
          </w:tcPr>
          <w:p w14:paraId="06B0200C" w14:textId="21999420" w:rsidR="0C4C1AA7" w:rsidRDefault="0C4C1AA7" w:rsidP="0C4C1AA7">
            <w:pPr>
              <w:jc w:val="center"/>
            </w:pPr>
            <w:r w:rsidRPr="0C4C1AA7">
              <w:rPr>
                <w:rFonts w:eastAsia="Arial"/>
                <w:sz w:val="20"/>
                <w:szCs w:val="20"/>
              </w:rPr>
              <w:t>81.31</w:t>
            </w:r>
          </w:p>
        </w:tc>
        <w:tc>
          <w:tcPr>
            <w:tcW w:w="1234" w:type="dxa"/>
            <w:tcBorders>
              <w:right w:val="single" w:sz="12" w:space="0" w:color="000000" w:themeColor="text1"/>
            </w:tcBorders>
            <w:vAlign w:val="center"/>
          </w:tcPr>
          <w:p w14:paraId="3E11CA2A" w14:textId="587F1006" w:rsidR="0C4C1AA7" w:rsidRDefault="0C4C1AA7" w:rsidP="0C4C1AA7">
            <w:pPr>
              <w:jc w:val="center"/>
            </w:pPr>
            <w:r w:rsidRPr="0C4C1AA7">
              <w:rPr>
                <w:rFonts w:eastAsia="Arial"/>
                <w:sz w:val="20"/>
                <w:szCs w:val="20"/>
              </w:rPr>
              <w:t>12.75</w:t>
            </w:r>
          </w:p>
        </w:tc>
        <w:tc>
          <w:tcPr>
            <w:tcW w:w="1454" w:type="dxa"/>
            <w:tcBorders>
              <w:left w:val="single" w:sz="12" w:space="0" w:color="000000" w:themeColor="text1"/>
            </w:tcBorders>
            <w:vAlign w:val="center"/>
          </w:tcPr>
          <w:p w14:paraId="7A8B23EF" w14:textId="2A2C7262" w:rsidR="0C4C1AA7" w:rsidRDefault="0C4C1AA7" w:rsidP="0C4C1AA7">
            <w:pPr>
              <w:jc w:val="center"/>
            </w:pPr>
            <w:r w:rsidRPr="0C4C1AA7">
              <w:rPr>
                <w:rFonts w:eastAsia="Arial"/>
                <w:sz w:val="20"/>
                <w:szCs w:val="20"/>
              </w:rPr>
              <w:t>90.70</w:t>
            </w:r>
          </w:p>
        </w:tc>
        <w:tc>
          <w:tcPr>
            <w:tcW w:w="1230" w:type="dxa"/>
            <w:vAlign w:val="center"/>
          </w:tcPr>
          <w:p w14:paraId="176EAAD3" w14:textId="6F02662A" w:rsidR="0C4C1AA7" w:rsidRDefault="0C4C1AA7" w:rsidP="0C4C1AA7">
            <w:pPr>
              <w:jc w:val="center"/>
            </w:pPr>
            <w:r w:rsidRPr="0C4C1AA7">
              <w:rPr>
                <w:rFonts w:eastAsia="Arial"/>
                <w:sz w:val="20"/>
                <w:szCs w:val="20"/>
              </w:rPr>
              <w:t>5.61</w:t>
            </w:r>
          </w:p>
        </w:tc>
      </w:tr>
      <w:tr w:rsidR="11CC90D1" w14:paraId="3BD08715" w14:textId="77777777" w:rsidTr="1495AA1A">
        <w:trPr>
          <w:trHeight w:val="255"/>
          <w:jc w:val="center"/>
        </w:trPr>
        <w:tc>
          <w:tcPr>
            <w:tcW w:w="1222" w:type="dxa"/>
            <w:tcBorders>
              <w:right w:val="single" w:sz="12" w:space="0" w:color="000000" w:themeColor="text1"/>
            </w:tcBorders>
            <w:vAlign w:val="center"/>
          </w:tcPr>
          <w:p w14:paraId="51D10A2C" w14:textId="75E02C7A" w:rsidR="0C4C1AA7" w:rsidRDefault="7E4D2CB8" w:rsidP="7E4D2CB8">
            <w:pPr>
              <w:jc w:val="center"/>
              <w:rPr>
                <w:rFonts w:eastAsia="Arial"/>
                <w:sz w:val="20"/>
                <w:szCs w:val="20"/>
              </w:rPr>
            </w:pPr>
            <w:r w:rsidRPr="7E4D2CB8">
              <w:rPr>
                <w:rFonts w:eastAsia="Arial"/>
                <w:sz w:val="20"/>
                <w:szCs w:val="20"/>
              </w:rPr>
              <w:t>Ni</w:t>
            </w:r>
          </w:p>
        </w:tc>
        <w:tc>
          <w:tcPr>
            <w:tcW w:w="1454" w:type="dxa"/>
            <w:tcBorders>
              <w:left w:val="single" w:sz="12" w:space="0" w:color="000000" w:themeColor="text1"/>
            </w:tcBorders>
            <w:vAlign w:val="center"/>
          </w:tcPr>
          <w:p w14:paraId="67DCC5A1" w14:textId="5F8E4F61" w:rsidR="0C4C1AA7" w:rsidRDefault="0C4C1AA7" w:rsidP="0C4C1AA7">
            <w:pPr>
              <w:jc w:val="center"/>
            </w:pPr>
            <w:r w:rsidRPr="0C4C1AA7">
              <w:rPr>
                <w:rFonts w:eastAsia="Arial"/>
                <w:sz w:val="20"/>
                <w:szCs w:val="20"/>
              </w:rPr>
              <w:t>32.35</w:t>
            </w:r>
          </w:p>
        </w:tc>
        <w:tc>
          <w:tcPr>
            <w:tcW w:w="1335" w:type="dxa"/>
            <w:tcBorders>
              <w:right w:val="single" w:sz="12" w:space="0" w:color="000000" w:themeColor="text1"/>
            </w:tcBorders>
            <w:vAlign w:val="center"/>
          </w:tcPr>
          <w:p w14:paraId="7FBE54C8" w14:textId="7653E527" w:rsidR="0C4C1AA7" w:rsidRDefault="0C4C1AA7" w:rsidP="0C4C1AA7">
            <w:pPr>
              <w:jc w:val="center"/>
            </w:pPr>
            <w:r w:rsidRPr="0C4C1AA7">
              <w:rPr>
                <w:rFonts w:eastAsia="Arial"/>
                <w:sz w:val="20"/>
                <w:szCs w:val="20"/>
              </w:rPr>
              <w:t>15.35</w:t>
            </w:r>
          </w:p>
        </w:tc>
        <w:tc>
          <w:tcPr>
            <w:tcW w:w="1335" w:type="dxa"/>
            <w:tcBorders>
              <w:left w:val="single" w:sz="12" w:space="0" w:color="000000" w:themeColor="text1"/>
            </w:tcBorders>
            <w:vAlign w:val="center"/>
          </w:tcPr>
          <w:p w14:paraId="2B74136C" w14:textId="228FF72E" w:rsidR="0C4C1AA7" w:rsidRDefault="0C4C1AA7" w:rsidP="0C4C1AA7">
            <w:pPr>
              <w:jc w:val="center"/>
            </w:pPr>
            <w:r w:rsidRPr="0C4C1AA7">
              <w:rPr>
                <w:rFonts w:eastAsia="Arial"/>
                <w:sz w:val="20"/>
                <w:szCs w:val="20"/>
              </w:rPr>
              <w:t>22.04</w:t>
            </w:r>
          </w:p>
        </w:tc>
        <w:tc>
          <w:tcPr>
            <w:tcW w:w="1234" w:type="dxa"/>
            <w:tcBorders>
              <w:right w:val="single" w:sz="12" w:space="0" w:color="000000" w:themeColor="text1"/>
            </w:tcBorders>
            <w:vAlign w:val="center"/>
          </w:tcPr>
          <w:p w14:paraId="5E329DD8" w14:textId="54A8523C" w:rsidR="0C4C1AA7" w:rsidRDefault="0C4C1AA7" w:rsidP="0C4C1AA7">
            <w:pPr>
              <w:jc w:val="center"/>
            </w:pPr>
            <w:r w:rsidRPr="0C4C1AA7">
              <w:rPr>
                <w:rFonts w:eastAsia="Arial"/>
                <w:sz w:val="20"/>
                <w:szCs w:val="20"/>
              </w:rPr>
              <w:t>1.58</w:t>
            </w:r>
          </w:p>
        </w:tc>
        <w:tc>
          <w:tcPr>
            <w:tcW w:w="1454" w:type="dxa"/>
            <w:tcBorders>
              <w:left w:val="single" w:sz="12" w:space="0" w:color="000000" w:themeColor="text1"/>
            </w:tcBorders>
            <w:vAlign w:val="center"/>
          </w:tcPr>
          <w:p w14:paraId="6D169DB3" w14:textId="763F28E7" w:rsidR="0C4C1AA7" w:rsidRDefault="0C4C1AA7" w:rsidP="0C4C1AA7">
            <w:pPr>
              <w:jc w:val="center"/>
            </w:pPr>
            <w:r w:rsidRPr="0C4C1AA7">
              <w:rPr>
                <w:rFonts w:eastAsia="Arial"/>
                <w:sz w:val="20"/>
                <w:szCs w:val="20"/>
              </w:rPr>
              <w:t>19.84</w:t>
            </w:r>
          </w:p>
        </w:tc>
        <w:tc>
          <w:tcPr>
            <w:tcW w:w="1230" w:type="dxa"/>
            <w:vAlign w:val="center"/>
          </w:tcPr>
          <w:p w14:paraId="1DD040DF" w14:textId="59A88113" w:rsidR="0C4C1AA7" w:rsidRDefault="0C4C1AA7" w:rsidP="0C4C1AA7">
            <w:pPr>
              <w:jc w:val="center"/>
            </w:pPr>
            <w:r w:rsidRPr="0C4C1AA7">
              <w:rPr>
                <w:rFonts w:eastAsia="Arial"/>
                <w:sz w:val="20"/>
                <w:szCs w:val="20"/>
              </w:rPr>
              <w:t>2.67</w:t>
            </w:r>
          </w:p>
        </w:tc>
      </w:tr>
      <w:tr w:rsidR="11CC90D1" w14:paraId="0BE86AC7" w14:textId="77777777" w:rsidTr="1495AA1A">
        <w:trPr>
          <w:trHeight w:val="255"/>
          <w:jc w:val="center"/>
        </w:trPr>
        <w:tc>
          <w:tcPr>
            <w:tcW w:w="1222" w:type="dxa"/>
            <w:tcBorders>
              <w:right w:val="single" w:sz="12" w:space="0" w:color="000000" w:themeColor="text1"/>
            </w:tcBorders>
            <w:vAlign w:val="center"/>
          </w:tcPr>
          <w:p w14:paraId="0A0DCFB2" w14:textId="1D93973D" w:rsidR="0C4C1AA7" w:rsidRDefault="7E4D2CB8" w:rsidP="7E4D2CB8">
            <w:pPr>
              <w:jc w:val="center"/>
              <w:rPr>
                <w:rFonts w:eastAsia="Arial"/>
                <w:sz w:val="20"/>
                <w:szCs w:val="20"/>
              </w:rPr>
            </w:pPr>
            <w:r w:rsidRPr="7E4D2CB8">
              <w:rPr>
                <w:rFonts w:eastAsia="Arial"/>
                <w:sz w:val="20"/>
                <w:szCs w:val="20"/>
              </w:rPr>
              <w:t>P</w:t>
            </w:r>
          </w:p>
        </w:tc>
        <w:tc>
          <w:tcPr>
            <w:tcW w:w="1454" w:type="dxa"/>
            <w:tcBorders>
              <w:left w:val="single" w:sz="12" w:space="0" w:color="000000" w:themeColor="text1"/>
            </w:tcBorders>
            <w:vAlign w:val="center"/>
          </w:tcPr>
          <w:p w14:paraId="77884FDE" w14:textId="6EDC6F0A" w:rsidR="0C4C1AA7" w:rsidRDefault="0C4C1AA7" w:rsidP="0C4C1AA7">
            <w:pPr>
              <w:jc w:val="center"/>
            </w:pPr>
            <w:r w:rsidRPr="0C4C1AA7">
              <w:rPr>
                <w:rFonts w:eastAsia="Arial"/>
                <w:sz w:val="20"/>
                <w:szCs w:val="20"/>
              </w:rPr>
              <w:t>304.23</w:t>
            </w:r>
          </w:p>
        </w:tc>
        <w:tc>
          <w:tcPr>
            <w:tcW w:w="1335" w:type="dxa"/>
            <w:tcBorders>
              <w:right w:val="single" w:sz="12" w:space="0" w:color="000000" w:themeColor="text1"/>
            </w:tcBorders>
            <w:vAlign w:val="center"/>
          </w:tcPr>
          <w:p w14:paraId="315B964A" w14:textId="6804F0C0" w:rsidR="0C4C1AA7" w:rsidRDefault="0C4C1AA7" w:rsidP="0C4C1AA7">
            <w:pPr>
              <w:jc w:val="center"/>
            </w:pPr>
            <w:r w:rsidRPr="0C4C1AA7">
              <w:rPr>
                <w:rFonts w:eastAsia="Arial"/>
                <w:sz w:val="20"/>
                <w:szCs w:val="20"/>
              </w:rPr>
              <w:t>49.57</w:t>
            </w:r>
          </w:p>
        </w:tc>
        <w:tc>
          <w:tcPr>
            <w:tcW w:w="1335" w:type="dxa"/>
            <w:tcBorders>
              <w:left w:val="single" w:sz="12" w:space="0" w:color="000000" w:themeColor="text1"/>
            </w:tcBorders>
            <w:vAlign w:val="center"/>
          </w:tcPr>
          <w:p w14:paraId="37D23F00" w14:textId="097CCEB4" w:rsidR="0C4C1AA7" w:rsidRDefault="0C4C1AA7" w:rsidP="0C4C1AA7">
            <w:pPr>
              <w:jc w:val="center"/>
            </w:pPr>
            <w:r w:rsidRPr="0C4C1AA7">
              <w:rPr>
                <w:rFonts w:eastAsia="Arial"/>
                <w:sz w:val="20"/>
                <w:szCs w:val="20"/>
              </w:rPr>
              <w:t>319.66</w:t>
            </w:r>
          </w:p>
        </w:tc>
        <w:tc>
          <w:tcPr>
            <w:tcW w:w="1234" w:type="dxa"/>
            <w:tcBorders>
              <w:right w:val="single" w:sz="12" w:space="0" w:color="000000" w:themeColor="text1"/>
            </w:tcBorders>
            <w:vAlign w:val="center"/>
          </w:tcPr>
          <w:p w14:paraId="32F77F53" w14:textId="7BFAD565" w:rsidR="0C4C1AA7" w:rsidRDefault="0C4C1AA7" w:rsidP="0C4C1AA7">
            <w:pPr>
              <w:jc w:val="center"/>
            </w:pPr>
            <w:r w:rsidRPr="0C4C1AA7">
              <w:rPr>
                <w:rFonts w:eastAsia="Arial"/>
                <w:sz w:val="20"/>
                <w:szCs w:val="20"/>
              </w:rPr>
              <w:t>13.31</w:t>
            </w:r>
          </w:p>
        </w:tc>
        <w:tc>
          <w:tcPr>
            <w:tcW w:w="1454" w:type="dxa"/>
            <w:tcBorders>
              <w:left w:val="single" w:sz="12" w:space="0" w:color="000000" w:themeColor="text1"/>
            </w:tcBorders>
            <w:vAlign w:val="center"/>
          </w:tcPr>
          <w:p w14:paraId="4068E869" w14:textId="6ACA6EEE" w:rsidR="0C4C1AA7" w:rsidRDefault="0C4C1AA7" w:rsidP="0C4C1AA7">
            <w:pPr>
              <w:jc w:val="center"/>
            </w:pPr>
            <w:r w:rsidRPr="0C4C1AA7">
              <w:rPr>
                <w:rFonts w:eastAsia="Arial"/>
                <w:sz w:val="20"/>
                <w:szCs w:val="20"/>
              </w:rPr>
              <w:t>423.99</w:t>
            </w:r>
          </w:p>
        </w:tc>
        <w:tc>
          <w:tcPr>
            <w:tcW w:w="1230" w:type="dxa"/>
            <w:vAlign w:val="center"/>
          </w:tcPr>
          <w:p w14:paraId="0899CE69" w14:textId="4C868D13" w:rsidR="0C4C1AA7" w:rsidRDefault="0C4C1AA7" w:rsidP="0C4C1AA7">
            <w:pPr>
              <w:jc w:val="center"/>
            </w:pPr>
            <w:r w:rsidRPr="0C4C1AA7">
              <w:rPr>
                <w:rFonts w:eastAsia="Arial"/>
                <w:sz w:val="20"/>
                <w:szCs w:val="20"/>
              </w:rPr>
              <w:t>28.62</w:t>
            </w:r>
          </w:p>
        </w:tc>
      </w:tr>
      <w:tr w:rsidR="11CC90D1" w14:paraId="2EAD02C2" w14:textId="77777777" w:rsidTr="1495AA1A">
        <w:trPr>
          <w:trHeight w:val="255"/>
          <w:jc w:val="center"/>
        </w:trPr>
        <w:tc>
          <w:tcPr>
            <w:tcW w:w="1222" w:type="dxa"/>
            <w:tcBorders>
              <w:right w:val="single" w:sz="12" w:space="0" w:color="000000" w:themeColor="text1"/>
            </w:tcBorders>
            <w:vAlign w:val="center"/>
          </w:tcPr>
          <w:p w14:paraId="6826CEAE" w14:textId="49C6360F" w:rsidR="0C4C1AA7" w:rsidRDefault="7E4D2CB8" w:rsidP="7E4D2CB8">
            <w:pPr>
              <w:jc w:val="center"/>
              <w:rPr>
                <w:rFonts w:eastAsia="Arial"/>
                <w:sz w:val="20"/>
                <w:szCs w:val="20"/>
              </w:rPr>
            </w:pPr>
            <w:r w:rsidRPr="7E4D2CB8">
              <w:rPr>
                <w:rFonts w:eastAsia="Arial"/>
                <w:sz w:val="20"/>
                <w:szCs w:val="20"/>
              </w:rPr>
              <w:t>Pb</w:t>
            </w:r>
          </w:p>
        </w:tc>
        <w:tc>
          <w:tcPr>
            <w:tcW w:w="1454" w:type="dxa"/>
            <w:tcBorders>
              <w:left w:val="single" w:sz="12" w:space="0" w:color="000000" w:themeColor="text1"/>
            </w:tcBorders>
            <w:vAlign w:val="center"/>
          </w:tcPr>
          <w:p w14:paraId="6A663302" w14:textId="68EF3979" w:rsidR="0C4C1AA7" w:rsidRDefault="0C4C1AA7" w:rsidP="0C4C1AA7">
            <w:pPr>
              <w:jc w:val="center"/>
            </w:pPr>
            <w:r w:rsidRPr="0C4C1AA7">
              <w:rPr>
                <w:rFonts w:eastAsia="Arial"/>
                <w:sz w:val="20"/>
                <w:szCs w:val="20"/>
              </w:rPr>
              <w:t>21.91</w:t>
            </w:r>
          </w:p>
        </w:tc>
        <w:tc>
          <w:tcPr>
            <w:tcW w:w="1335" w:type="dxa"/>
            <w:tcBorders>
              <w:right w:val="single" w:sz="12" w:space="0" w:color="000000" w:themeColor="text1"/>
            </w:tcBorders>
            <w:vAlign w:val="center"/>
          </w:tcPr>
          <w:p w14:paraId="7D6A2DB1" w14:textId="6037AF2C" w:rsidR="0C4C1AA7" w:rsidRDefault="0C4C1AA7" w:rsidP="0C4C1AA7">
            <w:pPr>
              <w:jc w:val="center"/>
            </w:pPr>
            <w:r w:rsidRPr="0C4C1AA7">
              <w:rPr>
                <w:rFonts w:eastAsia="Arial"/>
                <w:sz w:val="20"/>
                <w:szCs w:val="20"/>
              </w:rPr>
              <w:t>10.74</w:t>
            </w:r>
          </w:p>
        </w:tc>
        <w:tc>
          <w:tcPr>
            <w:tcW w:w="1335" w:type="dxa"/>
            <w:tcBorders>
              <w:left w:val="single" w:sz="12" w:space="0" w:color="000000" w:themeColor="text1"/>
            </w:tcBorders>
            <w:vAlign w:val="center"/>
          </w:tcPr>
          <w:p w14:paraId="74ABF6B8" w14:textId="58976A9A" w:rsidR="0C4C1AA7" w:rsidRDefault="0C4C1AA7" w:rsidP="0C4C1AA7">
            <w:pPr>
              <w:jc w:val="center"/>
            </w:pPr>
            <w:r w:rsidRPr="0C4C1AA7">
              <w:rPr>
                <w:rFonts w:eastAsia="Arial"/>
                <w:sz w:val="20"/>
                <w:szCs w:val="20"/>
              </w:rPr>
              <w:t>21.08</w:t>
            </w:r>
          </w:p>
        </w:tc>
        <w:tc>
          <w:tcPr>
            <w:tcW w:w="1234" w:type="dxa"/>
            <w:tcBorders>
              <w:right w:val="single" w:sz="12" w:space="0" w:color="000000" w:themeColor="text1"/>
            </w:tcBorders>
            <w:vAlign w:val="center"/>
          </w:tcPr>
          <w:p w14:paraId="2CBE5FE0" w14:textId="6E3669F9" w:rsidR="0C4C1AA7" w:rsidRDefault="0C4C1AA7" w:rsidP="0C4C1AA7">
            <w:pPr>
              <w:jc w:val="center"/>
            </w:pPr>
            <w:r w:rsidRPr="0C4C1AA7">
              <w:rPr>
                <w:rFonts w:eastAsia="Arial"/>
                <w:sz w:val="20"/>
                <w:szCs w:val="20"/>
              </w:rPr>
              <w:t>4.11</w:t>
            </w:r>
          </w:p>
        </w:tc>
        <w:tc>
          <w:tcPr>
            <w:tcW w:w="1454" w:type="dxa"/>
            <w:tcBorders>
              <w:left w:val="single" w:sz="12" w:space="0" w:color="000000" w:themeColor="text1"/>
            </w:tcBorders>
            <w:vAlign w:val="center"/>
          </w:tcPr>
          <w:p w14:paraId="60493E96" w14:textId="70F04D35" w:rsidR="0C4C1AA7" w:rsidRDefault="0C4C1AA7" w:rsidP="0C4C1AA7">
            <w:pPr>
              <w:jc w:val="center"/>
            </w:pPr>
            <w:r w:rsidRPr="0C4C1AA7">
              <w:rPr>
                <w:rFonts w:eastAsia="Arial"/>
                <w:sz w:val="20"/>
                <w:szCs w:val="20"/>
              </w:rPr>
              <w:t>14.66</w:t>
            </w:r>
          </w:p>
        </w:tc>
        <w:tc>
          <w:tcPr>
            <w:tcW w:w="1230" w:type="dxa"/>
            <w:vAlign w:val="center"/>
          </w:tcPr>
          <w:p w14:paraId="46A219DA" w14:textId="0C230E1C" w:rsidR="0C4C1AA7" w:rsidRDefault="0C4C1AA7" w:rsidP="0C4C1AA7">
            <w:pPr>
              <w:jc w:val="center"/>
            </w:pPr>
            <w:r w:rsidRPr="0C4C1AA7">
              <w:rPr>
                <w:rFonts w:eastAsia="Arial"/>
                <w:sz w:val="20"/>
                <w:szCs w:val="20"/>
              </w:rPr>
              <w:t>2.01</w:t>
            </w:r>
          </w:p>
        </w:tc>
      </w:tr>
      <w:tr w:rsidR="11CC90D1" w14:paraId="352FD89D" w14:textId="77777777" w:rsidTr="1495AA1A">
        <w:trPr>
          <w:trHeight w:val="255"/>
          <w:jc w:val="center"/>
        </w:trPr>
        <w:tc>
          <w:tcPr>
            <w:tcW w:w="1222" w:type="dxa"/>
            <w:tcBorders>
              <w:right w:val="single" w:sz="12" w:space="0" w:color="000000" w:themeColor="text1"/>
            </w:tcBorders>
            <w:vAlign w:val="center"/>
          </w:tcPr>
          <w:p w14:paraId="0568612E" w14:textId="36657DDE" w:rsidR="0C4C1AA7" w:rsidRDefault="7E4D2CB8" w:rsidP="7E4D2CB8">
            <w:pPr>
              <w:jc w:val="center"/>
              <w:rPr>
                <w:rFonts w:eastAsia="Arial"/>
                <w:sz w:val="20"/>
                <w:szCs w:val="20"/>
              </w:rPr>
            </w:pPr>
            <w:proofErr w:type="spellStart"/>
            <w:r w:rsidRPr="7E4D2CB8">
              <w:rPr>
                <w:rFonts w:eastAsia="Arial"/>
                <w:sz w:val="20"/>
                <w:szCs w:val="20"/>
              </w:rPr>
              <w:t>Rb</w:t>
            </w:r>
            <w:proofErr w:type="spellEnd"/>
          </w:p>
        </w:tc>
        <w:tc>
          <w:tcPr>
            <w:tcW w:w="1454" w:type="dxa"/>
            <w:tcBorders>
              <w:left w:val="single" w:sz="12" w:space="0" w:color="000000" w:themeColor="text1"/>
            </w:tcBorders>
            <w:vAlign w:val="center"/>
          </w:tcPr>
          <w:p w14:paraId="25A38966" w14:textId="0F6744BE" w:rsidR="0C4C1AA7" w:rsidRDefault="0C4C1AA7" w:rsidP="0C4C1AA7">
            <w:pPr>
              <w:jc w:val="center"/>
            </w:pPr>
            <w:r w:rsidRPr="0C4C1AA7">
              <w:rPr>
                <w:rFonts w:eastAsia="Arial"/>
                <w:sz w:val="20"/>
                <w:szCs w:val="20"/>
              </w:rPr>
              <w:t>10.93</w:t>
            </w:r>
          </w:p>
        </w:tc>
        <w:tc>
          <w:tcPr>
            <w:tcW w:w="1335" w:type="dxa"/>
            <w:tcBorders>
              <w:right w:val="single" w:sz="12" w:space="0" w:color="000000" w:themeColor="text1"/>
            </w:tcBorders>
            <w:vAlign w:val="center"/>
          </w:tcPr>
          <w:p w14:paraId="486E6E01" w14:textId="2FF6CD82" w:rsidR="0C4C1AA7" w:rsidRDefault="0C4C1AA7" w:rsidP="0C4C1AA7">
            <w:pPr>
              <w:jc w:val="center"/>
            </w:pPr>
            <w:r w:rsidRPr="0C4C1AA7">
              <w:rPr>
                <w:rFonts w:eastAsia="Arial"/>
                <w:sz w:val="20"/>
                <w:szCs w:val="20"/>
              </w:rPr>
              <w:t>4.53</w:t>
            </w:r>
          </w:p>
        </w:tc>
        <w:tc>
          <w:tcPr>
            <w:tcW w:w="1335" w:type="dxa"/>
            <w:tcBorders>
              <w:left w:val="single" w:sz="12" w:space="0" w:color="000000" w:themeColor="text1"/>
            </w:tcBorders>
            <w:vAlign w:val="center"/>
          </w:tcPr>
          <w:p w14:paraId="102B681F" w14:textId="015F728D" w:rsidR="0C4C1AA7" w:rsidRDefault="0C4C1AA7" w:rsidP="0C4C1AA7">
            <w:pPr>
              <w:jc w:val="center"/>
            </w:pPr>
            <w:r w:rsidRPr="0C4C1AA7">
              <w:rPr>
                <w:rFonts w:eastAsia="Arial"/>
                <w:sz w:val="20"/>
                <w:szCs w:val="20"/>
              </w:rPr>
              <w:t>11.18</w:t>
            </w:r>
          </w:p>
        </w:tc>
        <w:tc>
          <w:tcPr>
            <w:tcW w:w="1234" w:type="dxa"/>
            <w:tcBorders>
              <w:right w:val="single" w:sz="12" w:space="0" w:color="000000" w:themeColor="text1"/>
            </w:tcBorders>
            <w:vAlign w:val="center"/>
          </w:tcPr>
          <w:p w14:paraId="6DAC7FCB" w14:textId="380D01B0" w:rsidR="0C4C1AA7" w:rsidRDefault="0C4C1AA7" w:rsidP="0C4C1AA7">
            <w:pPr>
              <w:jc w:val="center"/>
            </w:pPr>
            <w:r w:rsidRPr="0C4C1AA7">
              <w:rPr>
                <w:rFonts w:eastAsia="Arial"/>
                <w:sz w:val="20"/>
                <w:szCs w:val="20"/>
              </w:rPr>
              <w:t>1.21</w:t>
            </w:r>
          </w:p>
        </w:tc>
        <w:tc>
          <w:tcPr>
            <w:tcW w:w="1454" w:type="dxa"/>
            <w:tcBorders>
              <w:left w:val="single" w:sz="12" w:space="0" w:color="000000" w:themeColor="text1"/>
            </w:tcBorders>
            <w:vAlign w:val="center"/>
          </w:tcPr>
          <w:p w14:paraId="28517780" w14:textId="731E2FA2" w:rsidR="0C4C1AA7" w:rsidRDefault="0C4C1AA7" w:rsidP="0C4C1AA7">
            <w:pPr>
              <w:jc w:val="center"/>
            </w:pPr>
            <w:r w:rsidRPr="0C4C1AA7">
              <w:rPr>
                <w:rFonts w:eastAsia="Arial"/>
                <w:sz w:val="20"/>
                <w:szCs w:val="20"/>
              </w:rPr>
              <w:t>20.18</w:t>
            </w:r>
          </w:p>
        </w:tc>
        <w:tc>
          <w:tcPr>
            <w:tcW w:w="1230" w:type="dxa"/>
            <w:vAlign w:val="center"/>
          </w:tcPr>
          <w:p w14:paraId="578A87E5" w14:textId="052F99A4" w:rsidR="0C4C1AA7" w:rsidRDefault="0C4C1AA7" w:rsidP="0C4C1AA7">
            <w:pPr>
              <w:jc w:val="center"/>
            </w:pPr>
            <w:r w:rsidRPr="0C4C1AA7">
              <w:rPr>
                <w:rFonts w:eastAsia="Arial"/>
                <w:sz w:val="20"/>
                <w:szCs w:val="20"/>
              </w:rPr>
              <w:t>0.65</w:t>
            </w:r>
          </w:p>
        </w:tc>
      </w:tr>
      <w:tr w:rsidR="11CC90D1" w14:paraId="2F326B54" w14:textId="77777777" w:rsidTr="1495AA1A">
        <w:trPr>
          <w:trHeight w:val="255"/>
          <w:jc w:val="center"/>
        </w:trPr>
        <w:tc>
          <w:tcPr>
            <w:tcW w:w="1222" w:type="dxa"/>
            <w:tcBorders>
              <w:right w:val="single" w:sz="12" w:space="0" w:color="000000" w:themeColor="text1"/>
            </w:tcBorders>
            <w:vAlign w:val="center"/>
          </w:tcPr>
          <w:p w14:paraId="206A11FD" w14:textId="0538045A" w:rsidR="0C4C1AA7" w:rsidRDefault="7E4D2CB8" w:rsidP="7E4D2CB8">
            <w:pPr>
              <w:jc w:val="center"/>
              <w:rPr>
                <w:rFonts w:eastAsia="Arial"/>
                <w:sz w:val="20"/>
                <w:szCs w:val="20"/>
              </w:rPr>
            </w:pPr>
            <w:r w:rsidRPr="7E4D2CB8">
              <w:rPr>
                <w:rFonts w:eastAsia="Arial"/>
                <w:sz w:val="20"/>
                <w:szCs w:val="20"/>
              </w:rPr>
              <w:t>Sb</w:t>
            </w:r>
          </w:p>
        </w:tc>
        <w:tc>
          <w:tcPr>
            <w:tcW w:w="1454" w:type="dxa"/>
            <w:tcBorders>
              <w:left w:val="single" w:sz="12" w:space="0" w:color="000000" w:themeColor="text1"/>
            </w:tcBorders>
            <w:vAlign w:val="center"/>
          </w:tcPr>
          <w:p w14:paraId="3C43A4C5" w14:textId="18E96A0C" w:rsidR="0C4C1AA7" w:rsidRDefault="0C4C1AA7" w:rsidP="0C4C1AA7">
            <w:pPr>
              <w:jc w:val="center"/>
            </w:pPr>
            <w:r w:rsidRPr="0C4C1AA7">
              <w:rPr>
                <w:rFonts w:eastAsia="Arial"/>
                <w:sz w:val="20"/>
                <w:szCs w:val="20"/>
              </w:rPr>
              <w:t>2.89</w:t>
            </w:r>
          </w:p>
        </w:tc>
        <w:tc>
          <w:tcPr>
            <w:tcW w:w="1335" w:type="dxa"/>
            <w:tcBorders>
              <w:right w:val="single" w:sz="12" w:space="0" w:color="000000" w:themeColor="text1"/>
            </w:tcBorders>
            <w:vAlign w:val="center"/>
          </w:tcPr>
          <w:p w14:paraId="270AEFFA" w14:textId="1B3C5DCC" w:rsidR="0C4C1AA7" w:rsidRDefault="0C4C1AA7" w:rsidP="0C4C1AA7">
            <w:pPr>
              <w:jc w:val="center"/>
            </w:pPr>
            <w:r w:rsidRPr="0C4C1AA7">
              <w:rPr>
                <w:rFonts w:eastAsia="Arial"/>
                <w:sz w:val="20"/>
                <w:szCs w:val="20"/>
              </w:rPr>
              <w:t>0.55</w:t>
            </w:r>
          </w:p>
        </w:tc>
        <w:tc>
          <w:tcPr>
            <w:tcW w:w="1335" w:type="dxa"/>
            <w:tcBorders>
              <w:left w:val="single" w:sz="12" w:space="0" w:color="000000" w:themeColor="text1"/>
            </w:tcBorders>
            <w:vAlign w:val="center"/>
          </w:tcPr>
          <w:p w14:paraId="22021F62" w14:textId="040BECCC" w:rsidR="0C4C1AA7" w:rsidRDefault="0C4C1AA7" w:rsidP="0C4C1AA7">
            <w:pPr>
              <w:jc w:val="center"/>
            </w:pPr>
            <w:r w:rsidRPr="0C4C1AA7">
              <w:rPr>
                <w:rFonts w:eastAsia="Arial"/>
                <w:sz w:val="20"/>
                <w:szCs w:val="20"/>
              </w:rPr>
              <w:t>3.13</w:t>
            </w:r>
          </w:p>
        </w:tc>
        <w:tc>
          <w:tcPr>
            <w:tcW w:w="1234" w:type="dxa"/>
            <w:tcBorders>
              <w:right w:val="single" w:sz="12" w:space="0" w:color="000000" w:themeColor="text1"/>
            </w:tcBorders>
            <w:vAlign w:val="center"/>
          </w:tcPr>
          <w:p w14:paraId="46046C5C" w14:textId="3D487E01" w:rsidR="0C4C1AA7" w:rsidRDefault="0C4C1AA7" w:rsidP="0C4C1AA7">
            <w:pPr>
              <w:jc w:val="center"/>
            </w:pPr>
            <w:r w:rsidRPr="0C4C1AA7">
              <w:rPr>
                <w:rFonts w:eastAsia="Arial"/>
                <w:sz w:val="20"/>
                <w:szCs w:val="20"/>
              </w:rPr>
              <w:t>0.37</w:t>
            </w:r>
          </w:p>
        </w:tc>
        <w:tc>
          <w:tcPr>
            <w:tcW w:w="1454" w:type="dxa"/>
            <w:tcBorders>
              <w:left w:val="single" w:sz="12" w:space="0" w:color="000000" w:themeColor="text1"/>
            </w:tcBorders>
            <w:vAlign w:val="center"/>
          </w:tcPr>
          <w:p w14:paraId="1749F8B7" w14:textId="2B064BA1" w:rsidR="0C4C1AA7" w:rsidRDefault="0C4C1AA7" w:rsidP="0C4C1AA7">
            <w:pPr>
              <w:jc w:val="center"/>
            </w:pPr>
            <w:r w:rsidRPr="0C4C1AA7">
              <w:rPr>
                <w:rFonts w:eastAsia="Arial"/>
                <w:sz w:val="20"/>
                <w:szCs w:val="20"/>
              </w:rPr>
              <w:t>3.62</w:t>
            </w:r>
          </w:p>
        </w:tc>
        <w:tc>
          <w:tcPr>
            <w:tcW w:w="1230" w:type="dxa"/>
            <w:vAlign w:val="center"/>
          </w:tcPr>
          <w:p w14:paraId="1E3D6409" w14:textId="46998CDC" w:rsidR="0C4C1AA7" w:rsidRDefault="0C4C1AA7" w:rsidP="0C4C1AA7">
            <w:pPr>
              <w:jc w:val="center"/>
            </w:pPr>
            <w:r w:rsidRPr="0C4C1AA7">
              <w:rPr>
                <w:rFonts w:eastAsia="Arial"/>
                <w:sz w:val="20"/>
                <w:szCs w:val="20"/>
              </w:rPr>
              <w:t>0.71</w:t>
            </w:r>
          </w:p>
        </w:tc>
      </w:tr>
      <w:tr w:rsidR="11CC90D1" w14:paraId="7CB016F7" w14:textId="77777777" w:rsidTr="1495AA1A">
        <w:trPr>
          <w:trHeight w:val="255"/>
          <w:jc w:val="center"/>
        </w:trPr>
        <w:tc>
          <w:tcPr>
            <w:tcW w:w="1222" w:type="dxa"/>
            <w:tcBorders>
              <w:right w:val="single" w:sz="12" w:space="0" w:color="000000" w:themeColor="text1"/>
            </w:tcBorders>
            <w:vAlign w:val="center"/>
          </w:tcPr>
          <w:p w14:paraId="3EE922EF" w14:textId="672C7C87" w:rsidR="0C4C1AA7" w:rsidRDefault="7E4D2CB8" w:rsidP="7E4D2CB8">
            <w:pPr>
              <w:jc w:val="center"/>
              <w:rPr>
                <w:rFonts w:eastAsia="Arial"/>
                <w:sz w:val="20"/>
                <w:szCs w:val="20"/>
              </w:rPr>
            </w:pPr>
            <w:r w:rsidRPr="7E4D2CB8">
              <w:rPr>
                <w:rFonts w:eastAsia="Arial"/>
                <w:sz w:val="20"/>
                <w:szCs w:val="20"/>
              </w:rPr>
              <w:t>Se</w:t>
            </w:r>
          </w:p>
        </w:tc>
        <w:tc>
          <w:tcPr>
            <w:tcW w:w="1454" w:type="dxa"/>
            <w:tcBorders>
              <w:left w:val="single" w:sz="12" w:space="0" w:color="000000" w:themeColor="text1"/>
            </w:tcBorders>
            <w:vAlign w:val="center"/>
          </w:tcPr>
          <w:p w14:paraId="550B11C9" w14:textId="1A8A0984" w:rsidR="0C4C1AA7" w:rsidRDefault="0C4C1AA7" w:rsidP="0C4C1AA7">
            <w:pPr>
              <w:jc w:val="center"/>
            </w:pPr>
            <w:r w:rsidRPr="0C4C1AA7">
              <w:rPr>
                <w:rFonts w:eastAsia="Arial"/>
                <w:sz w:val="20"/>
                <w:szCs w:val="20"/>
              </w:rPr>
              <w:t>0.40</w:t>
            </w:r>
          </w:p>
        </w:tc>
        <w:tc>
          <w:tcPr>
            <w:tcW w:w="1335" w:type="dxa"/>
            <w:tcBorders>
              <w:right w:val="single" w:sz="12" w:space="0" w:color="000000" w:themeColor="text1"/>
            </w:tcBorders>
            <w:vAlign w:val="center"/>
          </w:tcPr>
          <w:p w14:paraId="64D311D4" w14:textId="19746BD8" w:rsidR="0C4C1AA7" w:rsidRDefault="0C4C1AA7" w:rsidP="0C4C1AA7">
            <w:pPr>
              <w:jc w:val="center"/>
            </w:pPr>
            <w:r w:rsidRPr="0C4C1AA7">
              <w:rPr>
                <w:rFonts w:eastAsia="Arial"/>
                <w:sz w:val="20"/>
                <w:szCs w:val="20"/>
              </w:rPr>
              <w:t>0.12</w:t>
            </w:r>
          </w:p>
        </w:tc>
        <w:tc>
          <w:tcPr>
            <w:tcW w:w="1335" w:type="dxa"/>
            <w:tcBorders>
              <w:left w:val="single" w:sz="12" w:space="0" w:color="000000" w:themeColor="text1"/>
            </w:tcBorders>
            <w:vAlign w:val="center"/>
          </w:tcPr>
          <w:p w14:paraId="3271A172" w14:textId="24493DAD" w:rsidR="0C4C1AA7" w:rsidRDefault="0C4C1AA7" w:rsidP="0C4C1AA7">
            <w:pPr>
              <w:jc w:val="center"/>
            </w:pPr>
            <w:r w:rsidRPr="0C4C1AA7">
              <w:rPr>
                <w:rFonts w:eastAsia="Arial"/>
                <w:sz w:val="20"/>
                <w:szCs w:val="20"/>
              </w:rPr>
              <w:t>0.41</w:t>
            </w:r>
          </w:p>
        </w:tc>
        <w:tc>
          <w:tcPr>
            <w:tcW w:w="1234" w:type="dxa"/>
            <w:tcBorders>
              <w:right w:val="single" w:sz="12" w:space="0" w:color="000000" w:themeColor="text1"/>
            </w:tcBorders>
            <w:vAlign w:val="center"/>
          </w:tcPr>
          <w:p w14:paraId="2A6EA349" w14:textId="7048CEA3" w:rsidR="0C4C1AA7" w:rsidRDefault="0C4C1AA7" w:rsidP="0C4C1AA7">
            <w:pPr>
              <w:jc w:val="center"/>
            </w:pPr>
            <w:r w:rsidRPr="0C4C1AA7">
              <w:rPr>
                <w:rFonts w:eastAsia="Arial"/>
                <w:sz w:val="20"/>
                <w:szCs w:val="20"/>
              </w:rPr>
              <w:t>0.18</w:t>
            </w:r>
          </w:p>
        </w:tc>
        <w:tc>
          <w:tcPr>
            <w:tcW w:w="1454" w:type="dxa"/>
            <w:tcBorders>
              <w:left w:val="single" w:sz="12" w:space="0" w:color="000000" w:themeColor="text1"/>
            </w:tcBorders>
            <w:vAlign w:val="center"/>
          </w:tcPr>
          <w:p w14:paraId="4C582D57" w14:textId="3D34A187" w:rsidR="0C4C1AA7" w:rsidRDefault="0C4C1AA7" w:rsidP="0C4C1AA7">
            <w:pPr>
              <w:jc w:val="center"/>
            </w:pPr>
            <w:r w:rsidRPr="0C4C1AA7">
              <w:rPr>
                <w:rFonts w:eastAsia="Arial"/>
                <w:sz w:val="20"/>
                <w:szCs w:val="20"/>
              </w:rPr>
              <w:t>0.82</w:t>
            </w:r>
          </w:p>
        </w:tc>
        <w:tc>
          <w:tcPr>
            <w:tcW w:w="1230" w:type="dxa"/>
            <w:vAlign w:val="center"/>
          </w:tcPr>
          <w:p w14:paraId="532BFE2B" w14:textId="08AA7F5A" w:rsidR="0C4C1AA7" w:rsidRDefault="0C4C1AA7" w:rsidP="0C4C1AA7">
            <w:pPr>
              <w:jc w:val="center"/>
            </w:pPr>
            <w:r w:rsidRPr="0C4C1AA7">
              <w:rPr>
                <w:rFonts w:eastAsia="Arial"/>
                <w:sz w:val="20"/>
                <w:szCs w:val="20"/>
              </w:rPr>
              <w:t>0.07</w:t>
            </w:r>
          </w:p>
        </w:tc>
      </w:tr>
      <w:tr w:rsidR="11CC90D1" w14:paraId="49C97608" w14:textId="77777777" w:rsidTr="1495AA1A">
        <w:trPr>
          <w:trHeight w:val="255"/>
          <w:jc w:val="center"/>
        </w:trPr>
        <w:tc>
          <w:tcPr>
            <w:tcW w:w="1222" w:type="dxa"/>
            <w:tcBorders>
              <w:right w:val="single" w:sz="12" w:space="0" w:color="000000" w:themeColor="text1"/>
            </w:tcBorders>
            <w:vAlign w:val="center"/>
          </w:tcPr>
          <w:p w14:paraId="6558F743" w14:textId="64F52AB8" w:rsidR="0C4C1AA7" w:rsidRDefault="7E4D2CB8" w:rsidP="7E4D2CB8">
            <w:pPr>
              <w:jc w:val="center"/>
              <w:rPr>
                <w:rFonts w:eastAsia="Arial"/>
                <w:sz w:val="20"/>
                <w:szCs w:val="20"/>
              </w:rPr>
            </w:pPr>
            <w:r w:rsidRPr="7E4D2CB8">
              <w:rPr>
                <w:rFonts w:eastAsia="Arial"/>
                <w:sz w:val="20"/>
                <w:szCs w:val="20"/>
              </w:rPr>
              <w:t>Sr</w:t>
            </w:r>
          </w:p>
        </w:tc>
        <w:tc>
          <w:tcPr>
            <w:tcW w:w="1454" w:type="dxa"/>
            <w:tcBorders>
              <w:left w:val="single" w:sz="12" w:space="0" w:color="000000" w:themeColor="text1"/>
            </w:tcBorders>
            <w:vAlign w:val="center"/>
          </w:tcPr>
          <w:p w14:paraId="72E25189" w14:textId="194CD53A" w:rsidR="0C4C1AA7" w:rsidRDefault="0C4C1AA7" w:rsidP="0C4C1AA7">
            <w:pPr>
              <w:jc w:val="center"/>
            </w:pPr>
            <w:r w:rsidRPr="0C4C1AA7">
              <w:rPr>
                <w:rFonts w:eastAsia="Arial"/>
                <w:sz w:val="20"/>
                <w:szCs w:val="20"/>
              </w:rPr>
              <w:t>5.51</w:t>
            </w:r>
          </w:p>
        </w:tc>
        <w:tc>
          <w:tcPr>
            <w:tcW w:w="1335" w:type="dxa"/>
            <w:tcBorders>
              <w:right w:val="single" w:sz="12" w:space="0" w:color="000000" w:themeColor="text1"/>
            </w:tcBorders>
            <w:vAlign w:val="center"/>
          </w:tcPr>
          <w:p w14:paraId="7F34DB34" w14:textId="3FC830D6" w:rsidR="0C4C1AA7" w:rsidRDefault="0C4C1AA7" w:rsidP="0C4C1AA7">
            <w:pPr>
              <w:jc w:val="center"/>
            </w:pPr>
            <w:r w:rsidRPr="0C4C1AA7">
              <w:rPr>
                <w:rFonts w:eastAsia="Arial"/>
                <w:sz w:val="20"/>
                <w:szCs w:val="20"/>
              </w:rPr>
              <w:t>1.71</w:t>
            </w:r>
          </w:p>
        </w:tc>
        <w:tc>
          <w:tcPr>
            <w:tcW w:w="1335" w:type="dxa"/>
            <w:tcBorders>
              <w:left w:val="single" w:sz="12" w:space="0" w:color="000000" w:themeColor="text1"/>
            </w:tcBorders>
            <w:vAlign w:val="center"/>
          </w:tcPr>
          <w:p w14:paraId="052790F7" w14:textId="7BF4B819" w:rsidR="0C4C1AA7" w:rsidRDefault="0C4C1AA7" w:rsidP="0C4C1AA7">
            <w:pPr>
              <w:jc w:val="center"/>
            </w:pPr>
            <w:r w:rsidRPr="0C4C1AA7">
              <w:rPr>
                <w:rFonts w:eastAsia="Arial"/>
                <w:sz w:val="20"/>
                <w:szCs w:val="20"/>
              </w:rPr>
              <w:t>5.21</w:t>
            </w:r>
          </w:p>
        </w:tc>
        <w:tc>
          <w:tcPr>
            <w:tcW w:w="1234" w:type="dxa"/>
            <w:tcBorders>
              <w:right w:val="single" w:sz="12" w:space="0" w:color="000000" w:themeColor="text1"/>
            </w:tcBorders>
            <w:vAlign w:val="center"/>
          </w:tcPr>
          <w:p w14:paraId="19A2FE1B" w14:textId="1BE6E3FB" w:rsidR="0C4C1AA7" w:rsidRDefault="0C4C1AA7" w:rsidP="0C4C1AA7">
            <w:pPr>
              <w:jc w:val="center"/>
            </w:pPr>
            <w:r w:rsidRPr="0C4C1AA7">
              <w:rPr>
                <w:rFonts w:eastAsia="Arial"/>
                <w:sz w:val="20"/>
                <w:szCs w:val="20"/>
              </w:rPr>
              <w:t>0.25</w:t>
            </w:r>
          </w:p>
        </w:tc>
        <w:tc>
          <w:tcPr>
            <w:tcW w:w="1454" w:type="dxa"/>
            <w:tcBorders>
              <w:left w:val="single" w:sz="12" w:space="0" w:color="000000" w:themeColor="text1"/>
            </w:tcBorders>
            <w:vAlign w:val="center"/>
          </w:tcPr>
          <w:p w14:paraId="00225A46" w14:textId="30DA8299" w:rsidR="0C4C1AA7" w:rsidRDefault="0C4C1AA7" w:rsidP="0C4C1AA7">
            <w:pPr>
              <w:jc w:val="center"/>
            </w:pPr>
            <w:r w:rsidRPr="0C4C1AA7">
              <w:rPr>
                <w:rFonts w:eastAsia="Arial"/>
                <w:sz w:val="20"/>
                <w:szCs w:val="20"/>
              </w:rPr>
              <w:t>11.06</w:t>
            </w:r>
          </w:p>
        </w:tc>
        <w:tc>
          <w:tcPr>
            <w:tcW w:w="1230" w:type="dxa"/>
            <w:vAlign w:val="center"/>
          </w:tcPr>
          <w:p w14:paraId="40B5B5A6" w14:textId="440A2584" w:rsidR="0C4C1AA7" w:rsidRDefault="0C4C1AA7" w:rsidP="0C4C1AA7">
            <w:pPr>
              <w:jc w:val="center"/>
            </w:pPr>
            <w:r w:rsidRPr="0C4C1AA7">
              <w:rPr>
                <w:rFonts w:eastAsia="Arial"/>
                <w:sz w:val="20"/>
                <w:szCs w:val="20"/>
              </w:rPr>
              <w:t>0.82</w:t>
            </w:r>
          </w:p>
        </w:tc>
      </w:tr>
      <w:tr w:rsidR="11CC90D1" w14:paraId="477D1219" w14:textId="77777777" w:rsidTr="1495AA1A">
        <w:trPr>
          <w:trHeight w:val="255"/>
          <w:jc w:val="center"/>
        </w:trPr>
        <w:tc>
          <w:tcPr>
            <w:tcW w:w="1222" w:type="dxa"/>
            <w:tcBorders>
              <w:right w:val="single" w:sz="12" w:space="0" w:color="000000" w:themeColor="text1"/>
            </w:tcBorders>
            <w:vAlign w:val="center"/>
          </w:tcPr>
          <w:p w14:paraId="4C98570D" w14:textId="7DFC1BB1" w:rsidR="0C4C1AA7" w:rsidRDefault="7E4D2CB8" w:rsidP="7E4D2CB8">
            <w:pPr>
              <w:jc w:val="center"/>
              <w:rPr>
                <w:rFonts w:eastAsia="Arial"/>
                <w:sz w:val="20"/>
                <w:szCs w:val="20"/>
              </w:rPr>
            </w:pPr>
            <w:r w:rsidRPr="7E4D2CB8">
              <w:rPr>
                <w:rFonts w:eastAsia="Arial"/>
                <w:sz w:val="20"/>
                <w:szCs w:val="20"/>
              </w:rPr>
              <w:t>V</w:t>
            </w:r>
          </w:p>
        </w:tc>
        <w:tc>
          <w:tcPr>
            <w:tcW w:w="1454" w:type="dxa"/>
            <w:tcBorders>
              <w:left w:val="single" w:sz="12" w:space="0" w:color="000000" w:themeColor="text1"/>
            </w:tcBorders>
            <w:vAlign w:val="center"/>
          </w:tcPr>
          <w:p w14:paraId="1629E689" w14:textId="2C5CB2C1" w:rsidR="0C4C1AA7" w:rsidRDefault="0C4C1AA7" w:rsidP="0C4C1AA7">
            <w:pPr>
              <w:jc w:val="center"/>
            </w:pPr>
            <w:r w:rsidRPr="0C4C1AA7">
              <w:rPr>
                <w:rFonts w:eastAsia="Arial"/>
                <w:sz w:val="20"/>
                <w:szCs w:val="20"/>
              </w:rPr>
              <w:t>17.00</w:t>
            </w:r>
          </w:p>
        </w:tc>
        <w:tc>
          <w:tcPr>
            <w:tcW w:w="1335" w:type="dxa"/>
            <w:tcBorders>
              <w:right w:val="single" w:sz="12" w:space="0" w:color="000000" w:themeColor="text1"/>
            </w:tcBorders>
            <w:vAlign w:val="center"/>
          </w:tcPr>
          <w:p w14:paraId="76C45FBE" w14:textId="459182EC" w:rsidR="0C4C1AA7" w:rsidRDefault="0C4C1AA7" w:rsidP="0C4C1AA7">
            <w:pPr>
              <w:jc w:val="center"/>
            </w:pPr>
            <w:r w:rsidRPr="0C4C1AA7">
              <w:rPr>
                <w:rFonts w:eastAsia="Arial"/>
                <w:sz w:val="20"/>
                <w:szCs w:val="20"/>
              </w:rPr>
              <w:t>4.43</w:t>
            </w:r>
          </w:p>
        </w:tc>
        <w:tc>
          <w:tcPr>
            <w:tcW w:w="1335" w:type="dxa"/>
            <w:tcBorders>
              <w:left w:val="single" w:sz="12" w:space="0" w:color="000000" w:themeColor="text1"/>
            </w:tcBorders>
            <w:vAlign w:val="center"/>
          </w:tcPr>
          <w:p w14:paraId="1852F46F" w14:textId="65BCAEB3" w:rsidR="0C4C1AA7" w:rsidRDefault="0C4C1AA7" w:rsidP="0C4C1AA7">
            <w:pPr>
              <w:jc w:val="center"/>
            </w:pPr>
            <w:r w:rsidRPr="0C4C1AA7">
              <w:rPr>
                <w:rFonts w:eastAsia="Arial"/>
                <w:sz w:val="20"/>
                <w:szCs w:val="20"/>
              </w:rPr>
              <w:t>13.54</w:t>
            </w:r>
          </w:p>
        </w:tc>
        <w:tc>
          <w:tcPr>
            <w:tcW w:w="1234" w:type="dxa"/>
            <w:tcBorders>
              <w:right w:val="single" w:sz="12" w:space="0" w:color="000000" w:themeColor="text1"/>
            </w:tcBorders>
            <w:vAlign w:val="center"/>
          </w:tcPr>
          <w:p w14:paraId="2ACEEC44" w14:textId="5EAA21D3" w:rsidR="0C4C1AA7" w:rsidRDefault="0C4C1AA7" w:rsidP="0C4C1AA7">
            <w:pPr>
              <w:jc w:val="center"/>
            </w:pPr>
            <w:r w:rsidRPr="0C4C1AA7">
              <w:rPr>
                <w:rFonts w:eastAsia="Arial"/>
                <w:sz w:val="20"/>
                <w:szCs w:val="20"/>
              </w:rPr>
              <w:t>1.02</w:t>
            </w:r>
          </w:p>
        </w:tc>
        <w:tc>
          <w:tcPr>
            <w:tcW w:w="1454" w:type="dxa"/>
            <w:tcBorders>
              <w:left w:val="single" w:sz="12" w:space="0" w:color="000000" w:themeColor="text1"/>
            </w:tcBorders>
            <w:vAlign w:val="center"/>
          </w:tcPr>
          <w:p w14:paraId="01E54DC2" w14:textId="0173BC34" w:rsidR="0C4C1AA7" w:rsidRDefault="0C4C1AA7" w:rsidP="0C4C1AA7">
            <w:pPr>
              <w:jc w:val="center"/>
            </w:pPr>
            <w:r w:rsidRPr="0C4C1AA7">
              <w:rPr>
                <w:rFonts w:eastAsia="Arial"/>
                <w:sz w:val="20"/>
                <w:szCs w:val="20"/>
              </w:rPr>
              <w:t>21.34</w:t>
            </w:r>
          </w:p>
        </w:tc>
        <w:tc>
          <w:tcPr>
            <w:tcW w:w="1230" w:type="dxa"/>
            <w:vAlign w:val="center"/>
          </w:tcPr>
          <w:p w14:paraId="1BCE349D" w14:textId="1AB9AB72" w:rsidR="0C4C1AA7" w:rsidRDefault="0C4C1AA7" w:rsidP="0C4C1AA7">
            <w:pPr>
              <w:jc w:val="center"/>
            </w:pPr>
            <w:r w:rsidRPr="0C4C1AA7">
              <w:rPr>
                <w:rFonts w:eastAsia="Arial"/>
                <w:sz w:val="20"/>
                <w:szCs w:val="20"/>
              </w:rPr>
              <w:t>0.24</w:t>
            </w:r>
          </w:p>
        </w:tc>
      </w:tr>
      <w:tr w:rsidR="11CC90D1" w14:paraId="794FBB06" w14:textId="77777777" w:rsidTr="1495AA1A">
        <w:trPr>
          <w:trHeight w:val="255"/>
          <w:jc w:val="center"/>
        </w:trPr>
        <w:tc>
          <w:tcPr>
            <w:tcW w:w="1222" w:type="dxa"/>
            <w:tcBorders>
              <w:right w:val="single" w:sz="12" w:space="0" w:color="000000" w:themeColor="text1"/>
            </w:tcBorders>
            <w:vAlign w:val="center"/>
          </w:tcPr>
          <w:p w14:paraId="2B972AC3" w14:textId="5E016DE1" w:rsidR="0C4C1AA7" w:rsidRDefault="7E4D2CB8" w:rsidP="7E4D2CB8">
            <w:pPr>
              <w:jc w:val="center"/>
              <w:rPr>
                <w:rFonts w:eastAsia="Arial"/>
                <w:sz w:val="20"/>
                <w:szCs w:val="20"/>
              </w:rPr>
            </w:pPr>
            <w:r w:rsidRPr="7E4D2CB8">
              <w:rPr>
                <w:rFonts w:eastAsia="Arial"/>
                <w:sz w:val="20"/>
                <w:szCs w:val="20"/>
              </w:rPr>
              <w:t>Zn</w:t>
            </w:r>
          </w:p>
        </w:tc>
        <w:tc>
          <w:tcPr>
            <w:tcW w:w="1454" w:type="dxa"/>
            <w:tcBorders>
              <w:left w:val="single" w:sz="12" w:space="0" w:color="000000" w:themeColor="text1"/>
            </w:tcBorders>
            <w:vAlign w:val="center"/>
          </w:tcPr>
          <w:p w14:paraId="3BFD969B" w14:textId="00F1CB81" w:rsidR="0C4C1AA7" w:rsidRDefault="0C4C1AA7" w:rsidP="0C4C1AA7">
            <w:pPr>
              <w:jc w:val="center"/>
            </w:pPr>
            <w:r w:rsidRPr="0C4C1AA7">
              <w:rPr>
                <w:rFonts w:eastAsia="Arial"/>
                <w:sz w:val="20"/>
                <w:szCs w:val="20"/>
              </w:rPr>
              <w:t>99.31</w:t>
            </w:r>
          </w:p>
        </w:tc>
        <w:tc>
          <w:tcPr>
            <w:tcW w:w="1335" w:type="dxa"/>
            <w:tcBorders>
              <w:right w:val="single" w:sz="12" w:space="0" w:color="000000" w:themeColor="text1"/>
            </w:tcBorders>
            <w:vAlign w:val="center"/>
          </w:tcPr>
          <w:p w14:paraId="4F3D1578" w14:textId="27796A5F" w:rsidR="0C4C1AA7" w:rsidRDefault="0C4C1AA7" w:rsidP="0C4C1AA7">
            <w:pPr>
              <w:jc w:val="center"/>
            </w:pPr>
            <w:r w:rsidRPr="0C4C1AA7">
              <w:rPr>
                <w:rFonts w:eastAsia="Arial"/>
                <w:sz w:val="20"/>
                <w:szCs w:val="20"/>
              </w:rPr>
              <w:t>58.74</w:t>
            </w:r>
          </w:p>
        </w:tc>
        <w:tc>
          <w:tcPr>
            <w:tcW w:w="1335" w:type="dxa"/>
            <w:tcBorders>
              <w:left w:val="single" w:sz="12" w:space="0" w:color="000000" w:themeColor="text1"/>
            </w:tcBorders>
            <w:vAlign w:val="center"/>
          </w:tcPr>
          <w:p w14:paraId="2C4C0887" w14:textId="15D8E17C" w:rsidR="0C4C1AA7" w:rsidRDefault="0C4C1AA7" w:rsidP="0C4C1AA7">
            <w:pPr>
              <w:jc w:val="center"/>
            </w:pPr>
            <w:r w:rsidRPr="0C4C1AA7">
              <w:rPr>
                <w:rFonts w:eastAsia="Arial"/>
                <w:sz w:val="20"/>
                <w:szCs w:val="20"/>
              </w:rPr>
              <w:t>62.58</w:t>
            </w:r>
          </w:p>
        </w:tc>
        <w:tc>
          <w:tcPr>
            <w:tcW w:w="1234" w:type="dxa"/>
            <w:tcBorders>
              <w:right w:val="single" w:sz="12" w:space="0" w:color="000000" w:themeColor="text1"/>
            </w:tcBorders>
            <w:vAlign w:val="center"/>
          </w:tcPr>
          <w:p w14:paraId="3130B9BD" w14:textId="051F2615" w:rsidR="0C4C1AA7" w:rsidRDefault="0C4C1AA7" w:rsidP="0C4C1AA7">
            <w:pPr>
              <w:jc w:val="center"/>
            </w:pPr>
            <w:r w:rsidRPr="0C4C1AA7">
              <w:rPr>
                <w:rFonts w:eastAsia="Arial"/>
                <w:sz w:val="20"/>
                <w:szCs w:val="20"/>
              </w:rPr>
              <w:t>9.23</w:t>
            </w:r>
          </w:p>
        </w:tc>
        <w:tc>
          <w:tcPr>
            <w:tcW w:w="1454" w:type="dxa"/>
            <w:tcBorders>
              <w:left w:val="single" w:sz="12" w:space="0" w:color="000000" w:themeColor="text1"/>
            </w:tcBorders>
            <w:vAlign w:val="center"/>
          </w:tcPr>
          <w:p w14:paraId="39A80046" w14:textId="4595DB41" w:rsidR="0C4C1AA7" w:rsidRDefault="0C4C1AA7" w:rsidP="0C4C1AA7">
            <w:pPr>
              <w:jc w:val="center"/>
            </w:pPr>
            <w:r w:rsidRPr="0C4C1AA7">
              <w:rPr>
                <w:rFonts w:eastAsia="Arial"/>
                <w:sz w:val="20"/>
                <w:szCs w:val="20"/>
              </w:rPr>
              <w:t>64.21</w:t>
            </w:r>
          </w:p>
        </w:tc>
        <w:tc>
          <w:tcPr>
            <w:tcW w:w="1230" w:type="dxa"/>
            <w:vAlign w:val="center"/>
          </w:tcPr>
          <w:p w14:paraId="50C311AF" w14:textId="7FDDC6C5" w:rsidR="0C4C1AA7" w:rsidRDefault="0C4C1AA7" w:rsidP="0C4C1AA7">
            <w:pPr>
              <w:jc w:val="center"/>
            </w:pPr>
            <w:r w:rsidRPr="0C4C1AA7">
              <w:rPr>
                <w:rFonts w:eastAsia="Arial"/>
                <w:sz w:val="20"/>
                <w:szCs w:val="20"/>
              </w:rPr>
              <w:t>12.86</w:t>
            </w:r>
          </w:p>
        </w:tc>
      </w:tr>
    </w:tbl>
    <w:p w14:paraId="252D6FF2" w14:textId="1129D980" w:rsidR="11227806" w:rsidRDefault="11227806" w:rsidP="485A5BC6">
      <w:pPr>
        <w:jc w:val="both"/>
        <w:rPr>
          <w:rFonts w:eastAsia="Arial"/>
          <w:lang w:val="en-US"/>
        </w:rPr>
      </w:pPr>
    </w:p>
    <w:p w14:paraId="0B3502BD" w14:textId="1A3A626A" w:rsidR="608AD0CF" w:rsidRDefault="608AD0CF" w:rsidP="608AD0CF">
      <w:pPr>
        <w:jc w:val="both"/>
        <w:rPr>
          <w:rFonts w:eastAsia="Arial"/>
          <w:lang w:val="en-US"/>
        </w:rPr>
      </w:pPr>
    </w:p>
    <w:p w14:paraId="5ABF8146" w14:textId="0629B69E" w:rsidR="1495AA1A" w:rsidRDefault="1495AA1A" w:rsidP="1495AA1A">
      <w:pPr>
        <w:jc w:val="both"/>
        <w:rPr>
          <w:rFonts w:eastAsia="Arial"/>
          <w:b/>
          <w:bCs/>
          <w:i/>
          <w:iCs/>
          <w:color w:val="000000" w:themeColor="text1"/>
          <w:sz w:val="20"/>
          <w:szCs w:val="20"/>
          <w:lang w:val="en-US"/>
        </w:rPr>
      </w:pPr>
    </w:p>
    <w:p w14:paraId="421F2E6F" w14:textId="252EFC26" w:rsidR="1495AA1A" w:rsidRDefault="1495AA1A" w:rsidP="1495AA1A">
      <w:pPr>
        <w:jc w:val="both"/>
        <w:rPr>
          <w:rFonts w:eastAsia="Arial"/>
          <w:b/>
          <w:bCs/>
          <w:i/>
          <w:iCs/>
          <w:color w:val="000000" w:themeColor="text1"/>
          <w:sz w:val="20"/>
          <w:szCs w:val="20"/>
          <w:lang w:val="en-US"/>
        </w:rPr>
      </w:pPr>
    </w:p>
    <w:p w14:paraId="6287F6C7" w14:textId="7E54012D" w:rsidR="1495AA1A" w:rsidRDefault="1495AA1A" w:rsidP="1495AA1A">
      <w:pPr>
        <w:jc w:val="both"/>
        <w:rPr>
          <w:rFonts w:eastAsia="Arial"/>
          <w:b/>
          <w:bCs/>
          <w:i/>
          <w:iCs/>
          <w:color w:val="000000" w:themeColor="text1"/>
          <w:sz w:val="20"/>
          <w:szCs w:val="20"/>
          <w:lang w:val="en-US"/>
        </w:rPr>
      </w:pPr>
    </w:p>
    <w:p w14:paraId="137EA8D4" w14:textId="1463B748" w:rsidR="1495AA1A" w:rsidRDefault="1495AA1A" w:rsidP="1495AA1A">
      <w:pPr>
        <w:jc w:val="both"/>
        <w:rPr>
          <w:rFonts w:eastAsia="Arial"/>
          <w:b/>
          <w:bCs/>
          <w:i/>
          <w:iCs/>
          <w:color w:val="000000" w:themeColor="text1"/>
          <w:sz w:val="20"/>
          <w:szCs w:val="20"/>
          <w:lang w:val="en-US"/>
        </w:rPr>
      </w:pPr>
    </w:p>
    <w:p w14:paraId="611533D7" w14:textId="41F50E2C" w:rsidR="1495AA1A" w:rsidRDefault="1495AA1A" w:rsidP="1495AA1A">
      <w:pPr>
        <w:jc w:val="both"/>
        <w:rPr>
          <w:rFonts w:eastAsia="Arial"/>
          <w:b/>
          <w:bCs/>
          <w:i/>
          <w:iCs/>
          <w:color w:val="000000" w:themeColor="text1"/>
          <w:sz w:val="20"/>
          <w:szCs w:val="20"/>
          <w:lang w:val="en-US"/>
        </w:rPr>
      </w:pPr>
    </w:p>
    <w:p w14:paraId="19A72D40" w14:textId="42F6D693" w:rsidR="1495AA1A" w:rsidRDefault="1495AA1A" w:rsidP="1495AA1A">
      <w:pPr>
        <w:jc w:val="both"/>
        <w:rPr>
          <w:rFonts w:eastAsia="Arial"/>
          <w:b/>
          <w:bCs/>
          <w:i/>
          <w:iCs/>
          <w:color w:val="000000" w:themeColor="text1"/>
          <w:sz w:val="20"/>
          <w:szCs w:val="20"/>
          <w:lang w:val="en-US"/>
        </w:rPr>
      </w:pPr>
    </w:p>
    <w:p w14:paraId="504B569B" w14:textId="6325C5D0" w:rsidR="1495AA1A" w:rsidRDefault="1495AA1A" w:rsidP="1495AA1A">
      <w:pPr>
        <w:jc w:val="both"/>
        <w:rPr>
          <w:rFonts w:eastAsia="Arial"/>
          <w:b/>
          <w:bCs/>
          <w:i/>
          <w:iCs/>
          <w:color w:val="000000" w:themeColor="text1"/>
          <w:sz w:val="20"/>
          <w:szCs w:val="20"/>
          <w:lang w:val="en-US"/>
        </w:rPr>
      </w:pPr>
    </w:p>
    <w:p w14:paraId="5284EE84" w14:textId="3D829B99" w:rsidR="1495AA1A" w:rsidRDefault="1495AA1A" w:rsidP="1495AA1A">
      <w:pPr>
        <w:jc w:val="both"/>
        <w:rPr>
          <w:rFonts w:eastAsia="Arial"/>
          <w:b/>
          <w:bCs/>
          <w:i/>
          <w:iCs/>
          <w:color w:val="000000" w:themeColor="text1"/>
          <w:sz w:val="20"/>
          <w:szCs w:val="20"/>
          <w:lang w:val="en-US"/>
        </w:rPr>
      </w:pPr>
    </w:p>
    <w:p w14:paraId="242E6CCE" w14:textId="37F5C29E" w:rsidR="1495AA1A" w:rsidRDefault="1495AA1A" w:rsidP="1495AA1A">
      <w:pPr>
        <w:jc w:val="both"/>
        <w:rPr>
          <w:rFonts w:eastAsia="Arial"/>
          <w:b/>
          <w:bCs/>
          <w:i/>
          <w:iCs/>
          <w:color w:val="000000" w:themeColor="text1"/>
          <w:sz w:val="20"/>
          <w:szCs w:val="20"/>
          <w:lang w:val="en-US"/>
        </w:rPr>
      </w:pPr>
    </w:p>
    <w:p w14:paraId="3D26EA36" w14:textId="0AB1A4F7" w:rsidR="1495AA1A" w:rsidRDefault="1495AA1A" w:rsidP="1495AA1A">
      <w:pPr>
        <w:jc w:val="both"/>
        <w:rPr>
          <w:rFonts w:eastAsia="Arial"/>
          <w:b/>
          <w:bCs/>
          <w:i/>
          <w:iCs/>
          <w:color w:val="000000" w:themeColor="text1"/>
          <w:sz w:val="20"/>
          <w:szCs w:val="20"/>
          <w:lang w:val="en-US"/>
        </w:rPr>
      </w:pPr>
    </w:p>
    <w:p w14:paraId="6F0F1A5C" w14:textId="0899088E" w:rsidR="4D391E10" w:rsidRDefault="4D391E10" w:rsidP="4D391E10">
      <w:pPr>
        <w:jc w:val="both"/>
        <w:rPr>
          <w:rFonts w:eastAsia="Arial"/>
          <w:b/>
          <w:bCs/>
          <w:i/>
          <w:iCs/>
          <w:color w:val="000000" w:themeColor="text1"/>
          <w:sz w:val="20"/>
          <w:szCs w:val="20"/>
          <w:lang w:val="en-US"/>
        </w:rPr>
      </w:pPr>
    </w:p>
    <w:p w14:paraId="2A3CE62D" w14:textId="1C605499" w:rsidR="4D391E10" w:rsidRDefault="4D391E10" w:rsidP="4D391E10">
      <w:pPr>
        <w:jc w:val="both"/>
        <w:rPr>
          <w:rFonts w:eastAsia="Arial"/>
          <w:b/>
          <w:bCs/>
          <w:i/>
          <w:iCs/>
          <w:color w:val="000000" w:themeColor="text1"/>
          <w:sz w:val="20"/>
          <w:szCs w:val="20"/>
          <w:lang w:val="en-US"/>
        </w:rPr>
      </w:pPr>
    </w:p>
    <w:p w14:paraId="635CAAF4" w14:textId="7814D175" w:rsidR="4A8EE210" w:rsidRDefault="4D391E10" w:rsidP="4D391E10">
      <w:pPr>
        <w:jc w:val="both"/>
        <w:rPr>
          <w:rFonts w:eastAsia="Arial"/>
          <w:i/>
          <w:iCs/>
          <w:sz w:val="20"/>
          <w:szCs w:val="20"/>
          <w:lang w:val="en-US"/>
        </w:rPr>
      </w:pPr>
      <w:r w:rsidRPr="4D391E10">
        <w:rPr>
          <w:rFonts w:eastAsia="Arial"/>
          <w:b/>
          <w:bCs/>
          <w:i/>
          <w:iCs/>
          <w:color w:val="000000" w:themeColor="text1"/>
          <w:sz w:val="20"/>
          <w:szCs w:val="20"/>
          <w:lang w:val="en-US"/>
        </w:rPr>
        <w:lastRenderedPageBreak/>
        <w:t>Table S5:</w:t>
      </w:r>
      <w:r w:rsidRPr="4D391E10">
        <w:rPr>
          <w:rFonts w:eastAsia="Arial"/>
          <w:i/>
          <w:iCs/>
          <w:color w:val="000000" w:themeColor="text1"/>
          <w:sz w:val="20"/>
          <w:szCs w:val="20"/>
          <w:lang w:val="en-US"/>
        </w:rPr>
        <w:t xml:space="preserve"> Metal concentration (mg•kg⁻¹) in soft tissues collected at the three sampling sites. Data is showed as Mean and SD.</w:t>
      </w:r>
    </w:p>
    <w:tbl>
      <w:tblPr>
        <w:tblStyle w:val="TableGrid"/>
        <w:tblW w:w="0" w:type="auto"/>
        <w:jc w:val="center"/>
        <w:tblBorders>
          <w:top w:val="none" w:sz="8" w:space="0" w:color="000000" w:themeColor="text1"/>
          <w:left w:val="none" w:sz="8" w:space="0" w:color="000000" w:themeColor="text1"/>
          <w:bottom w:val="none" w:sz="8" w:space="0" w:color="000000" w:themeColor="text1"/>
          <w:right w:val="non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222"/>
        <w:gridCol w:w="1454"/>
        <w:gridCol w:w="1335"/>
        <w:gridCol w:w="1335"/>
        <w:gridCol w:w="1234"/>
        <w:gridCol w:w="1454"/>
        <w:gridCol w:w="1230"/>
      </w:tblGrid>
      <w:tr w:rsidR="57D636A1" w14:paraId="4F269176" w14:textId="77777777" w:rsidTr="1495AA1A">
        <w:trPr>
          <w:trHeight w:val="240"/>
          <w:jc w:val="center"/>
        </w:trPr>
        <w:tc>
          <w:tcPr>
            <w:tcW w:w="1222" w:type="dxa"/>
            <w:vMerge w:val="restart"/>
            <w:tcBorders>
              <w:bottom w:val="single" w:sz="12" w:space="0" w:color="000000" w:themeColor="text1"/>
              <w:right w:val="single" w:sz="12" w:space="0" w:color="000000" w:themeColor="text1"/>
            </w:tcBorders>
            <w:vAlign w:val="center"/>
          </w:tcPr>
          <w:p w14:paraId="4D2D2A8E" w14:textId="7CE85069" w:rsidR="79A0B782" w:rsidRDefault="79A0B782" w:rsidP="1495AA1A">
            <w:pPr>
              <w:jc w:val="center"/>
              <w:rPr>
                <w:rFonts w:eastAsia="Arial"/>
                <w:sz w:val="20"/>
                <w:szCs w:val="20"/>
              </w:rPr>
            </w:pPr>
            <w:r w:rsidRPr="1495AA1A">
              <w:rPr>
                <w:rFonts w:eastAsia="Arial"/>
                <w:b/>
                <w:bCs/>
                <w:sz w:val="20"/>
                <w:szCs w:val="20"/>
              </w:rPr>
              <w:t>Metals</w:t>
            </w:r>
          </w:p>
        </w:tc>
        <w:tc>
          <w:tcPr>
            <w:tcW w:w="2789" w:type="dxa"/>
            <w:gridSpan w:val="2"/>
            <w:tcBorders>
              <w:left w:val="single" w:sz="12" w:space="0" w:color="000000" w:themeColor="text1"/>
              <w:right w:val="single" w:sz="12" w:space="0" w:color="000000" w:themeColor="text1"/>
            </w:tcBorders>
            <w:vAlign w:val="center"/>
          </w:tcPr>
          <w:p w14:paraId="708B3AC4" w14:textId="46E95E13" w:rsidR="0C4C1AA7" w:rsidRDefault="0C4C1AA7" w:rsidP="0C4C1AA7">
            <w:pPr>
              <w:jc w:val="center"/>
            </w:pPr>
            <w:r w:rsidRPr="0C4C1AA7">
              <w:rPr>
                <w:rFonts w:eastAsia="Arial"/>
                <w:b/>
                <w:bCs/>
                <w:sz w:val="20"/>
                <w:szCs w:val="20"/>
              </w:rPr>
              <w:t>Gozzano</w:t>
            </w:r>
          </w:p>
        </w:tc>
        <w:tc>
          <w:tcPr>
            <w:tcW w:w="2569" w:type="dxa"/>
            <w:gridSpan w:val="2"/>
            <w:tcBorders>
              <w:left w:val="single" w:sz="12" w:space="0" w:color="000000" w:themeColor="text1"/>
              <w:right w:val="single" w:sz="12" w:space="0" w:color="000000" w:themeColor="text1"/>
            </w:tcBorders>
            <w:vAlign w:val="center"/>
          </w:tcPr>
          <w:p w14:paraId="1A953650" w14:textId="2B6B02A1" w:rsidR="0C4C1AA7" w:rsidRDefault="0C4C1AA7" w:rsidP="0C4C1AA7">
            <w:pPr>
              <w:jc w:val="center"/>
            </w:pPr>
            <w:r w:rsidRPr="0C4C1AA7">
              <w:rPr>
                <w:rFonts w:eastAsia="Arial"/>
                <w:b/>
                <w:bCs/>
                <w:sz w:val="20"/>
                <w:szCs w:val="20"/>
              </w:rPr>
              <w:t>Orta</w:t>
            </w:r>
          </w:p>
        </w:tc>
        <w:tc>
          <w:tcPr>
            <w:tcW w:w="2684" w:type="dxa"/>
            <w:gridSpan w:val="2"/>
            <w:tcBorders>
              <w:left w:val="single" w:sz="12" w:space="0" w:color="000000" w:themeColor="text1"/>
            </w:tcBorders>
            <w:vAlign w:val="center"/>
          </w:tcPr>
          <w:p w14:paraId="38E7CB67" w14:textId="25617009" w:rsidR="0C4C1AA7" w:rsidRDefault="0C4C1AA7" w:rsidP="0C4C1AA7">
            <w:pPr>
              <w:jc w:val="center"/>
            </w:pPr>
            <w:r w:rsidRPr="0C4C1AA7">
              <w:rPr>
                <w:rFonts w:eastAsia="Arial"/>
                <w:b/>
                <w:bCs/>
                <w:sz w:val="20"/>
                <w:szCs w:val="20"/>
              </w:rPr>
              <w:t>Baveno</w:t>
            </w:r>
          </w:p>
        </w:tc>
      </w:tr>
      <w:tr w:rsidR="57D636A1" w14:paraId="35944808" w14:textId="77777777" w:rsidTr="1495AA1A">
        <w:trPr>
          <w:trHeight w:val="300"/>
          <w:jc w:val="center"/>
        </w:trPr>
        <w:tc>
          <w:tcPr>
            <w:tcW w:w="1222" w:type="dxa"/>
            <w:tcBorders>
              <w:bottom w:val="single" w:sz="12" w:space="0" w:color="000000" w:themeColor="text1"/>
              <w:right w:val="single" w:sz="12" w:space="0" w:color="000000" w:themeColor="text1"/>
            </w:tcBorders>
            <w:vAlign w:val="center"/>
          </w:tcPr>
          <w:p w14:paraId="6E89256D" w14:textId="68BA5874" w:rsidR="0C4C1AA7" w:rsidRDefault="0C4C1AA7" w:rsidP="0C4C1AA7">
            <w:pPr>
              <w:jc w:val="center"/>
            </w:pPr>
            <w:r w:rsidRPr="0C4C1AA7">
              <w:rPr>
                <w:rFonts w:eastAsia="Arial"/>
                <w:b/>
                <w:bCs/>
                <w:sz w:val="20"/>
                <w:szCs w:val="20"/>
              </w:rPr>
              <w:t>Metals</w:t>
            </w:r>
          </w:p>
        </w:tc>
        <w:tc>
          <w:tcPr>
            <w:tcW w:w="1454" w:type="dxa"/>
            <w:tcBorders>
              <w:left w:val="single" w:sz="12" w:space="0" w:color="000000" w:themeColor="text1"/>
              <w:bottom w:val="single" w:sz="12" w:space="0" w:color="000000" w:themeColor="text1"/>
            </w:tcBorders>
            <w:vAlign w:val="center"/>
          </w:tcPr>
          <w:p w14:paraId="14707D51" w14:textId="0E2076F1" w:rsidR="0C4C1AA7" w:rsidRDefault="0C4C1AA7" w:rsidP="0C4C1AA7">
            <w:pPr>
              <w:jc w:val="center"/>
            </w:pPr>
            <w:r w:rsidRPr="0C4C1AA7">
              <w:rPr>
                <w:rFonts w:eastAsia="Arial"/>
                <w:b/>
                <w:bCs/>
                <w:sz w:val="20"/>
                <w:szCs w:val="20"/>
              </w:rPr>
              <w:t>Media</w:t>
            </w:r>
          </w:p>
        </w:tc>
        <w:tc>
          <w:tcPr>
            <w:tcW w:w="1335" w:type="dxa"/>
            <w:tcBorders>
              <w:bottom w:val="single" w:sz="12" w:space="0" w:color="000000" w:themeColor="text1"/>
              <w:right w:val="single" w:sz="12" w:space="0" w:color="000000" w:themeColor="text1"/>
            </w:tcBorders>
            <w:vAlign w:val="center"/>
          </w:tcPr>
          <w:p w14:paraId="16B3BF70" w14:textId="70706529" w:rsidR="0C4C1AA7" w:rsidRDefault="0C4C1AA7" w:rsidP="0C4C1AA7">
            <w:pPr>
              <w:jc w:val="center"/>
            </w:pPr>
            <w:r w:rsidRPr="0C4C1AA7">
              <w:rPr>
                <w:rFonts w:eastAsia="Arial"/>
                <w:b/>
                <w:bCs/>
                <w:sz w:val="20"/>
                <w:szCs w:val="20"/>
              </w:rPr>
              <w:t>SD</w:t>
            </w:r>
          </w:p>
        </w:tc>
        <w:tc>
          <w:tcPr>
            <w:tcW w:w="1335" w:type="dxa"/>
            <w:tcBorders>
              <w:left w:val="single" w:sz="12" w:space="0" w:color="000000" w:themeColor="text1"/>
              <w:bottom w:val="single" w:sz="12" w:space="0" w:color="000000" w:themeColor="text1"/>
            </w:tcBorders>
            <w:vAlign w:val="center"/>
          </w:tcPr>
          <w:p w14:paraId="510EC60D" w14:textId="0D51872A" w:rsidR="0C4C1AA7" w:rsidRDefault="0C4C1AA7" w:rsidP="0C4C1AA7">
            <w:pPr>
              <w:jc w:val="center"/>
            </w:pPr>
            <w:r w:rsidRPr="0C4C1AA7">
              <w:rPr>
                <w:rFonts w:eastAsia="Arial"/>
                <w:b/>
                <w:bCs/>
                <w:sz w:val="20"/>
                <w:szCs w:val="20"/>
              </w:rPr>
              <w:t>Media</w:t>
            </w:r>
          </w:p>
        </w:tc>
        <w:tc>
          <w:tcPr>
            <w:tcW w:w="1234" w:type="dxa"/>
            <w:tcBorders>
              <w:bottom w:val="single" w:sz="12" w:space="0" w:color="000000" w:themeColor="text1"/>
              <w:right w:val="single" w:sz="12" w:space="0" w:color="000000" w:themeColor="text1"/>
            </w:tcBorders>
            <w:vAlign w:val="center"/>
          </w:tcPr>
          <w:p w14:paraId="3D0C37EE" w14:textId="7EA679D5" w:rsidR="0C4C1AA7" w:rsidRDefault="0C4C1AA7" w:rsidP="0C4C1AA7">
            <w:pPr>
              <w:jc w:val="center"/>
            </w:pPr>
            <w:r w:rsidRPr="0C4C1AA7">
              <w:rPr>
                <w:rFonts w:eastAsia="Arial"/>
                <w:b/>
                <w:bCs/>
                <w:sz w:val="20"/>
                <w:szCs w:val="20"/>
              </w:rPr>
              <w:t>SD</w:t>
            </w:r>
          </w:p>
        </w:tc>
        <w:tc>
          <w:tcPr>
            <w:tcW w:w="1454" w:type="dxa"/>
            <w:tcBorders>
              <w:left w:val="single" w:sz="12" w:space="0" w:color="000000" w:themeColor="text1"/>
              <w:bottom w:val="single" w:sz="12" w:space="0" w:color="000000" w:themeColor="text1"/>
            </w:tcBorders>
            <w:vAlign w:val="center"/>
          </w:tcPr>
          <w:p w14:paraId="7AB192F8" w14:textId="462CE9DC" w:rsidR="0C4C1AA7" w:rsidRDefault="0C4C1AA7" w:rsidP="0C4C1AA7">
            <w:pPr>
              <w:jc w:val="center"/>
            </w:pPr>
            <w:r w:rsidRPr="0C4C1AA7">
              <w:rPr>
                <w:rFonts w:eastAsia="Arial"/>
                <w:b/>
                <w:bCs/>
                <w:sz w:val="20"/>
                <w:szCs w:val="20"/>
              </w:rPr>
              <w:t>Media</w:t>
            </w:r>
          </w:p>
        </w:tc>
        <w:tc>
          <w:tcPr>
            <w:tcW w:w="1230" w:type="dxa"/>
            <w:tcBorders>
              <w:bottom w:val="single" w:sz="12" w:space="0" w:color="000000" w:themeColor="text1"/>
            </w:tcBorders>
            <w:vAlign w:val="center"/>
          </w:tcPr>
          <w:p w14:paraId="6EDE7B6E" w14:textId="6B1826F7" w:rsidR="0C4C1AA7" w:rsidRDefault="0C4C1AA7" w:rsidP="0C4C1AA7">
            <w:pPr>
              <w:jc w:val="center"/>
            </w:pPr>
            <w:r w:rsidRPr="0C4C1AA7">
              <w:rPr>
                <w:rFonts w:eastAsia="Arial"/>
                <w:b/>
                <w:bCs/>
                <w:sz w:val="20"/>
                <w:szCs w:val="20"/>
              </w:rPr>
              <w:t>SD</w:t>
            </w:r>
          </w:p>
        </w:tc>
      </w:tr>
      <w:tr w:rsidR="57D636A1" w14:paraId="39CB9F63" w14:textId="77777777" w:rsidTr="1495AA1A">
        <w:trPr>
          <w:trHeight w:val="255"/>
          <w:jc w:val="center"/>
        </w:trPr>
        <w:tc>
          <w:tcPr>
            <w:tcW w:w="1222" w:type="dxa"/>
            <w:tcBorders>
              <w:top w:val="single" w:sz="12" w:space="0" w:color="000000" w:themeColor="text1"/>
              <w:right w:val="single" w:sz="12" w:space="0" w:color="000000" w:themeColor="text1"/>
            </w:tcBorders>
            <w:vAlign w:val="center"/>
          </w:tcPr>
          <w:p w14:paraId="1BAF6BA0" w14:textId="5AD994D7" w:rsidR="0C4C1AA7" w:rsidRDefault="7E4D2CB8" w:rsidP="7E4D2CB8">
            <w:pPr>
              <w:jc w:val="center"/>
              <w:rPr>
                <w:rFonts w:eastAsia="Arial"/>
                <w:sz w:val="20"/>
                <w:szCs w:val="20"/>
              </w:rPr>
            </w:pPr>
            <w:r w:rsidRPr="7E4D2CB8">
              <w:rPr>
                <w:rFonts w:eastAsia="Arial"/>
                <w:sz w:val="20"/>
                <w:szCs w:val="20"/>
              </w:rPr>
              <w:t>Al</w:t>
            </w:r>
          </w:p>
        </w:tc>
        <w:tc>
          <w:tcPr>
            <w:tcW w:w="1454" w:type="dxa"/>
            <w:tcBorders>
              <w:top w:val="single" w:sz="12" w:space="0" w:color="000000" w:themeColor="text1"/>
              <w:left w:val="single" w:sz="12" w:space="0" w:color="000000" w:themeColor="text1"/>
            </w:tcBorders>
            <w:vAlign w:val="center"/>
          </w:tcPr>
          <w:p w14:paraId="1EE3F83A" w14:textId="4D3E4B71" w:rsidR="0C4C1AA7" w:rsidRDefault="0C4C1AA7" w:rsidP="0C4C1AA7">
            <w:pPr>
              <w:jc w:val="center"/>
            </w:pPr>
            <w:r w:rsidRPr="0C4C1AA7">
              <w:rPr>
                <w:rFonts w:eastAsia="Arial"/>
                <w:sz w:val="20"/>
                <w:szCs w:val="20"/>
              </w:rPr>
              <w:t>405.61</w:t>
            </w:r>
          </w:p>
        </w:tc>
        <w:tc>
          <w:tcPr>
            <w:tcW w:w="1335" w:type="dxa"/>
            <w:tcBorders>
              <w:top w:val="single" w:sz="12" w:space="0" w:color="000000" w:themeColor="text1"/>
              <w:right w:val="single" w:sz="12" w:space="0" w:color="000000" w:themeColor="text1"/>
            </w:tcBorders>
            <w:vAlign w:val="center"/>
          </w:tcPr>
          <w:p w14:paraId="0D28FBF3" w14:textId="03967B66" w:rsidR="0C4C1AA7" w:rsidRDefault="0C4C1AA7" w:rsidP="0C4C1AA7">
            <w:pPr>
              <w:jc w:val="center"/>
            </w:pPr>
            <w:r w:rsidRPr="0C4C1AA7">
              <w:rPr>
                <w:rFonts w:eastAsia="Arial"/>
                <w:sz w:val="20"/>
                <w:szCs w:val="20"/>
              </w:rPr>
              <w:t>134.54</w:t>
            </w:r>
          </w:p>
        </w:tc>
        <w:tc>
          <w:tcPr>
            <w:tcW w:w="1335" w:type="dxa"/>
            <w:tcBorders>
              <w:top w:val="single" w:sz="12" w:space="0" w:color="000000" w:themeColor="text1"/>
              <w:left w:val="single" w:sz="12" w:space="0" w:color="000000" w:themeColor="text1"/>
            </w:tcBorders>
            <w:vAlign w:val="center"/>
          </w:tcPr>
          <w:p w14:paraId="399E92F0" w14:textId="00572C95" w:rsidR="0C4C1AA7" w:rsidRDefault="0C4C1AA7" w:rsidP="0C4C1AA7">
            <w:pPr>
              <w:jc w:val="center"/>
            </w:pPr>
            <w:r w:rsidRPr="0C4C1AA7">
              <w:rPr>
                <w:rFonts w:eastAsia="Arial"/>
                <w:sz w:val="20"/>
                <w:szCs w:val="20"/>
              </w:rPr>
              <w:t>548.61</w:t>
            </w:r>
          </w:p>
        </w:tc>
        <w:tc>
          <w:tcPr>
            <w:tcW w:w="1234" w:type="dxa"/>
            <w:tcBorders>
              <w:top w:val="single" w:sz="12" w:space="0" w:color="000000" w:themeColor="text1"/>
              <w:right w:val="single" w:sz="12" w:space="0" w:color="000000" w:themeColor="text1"/>
            </w:tcBorders>
            <w:vAlign w:val="center"/>
          </w:tcPr>
          <w:p w14:paraId="3C5C15A0" w14:textId="3FF44C22" w:rsidR="0C4C1AA7" w:rsidRDefault="0C4C1AA7" w:rsidP="0C4C1AA7">
            <w:pPr>
              <w:jc w:val="center"/>
            </w:pPr>
            <w:r w:rsidRPr="0C4C1AA7">
              <w:rPr>
                <w:rFonts w:eastAsia="Arial"/>
                <w:sz w:val="20"/>
                <w:szCs w:val="20"/>
              </w:rPr>
              <w:t>197.69</w:t>
            </w:r>
          </w:p>
        </w:tc>
        <w:tc>
          <w:tcPr>
            <w:tcW w:w="1454" w:type="dxa"/>
            <w:tcBorders>
              <w:top w:val="single" w:sz="12" w:space="0" w:color="000000" w:themeColor="text1"/>
              <w:left w:val="single" w:sz="12" w:space="0" w:color="000000" w:themeColor="text1"/>
            </w:tcBorders>
            <w:vAlign w:val="center"/>
          </w:tcPr>
          <w:p w14:paraId="72733F6A" w14:textId="7AD0CBB1" w:rsidR="0C4C1AA7" w:rsidRDefault="0C4C1AA7" w:rsidP="0C4C1AA7">
            <w:pPr>
              <w:jc w:val="center"/>
            </w:pPr>
            <w:r w:rsidRPr="0C4C1AA7">
              <w:rPr>
                <w:rFonts w:eastAsia="Arial"/>
                <w:sz w:val="20"/>
                <w:szCs w:val="20"/>
              </w:rPr>
              <w:t>626.66</w:t>
            </w:r>
          </w:p>
        </w:tc>
        <w:tc>
          <w:tcPr>
            <w:tcW w:w="1230" w:type="dxa"/>
            <w:tcBorders>
              <w:top w:val="single" w:sz="12" w:space="0" w:color="000000" w:themeColor="text1"/>
            </w:tcBorders>
            <w:vAlign w:val="center"/>
          </w:tcPr>
          <w:p w14:paraId="3D14B92B" w14:textId="4C9A0034" w:rsidR="0C4C1AA7" w:rsidRDefault="0C4C1AA7" w:rsidP="0C4C1AA7">
            <w:pPr>
              <w:jc w:val="center"/>
            </w:pPr>
            <w:r w:rsidRPr="0C4C1AA7">
              <w:rPr>
                <w:rFonts w:eastAsia="Arial"/>
                <w:sz w:val="20"/>
                <w:szCs w:val="20"/>
              </w:rPr>
              <w:t>248.26</w:t>
            </w:r>
          </w:p>
        </w:tc>
      </w:tr>
      <w:tr w:rsidR="57D636A1" w14:paraId="5371D0A4" w14:textId="77777777" w:rsidTr="1495AA1A">
        <w:trPr>
          <w:trHeight w:val="255"/>
          <w:jc w:val="center"/>
        </w:trPr>
        <w:tc>
          <w:tcPr>
            <w:tcW w:w="1222" w:type="dxa"/>
            <w:tcBorders>
              <w:right w:val="single" w:sz="12" w:space="0" w:color="000000" w:themeColor="text1"/>
            </w:tcBorders>
            <w:vAlign w:val="center"/>
          </w:tcPr>
          <w:p w14:paraId="3B0A50BF" w14:textId="3746D9F2" w:rsidR="0C4C1AA7" w:rsidRDefault="7E4D2CB8" w:rsidP="7E4D2CB8">
            <w:pPr>
              <w:jc w:val="center"/>
              <w:rPr>
                <w:rFonts w:eastAsia="Arial"/>
                <w:sz w:val="20"/>
                <w:szCs w:val="20"/>
              </w:rPr>
            </w:pPr>
            <w:proofErr w:type="spellStart"/>
            <w:r w:rsidRPr="7E4D2CB8">
              <w:rPr>
                <w:rFonts w:eastAsia="Arial"/>
                <w:sz w:val="20"/>
                <w:szCs w:val="20"/>
              </w:rPr>
              <w:t>As</w:t>
            </w:r>
            <w:proofErr w:type="spellEnd"/>
          </w:p>
        </w:tc>
        <w:tc>
          <w:tcPr>
            <w:tcW w:w="1454" w:type="dxa"/>
            <w:tcBorders>
              <w:left w:val="single" w:sz="12" w:space="0" w:color="000000" w:themeColor="text1"/>
            </w:tcBorders>
            <w:vAlign w:val="center"/>
          </w:tcPr>
          <w:p w14:paraId="7D170214" w14:textId="7610F58A" w:rsidR="0C4C1AA7" w:rsidRDefault="0C4C1AA7" w:rsidP="0C4C1AA7">
            <w:pPr>
              <w:jc w:val="center"/>
            </w:pPr>
            <w:r w:rsidRPr="0C4C1AA7">
              <w:rPr>
                <w:rFonts w:eastAsia="Arial"/>
                <w:sz w:val="20"/>
                <w:szCs w:val="20"/>
              </w:rPr>
              <w:t>7.27</w:t>
            </w:r>
          </w:p>
        </w:tc>
        <w:tc>
          <w:tcPr>
            <w:tcW w:w="1335" w:type="dxa"/>
            <w:tcBorders>
              <w:right w:val="single" w:sz="12" w:space="0" w:color="000000" w:themeColor="text1"/>
            </w:tcBorders>
            <w:vAlign w:val="center"/>
          </w:tcPr>
          <w:p w14:paraId="72D2B2E6" w14:textId="56C59BE1" w:rsidR="0C4C1AA7" w:rsidRDefault="0C4C1AA7" w:rsidP="0C4C1AA7">
            <w:pPr>
              <w:jc w:val="center"/>
            </w:pPr>
            <w:r w:rsidRPr="0C4C1AA7">
              <w:rPr>
                <w:rFonts w:eastAsia="Arial"/>
                <w:sz w:val="20"/>
                <w:szCs w:val="20"/>
              </w:rPr>
              <w:t>0.56</w:t>
            </w:r>
          </w:p>
        </w:tc>
        <w:tc>
          <w:tcPr>
            <w:tcW w:w="1335" w:type="dxa"/>
            <w:tcBorders>
              <w:left w:val="single" w:sz="12" w:space="0" w:color="000000" w:themeColor="text1"/>
            </w:tcBorders>
            <w:vAlign w:val="center"/>
          </w:tcPr>
          <w:p w14:paraId="6ADE6241" w14:textId="2A5BE406" w:rsidR="0C4C1AA7" w:rsidRDefault="0C4C1AA7" w:rsidP="0C4C1AA7">
            <w:pPr>
              <w:jc w:val="center"/>
            </w:pPr>
            <w:r w:rsidRPr="0C4C1AA7">
              <w:rPr>
                <w:rFonts w:eastAsia="Arial"/>
                <w:sz w:val="20"/>
                <w:szCs w:val="20"/>
              </w:rPr>
              <w:t>8.19</w:t>
            </w:r>
          </w:p>
        </w:tc>
        <w:tc>
          <w:tcPr>
            <w:tcW w:w="1234" w:type="dxa"/>
            <w:tcBorders>
              <w:right w:val="single" w:sz="12" w:space="0" w:color="000000" w:themeColor="text1"/>
            </w:tcBorders>
            <w:vAlign w:val="center"/>
          </w:tcPr>
          <w:p w14:paraId="67DAD6E8" w14:textId="143D442F" w:rsidR="0C4C1AA7" w:rsidRDefault="0C4C1AA7" w:rsidP="0C4C1AA7">
            <w:pPr>
              <w:jc w:val="center"/>
            </w:pPr>
            <w:r w:rsidRPr="0C4C1AA7">
              <w:rPr>
                <w:rFonts w:eastAsia="Arial"/>
                <w:sz w:val="20"/>
                <w:szCs w:val="20"/>
              </w:rPr>
              <w:t>3.21</w:t>
            </w:r>
          </w:p>
        </w:tc>
        <w:tc>
          <w:tcPr>
            <w:tcW w:w="1454" w:type="dxa"/>
            <w:tcBorders>
              <w:left w:val="single" w:sz="12" w:space="0" w:color="000000" w:themeColor="text1"/>
            </w:tcBorders>
            <w:vAlign w:val="center"/>
          </w:tcPr>
          <w:p w14:paraId="553D1618" w14:textId="530A9D52" w:rsidR="0C4C1AA7" w:rsidRDefault="0C4C1AA7" w:rsidP="0C4C1AA7">
            <w:pPr>
              <w:jc w:val="center"/>
            </w:pPr>
            <w:r w:rsidRPr="0C4C1AA7">
              <w:rPr>
                <w:rFonts w:eastAsia="Arial"/>
                <w:sz w:val="20"/>
                <w:szCs w:val="20"/>
              </w:rPr>
              <w:t>16.55</w:t>
            </w:r>
          </w:p>
        </w:tc>
        <w:tc>
          <w:tcPr>
            <w:tcW w:w="1230" w:type="dxa"/>
            <w:vAlign w:val="center"/>
          </w:tcPr>
          <w:p w14:paraId="55936B0B" w14:textId="6F465BCB" w:rsidR="0C4C1AA7" w:rsidRDefault="0C4C1AA7" w:rsidP="0C4C1AA7">
            <w:pPr>
              <w:jc w:val="center"/>
            </w:pPr>
            <w:r w:rsidRPr="0C4C1AA7">
              <w:rPr>
                <w:rFonts w:eastAsia="Arial"/>
                <w:sz w:val="20"/>
                <w:szCs w:val="20"/>
              </w:rPr>
              <w:t>2.88</w:t>
            </w:r>
          </w:p>
        </w:tc>
      </w:tr>
      <w:tr w:rsidR="57D636A1" w14:paraId="6FF55FA2" w14:textId="77777777" w:rsidTr="1495AA1A">
        <w:trPr>
          <w:trHeight w:val="255"/>
          <w:jc w:val="center"/>
        </w:trPr>
        <w:tc>
          <w:tcPr>
            <w:tcW w:w="1222" w:type="dxa"/>
            <w:tcBorders>
              <w:right w:val="single" w:sz="12" w:space="0" w:color="000000" w:themeColor="text1"/>
            </w:tcBorders>
            <w:vAlign w:val="center"/>
          </w:tcPr>
          <w:p w14:paraId="77679648" w14:textId="4E82AC08" w:rsidR="0C4C1AA7" w:rsidRDefault="7E4D2CB8" w:rsidP="7E4D2CB8">
            <w:pPr>
              <w:jc w:val="center"/>
              <w:rPr>
                <w:rFonts w:eastAsia="Arial"/>
                <w:sz w:val="20"/>
                <w:szCs w:val="20"/>
              </w:rPr>
            </w:pPr>
            <w:r w:rsidRPr="7E4D2CB8">
              <w:rPr>
                <w:rFonts w:eastAsia="Arial"/>
                <w:sz w:val="20"/>
                <w:szCs w:val="20"/>
              </w:rPr>
              <w:t>Ca</w:t>
            </w:r>
          </w:p>
        </w:tc>
        <w:tc>
          <w:tcPr>
            <w:tcW w:w="1454" w:type="dxa"/>
            <w:tcBorders>
              <w:left w:val="single" w:sz="12" w:space="0" w:color="000000" w:themeColor="text1"/>
            </w:tcBorders>
            <w:vAlign w:val="center"/>
          </w:tcPr>
          <w:p w14:paraId="3979E6AC" w14:textId="1B29C37D" w:rsidR="0C4C1AA7" w:rsidRDefault="0C4C1AA7" w:rsidP="0C4C1AA7">
            <w:pPr>
              <w:jc w:val="center"/>
            </w:pPr>
            <w:r w:rsidRPr="0C4C1AA7">
              <w:rPr>
                <w:rFonts w:eastAsia="Arial"/>
                <w:sz w:val="20"/>
                <w:szCs w:val="20"/>
              </w:rPr>
              <w:t>6632.86</w:t>
            </w:r>
          </w:p>
        </w:tc>
        <w:tc>
          <w:tcPr>
            <w:tcW w:w="1335" w:type="dxa"/>
            <w:tcBorders>
              <w:right w:val="single" w:sz="12" w:space="0" w:color="000000" w:themeColor="text1"/>
            </w:tcBorders>
            <w:vAlign w:val="center"/>
          </w:tcPr>
          <w:p w14:paraId="480259FA" w14:textId="0E29819B" w:rsidR="0C4C1AA7" w:rsidRDefault="0C4C1AA7" w:rsidP="0C4C1AA7">
            <w:pPr>
              <w:jc w:val="center"/>
            </w:pPr>
            <w:r w:rsidRPr="0C4C1AA7">
              <w:rPr>
                <w:rFonts w:eastAsia="Arial"/>
                <w:sz w:val="20"/>
                <w:szCs w:val="20"/>
              </w:rPr>
              <w:t>3630.04</w:t>
            </w:r>
          </w:p>
        </w:tc>
        <w:tc>
          <w:tcPr>
            <w:tcW w:w="1335" w:type="dxa"/>
            <w:tcBorders>
              <w:left w:val="single" w:sz="12" w:space="0" w:color="000000" w:themeColor="text1"/>
            </w:tcBorders>
            <w:vAlign w:val="center"/>
          </w:tcPr>
          <w:p w14:paraId="2748C514" w14:textId="4CFCD911" w:rsidR="0C4C1AA7" w:rsidRDefault="0C4C1AA7" w:rsidP="0C4C1AA7">
            <w:pPr>
              <w:jc w:val="center"/>
            </w:pPr>
            <w:r w:rsidRPr="0C4C1AA7">
              <w:rPr>
                <w:rFonts w:eastAsia="Arial"/>
                <w:sz w:val="20"/>
                <w:szCs w:val="20"/>
              </w:rPr>
              <w:t>9048.40</w:t>
            </w:r>
          </w:p>
        </w:tc>
        <w:tc>
          <w:tcPr>
            <w:tcW w:w="1234" w:type="dxa"/>
            <w:tcBorders>
              <w:right w:val="single" w:sz="12" w:space="0" w:color="000000" w:themeColor="text1"/>
            </w:tcBorders>
            <w:vAlign w:val="center"/>
          </w:tcPr>
          <w:p w14:paraId="7B077DD8" w14:textId="06D38421" w:rsidR="0C4C1AA7" w:rsidRDefault="0C4C1AA7" w:rsidP="0C4C1AA7">
            <w:pPr>
              <w:jc w:val="center"/>
            </w:pPr>
            <w:r w:rsidRPr="0C4C1AA7">
              <w:rPr>
                <w:rFonts w:eastAsia="Arial"/>
                <w:sz w:val="20"/>
                <w:szCs w:val="20"/>
              </w:rPr>
              <w:t>1614.71</w:t>
            </w:r>
          </w:p>
        </w:tc>
        <w:tc>
          <w:tcPr>
            <w:tcW w:w="1454" w:type="dxa"/>
            <w:tcBorders>
              <w:left w:val="single" w:sz="12" w:space="0" w:color="000000" w:themeColor="text1"/>
            </w:tcBorders>
            <w:vAlign w:val="center"/>
          </w:tcPr>
          <w:p w14:paraId="2FDE4C06" w14:textId="2AD7EE99" w:rsidR="0C4C1AA7" w:rsidRDefault="0C4C1AA7" w:rsidP="0C4C1AA7">
            <w:pPr>
              <w:jc w:val="center"/>
            </w:pPr>
            <w:r w:rsidRPr="0C4C1AA7">
              <w:rPr>
                <w:rFonts w:eastAsia="Arial"/>
                <w:sz w:val="20"/>
                <w:szCs w:val="20"/>
              </w:rPr>
              <w:t>9986.17</w:t>
            </w:r>
          </w:p>
        </w:tc>
        <w:tc>
          <w:tcPr>
            <w:tcW w:w="1230" w:type="dxa"/>
            <w:vAlign w:val="center"/>
          </w:tcPr>
          <w:p w14:paraId="09D16169" w14:textId="5A1F9487" w:rsidR="0C4C1AA7" w:rsidRDefault="0C4C1AA7" w:rsidP="0C4C1AA7">
            <w:pPr>
              <w:jc w:val="center"/>
            </w:pPr>
            <w:r w:rsidRPr="0C4C1AA7">
              <w:rPr>
                <w:rFonts w:eastAsia="Arial"/>
                <w:sz w:val="20"/>
                <w:szCs w:val="20"/>
              </w:rPr>
              <w:t>2708.48</w:t>
            </w:r>
          </w:p>
        </w:tc>
      </w:tr>
      <w:tr w:rsidR="57D636A1" w14:paraId="464F44AB" w14:textId="77777777" w:rsidTr="1495AA1A">
        <w:trPr>
          <w:trHeight w:val="255"/>
          <w:jc w:val="center"/>
        </w:trPr>
        <w:tc>
          <w:tcPr>
            <w:tcW w:w="1222" w:type="dxa"/>
            <w:tcBorders>
              <w:right w:val="single" w:sz="12" w:space="0" w:color="000000" w:themeColor="text1"/>
            </w:tcBorders>
            <w:vAlign w:val="center"/>
          </w:tcPr>
          <w:p w14:paraId="68055A74" w14:textId="4A636045" w:rsidR="0C4C1AA7" w:rsidRDefault="7E4D2CB8" w:rsidP="7E4D2CB8">
            <w:pPr>
              <w:jc w:val="center"/>
              <w:rPr>
                <w:rFonts w:eastAsia="Arial"/>
                <w:sz w:val="20"/>
                <w:szCs w:val="20"/>
              </w:rPr>
            </w:pPr>
            <w:proofErr w:type="spellStart"/>
            <w:r w:rsidRPr="7E4D2CB8">
              <w:rPr>
                <w:rFonts w:eastAsia="Arial"/>
                <w:sz w:val="20"/>
                <w:szCs w:val="20"/>
              </w:rPr>
              <w:t>Cd</w:t>
            </w:r>
            <w:proofErr w:type="spellEnd"/>
          </w:p>
        </w:tc>
        <w:tc>
          <w:tcPr>
            <w:tcW w:w="1454" w:type="dxa"/>
            <w:tcBorders>
              <w:left w:val="single" w:sz="12" w:space="0" w:color="000000" w:themeColor="text1"/>
            </w:tcBorders>
            <w:vAlign w:val="center"/>
          </w:tcPr>
          <w:p w14:paraId="74811F2D" w14:textId="1D0509F9" w:rsidR="0C4C1AA7" w:rsidRDefault="0C4C1AA7" w:rsidP="0C4C1AA7">
            <w:pPr>
              <w:jc w:val="center"/>
            </w:pPr>
            <w:r w:rsidRPr="0C4C1AA7">
              <w:rPr>
                <w:rFonts w:eastAsia="Arial"/>
                <w:sz w:val="20"/>
                <w:szCs w:val="20"/>
              </w:rPr>
              <w:t>7.67</w:t>
            </w:r>
          </w:p>
        </w:tc>
        <w:tc>
          <w:tcPr>
            <w:tcW w:w="1335" w:type="dxa"/>
            <w:tcBorders>
              <w:right w:val="single" w:sz="12" w:space="0" w:color="000000" w:themeColor="text1"/>
            </w:tcBorders>
            <w:vAlign w:val="center"/>
          </w:tcPr>
          <w:p w14:paraId="2A4BE00E" w14:textId="38400326" w:rsidR="0C4C1AA7" w:rsidRDefault="0C4C1AA7" w:rsidP="0C4C1AA7">
            <w:pPr>
              <w:jc w:val="center"/>
            </w:pPr>
            <w:r w:rsidRPr="0C4C1AA7">
              <w:rPr>
                <w:rFonts w:eastAsia="Arial"/>
                <w:sz w:val="20"/>
                <w:szCs w:val="20"/>
              </w:rPr>
              <w:t>3.72</w:t>
            </w:r>
          </w:p>
        </w:tc>
        <w:tc>
          <w:tcPr>
            <w:tcW w:w="1335" w:type="dxa"/>
            <w:tcBorders>
              <w:left w:val="single" w:sz="12" w:space="0" w:color="000000" w:themeColor="text1"/>
            </w:tcBorders>
            <w:vAlign w:val="center"/>
          </w:tcPr>
          <w:p w14:paraId="0ED7247D" w14:textId="40601AD4" w:rsidR="0C4C1AA7" w:rsidRDefault="0C4C1AA7" w:rsidP="0C4C1AA7">
            <w:pPr>
              <w:jc w:val="center"/>
            </w:pPr>
            <w:r w:rsidRPr="0C4C1AA7">
              <w:rPr>
                <w:rFonts w:eastAsia="Arial"/>
                <w:sz w:val="20"/>
                <w:szCs w:val="20"/>
              </w:rPr>
              <w:t>10.39</w:t>
            </w:r>
          </w:p>
        </w:tc>
        <w:tc>
          <w:tcPr>
            <w:tcW w:w="1234" w:type="dxa"/>
            <w:tcBorders>
              <w:right w:val="single" w:sz="12" w:space="0" w:color="000000" w:themeColor="text1"/>
            </w:tcBorders>
            <w:vAlign w:val="center"/>
          </w:tcPr>
          <w:p w14:paraId="3E66956A" w14:textId="2E85758A" w:rsidR="0C4C1AA7" w:rsidRDefault="0C4C1AA7" w:rsidP="0C4C1AA7">
            <w:pPr>
              <w:jc w:val="center"/>
            </w:pPr>
            <w:r w:rsidRPr="0C4C1AA7">
              <w:rPr>
                <w:rFonts w:eastAsia="Arial"/>
                <w:sz w:val="20"/>
                <w:szCs w:val="20"/>
              </w:rPr>
              <w:t>1.72</w:t>
            </w:r>
          </w:p>
        </w:tc>
        <w:tc>
          <w:tcPr>
            <w:tcW w:w="1454" w:type="dxa"/>
            <w:tcBorders>
              <w:left w:val="single" w:sz="12" w:space="0" w:color="000000" w:themeColor="text1"/>
            </w:tcBorders>
            <w:vAlign w:val="center"/>
          </w:tcPr>
          <w:p w14:paraId="62D9BB8F" w14:textId="773F9C40" w:rsidR="0C4C1AA7" w:rsidRDefault="0C4C1AA7" w:rsidP="0C4C1AA7">
            <w:pPr>
              <w:jc w:val="center"/>
            </w:pPr>
            <w:r w:rsidRPr="0C4C1AA7">
              <w:rPr>
                <w:rFonts w:eastAsia="Arial"/>
                <w:sz w:val="20"/>
                <w:szCs w:val="20"/>
              </w:rPr>
              <w:t>10.58</w:t>
            </w:r>
          </w:p>
        </w:tc>
        <w:tc>
          <w:tcPr>
            <w:tcW w:w="1230" w:type="dxa"/>
            <w:vAlign w:val="center"/>
          </w:tcPr>
          <w:p w14:paraId="319EE420" w14:textId="2EA58574" w:rsidR="0C4C1AA7" w:rsidRDefault="0C4C1AA7" w:rsidP="0C4C1AA7">
            <w:pPr>
              <w:jc w:val="center"/>
            </w:pPr>
            <w:r w:rsidRPr="0C4C1AA7">
              <w:rPr>
                <w:rFonts w:eastAsia="Arial"/>
                <w:sz w:val="20"/>
                <w:szCs w:val="20"/>
              </w:rPr>
              <w:t>3.27</w:t>
            </w:r>
          </w:p>
        </w:tc>
      </w:tr>
      <w:tr w:rsidR="57D636A1" w14:paraId="20D98B64" w14:textId="77777777" w:rsidTr="1495AA1A">
        <w:trPr>
          <w:trHeight w:val="255"/>
          <w:jc w:val="center"/>
        </w:trPr>
        <w:tc>
          <w:tcPr>
            <w:tcW w:w="1222" w:type="dxa"/>
            <w:tcBorders>
              <w:right w:val="single" w:sz="12" w:space="0" w:color="000000" w:themeColor="text1"/>
            </w:tcBorders>
            <w:vAlign w:val="center"/>
          </w:tcPr>
          <w:p w14:paraId="5DD34163" w14:textId="4F2D0571" w:rsidR="0C4C1AA7" w:rsidRDefault="7E4D2CB8" w:rsidP="7E4D2CB8">
            <w:pPr>
              <w:jc w:val="center"/>
              <w:rPr>
                <w:rFonts w:eastAsia="Arial"/>
                <w:sz w:val="20"/>
                <w:szCs w:val="20"/>
              </w:rPr>
            </w:pPr>
            <w:r w:rsidRPr="7E4D2CB8">
              <w:rPr>
                <w:rFonts w:eastAsia="Arial"/>
                <w:sz w:val="20"/>
                <w:szCs w:val="20"/>
              </w:rPr>
              <w:t>Co</w:t>
            </w:r>
          </w:p>
        </w:tc>
        <w:tc>
          <w:tcPr>
            <w:tcW w:w="1454" w:type="dxa"/>
            <w:tcBorders>
              <w:left w:val="single" w:sz="12" w:space="0" w:color="000000" w:themeColor="text1"/>
            </w:tcBorders>
            <w:vAlign w:val="center"/>
          </w:tcPr>
          <w:p w14:paraId="5D7C45BD" w14:textId="003DB11A" w:rsidR="0C4C1AA7" w:rsidRDefault="0C4C1AA7" w:rsidP="0C4C1AA7">
            <w:pPr>
              <w:jc w:val="center"/>
            </w:pPr>
            <w:r w:rsidRPr="0C4C1AA7">
              <w:rPr>
                <w:rFonts w:eastAsia="Arial"/>
                <w:sz w:val="20"/>
                <w:szCs w:val="20"/>
              </w:rPr>
              <w:t>1.15</w:t>
            </w:r>
          </w:p>
        </w:tc>
        <w:tc>
          <w:tcPr>
            <w:tcW w:w="1335" w:type="dxa"/>
            <w:tcBorders>
              <w:right w:val="single" w:sz="12" w:space="0" w:color="000000" w:themeColor="text1"/>
            </w:tcBorders>
            <w:vAlign w:val="center"/>
          </w:tcPr>
          <w:p w14:paraId="2A60B47F" w14:textId="4DC78085" w:rsidR="0C4C1AA7" w:rsidRDefault="0C4C1AA7" w:rsidP="0C4C1AA7">
            <w:pPr>
              <w:jc w:val="center"/>
            </w:pPr>
            <w:r w:rsidRPr="0C4C1AA7">
              <w:rPr>
                <w:rFonts w:eastAsia="Arial"/>
                <w:sz w:val="20"/>
                <w:szCs w:val="20"/>
              </w:rPr>
              <w:t>0.34</w:t>
            </w:r>
          </w:p>
        </w:tc>
        <w:tc>
          <w:tcPr>
            <w:tcW w:w="1335" w:type="dxa"/>
            <w:tcBorders>
              <w:left w:val="single" w:sz="12" w:space="0" w:color="000000" w:themeColor="text1"/>
            </w:tcBorders>
            <w:vAlign w:val="center"/>
          </w:tcPr>
          <w:p w14:paraId="752BC8D1" w14:textId="4A48BB5D" w:rsidR="0C4C1AA7" w:rsidRDefault="0C4C1AA7" w:rsidP="0C4C1AA7">
            <w:pPr>
              <w:jc w:val="center"/>
            </w:pPr>
            <w:r w:rsidRPr="0C4C1AA7">
              <w:rPr>
                <w:rFonts w:eastAsia="Arial"/>
                <w:sz w:val="20"/>
                <w:szCs w:val="20"/>
              </w:rPr>
              <w:t>1.72</w:t>
            </w:r>
          </w:p>
        </w:tc>
        <w:tc>
          <w:tcPr>
            <w:tcW w:w="1234" w:type="dxa"/>
            <w:tcBorders>
              <w:right w:val="single" w:sz="12" w:space="0" w:color="000000" w:themeColor="text1"/>
            </w:tcBorders>
            <w:vAlign w:val="center"/>
          </w:tcPr>
          <w:p w14:paraId="7F8B4C52" w14:textId="1A59314C" w:rsidR="0C4C1AA7" w:rsidRDefault="0C4C1AA7" w:rsidP="0C4C1AA7">
            <w:pPr>
              <w:jc w:val="center"/>
            </w:pPr>
            <w:r w:rsidRPr="0C4C1AA7">
              <w:rPr>
                <w:rFonts w:eastAsia="Arial"/>
                <w:sz w:val="20"/>
                <w:szCs w:val="20"/>
              </w:rPr>
              <w:t>0.60</w:t>
            </w:r>
          </w:p>
        </w:tc>
        <w:tc>
          <w:tcPr>
            <w:tcW w:w="1454" w:type="dxa"/>
            <w:tcBorders>
              <w:left w:val="single" w:sz="12" w:space="0" w:color="000000" w:themeColor="text1"/>
            </w:tcBorders>
            <w:vAlign w:val="center"/>
          </w:tcPr>
          <w:p w14:paraId="7117EF0C" w14:textId="09BCA645" w:rsidR="0C4C1AA7" w:rsidRDefault="0C4C1AA7" w:rsidP="0C4C1AA7">
            <w:pPr>
              <w:jc w:val="center"/>
            </w:pPr>
            <w:r w:rsidRPr="0C4C1AA7">
              <w:rPr>
                <w:rFonts w:eastAsia="Arial"/>
                <w:sz w:val="20"/>
                <w:szCs w:val="20"/>
              </w:rPr>
              <w:t>1.95</w:t>
            </w:r>
          </w:p>
        </w:tc>
        <w:tc>
          <w:tcPr>
            <w:tcW w:w="1230" w:type="dxa"/>
            <w:vAlign w:val="center"/>
          </w:tcPr>
          <w:p w14:paraId="16516753" w14:textId="03A00113" w:rsidR="0C4C1AA7" w:rsidRDefault="0C4C1AA7" w:rsidP="0C4C1AA7">
            <w:pPr>
              <w:jc w:val="center"/>
            </w:pPr>
            <w:r w:rsidRPr="0C4C1AA7">
              <w:rPr>
                <w:rFonts w:eastAsia="Arial"/>
                <w:sz w:val="20"/>
                <w:szCs w:val="20"/>
              </w:rPr>
              <w:t>0.56</w:t>
            </w:r>
          </w:p>
        </w:tc>
      </w:tr>
      <w:tr w:rsidR="57D636A1" w14:paraId="1A10BBBA" w14:textId="77777777" w:rsidTr="1495AA1A">
        <w:trPr>
          <w:trHeight w:val="255"/>
          <w:jc w:val="center"/>
        </w:trPr>
        <w:tc>
          <w:tcPr>
            <w:tcW w:w="1222" w:type="dxa"/>
            <w:tcBorders>
              <w:right w:val="single" w:sz="12" w:space="0" w:color="000000" w:themeColor="text1"/>
            </w:tcBorders>
            <w:vAlign w:val="center"/>
          </w:tcPr>
          <w:p w14:paraId="7A346350" w14:textId="01351E3B" w:rsidR="0C4C1AA7" w:rsidRDefault="7E4D2CB8" w:rsidP="7E4D2CB8">
            <w:pPr>
              <w:jc w:val="center"/>
              <w:rPr>
                <w:rFonts w:eastAsia="Arial"/>
                <w:sz w:val="20"/>
                <w:szCs w:val="20"/>
              </w:rPr>
            </w:pPr>
            <w:r w:rsidRPr="7E4D2CB8">
              <w:rPr>
                <w:rFonts w:eastAsia="Arial"/>
                <w:sz w:val="20"/>
                <w:szCs w:val="20"/>
              </w:rPr>
              <w:t>Cr</w:t>
            </w:r>
          </w:p>
        </w:tc>
        <w:tc>
          <w:tcPr>
            <w:tcW w:w="1454" w:type="dxa"/>
            <w:tcBorders>
              <w:left w:val="single" w:sz="12" w:space="0" w:color="000000" w:themeColor="text1"/>
            </w:tcBorders>
            <w:vAlign w:val="center"/>
          </w:tcPr>
          <w:p w14:paraId="1CEBA94B" w14:textId="32454520" w:rsidR="0C4C1AA7" w:rsidRDefault="0C4C1AA7" w:rsidP="0C4C1AA7">
            <w:pPr>
              <w:jc w:val="center"/>
            </w:pPr>
            <w:r w:rsidRPr="0C4C1AA7">
              <w:rPr>
                <w:rFonts w:eastAsia="Arial"/>
                <w:sz w:val="20"/>
                <w:szCs w:val="20"/>
              </w:rPr>
              <w:t>15.54</w:t>
            </w:r>
          </w:p>
        </w:tc>
        <w:tc>
          <w:tcPr>
            <w:tcW w:w="1335" w:type="dxa"/>
            <w:tcBorders>
              <w:right w:val="single" w:sz="12" w:space="0" w:color="000000" w:themeColor="text1"/>
            </w:tcBorders>
            <w:vAlign w:val="center"/>
          </w:tcPr>
          <w:p w14:paraId="245A61EA" w14:textId="79FC2C24" w:rsidR="0C4C1AA7" w:rsidRDefault="0C4C1AA7" w:rsidP="0C4C1AA7">
            <w:pPr>
              <w:jc w:val="center"/>
            </w:pPr>
            <w:r w:rsidRPr="0C4C1AA7">
              <w:rPr>
                <w:rFonts w:eastAsia="Arial"/>
                <w:sz w:val="20"/>
                <w:szCs w:val="20"/>
              </w:rPr>
              <w:t>6.16</w:t>
            </w:r>
          </w:p>
        </w:tc>
        <w:tc>
          <w:tcPr>
            <w:tcW w:w="1335" w:type="dxa"/>
            <w:tcBorders>
              <w:left w:val="single" w:sz="12" w:space="0" w:color="000000" w:themeColor="text1"/>
            </w:tcBorders>
            <w:vAlign w:val="center"/>
          </w:tcPr>
          <w:p w14:paraId="47FC906E" w14:textId="43CCEC71" w:rsidR="0C4C1AA7" w:rsidRDefault="0C4C1AA7" w:rsidP="0C4C1AA7">
            <w:pPr>
              <w:jc w:val="center"/>
            </w:pPr>
            <w:r w:rsidRPr="0C4C1AA7">
              <w:rPr>
                <w:rFonts w:eastAsia="Arial"/>
                <w:sz w:val="20"/>
                <w:szCs w:val="20"/>
              </w:rPr>
              <w:t>12.90</w:t>
            </w:r>
          </w:p>
        </w:tc>
        <w:tc>
          <w:tcPr>
            <w:tcW w:w="1234" w:type="dxa"/>
            <w:tcBorders>
              <w:right w:val="single" w:sz="12" w:space="0" w:color="000000" w:themeColor="text1"/>
            </w:tcBorders>
            <w:vAlign w:val="center"/>
          </w:tcPr>
          <w:p w14:paraId="411AEFE4" w14:textId="52908B88" w:rsidR="0C4C1AA7" w:rsidRDefault="0C4C1AA7" w:rsidP="0C4C1AA7">
            <w:pPr>
              <w:jc w:val="center"/>
            </w:pPr>
            <w:r w:rsidRPr="0C4C1AA7">
              <w:rPr>
                <w:rFonts w:eastAsia="Arial"/>
                <w:sz w:val="20"/>
                <w:szCs w:val="20"/>
              </w:rPr>
              <w:t>4.02</w:t>
            </w:r>
          </w:p>
        </w:tc>
        <w:tc>
          <w:tcPr>
            <w:tcW w:w="1454" w:type="dxa"/>
            <w:tcBorders>
              <w:left w:val="single" w:sz="12" w:space="0" w:color="000000" w:themeColor="text1"/>
            </w:tcBorders>
            <w:vAlign w:val="center"/>
          </w:tcPr>
          <w:p w14:paraId="2F314BE8" w14:textId="2F655E7B" w:rsidR="0C4C1AA7" w:rsidRDefault="0C4C1AA7" w:rsidP="0C4C1AA7">
            <w:pPr>
              <w:jc w:val="center"/>
            </w:pPr>
            <w:r w:rsidRPr="0C4C1AA7">
              <w:rPr>
                <w:rFonts w:eastAsia="Arial"/>
                <w:sz w:val="20"/>
                <w:szCs w:val="20"/>
              </w:rPr>
              <w:t>3.99</w:t>
            </w:r>
          </w:p>
        </w:tc>
        <w:tc>
          <w:tcPr>
            <w:tcW w:w="1230" w:type="dxa"/>
            <w:vAlign w:val="center"/>
          </w:tcPr>
          <w:p w14:paraId="4722C07B" w14:textId="41ED2264" w:rsidR="0C4C1AA7" w:rsidRDefault="0C4C1AA7" w:rsidP="0C4C1AA7">
            <w:pPr>
              <w:jc w:val="center"/>
            </w:pPr>
            <w:r w:rsidRPr="0C4C1AA7">
              <w:rPr>
                <w:rFonts w:eastAsia="Arial"/>
                <w:sz w:val="20"/>
                <w:szCs w:val="20"/>
              </w:rPr>
              <w:t>1.10</w:t>
            </w:r>
          </w:p>
        </w:tc>
      </w:tr>
      <w:tr w:rsidR="57D636A1" w14:paraId="34CA0A0C" w14:textId="77777777" w:rsidTr="1495AA1A">
        <w:trPr>
          <w:trHeight w:val="255"/>
          <w:jc w:val="center"/>
        </w:trPr>
        <w:tc>
          <w:tcPr>
            <w:tcW w:w="1222" w:type="dxa"/>
            <w:tcBorders>
              <w:right w:val="single" w:sz="12" w:space="0" w:color="000000" w:themeColor="text1"/>
            </w:tcBorders>
            <w:vAlign w:val="center"/>
          </w:tcPr>
          <w:p w14:paraId="7BFEC26F" w14:textId="1754A34A" w:rsidR="0C4C1AA7" w:rsidRDefault="7E4D2CB8" w:rsidP="7E4D2CB8">
            <w:pPr>
              <w:jc w:val="center"/>
              <w:rPr>
                <w:rFonts w:eastAsia="Arial"/>
                <w:sz w:val="20"/>
                <w:szCs w:val="20"/>
              </w:rPr>
            </w:pPr>
            <w:r w:rsidRPr="7E4D2CB8">
              <w:rPr>
                <w:rFonts w:eastAsia="Arial"/>
                <w:sz w:val="20"/>
                <w:szCs w:val="20"/>
              </w:rPr>
              <w:t>Cu</w:t>
            </w:r>
          </w:p>
        </w:tc>
        <w:tc>
          <w:tcPr>
            <w:tcW w:w="1454" w:type="dxa"/>
            <w:tcBorders>
              <w:left w:val="single" w:sz="12" w:space="0" w:color="000000" w:themeColor="text1"/>
            </w:tcBorders>
            <w:vAlign w:val="center"/>
          </w:tcPr>
          <w:p w14:paraId="57865419" w14:textId="4A4DE845" w:rsidR="0C4C1AA7" w:rsidRDefault="0C4C1AA7" w:rsidP="0C4C1AA7">
            <w:pPr>
              <w:jc w:val="center"/>
            </w:pPr>
            <w:r w:rsidRPr="0C4C1AA7">
              <w:rPr>
                <w:rFonts w:eastAsia="Arial"/>
                <w:sz w:val="20"/>
                <w:szCs w:val="20"/>
              </w:rPr>
              <w:t>113.38</w:t>
            </w:r>
          </w:p>
        </w:tc>
        <w:tc>
          <w:tcPr>
            <w:tcW w:w="1335" w:type="dxa"/>
            <w:tcBorders>
              <w:right w:val="single" w:sz="12" w:space="0" w:color="000000" w:themeColor="text1"/>
            </w:tcBorders>
            <w:vAlign w:val="center"/>
          </w:tcPr>
          <w:p w14:paraId="66F987E6" w14:textId="474385D1" w:rsidR="0C4C1AA7" w:rsidRDefault="0C4C1AA7" w:rsidP="0C4C1AA7">
            <w:pPr>
              <w:jc w:val="center"/>
            </w:pPr>
            <w:r w:rsidRPr="0C4C1AA7">
              <w:rPr>
                <w:rFonts w:eastAsia="Arial"/>
                <w:sz w:val="20"/>
                <w:szCs w:val="20"/>
              </w:rPr>
              <w:t>32.80</w:t>
            </w:r>
          </w:p>
        </w:tc>
        <w:tc>
          <w:tcPr>
            <w:tcW w:w="1335" w:type="dxa"/>
            <w:tcBorders>
              <w:left w:val="single" w:sz="12" w:space="0" w:color="000000" w:themeColor="text1"/>
            </w:tcBorders>
            <w:vAlign w:val="center"/>
          </w:tcPr>
          <w:p w14:paraId="0100F32A" w14:textId="12DD3BEA" w:rsidR="0C4C1AA7" w:rsidRDefault="0C4C1AA7" w:rsidP="0C4C1AA7">
            <w:pPr>
              <w:jc w:val="center"/>
            </w:pPr>
            <w:r w:rsidRPr="0C4C1AA7">
              <w:rPr>
                <w:rFonts w:eastAsia="Arial"/>
                <w:sz w:val="20"/>
                <w:szCs w:val="20"/>
              </w:rPr>
              <w:t>154.83</w:t>
            </w:r>
          </w:p>
        </w:tc>
        <w:tc>
          <w:tcPr>
            <w:tcW w:w="1234" w:type="dxa"/>
            <w:tcBorders>
              <w:right w:val="single" w:sz="12" w:space="0" w:color="000000" w:themeColor="text1"/>
            </w:tcBorders>
            <w:vAlign w:val="center"/>
          </w:tcPr>
          <w:p w14:paraId="64134EA1" w14:textId="76D36486" w:rsidR="0C4C1AA7" w:rsidRDefault="0C4C1AA7" w:rsidP="0C4C1AA7">
            <w:pPr>
              <w:jc w:val="center"/>
            </w:pPr>
            <w:r w:rsidRPr="0C4C1AA7">
              <w:rPr>
                <w:rFonts w:eastAsia="Arial"/>
                <w:sz w:val="20"/>
                <w:szCs w:val="20"/>
              </w:rPr>
              <w:t>90.58</w:t>
            </w:r>
          </w:p>
        </w:tc>
        <w:tc>
          <w:tcPr>
            <w:tcW w:w="1454" w:type="dxa"/>
            <w:tcBorders>
              <w:left w:val="single" w:sz="12" w:space="0" w:color="000000" w:themeColor="text1"/>
            </w:tcBorders>
            <w:vAlign w:val="center"/>
          </w:tcPr>
          <w:p w14:paraId="08CD0FF3" w14:textId="06B621DF" w:rsidR="0C4C1AA7" w:rsidRDefault="0C4C1AA7" w:rsidP="0C4C1AA7">
            <w:pPr>
              <w:jc w:val="center"/>
            </w:pPr>
            <w:r w:rsidRPr="0C4C1AA7">
              <w:rPr>
                <w:rFonts w:eastAsia="Arial"/>
                <w:sz w:val="20"/>
                <w:szCs w:val="20"/>
              </w:rPr>
              <w:t>8.28</w:t>
            </w:r>
          </w:p>
        </w:tc>
        <w:tc>
          <w:tcPr>
            <w:tcW w:w="1230" w:type="dxa"/>
            <w:vAlign w:val="center"/>
          </w:tcPr>
          <w:p w14:paraId="0052FEAF" w14:textId="6151EAB7" w:rsidR="0C4C1AA7" w:rsidRDefault="0C4C1AA7" w:rsidP="0C4C1AA7">
            <w:pPr>
              <w:jc w:val="center"/>
            </w:pPr>
            <w:r w:rsidRPr="0C4C1AA7">
              <w:rPr>
                <w:rFonts w:eastAsia="Arial"/>
                <w:sz w:val="20"/>
                <w:szCs w:val="20"/>
              </w:rPr>
              <w:t>1.33</w:t>
            </w:r>
          </w:p>
        </w:tc>
      </w:tr>
      <w:tr w:rsidR="57D636A1" w14:paraId="78CD2569" w14:textId="77777777" w:rsidTr="1495AA1A">
        <w:trPr>
          <w:trHeight w:val="255"/>
          <w:jc w:val="center"/>
        </w:trPr>
        <w:tc>
          <w:tcPr>
            <w:tcW w:w="1222" w:type="dxa"/>
            <w:tcBorders>
              <w:right w:val="single" w:sz="12" w:space="0" w:color="000000" w:themeColor="text1"/>
            </w:tcBorders>
            <w:vAlign w:val="center"/>
          </w:tcPr>
          <w:p w14:paraId="04BBFCE3" w14:textId="1D13910E" w:rsidR="0C4C1AA7" w:rsidRDefault="7E4D2CB8" w:rsidP="7E4D2CB8">
            <w:pPr>
              <w:jc w:val="center"/>
              <w:rPr>
                <w:rFonts w:eastAsia="Arial"/>
                <w:sz w:val="20"/>
                <w:szCs w:val="20"/>
              </w:rPr>
            </w:pPr>
            <w:r w:rsidRPr="7E4D2CB8">
              <w:rPr>
                <w:rFonts w:eastAsia="Arial"/>
                <w:sz w:val="20"/>
                <w:szCs w:val="20"/>
              </w:rPr>
              <w:t>Fe</w:t>
            </w:r>
          </w:p>
        </w:tc>
        <w:tc>
          <w:tcPr>
            <w:tcW w:w="1454" w:type="dxa"/>
            <w:tcBorders>
              <w:left w:val="single" w:sz="12" w:space="0" w:color="000000" w:themeColor="text1"/>
            </w:tcBorders>
            <w:vAlign w:val="center"/>
          </w:tcPr>
          <w:p w14:paraId="224CC4AC" w14:textId="3466CD03" w:rsidR="0C4C1AA7" w:rsidRDefault="0C4C1AA7" w:rsidP="0C4C1AA7">
            <w:pPr>
              <w:jc w:val="center"/>
            </w:pPr>
            <w:r w:rsidRPr="0C4C1AA7">
              <w:rPr>
                <w:rFonts w:eastAsia="Arial"/>
                <w:sz w:val="20"/>
                <w:szCs w:val="20"/>
              </w:rPr>
              <w:t>3042.81</w:t>
            </w:r>
          </w:p>
        </w:tc>
        <w:tc>
          <w:tcPr>
            <w:tcW w:w="1335" w:type="dxa"/>
            <w:tcBorders>
              <w:right w:val="single" w:sz="12" w:space="0" w:color="000000" w:themeColor="text1"/>
            </w:tcBorders>
            <w:vAlign w:val="center"/>
          </w:tcPr>
          <w:p w14:paraId="4583BE7B" w14:textId="1DEBE86D" w:rsidR="0C4C1AA7" w:rsidRDefault="0C4C1AA7" w:rsidP="0C4C1AA7">
            <w:pPr>
              <w:jc w:val="center"/>
            </w:pPr>
            <w:r w:rsidRPr="0C4C1AA7">
              <w:rPr>
                <w:rFonts w:eastAsia="Arial"/>
                <w:sz w:val="20"/>
                <w:szCs w:val="20"/>
              </w:rPr>
              <w:t>906.11</w:t>
            </w:r>
          </w:p>
        </w:tc>
        <w:tc>
          <w:tcPr>
            <w:tcW w:w="1335" w:type="dxa"/>
            <w:tcBorders>
              <w:left w:val="single" w:sz="12" w:space="0" w:color="000000" w:themeColor="text1"/>
            </w:tcBorders>
            <w:vAlign w:val="center"/>
          </w:tcPr>
          <w:p w14:paraId="3EBCC800" w14:textId="15BCD7BB" w:rsidR="0C4C1AA7" w:rsidRDefault="0C4C1AA7" w:rsidP="0C4C1AA7">
            <w:pPr>
              <w:jc w:val="center"/>
            </w:pPr>
            <w:r w:rsidRPr="0C4C1AA7">
              <w:rPr>
                <w:rFonts w:eastAsia="Arial"/>
                <w:sz w:val="20"/>
                <w:szCs w:val="20"/>
              </w:rPr>
              <w:t>4036.61</w:t>
            </w:r>
          </w:p>
        </w:tc>
        <w:tc>
          <w:tcPr>
            <w:tcW w:w="1234" w:type="dxa"/>
            <w:tcBorders>
              <w:right w:val="single" w:sz="12" w:space="0" w:color="000000" w:themeColor="text1"/>
            </w:tcBorders>
            <w:vAlign w:val="center"/>
          </w:tcPr>
          <w:p w14:paraId="04869DD1" w14:textId="164FBD2D" w:rsidR="0C4C1AA7" w:rsidRDefault="0C4C1AA7" w:rsidP="0C4C1AA7">
            <w:pPr>
              <w:jc w:val="center"/>
            </w:pPr>
            <w:r w:rsidRPr="0C4C1AA7">
              <w:rPr>
                <w:rFonts w:eastAsia="Arial"/>
                <w:sz w:val="20"/>
                <w:szCs w:val="20"/>
              </w:rPr>
              <w:t>1281.59</w:t>
            </w:r>
          </w:p>
        </w:tc>
        <w:tc>
          <w:tcPr>
            <w:tcW w:w="1454" w:type="dxa"/>
            <w:tcBorders>
              <w:left w:val="single" w:sz="12" w:space="0" w:color="000000" w:themeColor="text1"/>
            </w:tcBorders>
            <w:vAlign w:val="center"/>
          </w:tcPr>
          <w:p w14:paraId="58762202" w14:textId="22683239" w:rsidR="0C4C1AA7" w:rsidRDefault="0C4C1AA7" w:rsidP="0C4C1AA7">
            <w:pPr>
              <w:jc w:val="center"/>
            </w:pPr>
            <w:r w:rsidRPr="0C4C1AA7">
              <w:rPr>
                <w:rFonts w:eastAsia="Arial"/>
                <w:sz w:val="20"/>
                <w:szCs w:val="20"/>
              </w:rPr>
              <w:t>5307.22</w:t>
            </w:r>
          </w:p>
        </w:tc>
        <w:tc>
          <w:tcPr>
            <w:tcW w:w="1230" w:type="dxa"/>
            <w:vAlign w:val="center"/>
          </w:tcPr>
          <w:p w14:paraId="0B432F3B" w14:textId="6C61A7E4" w:rsidR="0C4C1AA7" w:rsidRDefault="0C4C1AA7" w:rsidP="0C4C1AA7">
            <w:pPr>
              <w:jc w:val="center"/>
            </w:pPr>
            <w:r w:rsidRPr="0C4C1AA7">
              <w:rPr>
                <w:rFonts w:eastAsia="Arial"/>
                <w:sz w:val="20"/>
                <w:szCs w:val="20"/>
              </w:rPr>
              <w:t>1320.34</w:t>
            </w:r>
          </w:p>
        </w:tc>
      </w:tr>
      <w:tr w:rsidR="57D636A1" w14:paraId="2BA57A19" w14:textId="77777777" w:rsidTr="1495AA1A">
        <w:trPr>
          <w:trHeight w:val="255"/>
          <w:jc w:val="center"/>
        </w:trPr>
        <w:tc>
          <w:tcPr>
            <w:tcW w:w="1222" w:type="dxa"/>
            <w:tcBorders>
              <w:right w:val="single" w:sz="12" w:space="0" w:color="000000" w:themeColor="text1"/>
            </w:tcBorders>
            <w:vAlign w:val="center"/>
          </w:tcPr>
          <w:p w14:paraId="5E73CF89" w14:textId="0617789E" w:rsidR="0C4C1AA7" w:rsidRDefault="7E4D2CB8" w:rsidP="7E4D2CB8">
            <w:pPr>
              <w:jc w:val="center"/>
              <w:rPr>
                <w:rFonts w:eastAsia="Arial"/>
                <w:sz w:val="20"/>
                <w:szCs w:val="20"/>
              </w:rPr>
            </w:pPr>
            <w:r w:rsidRPr="7E4D2CB8">
              <w:rPr>
                <w:rFonts w:eastAsia="Arial"/>
                <w:sz w:val="20"/>
                <w:szCs w:val="20"/>
              </w:rPr>
              <w:t>Hg</w:t>
            </w:r>
          </w:p>
        </w:tc>
        <w:tc>
          <w:tcPr>
            <w:tcW w:w="1454" w:type="dxa"/>
            <w:tcBorders>
              <w:left w:val="single" w:sz="12" w:space="0" w:color="000000" w:themeColor="text1"/>
            </w:tcBorders>
            <w:vAlign w:val="center"/>
          </w:tcPr>
          <w:p w14:paraId="688FE5CA" w14:textId="6D9DE8D2" w:rsidR="0C4C1AA7" w:rsidRDefault="0C4C1AA7" w:rsidP="0C4C1AA7">
            <w:pPr>
              <w:jc w:val="center"/>
            </w:pPr>
            <w:r w:rsidRPr="0C4C1AA7">
              <w:rPr>
                <w:rFonts w:eastAsia="Arial"/>
                <w:sz w:val="20"/>
                <w:szCs w:val="20"/>
              </w:rPr>
              <w:t>0.14</w:t>
            </w:r>
          </w:p>
        </w:tc>
        <w:tc>
          <w:tcPr>
            <w:tcW w:w="1335" w:type="dxa"/>
            <w:tcBorders>
              <w:right w:val="single" w:sz="12" w:space="0" w:color="000000" w:themeColor="text1"/>
            </w:tcBorders>
            <w:vAlign w:val="center"/>
          </w:tcPr>
          <w:p w14:paraId="63AF2FF7" w14:textId="4EAB3514" w:rsidR="0C4C1AA7" w:rsidRDefault="0C4C1AA7" w:rsidP="0C4C1AA7">
            <w:pPr>
              <w:jc w:val="center"/>
            </w:pPr>
            <w:r w:rsidRPr="0C4C1AA7">
              <w:rPr>
                <w:rFonts w:eastAsia="Arial"/>
                <w:sz w:val="20"/>
                <w:szCs w:val="20"/>
              </w:rPr>
              <w:t>0.05</w:t>
            </w:r>
          </w:p>
        </w:tc>
        <w:tc>
          <w:tcPr>
            <w:tcW w:w="1335" w:type="dxa"/>
            <w:tcBorders>
              <w:left w:val="single" w:sz="12" w:space="0" w:color="000000" w:themeColor="text1"/>
            </w:tcBorders>
            <w:vAlign w:val="center"/>
          </w:tcPr>
          <w:p w14:paraId="0205C6B7" w14:textId="6A26091A" w:rsidR="0C4C1AA7" w:rsidRDefault="0C4C1AA7" w:rsidP="0C4C1AA7">
            <w:pPr>
              <w:jc w:val="center"/>
            </w:pPr>
            <w:r w:rsidRPr="0C4C1AA7">
              <w:rPr>
                <w:rFonts w:eastAsia="Arial"/>
                <w:sz w:val="20"/>
                <w:szCs w:val="20"/>
              </w:rPr>
              <w:t>0.12</w:t>
            </w:r>
          </w:p>
        </w:tc>
        <w:tc>
          <w:tcPr>
            <w:tcW w:w="1234" w:type="dxa"/>
            <w:tcBorders>
              <w:right w:val="single" w:sz="12" w:space="0" w:color="000000" w:themeColor="text1"/>
            </w:tcBorders>
            <w:vAlign w:val="center"/>
          </w:tcPr>
          <w:p w14:paraId="41A14672" w14:textId="0EC0E00C" w:rsidR="0C4C1AA7" w:rsidRDefault="0C4C1AA7" w:rsidP="0C4C1AA7">
            <w:pPr>
              <w:jc w:val="center"/>
            </w:pPr>
            <w:r w:rsidRPr="0C4C1AA7">
              <w:rPr>
                <w:rFonts w:eastAsia="Arial"/>
                <w:sz w:val="20"/>
                <w:szCs w:val="20"/>
              </w:rPr>
              <w:t>0.03</w:t>
            </w:r>
          </w:p>
        </w:tc>
        <w:tc>
          <w:tcPr>
            <w:tcW w:w="1454" w:type="dxa"/>
            <w:tcBorders>
              <w:left w:val="single" w:sz="12" w:space="0" w:color="000000" w:themeColor="text1"/>
            </w:tcBorders>
            <w:vAlign w:val="center"/>
          </w:tcPr>
          <w:p w14:paraId="0C2B4966" w14:textId="49A26CC0" w:rsidR="0C4C1AA7" w:rsidRDefault="0C4C1AA7" w:rsidP="0C4C1AA7">
            <w:pPr>
              <w:jc w:val="center"/>
            </w:pPr>
            <w:r w:rsidRPr="0C4C1AA7">
              <w:rPr>
                <w:rFonts w:eastAsia="Arial"/>
                <w:sz w:val="20"/>
                <w:szCs w:val="20"/>
              </w:rPr>
              <w:t>0.12</w:t>
            </w:r>
          </w:p>
        </w:tc>
        <w:tc>
          <w:tcPr>
            <w:tcW w:w="1230" w:type="dxa"/>
            <w:vAlign w:val="center"/>
          </w:tcPr>
          <w:p w14:paraId="0EBA5ABA" w14:textId="3781D232" w:rsidR="0C4C1AA7" w:rsidRDefault="0C4C1AA7" w:rsidP="0C4C1AA7">
            <w:pPr>
              <w:jc w:val="center"/>
            </w:pPr>
            <w:r w:rsidRPr="0C4C1AA7">
              <w:rPr>
                <w:rFonts w:eastAsia="Arial"/>
                <w:sz w:val="20"/>
                <w:szCs w:val="20"/>
              </w:rPr>
              <w:t>0.05</w:t>
            </w:r>
          </w:p>
        </w:tc>
      </w:tr>
      <w:tr w:rsidR="57D636A1" w14:paraId="541BE356" w14:textId="77777777" w:rsidTr="1495AA1A">
        <w:trPr>
          <w:trHeight w:val="255"/>
          <w:jc w:val="center"/>
        </w:trPr>
        <w:tc>
          <w:tcPr>
            <w:tcW w:w="1222" w:type="dxa"/>
            <w:tcBorders>
              <w:right w:val="single" w:sz="12" w:space="0" w:color="000000" w:themeColor="text1"/>
            </w:tcBorders>
            <w:vAlign w:val="center"/>
          </w:tcPr>
          <w:p w14:paraId="09ED8760" w14:textId="3F6FE2F8" w:rsidR="0C4C1AA7" w:rsidRDefault="7E4D2CB8" w:rsidP="7E4D2CB8">
            <w:pPr>
              <w:jc w:val="center"/>
              <w:rPr>
                <w:rFonts w:eastAsia="Arial"/>
                <w:sz w:val="20"/>
                <w:szCs w:val="20"/>
              </w:rPr>
            </w:pPr>
            <w:r w:rsidRPr="7E4D2CB8">
              <w:rPr>
                <w:rFonts w:eastAsia="Arial"/>
                <w:sz w:val="20"/>
                <w:szCs w:val="20"/>
              </w:rPr>
              <w:t>K</w:t>
            </w:r>
          </w:p>
        </w:tc>
        <w:tc>
          <w:tcPr>
            <w:tcW w:w="1454" w:type="dxa"/>
            <w:tcBorders>
              <w:left w:val="single" w:sz="12" w:space="0" w:color="000000" w:themeColor="text1"/>
            </w:tcBorders>
            <w:vAlign w:val="center"/>
          </w:tcPr>
          <w:p w14:paraId="0DF2E018" w14:textId="26EB31CF" w:rsidR="0C4C1AA7" w:rsidRDefault="0C4C1AA7" w:rsidP="0C4C1AA7">
            <w:pPr>
              <w:jc w:val="center"/>
            </w:pPr>
            <w:r w:rsidRPr="0C4C1AA7">
              <w:rPr>
                <w:rFonts w:eastAsia="Arial"/>
                <w:sz w:val="20"/>
                <w:szCs w:val="20"/>
              </w:rPr>
              <w:t>2287.16</w:t>
            </w:r>
          </w:p>
        </w:tc>
        <w:tc>
          <w:tcPr>
            <w:tcW w:w="1335" w:type="dxa"/>
            <w:tcBorders>
              <w:right w:val="single" w:sz="12" w:space="0" w:color="000000" w:themeColor="text1"/>
            </w:tcBorders>
            <w:vAlign w:val="center"/>
          </w:tcPr>
          <w:p w14:paraId="5678ABE5" w14:textId="6FB9DD3B" w:rsidR="0C4C1AA7" w:rsidRDefault="0C4C1AA7" w:rsidP="0C4C1AA7">
            <w:pPr>
              <w:jc w:val="center"/>
            </w:pPr>
            <w:r w:rsidRPr="0C4C1AA7">
              <w:rPr>
                <w:rFonts w:eastAsia="Arial"/>
                <w:sz w:val="20"/>
                <w:szCs w:val="20"/>
              </w:rPr>
              <w:t>286.92</w:t>
            </w:r>
          </w:p>
        </w:tc>
        <w:tc>
          <w:tcPr>
            <w:tcW w:w="1335" w:type="dxa"/>
            <w:tcBorders>
              <w:left w:val="single" w:sz="12" w:space="0" w:color="000000" w:themeColor="text1"/>
            </w:tcBorders>
            <w:vAlign w:val="center"/>
          </w:tcPr>
          <w:p w14:paraId="17061CA7" w14:textId="1C64E17E" w:rsidR="0C4C1AA7" w:rsidRDefault="0C4C1AA7" w:rsidP="0C4C1AA7">
            <w:pPr>
              <w:jc w:val="center"/>
            </w:pPr>
            <w:r w:rsidRPr="0C4C1AA7">
              <w:rPr>
                <w:rFonts w:eastAsia="Arial"/>
                <w:sz w:val="20"/>
                <w:szCs w:val="20"/>
              </w:rPr>
              <w:t>2240.64</w:t>
            </w:r>
          </w:p>
        </w:tc>
        <w:tc>
          <w:tcPr>
            <w:tcW w:w="1234" w:type="dxa"/>
            <w:tcBorders>
              <w:right w:val="single" w:sz="12" w:space="0" w:color="000000" w:themeColor="text1"/>
            </w:tcBorders>
            <w:vAlign w:val="center"/>
          </w:tcPr>
          <w:p w14:paraId="0F0657EA" w14:textId="13567C06" w:rsidR="0C4C1AA7" w:rsidRDefault="0C4C1AA7" w:rsidP="0C4C1AA7">
            <w:pPr>
              <w:jc w:val="center"/>
            </w:pPr>
            <w:r w:rsidRPr="0C4C1AA7">
              <w:rPr>
                <w:rFonts w:eastAsia="Arial"/>
                <w:sz w:val="20"/>
                <w:szCs w:val="20"/>
              </w:rPr>
              <w:t>365.83</w:t>
            </w:r>
          </w:p>
        </w:tc>
        <w:tc>
          <w:tcPr>
            <w:tcW w:w="1454" w:type="dxa"/>
            <w:tcBorders>
              <w:left w:val="single" w:sz="12" w:space="0" w:color="000000" w:themeColor="text1"/>
            </w:tcBorders>
            <w:vAlign w:val="center"/>
          </w:tcPr>
          <w:p w14:paraId="21DA955F" w14:textId="38DE2746" w:rsidR="0C4C1AA7" w:rsidRDefault="0C4C1AA7" w:rsidP="0C4C1AA7">
            <w:pPr>
              <w:jc w:val="center"/>
            </w:pPr>
            <w:r w:rsidRPr="0C4C1AA7">
              <w:rPr>
                <w:rFonts w:eastAsia="Arial"/>
                <w:sz w:val="20"/>
                <w:szCs w:val="20"/>
              </w:rPr>
              <w:t>2458.84</w:t>
            </w:r>
          </w:p>
        </w:tc>
        <w:tc>
          <w:tcPr>
            <w:tcW w:w="1230" w:type="dxa"/>
            <w:vAlign w:val="center"/>
          </w:tcPr>
          <w:p w14:paraId="6C4024C7" w14:textId="25F21718" w:rsidR="0C4C1AA7" w:rsidRDefault="0C4C1AA7" w:rsidP="0C4C1AA7">
            <w:pPr>
              <w:jc w:val="center"/>
            </w:pPr>
            <w:r w:rsidRPr="0C4C1AA7">
              <w:rPr>
                <w:rFonts w:eastAsia="Arial"/>
                <w:sz w:val="20"/>
                <w:szCs w:val="20"/>
              </w:rPr>
              <w:t>318.45</w:t>
            </w:r>
          </w:p>
        </w:tc>
      </w:tr>
      <w:tr w:rsidR="57D636A1" w14:paraId="34ABBD09" w14:textId="77777777" w:rsidTr="1495AA1A">
        <w:trPr>
          <w:trHeight w:val="255"/>
          <w:jc w:val="center"/>
        </w:trPr>
        <w:tc>
          <w:tcPr>
            <w:tcW w:w="1222" w:type="dxa"/>
            <w:tcBorders>
              <w:right w:val="single" w:sz="12" w:space="0" w:color="000000" w:themeColor="text1"/>
            </w:tcBorders>
            <w:vAlign w:val="center"/>
          </w:tcPr>
          <w:p w14:paraId="1BB33D36" w14:textId="0C5A6B6B" w:rsidR="0C4C1AA7" w:rsidRDefault="7E4D2CB8" w:rsidP="7E4D2CB8">
            <w:pPr>
              <w:jc w:val="center"/>
              <w:rPr>
                <w:rFonts w:eastAsia="Arial"/>
                <w:sz w:val="20"/>
                <w:szCs w:val="20"/>
              </w:rPr>
            </w:pPr>
            <w:r w:rsidRPr="7E4D2CB8">
              <w:rPr>
                <w:rFonts w:eastAsia="Arial"/>
                <w:sz w:val="20"/>
                <w:szCs w:val="20"/>
              </w:rPr>
              <w:t>Li</w:t>
            </w:r>
          </w:p>
        </w:tc>
        <w:tc>
          <w:tcPr>
            <w:tcW w:w="1454" w:type="dxa"/>
            <w:tcBorders>
              <w:left w:val="single" w:sz="12" w:space="0" w:color="000000" w:themeColor="text1"/>
            </w:tcBorders>
            <w:vAlign w:val="center"/>
          </w:tcPr>
          <w:p w14:paraId="090CC549" w14:textId="6FF39BEF" w:rsidR="0C4C1AA7" w:rsidRDefault="0C4C1AA7" w:rsidP="0C4C1AA7">
            <w:pPr>
              <w:jc w:val="center"/>
            </w:pPr>
            <w:r w:rsidRPr="0C4C1AA7">
              <w:rPr>
                <w:rFonts w:eastAsia="Arial"/>
                <w:sz w:val="20"/>
                <w:szCs w:val="20"/>
              </w:rPr>
              <w:t>0.48</w:t>
            </w:r>
          </w:p>
        </w:tc>
        <w:tc>
          <w:tcPr>
            <w:tcW w:w="1335" w:type="dxa"/>
            <w:tcBorders>
              <w:right w:val="single" w:sz="12" w:space="0" w:color="000000" w:themeColor="text1"/>
            </w:tcBorders>
            <w:vAlign w:val="center"/>
          </w:tcPr>
          <w:p w14:paraId="36CFDB8D" w14:textId="6F49EB53" w:rsidR="0C4C1AA7" w:rsidRDefault="0C4C1AA7" w:rsidP="0C4C1AA7">
            <w:pPr>
              <w:jc w:val="center"/>
            </w:pPr>
            <w:r w:rsidRPr="0C4C1AA7">
              <w:rPr>
                <w:rFonts w:eastAsia="Arial"/>
                <w:sz w:val="20"/>
                <w:szCs w:val="20"/>
              </w:rPr>
              <w:t>0.15</w:t>
            </w:r>
          </w:p>
        </w:tc>
        <w:tc>
          <w:tcPr>
            <w:tcW w:w="1335" w:type="dxa"/>
            <w:tcBorders>
              <w:left w:val="single" w:sz="12" w:space="0" w:color="000000" w:themeColor="text1"/>
            </w:tcBorders>
            <w:vAlign w:val="center"/>
          </w:tcPr>
          <w:p w14:paraId="4A13F844" w14:textId="79692288" w:rsidR="0C4C1AA7" w:rsidRDefault="0C4C1AA7" w:rsidP="0C4C1AA7">
            <w:pPr>
              <w:jc w:val="center"/>
            </w:pPr>
            <w:r w:rsidRPr="0C4C1AA7">
              <w:rPr>
                <w:rFonts w:eastAsia="Arial"/>
                <w:sz w:val="20"/>
                <w:szCs w:val="20"/>
              </w:rPr>
              <w:t>0.57</w:t>
            </w:r>
          </w:p>
        </w:tc>
        <w:tc>
          <w:tcPr>
            <w:tcW w:w="1234" w:type="dxa"/>
            <w:tcBorders>
              <w:right w:val="single" w:sz="12" w:space="0" w:color="000000" w:themeColor="text1"/>
            </w:tcBorders>
            <w:vAlign w:val="center"/>
          </w:tcPr>
          <w:p w14:paraId="48C2DD5C" w14:textId="4C67A72A" w:rsidR="0C4C1AA7" w:rsidRDefault="0C4C1AA7" w:rsidP="0C4C1AA7">
            <w:pPr>
              <w:jc w:val="center"/>
            </w:pPr>
            <w:r w:rsidRPr="0C4C1AA7">
              <w:rPr>
                <w:rFonts w:eastAsia="Arial"/>
                <w:sz w:val="20"/>
                <w:szCs w:val="20"/>
              </w:rPr>
              <w:t>0.14</w:t>
            </w:r>
          </w:p>
        </w:tc>
        <w:tc>
          <w:tcPr>
            <w:tcW w:w="1454" w:type="dxa"/>
            <w:tcBorders>
              <w:left w:val="single" w:sz="12" w:space="0" w:color="000000" w:themeColor="text1"/>
            </w:tcBorders>
            <w:vAlign w:val="center"/>
          </w:tcPr>
          <w:p w14:paraId="0DE7379D" w14:textId="121D140B" w:rsidR="0C4C1AA7" w:rsidRDefault="0C4C1AA7" w:rsidP="0C4C1AA7">
            <w:pPr>
              <w:jc w:val="center"/>
            </w:pPr>
            <w:r w:rsidRPr="0C4C1AA7">
              <w:rPr>
                <w:rFonts w:eastAsia="Arial"/>
                <w:sz w:val="20"/>
                <w:szCs w:val="20"/>
              </w:rPr>
              <w:t>0.74</w:t>
            </w:r>
          </w:p>
        </w:tc>
        <w:tc>
          <w:tcPr>
            <w:tcW w:w="1230" w:type="dxa"/>
            <w:vAlign w:val="center"/>
          </w:tcPr>
          <w:p w14:paraId="5B68E763" w14:textId="179FF8BD" w:rsidR="0C4C1AA7" w:rsidRDefault="0C4C1AA7" w:rsidP="0C4C1AA7">
            <w:pPr>
              <w:jc w:val="center"/>
            </w:pPr>
            <w:r w:rsidRPr="0C4C1AA7">
              <w:rPr>
                <w:rFonts w:eastAsia="Arial"/>
                <w:sz w:val="20"/>
                <w:szCs w:val="20"/>
              </w:rPr>
              <w:t>0.28</w:t>
            </w:r>
          </w:p>
        </w:tc>
      </w:tr>
      <w:tr w:rsidR="57D636A1" w14:paraId="6CAD1B13" w14:textId="77777777" w:rsidTr="1495AA1A">
        <w:trPr>
          <w:trHeight w:val="255"/>
          <w:jc w:val="center"/>
        </w:trPr>
        <w:tc>
          <w:tcPr>
            <w:tcW w:w="1222" w:type="dxa"/>
            <w:tcBorders>
              <w:right w:val="single" w:sz="12" w:space="0" w:color="000000" w:themeColor="text1"/>
            </w:tcBorders>
            <w:vAlign w:val="center"/>
          </w:tcPr>
          <w:p w14:paraId="0CC5A059" w14:textId="5006AA73" w:rsidR="0C4C1AA7" w:rsidRDefault="7E4D2CB8" w:rsidP="7E4D2CB8">
            <w:pPr>
              <w:jc w:val="center"/>
              <w:rPr>
                <w:rFonts w:eastAsia="Arial"/>
                <w:sz w:val="20"/>
                <w:szCs w:val="20"/>
              </w:rPr>
            </w:pPr>
            <w:r w:rsidRPr="7E4D2CB8">
              <w:rPr>
                <w:rFonts w:eastAsia="Arial"/>
                <w:sz w:val="20"/>
                <w:szCs w:val="20"/>
              </w:rPr>
              <w:t>Mg</w:t>
            </w:r>
          </w:p>
        </w:tc>
        <w:tc>
          <w:tcPr>
            <w:tcW w:w="1454" w:type="dxa"/>
            <w:tcBorders>
              <w:left w:val="single" w:sz="12" w:space="0" w:color="000000" w:themeColor="text1"/>
            </w:tcBorders>
            <w:vAlign w:val="center"/>
          </w:tcPr>
          <w:p w14:paraId="1CDDAF3C" w14:textId="3A50F4E3" w:rsidR="0C4C1AA7" w:rsidRDefault="0C4C1AA7" w:rsidP="0C4C1AA7">
            <w:pPr>
              <w:jc w:val="center"/>
            </w:pPr>
            <w:r w:rsidRPr="0C4C1AA7">
              <w:rPr>
                <w:rFonts w:eastAsia="Arial"/>
                <w:sz w:val="20"/>
                <w:szCs w:val="20"/>
              </w:rPr>
              <w:t>1573.46</w:t>
            </w:r>
          </w:p>
        </w:tc>
        <w:tc>
          <w:tcPr>
            <w:tcW w:w="1335" w:type="dxa"/>
            <w:tcBorders>
              <w:right w:val="single" w:sz="12" w:space="0" w:color="000000" w:themeColor="text1"/>
            </w:tcBorders>
            <w:vAlign w:val="center"/>
          </w:tcPr>
          <w:p w14:paraId="617B75BF" w14:textId="214799C0" w:rsidR="0C4C1AA7" w:rsidRDefault="0C4C1AA7" w:rsidP="0C4C1AA7">
            <w:pPr>
              <w:jc w:val="center"/>
            </w:pPr>
            <w:r w:rsidRPr="0C4C1AA7">
              <w:rPr>
                <w:rFonts w:eastAsia="Arial"/>
                <w:sz w:val="20"/>
                <w:szCs w:val="20"/>
              </w:rPr>
              <w:t>283.74</w:t>
            </w:r>
          </w:p>
        </w:tc>
        <w:tc>
          <w:tcPr>
            <w:tcW w:w="1335" w:type="dxa"/>
            <w:tcBorders>
              <w:left w:val="single" w:sz="12" w:space="0" w:color="000000" w:themeColor="text1"/>
            </w:tcBorders>
            <w:vAlign w:val="center"/>
          </w:tcPr>
          <w:p w14:paraId="74F94137" w14:textId="38AA8EF5" w:rsidR="0C4C1AA7" w:rsidRDefault="0C4C1AA7" w:rsidP="0C4C1AA7">
            <w:pPr>
              <w:jc w:val="center"/>
            </w:pPr>
            <w:r w:rsidRPr="0C4C1AA7">
              <w:rPr>
                <w:rFonts w:eastAsia="Arial"/>
                <w:sz w:val="20"/>
                <w:szCs w:val="20"/>
              </w:rPr>
              <w:t>1858.75</w:t>
            </w:r>
          </w:p>
        </w:tc>
        <w:tc>
          <w:tcPr>
            <w:tcW w:w="1234" w:type="dxa"/>
            <w:tcBorders>
              <w:right w:val="single" w:sz="12" w:space="0" w:color="000000" w:themeColor="text1"/>
            </w:tcBorders>
            <w:vAlign w:val="center"/>
          </w:tcPr>
          <w:p w14:paraId="78B4F0B2" w14:textId="5CA8232E" w:rsidR="0C4C1AA7" w:rsidRDefault="0C4C1AA7" w:rsidP="0C4C1AA7">
            <w:pPr>
              <w:jc w:val="center"/>
            </w:pPr>
            <w:r w:rsidRPr="0C4C1AA7">
              <w:rPr>
                <w:rFonts w:eastAsia="Arial"/>
                <w:sz w:val="20"/>
                <w:szCs w:val="20"/>
              </w:rPr>
              <w:t>185.96</w:t>
            </w:r>
          </w:p>
        </w:tc>
        <w:tc>
          <w:tcPr>
            <w:tcW w:w="1454" w:type="dxa"/>
            <w:tcBorders>
              <w:left w:val="single" w:sz="12" w:space="0" w:color="000000" w:themeColor="text1"/>
            </w:tcBorders>
            <w:vAlign w:val="center"/>
          </w:tcPr>
          <w:p w14:paraId="33E7DFE9" w14:textId="1E84E6AA" w:rsidR="0C4C1AA7" w:rsidRDefault="0C4C1AA7" w:rsidP="0C4C1AA7">
            <w:pPr>
              <w:jc w:val="center"/>
            </w:pPr>
            <w:r w:rsidRPr="0C4C1AA7">
              <w:rPr>
                <w:rFonts w:eastAsia="Arial"/>
                <w:sz w:val="20"/>
                <w:szCs w:val="20"/>
              </w:rPr>
              <w:t>1713.10</w:t>
            </w:r>
          </w:p>
        </w:tc>
        <w:tc>
          <w:tcPr>
            <w:tcW w:w="1230" w:type="dxa"/>
            <w:vAlign w:val="center"/>
          </w:tcPr>
          <w:p w14:paraId="10462BC3" w14:textId="0DC9ABBA" w:rsidR="0C4C1AA7" w:rsidRDefault="0C4C1AA7" w:rsidP="0C4C1AA7">
            <w:pPr>
              <w:jc w:val="center"/>
            </w:pPr>
            <w:r w:rsidRPr="0C4C1AA7">
              <w:rPr>
                <w:rFonts w:eastAsia="Arial"/>
                <w:sz w:val="20"/>
                <w:szCs w:val="20"/>
              </w:rPr>
              <w:t>376.67</w:t>
            </w:r>
          </w:p>
        </w:tc>
      </w:tr>
      <w:tr w:rsidR="57D636A1" w14:paraId="380E5E80" w14:textId="77777777" w:rsidTr="1495AA1A">
        <w:trPr>
          <w:trHeight w:val="255"/>
          <w:jc w:val="center"/>
        </w:trPr>
        <w:tc>
          <w:tcPr>
            <w:tcW w:w="1222" w:type="dxa"/>
            <w:tcBorders>
              <w:right w:val="single" w:sz="12" w:space="0" w:color="000000" w:themeColor="text1"/>
            </w:tcBorders>
            <w:vAlign w:val="center"/>
          </w:tcPr>
          <w:p w14:paraId="7459DD92" w14:textId="285282F7" w:rsidR="0C4C1AA7" w:rsidRDefault="7E4D2CB8" w:rsidP="7E4D2CB8">
            <w:pPr>
              <w:jc w:val="center"/>
              <w:rPr>
                <w:rFonts w:eastAsia="Arial"/>
                <w:sz w:val="20"/>
                <w:szCs w:val="20"/>
              </w:rPr>
            </w:pPr>
            <w:r w:rsidRPr="7E4D2CB8">
              <w:rPr>
                <w:rFonts w:eastAsia="Arial"/>
                <w:sz w:val="20"/>
                <w:szCs w:val="20"/>
              </w:rPr>
              <w:t>Mn</w:t>
            </w:r>
          </w:p>
        </w:tc>
        <w:tc>
          <w:tcPr>
            <w:tcW w:w="1454" w:type="dxa"/>
            <w:tcBorders>
              <w:left w:val="single" w:sz="12" w:space="0" w:color="000000" w:themeColor="text1"/>
            </w:tcBorders>
            <w:vAlign w:val="center"/>
          </w:tcPr>
          <w:p w14:paraId="198243AB" w14:textId="2EAE4310" w:rsidR="0C4C1AA7" w:rsidRDefault="0C4C1AA7" w:rsidP="0C4C1AA7">
            <w:pPr>
              <w:jc w:val="center"/>
            </w:pPr>
            <w:r w:rsidRPr="0C4C1AA7">
              <w:rPr>
                <w:rFonts w:eastAsia="Arial"/>
                <w:sz w:val="20"/>
                <w:szCs w:val="20"/>
              </w:rPr>
              <w:t>2896.11</w:t>
            </w:r>
          </w:p>
        </w:tc>
        <w:tc>
          <w:tcPr>
            <w:tcW w:w="1335" w:type="dxa"/>
            <w:tcBorders>
              <w:right w:val="single" w:sz="12" w:space="0" w:color="000000" w:themeColor="text1"/>
            </w:tcBorders>
            <w:vAlign w:val="center"/>
          </w:tcPr>
          <w:p w14:paraId="24D6003A" w14:textId="52B4BB53" w:rsidR="0C4C1AA7" w:rsidRDefault="0C4C1AA7" w:rsidP="0C4C1AA7">
            <w:pPr>
              <w:jc w:val="center"/>
            </w:pPr>
            <w:r w:rsidRPr="0C4C1AA7">
              <w:rPr>
                <w:rFonts w:eastAsia="Arial"/>
                <w:sz w:val="20"/>
                <w:szCs w:val="20"/>
              </w:rPr>
              <w:t>1705.72</w:t>
            </w:r>
          </w:p>
        </w:tc>
        <w:tc>
          <w:tcPr>
            <w:tcW w:w="1335" w:type="dxa"/>
            <w:tcBorders>
              <w:left w:val="single" w:sz="12" w:space="0" w:color="000000" w:themeColor="text1"/>
            </w:tcBorders>
            <w:vAlign w:val="center"/>
          </w:tcPr>
          <w:p w14:paraId="6F181508" w14:textId="2CF291AE" w:rsidR="0C4C1AA7" w:rsidRDefault="0C4C1AA7" w:rsidP="0C4C1AA7">
            <w:pPr>
              <w:jc w:val="center"/>
            </w:pPr>
            <w:r w:rsidRPr="0C4C1AA7">
              <w:rPr>
                <w:rFonts w:eastAsia="Arial"/>
                <w:sz w:val="20"/>
                <w:szCs w:val="20"/>
              </w:rPr>
              <w:t>5075.52</w:t>
            </w:r>
          </w:p>
        </w:tc>
        <w:tc>
          <w:tcPr>
            <w:tcW w:w="1234" w:type="dxa"/>
            <w:tcBorders>
              <w:right w:val="single" w:sz="12" w:space="0" w:color="000000" w:themeColor="text1"/>
            </w:tcBorders>
            <w:vAlign w:val="center"/>
          </w:tcPr>
          <w:p w14:paraId="3BC21EBC" w14:textId="6B57866E" w:rsidR="0C4C1AA7" w:rsidRDefault="0C4C1AA7" w:rsidP="0C4C1AA7">
            <w:pPr>
              <w:jc w:val="center"/>
            </w:pPr>
            <w:r w:rsidRPr="0C4C1AA7">
              <w:rPr>
                <w:rFonts w:eastAsia="Arial"/>
                <w:sz w:val="20"/>
                <w:szCs w:val="20"/>
              </w:rPr>
              <w:t>1463.51</w:t>
            </w:r>
          </w:p>
        </w:tc>
        <w:tc>
          <w:tcPr>
            <w:tcW w:w="1454" w:type="dxa"/>
            <w:tcBorders>
              <w:left w:val="single" w:sz="12" w:space="0" w:color="000000" w:themeColor="text1"/>
            </w:tcBorders>
            <w:vAlign w:val="center"/>
          </w:tcPr>
          <w:p w14:paraId="796D86A6" w14:textId="2A417E83" w:rsidR="0C4C1AA7" w:rsidRDefault="0C4C1AA7" w:rsidP="0C4C1AA7">
            <w:pPr>
              <w:jc w:val="center"/>
            </w:pPr>
            <w:r w:rsidRPr="0C4C1AA7">
              <w:rPr>
                <w:rFonts w:eastAsia="Arial"/>
                <w:sz w:val="20"/>
                <w:szCs w:val="20"/>
              </w:rPr>
              <w:t>8359.85</w:t>
            </w:r>
          </w:p>
        </w:tc>
        <w:tc>
          <w:tcPr>
            <w:tcW w:w="1230" w:type="dxa"/>
            <w:vAlign w:val="center"/>
          </w:tcPr>
          <w:p w14:paraId="6F31F005" w14:textId="313B47EF" w:rsidR="0C4C1AA7" w:rsidRDefault="0C4C1AA7" w:rsidP="0C4C1AA7">
            <w:pPr>
              <w:jc w:val="center"/>
            </w:pPr>
            <w:r w:rsidRPr="0C4C1AA7">
              <w:rPr>
                <w:rFonts w:eastAsia="Arial"/>
                <w:sz w:val="20"/>
                <w:szCs w:val="20"/>
              </w:rPr>
              <w:t>2810.16</w:t>
            </w:r>
          </w:p>
        </w:tc>
      </w:tr>
      <w:tr w:rsidR="57D636A1" w14:paraId="01931285" w14:textId="77777777" w:rsidTr="1495AA1A">
        <w:trPr>
          <w:trHeight w:val="255"/>
          <w:jc w:val="center"/>
        </w:trPr>
        <w:tc>
          <w:tcPr>
            <w:tcW w:w="1222" w:type="dxa"/>
            <w:tcBorders>
              <w:right w:val="single" w:sz="12" w:space="0" w:color="000000" w:themeColor="text1"/>
            </w:tcBorders>
            <w:vAlign w:val="center"/>
          </w:tcPr>
          <w:p w14:paraId="59A203A2" w14:textId="4CD1B40E" w:rsidR="0C4C1AA7" w:rsidRDefault="7E4D2CB8" w:rsidP="7E4D2CB8">
            <w:pPr>
              <w:jc w:val="center"/>
              <w:rPr>
                <w:rFonts w:eastAsia="Arial"/>
                <w:sz w:val="20"/>
                <w:szCs w:val="20"/>
              </w:rPr>
            </w:pPr>
            <w:r w:rsidRPr="7E4D2CB8">
              <w:rPr>
                <w:rFonts w:eastAsia="Arial"/>
                <w:sz w:val="20"/>
                <w:szCs w:val="20"/>
              </w:rPr>
              <w:t>Mo</w:t>
            </w:r>
          </w:p>
        </w:tc>
        <w:tc>
          <w:tcPr>
            <w:tcW w:w="1454" w:type="dxa"/>
            <w:tcBorders>
              <w:left w:val="single" w:sz="12" w:space="0" w:color="000000" w:themeColor="text1"/>
            </w:tcBorders>
            <w:vAlign w:val="center"/>
          </w:tcPr>
          <w:p w14:paraId="5EC49C5F" w14:textId="01BFD81F" w:rsidR="0C4C1AA7" w:rsidRDefault="0C4C1AA7" w:rsidP="0C4C1AA7">
            <w:pPr>
              <w:jc w:val="center"/>
            </w:pPr>
            <w:r w:rsidRPr="0C4C1AA7">
              <w:rPr>
                <w:rFonts w:eastAsia="Arial"/>
                <w:sz w:val="20"/>
                <w:szCs w:val="20"/>
              </w:rPr>
              <w:t>0.50</w:t>
            </w:r>
          </w:p>
        </w:tc>
        <w:tc>
          <w:tcPr>
            <w:tcW w:w="1335" w:type="dxa"/>
            <w:tcBorders>
              <w:right w:val="single" w:sz="12" w:space="0" w:color="000000" w:themeColor="text1"/>
            </w:tcBorders>
            <w:vAlign w:val="center"/>
          </w:tcPr>
          <w:p w14:paraId="5F81F803" w14:textId="0B397D28" w:rsidR="0C4C1AA7" w:rsidRDefault="0C4C1AA7" w:rsidP="0C4C1AA7">
            <w:pPr>
              <w:jc w:val="center"/>
            </w:pPr>
            <w:r w:rsidRPr="0C4C1AA7">
              <w:rPr>
                <w:rFonts w:eastAsia="Arial"/>
                <w:sz w:val="20"/>
                <w:szCs w:val="20"/>
              </w:rPr>
              <w:t>0.13</w:t>
            </w:r>
          </w:p>
        </w:tc>
        <w:tc>
          <w:tcPr>
            <w:tcW w:w="1335" w:type="dxa"/>
            <w:tcBorders>
              <w:left w:val="single" w:sz="12" w:space="0" w:color="000000" w:themeColor="text1"/>
            </w:tcBorders>
            <w:vAlign w:val="center"/>
          </w:tcPr>
          <w:p w14:paraId="15014DC4" w14:textId="31AF5595" w:rsidR="0C4C1AA7" w:rsidRDefault="0C4C1AA7" w:rsidP="0C4C1AA7">
            <w:pPr>
              <w:jc w:val="center"/>
            </w:pPr>
            <w:r w:rsidRPr="0C4C1AA7">
              <w:rPr>
                <w:rFonts w:eastAsia="Arial"/>
                <w:sz w:val="20"/>
                <w:szCs w:val="20"/>
              </w:rPr>
              <w:t>0.53</w:t>
            </w:r>
          </w:p>
        </w:tc>
        <w:tc>
          <w:tcPr>
            <w:tcW w:w="1234" w:type="dxa"/>
            <w:tcBorders>
              <w:right w:val="single" w:sz="12" w:space="0" w:color="000000" w:themeColor="text1"/>
            </w:tcBorders>
            <w:vAlign w:val="center"/>
          </w:tcPr>
          <w:p w14:paraId="0B97B0DF" w14:textId="78547AC2" w:rsidR="0C4C1AA7" w:rsidRDefault="0C4C1AA7" w:rsidP="0C4C1AA7">
            <w:pPr>
              <w:jc w:val="center"/>
            </w:pPr>
            <w:r w:rsidRPr="0C4C1AA7">
              <w:rPr>
                <w:rFonts w:eastAsia="Arial"/>
                <w:sz w:val="20"/>
                <w:szCs w:val="20"/>
              </w:rPr>
              <w:t>0.10</w:t>
            </w:r>
          </w:p>
        </w:tc>
        <w:tc>
          <w:tcPr>
            <w:tcW w:w="1454" w:type="dxa"/>
            <w:tcBorders>
              <w:left w:val="single" w:sz="12" w:space="0" w:color="000000" w:themeColor="text1"/>
            </w:tcBorders>
            <w:vAlign w:val="center"/>
          </w:tcPr>
          <w:p w14:paraId="0DC954A7" w14:textId="017A07C3" w:rsidR="0C4C1AA7" w:rsidRDefault="0C4C1AA7" w:rsidP="0C4C1AA7">
            <w:pPr>
              <w:jc w:val="center"/>
            </w:pPr>
            <w:r w:rsidRPr="0C4C1AA7">
              <w:rPr>
                <w:rFonts w:eastAsia="Arial"/>
                <w:sz w:val="20"/>
                <w:szCs w:val="20"/>
              </w:rPr>
              <w:t>0.54</w:t>
            </w:r>
          </w:p>
        </w:tc>
        <w:tc>
          <w:tcPr>
            <w:tcW w:w="1230" w:type="dxa"/>
            <w:vAlign w:val="center"/>
          </w:tcPr>
          <w:p w14:paraId="16952095" w14:textId="0FB5A1AF" w:rsidR="0C4C1AA7" w:rsidRDefault="0C4C1AA7" w:rsidP="0C4C1AA7">
            <w:pPr>
              <w:jc w:val="center"/>
            </w:pPr>
            <w:r w:rsidRPr="0C4C1AA7">
              <w:rPr>
                <w:rFonts w:eastAsia="Arial"/>
                <w:sz w:val="20"/>
                <w:szCs w:val="20"/>
              </w:rPr>
              <w:t>0.10</w:t>
            </w:r>
          </w:p>
        </w:tc>
      </w:tr>
      <w:tr w:rsidR="57D636A1" w14:paraId="1E84C227" w14:textId="77777777" w:rsidTr="1495AA1A">
        <w:trPr>
          <w:trHeight w:val="255"/>
          <w:jc w:val="center"/>
        </w:trPr>
        <w:tc>
          <w:tcPr>
            <w:tcW w:w="1222" w:type="dxa"/>
            <w:tcBorders>
              <w:right w:val="single" w:sz="12" w:space="0" w:color="000000" w:themeColor="text1"/>
            </w:tcBorders>
            <w:vAlign w:val="center"/>
          </w:tcPr>
          <w:p w14:paraId="6DBCA167" w14:textId="7B96161A" w:rsidR="0C4C1AA7" w:rsidRDefault="7E4D2CB8" w:rsidP="7E4D2CB8">
            <w:pPr>
              <w:jc w:val="center"/>
              <w:rPr>
                <w:rFonts w:eastAsia="Arial"/>
                <w:sz w:val="20"/>
                <w:szCs w:val="20"/>
              </w:rPr>
            </w:pPr>
            <w:r w:rsidRPr="7E4D2CB8">
              <w:rPr>
                <w:rFonts w:eastAsia="Arial"/>
                <w:sz w:val="20"/>
                <w:szCs w:val="20"/>
              </w:rPr>
              <w:t>Na</w:t>
            </w:r>
          </w:p>
        </w:tc>
        <w:tc>
          <w:tcPr>
            <w:tcW w:w="1454" w:type="dxa"/>
            <w:tcBorders>
              <w:left w:val="single" w:sz="12" w:space="0" w:color="000000" w:themeColor="text1"/>
            </w:tcBorders>
            <w:vAlign w:val="center"/>
          </w:tcPr>
          <w:p w14:paraId="0347786D" w14:textId="00BD3AAF" w:rsidR="0C4C1AA7" w:rsidRDefault="0C4C1AA7" w:rsidP="0C4C1AA7">
            <w:pPr>
              <w:jc w:val="center"/>
            </w:pPr>
            <w:r w:rsidRPr="0C4C1AA7">
              <w:rPr>
                <w:rFonts w:eastAsia="Arial"/>
                <w:sz w:val="20"/>
                <w:szCs w:val="20"/>
              </w:rPr>
              <w:t>3893.41</w:t>
            </w:r>
          </w:p>
        </w:tc>
        <w:tc>
          <w:tcPr>
            <w:tcW w:w="1335" w:type="dxa"/>
            <w:tcBorders>
              <w:right w:val="single" w:sz="12" w:space="0" w:color="000000" w:themeColor="text1"/>
            </w:tcBorders>
            <w:vAlign w:val="center"/>
          </w:tcPr>
          <w:p w14:paraId="4C1FD710" w14:textId="1B2BE82B" w:rsidR="0C4C1AA7" w:rsidRDefault="0C4C1AA7" w:rsidP="0C4C1AA7">
            <w:pPr>
              <w:jc w:val="center"/>
            </w:pPr>
            <w:r w:rsidRPr="0C4C1AA7">
              <w:rPr>
                <w:rFonts w:eastAsia="Arial"/>
                <w:sz w:val="20"/>
                <w:szCs w:val="20"/>
              </w:rPr>
              <w:t>984.48</w:t>
            </w:r>
          </w:p>
        </w:tc>
        <w:tc>
          <w:tcPr>
            <w:tcW w:w="1335" w:type="dxa"/>
            <w:tcBorders>
              <w:left w:val="single" w:sz="12" w:space="0" w:color="000000" w:themeColor="text1"/>
            </w:tcBorders>
            <w:vAlign w:val="center"/>
          </w:tcPr>
          <w:p w14:paraId="684E8CEC" w14:textId="18055C07" w:rsidR="0C4C1AA7" w:rsidRDefault="0C4C1AA7" w:rsidP="0C4C1AA7">
            <w:pPr>
              <w:jc w:val="center"/>
            </w:pPr>
            <w:r w:rsidRPr="0C4C1AA7">
              <w:rPr>
                <w:rFonts w:eastAsia="Arial"/>
                <w:sz w:val="20"/>
                <w:szCs w:val="20"/>
              </w:rPr>
              <w:t>4100.02</w:t>
            </w:r>
          </w:p>
        </w:tc>
        <w:tc>
          <w:tcPr>
            <w:tcW w:w="1234" w:type="dxa"/>
            <w:tcBorders>
              <w:right w:val="single" w:sz="12" w:space="0" w:color="000000" w:themeColor="text1"/>
            </w:tcBorders>
            <w:vAlign w:val="center"/>
          </w:tcPr>
          <w:p w14:paraId="3D7550FF" w14:textId="347852CF" w:rsidR="0C4C1AA7" w:rsidRDefault="0C4C1AA7" w:rsidP="0C4C1AA7">
            <w:pPr>
              <w:jc w:val="center"/>
            </w:pPr>
            <w:r w:rsidRPr="0C4C1AA7">
              <w:rPr>
                <w:rFonts w:eastAsia="Arial"/>
                <w:sz w:val="20"/>
                <w:szCs w:val="20"/>
              </w:rPr>
              <w:t>1026.25</w:t>
            </w:r>
          </w:p>
        </w:tc>
        <w:tc>
          <w:tcPr>
            <w:tcW w:w="1454" w:type="dxa"/>
            <w:tcBorders>
              <w:left w:val="single" w:sz="12" w:space="0" w:color="000000" w:themeColor="text1"/>
            </w:tcBorders>
            <w:vAlign w:val="center"/>
          </w:tcPr>
          <w:p w14:paraId="29B3C700" w14:textId="2E90ED3E" w:rsidR="0C4C1AA7" w:rsidRDefault="0C4C1AA7" w:rsidP="0C4C1AA7">
            <w:pPr>
              <w:jc w:val="center"/>
            </w:pPr>
            <w:r w:rsidRPr="0C4C1AA7">
              <w:rPr>
                <w:rFonts w:eastAsia="Arial"/>
                <w:sz w:val="20"/>
                <w:szCs w:val="20"/>
              </w:rPr>
              <w:t>5170.81</w:t>
            </w:r>
          </w:p>
        </w:tc>
        <w:tc>
          <w:tcPr>
            <w:tcW w:w="1230" w:type="dxa"/>
            <w:vAlign w:val="center"/>
          </w:tcPr>
          <w:p w14:paraId="14422FF0" w14:textId="3E6FD533" w:rsidR="0C4C1AA7" w:rsidRDefault="0C4C1AA7" w:rsidP="0C4C1AA7">
            <w:pPr>
              <w:jc w:val="center"/>
            </w:pPr>
            <w:r w:rsidRPr="0C4C1AA7">
              <w:rPr>
                <w:rFonts w:eastAsia="Arial"/>
                <w:sz w:val="20"/>
                <w:szCs w:val="20"/>
              </w:rPr>
              <w:t>770.79</w:t>
            </w:r>
          </w:p>
        </w:tc>
      </w:tr>
      <w:tr w:rsidR="57D636A1" w14:paraId="0700F02E" w14:textId="77777777" w:rsidTr="1495AA1A">
        <w:trPr>
          <w:trHeight w:val="255"/>
          <w:jc w:val="center"/>
        </w:trPr>
        <w:tc>
          <w:tcPr>
            <w:tcW w:w="1222" w:type="dxa"/>
            <w:tcBorders>
              <w:right w:val="single" w:sz="12" w:space="0" w:color="000000" w:themeColor="text1"/>
            </w:tcBorders>
            <w:vAlign w:val="center"/>
          </w:tcPr>
          <w:p w14:paraId="5A9485C8" w14:textId="498F83BB" w:rsidR="0C4C1AA7" w:rsidRDefault="7E4D2CB8" w:rsidP="7E4D2CB8">
            <w:pPr>
              <w:jc w:val="center"/>
              <w:rPr>
                <w:rFonts w:eastAsia="Arial"/>
                <w:sz w:val="20"/>
                <w:szCs w:val="20"/>
              </w:rPr>
            </w:pPr>
            <w:r w:rsidRPr="7E4D2CB8">
              <w:rPr>
                <w:rFonts w:eastAsia="Arial"/>
                <w:sz w:val="20"/>
                <w:szCs w:val="20"/>
              </w:rPr>
              <w:t>Ni</w:t>
            </w:r>
          </w:p>
        </w:tc>
        <w:tc>
          <w:tcPr>
            <w:tcW w:w="1454" w:type="dxa"/>
            <w:tcBorders>
              <w:left w:val="single" w:sz="12" w:space="0" w:color="000000" w:themeColor="text1"/>
            </w:tcBorders>
            <w:vAlign w:val="center"/>
          </w:tcPr>
          <w:p w14:paraId="631D7E9F" w14:textId="433FC014" w:rsidR="0C4C1AA7" w:rsidRDefault="0C4C1AA7" w:rsidP="0C4C1AA7">
            <w:pPr>
              <w:jc w:val="center"/>
            </w:pPr>
            <w:r w:rsidRPr="0C4C1AA7">
              <w:rPr>
                <w:rFonts w:eastAsia="Arial"/>
                <w:sz w:val="20"/>
                <w:szCs w:val="20"/>
              </w:rPr>
              <w:t>4.83</w:t>
            </w:r>
          </w:p>
        </w:tc>
        <w:tc>
          <w:tcPr>
            <w:tcW w:w="1335" w:type="dxa"/>
            <w:tcBorders>
              <w:right w:val="single" w:sz="12" w:space="0" w:color="000000" w:themeColor="text1"/>
            </w:tcBorders>
            <w:vAlign w:val="center"/>
          </w:tcPr>
          <w:p w14:paraId="18E6907D" w14:textId="2F318E7A" w:rsidR="0C4C1AA7" w:rsidRDefault="0C4C1AA7" w:rsidP="0C4C1AA7">
            <w:pPr>
              <w:jc w:val="center"/>
            </w:pPr>
            <w:r w:rsidRPr="0C4C1AA7">
              <w:rPr>
                <w:rFonts w:eastAsia="Arial"/>
                <w:sz w:val="20"/>
                <w:szCs w:val="20"/>
              </w:rPr>
              <w:t>0.83</w:t>
            </w:r>
          </w:p>
        </w:tc>
        <w:tc>
          <w:tcPr>
            <w:tcW w:w="1335" w:type="dxa"/>
            <w:tcBorders>
              <w:left w:val="single" w:sz="12" w:space="0" w:color="000000" w:themeColor="text1"/>
            </w:tcBorders>
            <w:vAlign w:val="center"/>
          </w:tcPr>
          <w:p w14:paraId="11F504A0" w14:textId="175D7ABB" w:rsidR="0C4C1AA7" w:rsidRDefault="0C4C1AA7" w:rsidP="0C4C1AA7">
            <w:pPr>
              <w:jc w:val="center"/>
            </w:pPr>
            <w:r w:rsidRPr="0C4C1AA7">
              <w:rPr>
                <w:rFonts w:eastAsia="Arial"/>
                <w:sz w:val="20"/>
                <w:szCs w:val="20"/>
              </w:rPr>
              <w:t>5.85</w:t>
            </w:r>
          </w:p>
        </w:tc>
        <w:tc>
          <w:tcPr>
            <w:tcW w:w="1234" w:type="dxa"/>
            <w:tcBorders>
              <w:right w:val="single" w:sz="12" w:space="0" w:color="000000" w:themeColor="text1"/>
            </w:tcBorders>
            <w:vAlign w:val="center"/>
          </w:tcPr>
          <w:p w14:paraId="0BC75127" w14:textId="603FD413" w:rsidR="0C4C1AA7" w:rsidRDefault="0C4C1AA7" w:rsidP="0C4C1AA7">
            <w:pPr>
              <w:jc w:val="center"/>
            </w:pPr>
            <w:r w:rsidRPr="0C4C1AA7">
              <w:rPr>
                <w:rFonts w:eastAsia="Arial"/>
                <w:sz w:val="20"/>
                <w:szCs w:val="20"/>
              </w:rPr>
              <w:t>0.98</w:t>
            </w:r>
          </w:p>
        </w:tc>
        <w:tc>
          <w:tcPr>
            <w:tcW w:w="1454" w:type="dxa"/>
            <w:tcBorders>
              <w:left w:val="single" w:sz="12" w:space="0" w:color="000000" w:themeColor="text1"/>
            </w:tcBorders>
            <w:vAlign w:val="center"/>
          </w:tcPr>
          <w:p w14:paraId="48E15010" w14:textId="224DCAD2" w:rsidR="0C4C1AA7" w:rsidRDefault="0C4C1AA7" w:rsidP="0C4C1AA7">
            <w:pPr>
              <w:jc w:val="center"/>
            </w:pPr>
            <w:r w:rsidRPr="0C4C1AA7">
              <w:rPr>
                <w:rFonts w:eastAsia="Arial"/>
                <w:sz w:val="20"/>
                <w:szCs w:val="20"/>
              </w:rPr>
              <w:t>2.81</w:t>
            </w:r>
          </w:p>
        </w:tc>
        <w:tc>
          <w:tcPr>
            <w:tcW w:w="1230" w:type="dxa"/>
            <w:vAlign w:val="center"/>
          </w:tcPr>
          <w:p w14:paraId="38DCCB62" w14:textId="32A6B3DF" w:rsidR="0C4C1AA7" w:rsidRDefault="0C4C1AA7" w:rsidP="0C4C1AA7">
            <w:pPr>
              <w:jc w:val="center"/>
            </w:pPr>
            <w:r w:rsidRPr="0C4C1AA7">
              <w:rPr>
                <w:rFonts w:eastAsia="Arial"/>
                <w:sz w:val="20"/>
                <w:szCs w:val="20"/>
              </w:rPr>
              <w:t>0.54</w:t>
            </w:r>
          </w:p>
        </w:tc>
      </w:tr>
      <w:tr w:rsidR="57D636A1" w14:paraId="5F8FC988" w14:textId="77777777" w:rsidTr="1495AA1A">
        <w:trPr>
          <w:trHeight w:val="255"/>
          <w:jc w:val="center"/>
        </w:trPr>
        <w:tc>
          <w:tcPr>
            <w:tcW w:w="1222" w:type="dxa"/>
            <w:tcBorders>
              <w:right w:val="single" w:sz="12" w:space="0" w:color="000000" w:themeColor="text1"/>
            </w:tcBorders>
            <w:vAlign w:val="center"/>
          </w:tcPr>
          <w:p w14:paraId="39DB0D52" w14:textId="6BFA069E" w:rsidR="0C4C1AA7" w:rsidRDefault="7E4D2CB8" w:rsidP="7E4D2CB8">
            <w:pPr>
              <w:jc w:val="center"/>
              <w:rPr>
                <w:rFonts w:eastAsia="Arial"/>
                <w:sz w:val="20"/>
                <w:szCs w:val="20"/>
              </w:rPr>
            </w:pPr>
            <w:r w:rsidRPr="7E4D2CB8">
              <w:rPr>
                <w:rFonts w:eastAsia="Arial"/>
                <w:sz w:val="20"/>
                <w:szCs w:val="20"/>
              </w:rPr>
              <w:t>Pb</w:t>
            </w:r>
          </w:p>
        </w:tc>
        <w:tc>
          <w:tcPr>
            <w:tcW w:w="1454" w:type="dxa"/>
            <w:tcBorders>
              <w:left w:val="single" w:sz="12" w:space="0" w:color="000000" w:themeColor="text1"/>
            </w:tcBorders>
            <w:vAlign w:val="center"/>
          </w:tcPr>
          <w:p w14:paraId="749FD220" w14:textId="61F23B66" w:rsidR="0C4C1AA7" w:rsidRDefault="0C4C1AA7" w:rsidP="0C4C1AA7">
            <w:pPr>
              <w:jc w:val="center"/>
            </w:pPr>
            <w:r w:rsidRPr="0C4C1AA7">
              <w:rPr>
                <w:rFonts w:eastAsia="Arial"/>
                <w:sz w:val="20"/>
                <w:szCs w:val="20"/>
              </w:rPr>
              <w:t>55.49</w:t>
            </w:r>
          </w:p>
        </w:tc>
        <w:tc>
          <w:tcPr>
            <w:tcW w:w="1335" w:type="dxa"/>
            <w:tcBorders>
              <w:right w:val="single" w:sz="12" w:space="0" w:color="000000" w:themeColor="text1"/>
            </w:tcBorders>
            <w:vAlign w:val="center"/>
          </w:tcPr>
          <w:p w14:paraId="08FF0B87" w14:textId="6476EF7C" w:rsidR="0C4C1AA7" w:rsidRDefault="0C4C1AA7" w:rsidP="0C4C1AA7">
            <w:pPr>
              <w:jc w:val="center"/>
            </w:pPr>
            <w:r w:rsidRPr="0C4C1AA7">
              <w:rPr>
                <w:rFonts w:eastAsia="Arial"/>
                <w:sz w:val="20"/>
                <w:szCs w:val="20"/>
              </w:rPr>
              <w:t>30.47</w:t>
            </w:r>
          </w:p>
        </w:tc>
        <w:tc>
          <w:tcPr>
            <w:tcW w:w="1335" w:type="dxa"/>
            <w:tcBorders>
              <w:left w:val="single" w:sz="12" w:space="0" w:color="000000" w:themeColor="text1"/>
            </w:tcBorders>
            <w:vAlign w:val="center"/>
          </w:tcPr>
          <w:p w14:paraId="20EC9679" w14:textId="5122E036" w:rsidR="0C4C1AA7" w:rsidRDefault="0C4C1AA7" w:rsidP="0C4C1AA7">
            <w:pPr>
              <w:jc w:val="center"/>
            </w:pPr>
            <w:r w:rsidRPr="0C4C1AA7">
              <w:rPr>
                <w:rFonts w:eastAsia="Arial"/>
                <w:sz w:val="20"/>
                <w:szCs w:val="20"/>
              </w:rPr>
              <w:t>57.60</w:t>
            </w:r>
          </w:p>
        </w:tc>
        <w:tc>
          <w:tcPr>
            <w:tcW w:w="1234" w:type="dxa"/>
            <w:tcBorders>
              <w:right w:val="single" w:sz="12" w:space="0" w:color="000000" w:themeColor="text1"/>
            </w:tcBorders>
            <w:vAlign w:val="center"/>
          </w:tcPr>
          <w:p w14:paraId="63816DA4" w14:textId="311140D7" w:rsidR="0C4C1AA7" w:rsidRDefault="0C4C1AA7" w:rsidP="0C4C1AA7">
            <w:pPr>
              <w:jc w:val="center"/>
            </w:pPr>
            <w:r w:rsidRPr="0C4C1AA7">
              <w:rPr>
                <w:rFonts w:eastAsia="Arial"/>
                <w:sz w:val="20"/>
                <w:szCs w:val="20"/>
              </w:rPr>
              <w:t>20.17</w:t>
            </w:r>
          </w:p>
        </w:tc>
        <w:tc>
          <w:tcPr>
            <w:tcW w:w="1454" w:type="dxa"/>
            <w:tcBorders>
              <w:left w:val="single" w:sz="12" w:space="0" w:color="000000" w:themeColor="text1"/>
            </w:tcBorders>
            <w:vAlign w:val="center"/>
          </w:tcPr>
          <w:p w14:paraId="4B3C67B4" w14:textId="3E19591F" w:rsidR="0C4C1AA7" w:rsidRDefault="0C4C1AA7" w:rsidP="0C4C1AA7">
            <w:pPr>
              <w:jc w:val="center"/>
            </w:pPr>
            <w:r w:rsidRPr="0C4C1AA7">
              <w:rPr>
                <w:rFonts w:eastAsia="Arial"/>
                <w:sz w:val="20"/>
                <w:szCs w:val="20"/>
              </w:rPr>
              <w:t>7.03</w:t>
            </w:r>
          </w:p>
        </w:tc>
        <w:tc>
          <w:tcPr>
            <w:tcW w:w="1230" w:type="dxa"/>
            <w:vAlign w:val="center"/>
          </w:tcPr>
          <w:p w14:paraId="10DE27FA" w14:textId="7BCF106D" w:rsidR="0C4C1AA7" w:rsidRDefault="0C4C1AA7" w:rsidP="0C4C1AA7">
            <w:pPr>
              <w:jc w:val="center"/>
            </w:pPr>
            <w:r w:rsidRPr="0C4C1AA7">
              <w:rPr>
                <w:rFonts w:eastAsia="Arial"/>
                <w:sz w:val="20"/>
                <w:szCs w:val="20"/>
              </w:rPr>
              <w:t>3.31</w:t>
            </w:r>
          </w:p>
        </w:tc>
      </w:tr>
      <w:tr w:rsidR="57D636A1" w14:paraId="6F42AE79" w14:textId="77777777" w:rsidTr="1495AA1A">
        <w:trPr>
          <w:trHeight w:val="255"/>
          <w:jc w:val="center"/>
        </w:trPr>
        <w:tc>
          <w:tcPr>
            <w:tcW w:w="1222" w:type="dxa"/>
            <w:tcBorders>
              <w:right w:val="single" w:sz="12" w:space="0" w:color="000000" w:themeColor="text1"/>
            </w:tcBorders>
            <w:vAlign w:val="center"/>
          </w:tcPr>
          <w:p w14:paraId="2D1C92B8" w14:textId="16141B67" w:rsidR="0C4C1AA7" w:rsidRDefault="7E4D2CB8" w:rsidP="7E4D2CB8">
            <w:pPr>
              <w:jc w:val="center"/>
              <w:rPr>
                <w:rFonts w:eastAsia="Arial"/>
                <w:sz w:val="20"/>
                <w:szCs w:val="20"/>
              </w:rPr>
            </w:pPr>
            <w:proofErr w:type="spellStart"/>
            <w:r w:rsidRPr="7E4D2CB8">
              <w:rPr>
                <w:rFonts w:eastAsia="Arial"/>
                <w:sz w:val="20"/>
                <w:szCs w:val="20"/>
              </w:rPr>
              <w:t>Rb</w:t>
            </w:r>
            <w:proofErr w:type="spellEnd"/>
          </w:p>
        </w:tc>
        <w:tc>
          <w:tcPr>
            <w:tcW w:w="1454" w:type="dxa"/>
            <w:tcBorders>
              <w:left w:val="single" w:sz="12" w:space="0" w:color="000000" w:themeColor="text1"/>
            </w:tcBorders>
            <w:vAlign w:val="center"/>
          </w:tcPr>
          <w:p w14:paraId="7D08468D" w14:textId="34150741" w:rsidR="0C4C1AA7" w:rsidRDefault="0C4C1AA7" w:rsidP="0C4C1AA7">
            <w:pPr>
              <w:jc w:val="center"/>
            </w:pPr>
            <w:r w:rsidRPr="0C4C1AA7">
              <w:rPr>
                <w:rFonts w:eastAsia="Arial"/>
                <w:sz w:val="20"/>
                <w:szCs w:val="20"/>
              </w:rPr>
              <w:t>4.80</w:t>
            </w:r>
          </w:p>
        </w:tc>
        <w:tc>
          <w:tcPr>
            <w:tcW w:w="1335" w:type="dxa"/>
            <w:tcBorders>
              <w:right w:val="single" w:sz="12" w:space="0" w:color="000000" w:themeColor="text1"/>
            </w:tcBorders>
            <w:vAlign w:val="center"/>
          </w:tcPr>
          <w:p w14:paraId="466A96BA" w14:textId="20430869" w:rsidR="0C4C1AA7" w:rsidRDefault="0C4C1AA7" w:rsidP="0C4C1AA7">
            <w:pPr>
              <w:jc w:val="center"/>
            </w:pPr>
            <w:r w:rsidRPr="0C4C1AA7">
              <w:rPr>
                <w:rFonts w:eastAsia="Arial"/>
                <w:sz w:val="20"/>
                <w:szCs w:val="20"/>
              </w:rPr>
              <w:t>1.51</w:t>
            </w:r>
          </w:p>
        </w:tc>
        <w:tc>
          <w:tcPr>
            <w:tcW w:w="1335" w:type="dxa"/>
            <w:tcBorders>
              <w:left w:val="single" w:sz="12" w:space="0" w:color="000000" w:themeColor="text1"/>
            </w:tcBorders>
            <w:vAlign w:val="center"/>
          </w:tcPr>
          <w:p w14:paraId="231438BD" w14:textId="129A1174" w:rsidR="0C4C1AA7" w:rsidRDefault="0C4C1AA7" w:rsidP="0C4C1AA7">
            <w:pPr>
              <w:jc w:val="center"/>
            </w:pPr>
            <w:r w:rsidRPr="0C4C1AA7">
              <w:rPr>
                <w:rFonts w:eastAsia="Arial"/>
                <w:sz w:val="20"/>
                <w:szCs w:val="20"/>
              </w:rPr>
              <w:t>5.80</w:t>
            </w:r>
          </w:p>
        </w:tc>
        <w:tc>
          <w:tcPr>
            <w:tcW w:w="1234" w:type="dxa"/>
            <w:tcBorders>
              <w:right w:val="single" w:sz="12" w:space="0" w:color="000000" w:themeColor="text1"/>
            </w:tcBorders>
            <w:vAlign w:val="center"/>
          </w:tcPr>
          <w:p w14:paraId="2EBE8F97" w14:textId="6539AD4C" w:rsidR="0C4C1AA7" w:rsidRDefault="0C4C1AA7" w:rsidP="0C4C1AA7">
            <w:pPr>
              <w:jc w:val="center"/>
            </w:pPr>
            <w:r w:rsidRPr="0C4C1AA7">
              <w:rPr>
                <w:rFonts w:eastAsia="Arial"/>
                <w:sz w:val="20"/>
                <w:szCs w:val="20"/>
              </w:rPr>
              <w:t>0.84</w:t>
            </w:r>
          </w:p>
        </w:tc>
        <w:tc>
          <w:tcPr>
            <w:tcW w:w="1454" w:type="dxa"/>
            <w:tcBorders>
              <w:left w:val="single" w:sz="12" w:space="0" w:color="000000" w:themeColor="text1"/>
            </w:tcBorders>
            <w:vAlign w:val="center"/>
          </w:tcPr>
          <w:p w14:paraId="7CF68C24" w14:textId="77C09BF5" w:rsidR="0C4C1AA7" w:rsidRDefault="0C4C1AA7" w:rsidP="0C4C1AA7">
            <w:pPr>
              <w:jc w:val="center"/>
            </w:pPr>
            <w:r w:rsidRPr="0C4C1AA7">
              <w:rPr>
                <w:rFonts w:eastAsia="Arial"/>
                <w:sz w:val="20"/>
                <w:szCs w:val="20"/>
              </w:rPr>
              <w:t>6.13</w:t>
            </w:r>
          </w:p>
        </w:tc>
        <w:tc>
          <w:tcPr>
            <w:tcW w:w="1230" w:type="dxa"/>
            <w:vAlign w:val="center"/>
          </w:tcPr>
          <w:p w14:paraId="5C5F002D" w14:textId="4E817442" w:rsidR="0C4C1AA7" w:rsidRDefault="0C4C1AA7" w:rsidP="0C4C1AA7">
            <w:pPr>
              <w:jc w:val="center"/>
            </w:pPr>
            <w:r w:rsidRPr="0C4C1AA7">
              <w:rPr>
                <w:rFonts w:eastAsia="Arial"/>
                <w:sz w:val="20"/>
                <w:szCs w:val="20"/>
              </w:rPr>
              <w:t>0.96</w:t>
            </w:r>
          </w:p>
        </w:tc>
      </w:tr>
      <w:tr w:rsidR="57D636A1" w14:paraId="43B7B348" w14:textId="77777777" w:rsidTr="1495AA1A">
        <w:trPr>
          <w:trHeight w:val="255"/>
          <w:jc w:val="center"/>
        </w:trPr>
        <w:tc>
          <w:tcPr>
            <w:tcW w:w="1222" w:type="dxa"/>
            <w:tcBorders>
              <w:right w:val="single" w:sz="12" w:space="0" w:color="000000" w:themeColor="text1"/>
            </w:tcBorders>
            <w:vAlign w:val="center"/>
          </w:tcPr>
          <w:p w14:paraId="74DF24BE" w14:textId="7E7C7972" w:rsidR="0C4C1AA7" w:rsidRDefault="7E4D2CB8" w:rsidP="7E4D2CB8">
            <w:pPr>
              <w:jc w:val="center"/>
              <w:rPr>
                <w:rFonts w:eastAsia="Arial"/>
                <w:sz w:val="20"/>
                <w:szCs w:val="20"/>
              </w:rPr>
            </w:pPr>
            <w:r w:rsidRPr="7E4D2CB8">
              <w:rPr>
                <w:rFonts w:eastAsia="Arial"/>
                <w:sz w:val="20"/>
                <w:szCs w:val="20"/>
              </w:rPr>
              <w:t>Sb</w:t>
            </w:r>
          </w:p>
        </w:tc>
        <w:tc>
          <w:tcPr>
            <w:tcW w:w="1454" w:type="dxa"/>
            <w:tcBorders>
              <w:left w:val="single" w:sz="12" w:space="0" w:color="000000" w:themeColor="text1"/>
            </w:tcBorders>
            <w:vAlign w:val="center"/>
          </w:tcPr>
          <w:p w14:paraId="6129ACDC" w14:textId="3CB5D3A3" w:rsidR="0C4C1AA7" w:rsidRDefault="0C4C1AA7" w:rsidP="0C4C1AA7">
            <w:pPr>
              <w:jc w:val="center"/>
            </w:pPr>
            <w:r w:rsidRPr="0C4C1AA7">
              <w:rPr>
                <w:rFonts w:eastAsia="Arial"/>
                <w:sz w:val="20"/>
                <w:szCs w:val="20"/>
              </w:rPr>
              <w:t>0.05</w:t>
            </w:r>
          </w:p>
        </w:tc>
        <w:tc>
          <w:tcPr>
            <w:tcW w:w="1335" w:type="dxa"/>
            <w:tcBorders>
              <w:right w:val="single" w:sz="12" w:space="0" w:color="000000" w:themeColor="text1"/>
            </w:tcBorders>
            <w:vAlign w:val="center"/>
          </w:tcPr>
          <w:p w14:paraId="786CAEB5" w14:textId="7B0DCBC9" w:rsidR="0C4C1AA7" w:rsidRDefault="0C4C1AA7" w:rsidP="0C4C1AA7">
            <w:pPr>
              <w:jc w:val="center"/>
            </w:pPr>
            <w:r w:rsidRPr="0C4C1AA7">
              <w:rPr>
                <w:rFonts w:eastAsia="Arial"/>
                <w:sz w:val="20"/>
                <w:szCs w:val="20"/>
              </w:rPr>
              <w:t>0.02</w:t>
            </w:r>
          </w:p>
        </w:tc>
        <w:tc>
          <w:tcPr>
            <w:tcW w:w="1335" w:type="dxa"/>
            <w:tcBorders>
              <w:left w:val="single" w:sz="12" w:space="0" w:color="000000" w:themeColor="text1"/>
            </w:tcBorders>
            <w:vAlign w:val="center"/>
          </w:tcPr>
          <w:p w14:paraId="080802CF" w14:textId="7AD2849E" w:rsidR="0C4C1AA7" w:rsidRDefault="0C4C1AA7" w:rsidP="0C4C1AA7">
            <w:pPr>
              <w:jc w:val="center"/>
            </w:pPr>
            <w:r w:rsidRPr="0C4C1AA7">
              <w:rPr>
                <w:rFonts w:eastAsia="Arial"/>
                <w:sz w:val="20"/>
                <w:szCs w:val="20"/>
              </w:rPr>
              <w:t>0.05</w:t>
            </w:r>
          </w:p>
        </w:tc>
        <w:tc>
          <w:tcPr>
            <w:tcW w:w="1234" w:type="dxa"/>
            <w:tcBorders>
              <w:right w:val="single" w:sz="12" w:space="0" w:color="000000" w:themeColor="text1"/>
            </w:tcBorders>
            <w:vAlign w:val="center"/>
          </w:tcPr>
          <w:p w14:paraId="42404187" w14:textId="03FDE970" w:rsidR="0C4C1AA7" w:rsidRDefault="0C4C1AA7" w:rsidP="0C4C1AA7">
            <w:pPr>
              <w:jc w:val="center"/>
            </w:pPr>
            <w:r w:rsidRPr="0C4C1AA7">
              <w:rPr>
                <w:rFonts w:eastAsia="Arial"/>
                <w:sz w:val="20"/>
                <w:szCs w:val="20"/>
              </w:rPr>
              <w:t>0.01</w:t>
            </w:r>
          </w:p>
        </w:tc>
        <w:tc>
          <w:tcPr>
            <w:tcW w:w="1454" w:type="dxa"/>
            <w:tcBorders>
              <w:left w:val="single" w:sz="12" w:space="0" w:color="000000" w:themeColor="text1"/>
            </w:tcBorders>
            <w:vAlign w:val="center"/>
          </w:tcPr>
          <w:p w14:paraId="1113BB2C" w14:textId="7CBB571B" w:rsidR="0C4C1AA7" w:rsidRDefault="0C4C1AA7" w:rsidP="0C4C1AA7">
            <w:pPr>
              <w:jc w:val="center"/>
            </w:pPr>
            <w:r w:rsidRPr="0C4C1AA7">
              <w:rPr>
                <w:rFonts w:eastAsia="Arial"/>
                <w:sz w:val="20"/>
                <w:szCs w:val="20"/>
              </w:rPr>
              <w:t>0.07</w:t>
            </w:r>
          </w:p>
        </w:tc>
        <w:tc>
          <w:tcPr>
            <w:tcW w:w="1230" w:type="dxa"/>
            <w:vAlign w:val="center"/>
          </w:tcPr>
          <w:p w14:paraId="47A44F95" w14:textId="35BE5FB2" w:rsidR="0C4C1AA7" w:rsidRDefault="0C4C1AA7" w:rsidP="0C4C1AA7">
            <w:pPr>
              <w:jc w:val="center"/>
            </w:pPr>
            <w:r w:rsidRPr="0C4C1AA7">
              <w:rPr>
                <w:rFonts w:eastAsia="Arial"/>
                <w:sz w:val="20"/>
                <w:szCs w:val="20"/>
              </w:rPr>
              <w:t>0.04</w:t>
            </w:r>
          </w:p>
        </w:tc>
      </w:tr>
      <w:tr w:rsidR="57D636A1" w14:paraId="12AB2B63" w14:textId="77777777" w:rsidTr="1495AA1A">
        <w:trPr>
          <w:trHeight w:val="255"/>
          <w:jc w:val="center"/>
        </w:trPr>
        <w:tc>
          <w:tcPr>
            <w:tcW w:w="1222" w:type="dxa"/>
            <w:tcBorders>
              <w:right w:val="single" w:sz="12" w:space="0" w:color="000000" w:themeColor="text1"/>
            </w:tcBorders>
            <w:vAlign w:val="center"/>
          </w:tcPr>
          <w:p w14:paraId="61D562F6" w14:textId="5CFA47BA" w:rsidR="0C4C1AA7" w:rsidRDefault="7E4D2CB8" w:rsidP="7E4D2CB8">
            <w:pPr>
              <w:jc w:val="center"/>
              <w:rPr>
                <w:rFonts w:eastAsia="Arial"/>
                <w:sz w:val="20"/>
                <w:szCs w:val="20"/>
              </w:rPr>
            </w:pPr>
            <w:r w:rsidRPr="7E4D2CB8">
              <w:rPr>
                <w:rFonts w:eastAsia="Arial"/>
                <w:sz w:val="20"/>
                <w:szCs w:val="20"/>
              </w:rPr>
              <w:t>Se</w:t>
            </w:r>
          </w:p>
        </w:tc>
        <w:tc>
          <w:tcPr>
            <w:tcW w:w="1454" w:type="dxa"/>
            <w:tcBorders>
              <w:left w:val="single" w:sz="12" w:space="0" w:color="000000" w:themeColor="text1"/>
            </w:tcBorders>
            <w:vAlign w:val="center"/>
          </w:tcPr>
          <w:p w14:paraId="4A57C800" w14:textId="3EDB998D" w:rsidR="0C4C1AA7" w:rsidRDefault="0C4C1AA7" w:rsidP="0C4C1AA7">
            <w:pPr>
              <w:jc w:val="center"/>
            </w:pPr>
            <w:r w:rsidRPr="0C4C1AA7">
              <w:rPr>
                <w:rFonts w:eastAsia="Arial"/>
                <w:sz w:val="20"/>
                <w:szCs w:val="20"/>
              </w:rPr>
              <w:t>2.93</w:t>
            </w:r>
          </w:p>
        </w:tc>
        <w:tc>
          <w:tcPr>
            <w:tcW w:w="1335" w:type="dxa"/>
            <w:tcBorders>
              <w:right w:val="single" w:sz="12" w:space="0" w:color="000000" w:themeColor="text1"/>
            </w:tcBorders>
            <w:vAlign w:val="center"/>
          </w:tcPr>
          <w:p w14:paraId="27D7BD69" w14:textId="354A5977" w:rsidR="0C4C1AA7" w:rsidRDefault="0C4C1AA7" w:rsidP="0C4C1AA7">
            <w:pPr>
              <w:jc w:val="center"/>
            </w:pPr>
            <w:r w:rsidRPr="0C4C1AA7">
              <w:rPr>
                <w:rFonts w:eastAsia="Arial"/>
                <w:sz w:val="20"/>
                <w:szCs w:val="20"/>
              </w:rPr>
              <w:t>0.50</w:t>
            </w:r>
          </w:p>
        </w:tc>
        <w:tc>
          <w:tcPr>
            <w:tcW w:w="1335" w:type="dxa"/>
            <w:tcBorders>
              <w:left w:val="single" w:sz="12" w:space="0" w:color="000000" w:themeColor="text1"/>
            </w:tcBorders>
            <w:vAlign w:val="center"/>
          </w:tcPr>
          <w:p w14:paraId="45319268" w14:textId="194102D3" w:rsidR="0C4C1AA7" w:rsidRDefault="0C4C1AA7" w:rsidP="0C4C1AA7">
            <w:pPr>
              <w:jc w:val="center"/>
            </w:pPr>
            <w:r w:rsidRPr="0C4C1AA7">
              <w:rPr>
                <w:rFonts w:eastAsia="Arial"/>
                <w:sz w:val="20"/>
                <w:szCs w:val="20"/>
              </w:rPr>
              <w:t>2.74</w:t>
            </w:r>
          </w:p>
        </w:tc>
        <w:tc>
          <w:tcPr>
            <w:tcW w:w="1234" w:type="dxa"/>
            <w:tcBorders>
              <w:right w:val="single" w:sz="12" w:space="0" w:color="000000" w:themeColor="text1"/>
            </w:tcBorders>
            <w:vAlign w:val="center"/>
          </w:tcPr>
          <w:p w14:paraId="720D0C00" w14:textId="485CEF9B" w:rsidR="0C4C1AA7" w:rsidRDefault="0C4C1AA7" w:rsidP="0C4C1AA7">
            <w:pPr>
              <w:jc w:val="center"/>
            </w:pPr>
            <w:r w:rsidRPr="0C4C1AA7">
              <w:rPr>
                <w:rFonts w:eastAsia="Arial"/>
                <w:sz w:val="20"/>
                <w:szCs w:val="20"/>
              </w:rPr>
              <w:t>0.51</w:t>
            </w:r>
          </w:p>
        </w:tc>
        <w:tc>
          <w:tcPr>
            <w:tcW w:w="1454" w:type="dxa"/>
            <w:tcBorders>
              <w:left w:val="single" w:sz="12" w:space="0" w:color="000000" w:themeColor="text1"/>
            </w:tcBorders>
            <w:vAlign w:val="center"/>
          </w:tcPr>
          <w:p w14:paraId="05BF51E7" w14:textId="4632B19F" w:rsidR="0C4C1AA7" w:rsidRDefault="0C4C1AA7" w:rsidP="0C4C1AA7">
            <w:pPr>
              <w:jc w:val="center"/>
            </w:pPr>
            <w:r w:rsidRPr="0C4C1AA7">
              <w:rPr>
                <w:rFonts w:eastAsia="Arial"/>
                <w:sz w:val="20"/>
                <w:szCs w:val="20"/>
              </w:rPr>
              <w:t>2.96</w:t>
            </w:r>
          </w:p>
        </w:tc>
        <w:tc>
          <w:tcPr>
            <w:tcW w:w="1230" w:type="dxa"/>
            <w:vAlign w:val="center"/>
          </w:tcPr>
          <w:p w14:paraId="19FC8FBC" w14:textId="33B3997C" w:rsidR="0C4C1AA7" w:rsidRDefault="0C4C1AA7" w:rsidP="0C4C1AA7">
            <w:pPr>
              <w:jc w:val="center"/>
            </w:pPr>
            <w:r w:rsidRPr="0C4C1AA7">
              <w:rPr>
                <w:rFonts w:eastAsia="Arial"/>
                <w:sz w:val="20"/>
                <w:szCs w:val="20"/>
              </w:rPr>
              <w:t>0.21</w:t>
            </w:r>
          </w:p>
        </w:tc>
      </w:tr>
      <w:tr w:rsidR="57D636A1" w14:paraId="4E68575B" w14:textId="77777777" w:rsidTr="1495AA1A">
        <w:trPr>
          <w:trHeight w:val="255"/>
          <w:jc w:val="center"/>
        </w:trPr>
        <w:tc>
          <w:tcPr>
            <w:tcW w:w="1222" w:type="dxa"/>
            <w:tcBorders>
              <w:right w:val="single" w:sz="12" w:space="0" w:color="000000" w:themeColor="text1"/>
            </w:tcBorders>
            <w:vAlign w:val="center"/>
          </w:tcPr>
          <w:p w14:paraId="01F11224" w14:textId="0FD1E99C" w:rsidR="0C4C1AA7" w:rsidRDefault="7E4D2CB8" w:rsidP="7E4D2CB8">
            <w:pPr>
              <w:jc w:val="center"/>
              <w:rPr>
                <w:rFonts w:eastAsia="Arial"/>
                <w:sz w:val="20"/>
                <w:szCs w:val="20"/>
              </w:rPr>
            </w:pPr>
            <w:r w:rsidRPr="7E4D2CB8">
              <w:rPr>
                <w:rFonts w:eastAsia="Arial"/>
                <w:sz w:val="20"/>
                <w:szCs w:val="20"/>
              </w:rPr>
              <w:t>Sr</w:t>
            </w:r>
          </w:p>
        </w:tc>
        <w:tc>
          <w:tcPr>
            <w:tcW w:w="1454" w:type="dxa"/>
            <w:tcBorders>
              <w:left w:val="single" w:sz="12" w:space="0" w:color="000000" w:themeColor="text1"/>
            </w:tcBorders>
            <w:vAlign w:val="center"/>
          </w:tcPr>
          <w:p w14:paraId="36707424" w14:textId="1D37E109" w:rsidR="0C4C1AA7" w:rsidRDefault="0C4C1AA7" w:rsidP="0C4C1AA7">
            <w:pPr>
              <w:jc w:val="center"/>
            </w:pPr>
            <w:r w:rsidRPr="0C4C1AA7">
              <w:rPr>
                <w:rFonts w:eastAsia="Arial"/>
                <w:sz w:val="20"/>
                <w:szCs w:val="20"/>
              </w:rPr>
              <w:t>132.45</w:t>
            </w:r>
          </w:p>
        </w:tc>
        <w:tc>
          <w:tcPr>
            <w:tcW w:w="1335" w:type="dxa"/>
            <w:tcBorders>
              <w:right w:val="single" w:sz="12" w:space="0" w:color="000000" w:themeColor="text1"/>
            </w:tcBorders>
            <w:vAlign w:val="center"/>
          </w:tcPr>
          <w:p w14:paraId="55D1649B" w14:textId="7970F22F" w:rsidR="0C4C1AA7" w:rsidRDefault="0C4C1AA7" w:rsidP="0C4C1AA7">
            <w:pPr>
              <w:jc w:val="center"/>
            </w:pPr>
            <w:r w:rsidRPr="0C4C1AA7">
              <w:rPr>
                <w:rFonts w:eastAsia="Arial"/>
                <w:sz w:val="20"/>
                <w:szCs w:val="20"/>
              </w:rPr>
              <w:t>59.13</w:t>
            </w:r>
          </w:p>
        </w:tc>
        <w:tc>
          <w:tcPr>
            <w:tcW w:w="1335" w:type="dxa"/>
            <w:tcBorders>
              <w:left w:val="single" w:sz="12" w:space="0" w:color="000000" w:themeColor="text1"/>
            </w:tcBorders>
            <w:vAlign w:val="center"/>
          </w:tcPr>
          <w:p w14:paraId="3AC06A3D" w14:textId="253EBC75" w:rsidR="0C4C1AA7" w:rsidRDefault="0C4C1AA7" w:rsidP="0C4C1AA7">
            <w:pPr>
              <w:jc w:val="center"/>
            </w:pPr>
            <w:r w:rsidRPr="0C4C1AA7">
              <w:rPr>
                <w:rFonts w:eastAsia="Arial"/>
                <w:sz w:val="20"/>
                <w:szCs w:val="20"/>
              </w:rPr>
              <w:t>302.26</w:t>
            </w:r>
          </w:p>
        </w:tc>
        <w:tc>
          <w:tcPr>
            <w:tcW w:w="1234" w:type="dxa"/>
            <w:tcBorders>
              <w:right w:val="single" w:sz="12" w:space="0" w:color="000000" w:themeColor="text1"/>
            </w:tcBorders>
            <w:vAlign w:val="center"/>
          </w:tcPr>
          <w:p w14:paraId="1A20AEC3" w14:textId="1929878F" w:rsidR="0C4C1AA7" w:rsidRDefault="0C4C1AA7" w:rsidP="0C4C1AA7">
            <w:pPr>
              <w:jc w:val="center"/>
            </w:pPr>
            <w:r w:rsidRPr="0C4C1AA7">
              <w:rPr>
                <w:rFonts w:eastAsia="Arial"/>
                <w:sz w:val="20"/>
                <w:szCs w:val="20"/>
              </w:rPr>
              <w:t>86.40</w:t>
            </w:r>
          </w:p>
        </w:tc>
        <w:tc>
          <w:tcPr>
            <w:tcW w:w="1454" w:type="dxa"/>
            <w:tcBorders>
              <w:left w:val="single" w:sz="12" w:space="0" w:color="000000" w:themeColor="text1"/>
            </w:tcBorders>
            <w:vAlign w:val="center"/>
          </w:tcPr>
          <w:p w14:paraId="6C49E345" w14:textId="680EDAFD" w:rsidR="0C4C1AA7" w:rsidRDefault="0C4C1AA7" w:rsidP="0C4C1AA7">
            <w:pPr>
              <w:jc w:val="center"/>
            </w:pPr>
            <w:r w:rsidRPr="0C4C1AA7">
              <w:rPr>
                <w:rFonts w:eastAsia="Arial"/>
                <w:sz w:val="20"/>
                <w:szCs w:val="20"/>
              </w:rPr>
              <w:t>554.15</w:t>
            </w:r>
          </w:p>
        </w:tc>
        <w:tc>
          <w:tcPr>
            <w:tcW w:w="1230" w:type="dxa"/>
            <w:vAlign w:val="center"/>
          </w:tcPr>
          <w:p w14:paraId="4E1823FF" w14:textId="6789AF6C" w:rsidR="0C4C1AA7" w:rsidRDefault="0C4C1AA7" w:rsidP="0C4C1AA7">
            <w:pPr>
              <w:jc w:val="center"/>
            </w:pPr>
            <w:r w:rsidRPr="0C4C1AA7">
              <w:rPr>
                <w:rFonts w:eastAsia="Arial"/>
                <w:sz w:val="20"/>
                <w:szCs w:val="20"/>
              </w:rPr>
              <w:t>189.53</w:t>
            </w:r>
          </w:p>
        </w:tc>
      </w:tr>
      <w:tr w:rsidR="57D636A1" w14:paraId="2317F4D6" w14:textId="77777777" w:rsidTr="1495AA1A">
        <w:trPr>
          <w:trHeight w:val="255"/>
          <w:jc w:val="center"/>
        </w:trPr>
        <w:tc>
          <w:tcPr>
            <w:tcW w:w="1222" w:type="dxa"/>
            <w:tcBorders>
              <w:right w:val="single" w:sz="12" w:space="0" w:color="000000" w:themeColor="text1"/>
            </w:tcBorders>
            <w:vAlign w:val="center"/>
          </w:tcPr>
          <w:p w14:paraId="54F2BB5D" w14:textId="020282A7" w:rsidR="0C4C1AA7" w:rsidRDefault="7E4D2CB8" w:rsidP="7E4D2CB8">
            <w:pPr>
              <w:jc w:val="center"/>
              <w:rPr>
                <w:rFonts w:eastAsia="Arial"/>
                <w:sz w:val="20"/>
                <w:szCs w:val="20"/>
              </w:rPr>
            </w:pPr>
            <w:r w:rsidRPr="7E4D2CB8">
              <w:rPr>
                <w:rFonts w:eastAsia="Arial"/>
                <w:sz w:val="20"/>
                <w:szCs w:val="20"/>
              </w:rPr>
              <w:t>V</w:t>
            </w:r>
          </w:p>
        </w:tc>
        <w:tc>
          <w:tcPr>
            <w:tcW w:w="1454" w:type="dxa"/>
            <w:tcBorders>
              <w:left w:val="single" w:sz="12" w:space="0" w:color="000000" w:themeColor="text1"/>
            </w:tcBorders>
            <w:vAlign w:val="center"/>
          </w:tcPr>
          <w:p w14:paraId="7A67E02E" w14:textId="141CE32F" w:rsidR="0C4C1AA7" w:rsidRDefault="0C4C1AA7" w:rsidP="0C4C1AA7">
            <w:pPr>
              <w:jc w:val="center"/>
            </w:pPr>
            <w:r w:rsidRPr="0C4C1AA7">
              <w:rPr>
                <w:rFonts w:eastAsia="Arial"/>
                <w:sz w:val="20"/>
                <w:szCs w:val="20"/>
              </w:rPr>
              <w:t>0.80</w:t>
            </w:r>
          </w:p>
        </w:tc>
        <w:tc>
          <w:tcPr>
            <w:tcW w:w="1335" w:type="dxa"/>
            <w:tcBorders>
              <w:right w:val="single" w:sz="12" w:space="0" w:color="000000" w:themeColor="text1"/>
            </w:tcBorders>
            <w:vAlign w:val="center"/>
          </w:tcPr>
          <w:p w14:paraId="63316179" w14:textId="63FEBFF1" w:rsidR="0C4C1AA7" w:rsidRDefault="0C4C1AA7" w:rsidP="0C4C1AA7">
            <w:pPr>
              <w:jc w:val="center"/>
            </w:pPr>
            <w:r w:rsidRPr="0C4C1AA7">
              <w:rPr>
                <w:rFonts w:eastAsia="Arial"/>
                <w:sz w:val="20"/>
                <w:szCs w:val="20"/>
              </w:rPr>
              <w:t>0.23</w:t>
            </w:r>
          </w:p>
        </w:tc>
        <w:tc>
          <w:tcPr>
            <w:tcW w:w="1335" w:type="dxa"/>
            <w:tcBorders>
              <w:left w:val="single" w:sz="12" w:space="0" w:color="000000" w:themeColor="text1"/>
            </w:tcBorders>
            <w:vAlign w:val="center"/>
          </w:tcPr>
          <w:p w14:paraId="4EBDE992" w14:textId="52C4DE0F" w:rsidR="0C4C1AA7" w:rsidRDefault="0C4C1AA7" w:rsidP="0C4C1AA7">
            <w:pPr>
              <w:jc w:val="center"/>
            </w:pPr>
            <w:r w:rsidRPr="0C4C1AA7">
              <w:rPr>
                <w:rFonts w:eastAsia="Arial"/>
                <w:sz w:val="20"/>
                <w:szCs w:val="20"/>
              </w:rPr>
              <w:t>0.94</w:t>
            </w:r>
          </w:p>
        </w:tc>
        <w:tc>
          <w:tcPr>
            <w:tcW w:w="1234" w:type="dxa"/>
            <w:tcBorders>
              <w:right w:val="single" w:sz="12" w:space="0" w:color="000000" w:themeColor="text1"/>
            </w:tcBorders>
            <w:vAlign w:val="center"/>
          </w:tcPr>
          <w:p w14:paraId="1274CDF8" w14:textId="4EE95DCB" w:rsidR="0C4C1AA7" w:rsidRDefault="0C4C1AA7" w:rsidP="0C4C1AA7">
            <w:pPr>
              <w:jc w:val="center"/>
            </w:pPr>
            <w:r w:rsidRPr="0C4C1AA7">
              <w:rPr>
                <w:rFonts w:eastAsia="Arial"/>
                <w:sz w:val="20"/>
                <w:szCs w:val="20"/>
              </w:rPr>
              <w:t>0.30</w:t>
            </w:r>
          </w:p>
        </w:tc>
        <w:tc>
          <w:tcPr>
            <w:tcW w:w="1454" w:type="dxa"/>
            <w:tcBorders>
              <w:left w:val="single" w:sz="12" w:space="0" w:color="000000" w:themeColor="text1"/>
            </w:tcBorders>
            <w:vAlign w:val="center"/>
          </w:tcPr>
          <w:p w14:paraId="3599D8D6" w14:textId="5C4C1941" w:rsidR="0C4C1AA7" w:rsidRDefault="0C4C1AA7" w:rsidP="0C4C1AA7">
            <w:pPr>
              <w:jc w:val="center"/>
            </w:pPr>
            <w:r w:rsidRPr="0C4C1AA7">
              <w:rPr>
                <w:rFonts w:eastAsia="Arial"/>
                <w:sz w:val="20"/>
                <w:szCs w:val="20"/>
              </w:rPr>
              <w:t>1.20</w:t>
            </w:r>
          </w:p>
        </w:tc>
        <w:tc>
          <w:tcPr>
            <w:tcW w:w="1230" w:type="dxa"/>
            <w:vAlign w:val="center"/>
          </w:tcPr>
          <w:p w14:paraId="58E38EAE" w14:textId="55BBA892" w:rsidR="0C4C1AA7" w:rsidRDefault="0C4C1AA7" w:rsidP="0C4C1AA7">
            <w:pPr>
              <w:jc w:val="center"/>
            </w:pPr>
            <w:r w:rsidRPr="0C4C1AA7">
              <w:rPr>
                <w:rFonts w:eastAsia="Arial"/>
                <w:sz w:val="20"/>
                <w:szCs w:val="20"/>
              </w:rPr>
              <w:t>0.37</w:t>
            </w:r>
          </w:p>
        </w:tc>
      </w:tr>
      <w:tr w:rsidR="57D636A1" w14:paraId="3D31DC61" w14:textId="77777777" w:rsidTr="1495AA1A">
        <w:trPr>
          <w:trHeight w:val="255"/>
          <w:jc w:val="center"/>
        </w:trPr>
        <w:tc>
          <w:tcPr>
            <w:tcW w:w="1222" w:type="dxa"/>
            <w:tcBorders>
              <w:right w:val="single" w:sz="12" w:space="0" w:color="000000" w:themeColor="text1"/>
            </w:tcBorders>
            <w:vAlign w:val="center"/>
          </w:tcPr>
          <w:p w14:paraId="63296BE1" w14:textId="1F529C41" w:rsidR="0C4C1AA7" w:rsidRDefault="7E4D2CB8" w:rsidP="7E4D2CB8">
            <w:pPr>
              <w:jc w:val="center"/>
              <w:rPr>
                <w:rFonts w:eastAsia="Arial"/>
                <w:sz w:val="20"/>
                <w:szCs w:val="20"/>
              </w:rPr>
            </w:pPr>
            <w:r w:rsidRPr="7E4D2CB8">
              <w:rPr>
                <w:rFonts w:eastAsia="Arial"/>
                <w:sz w:val="20"/>
                <w:szCs w:val="20"/>
              </w:rPr>
              <w:t>Zn</w:t>
            </w:r>
          </w:p>
        </w:tc>
        <w:tc>
          <w:tcPr>
            <w:tcW w:w="1454" w:type="dxa"/>
            <w:tcBorders>
              <w:left w:val="single" w:sz="12" w:space="0" w:color="000000" w:themeColor="text1"/>
            </w:tcBorders>
            <w:vAlign w:val="center"/>
          </w:tcPr>
          <w:p w14:paraId="71FB5EC7" w14:textId="00F58735" w:rsidR="0C4C1AA7" w:rsidRDefault="0C4C1AA7" w:rsidP="0C4C1AA7">
            <w:pPr>
              <w:jc w:val="center"/>
            </w:pPr>
            <w:r w:rsidRPr="0C4C1AA7">
              <w:rPr>
                <w:rFonts w:eastAsia="Arial"/>
                <w:sz w:val="20"/>
                <w:szCs w:val="20"/>
              </w:rPr>
              <w:t>425.90</w:t>
            </w:r>
          </w:p>
        </w:tc>
        <w:tc>
          <w:tcPr>
            <w:tcW w:w="1335" w:type="dxa"/>
            <w:tcBorders>
              <w:right w:val="single" w:sz="12" w:space="0" w:color="000000" w:themeColor="text1"/>
            </w:tcBorders>
            <w:vAlign w:val="center"/>
          </w:tcPr>
          <w:p w14:paraId="38AC6BAE" w14:textId="09D15E36" w:rsidR="0C4C1AA7" w:rsidRDefault="0C4C1AA7" w:rsidP="0C4C1AA7">
            <w:pPr>
              <w:jc w:val="center"/>
            </w:pPr>
            <w:r w:rsidRPr="0C4C1AA7">
              <w:rPr>
                <w:rFonts w:eastAsia="Arial"/>
                <w:sz w:val="20"/>
                <w:szCs w:val="20"/>
              </w:rPr>
              <w:t>188.07</w:t>
            </w:r>
          </w:p>
        </w:tc>
        <w:tc>
          <w:tcPr>
            <w:tcW w:w="1335" w:type="dxa"/>
            <w:tcBorders>
              <w:left w:val="single" w:sz="12" w:space="0" w:color="000000" w:themeColor="text1"/>
            </w:tcBorders>
            <w:vAlign w:val="center"/>
          </w:tcPr>
          <w:p w14:paraId="36A22E47" w14:textId="2417B837" w:rsidR="0C4C1AA7" w:rsidRDefault="0C4C1AA7" w:rsidP="0C4C1AA7">
            <w:pPr>
              <w:jc w:val="center"/>
            </w:pPr>
            <w:r w:rsidRPr="0C4C1AA7">
              <w:rPr>
                <w:rFonts w:eastAsia="Arial"/>
                <w:sz w:val="20"/>
                <w:szCs w:val="20"/>
              </w:rPr>
              <w:t>488.62</w:t>
            </w:r>
          </w:p>
        </w:tc>
        <w:tc>
          <w:tcPr>
            <w:tcW w:w="1234" w:type="dxa"/>
            <w:tcBorders>
              <w:right w:val="single" w:sz="12" w:space="0" w:color="000000" w:themeColor="text1"/>
            </w:tcBorders>
            <w:vAlign w:val="center"/>
          </w:tcPr>
          <w:p w14:paraId="785E217E" w14:textId="57D6332C" w:rsidR="0C4C1AA7" w:rsidRDefault="0C4C1AA7" w:rsidP="0C4C1AA7">
            <w:pPr>
              <w:jc w:val="center"/>
            </w:pPr>
            <w:r w:rsidRPr="0C4C1AA7">
              <w:rPr>
                <w:rFonts w:eastAsia="Arial"/>
                <w:sz w:val="20"/>
                <w:szCs w:val="20"/>
              </w:rPr>
              <w:t>93.27</w:t>
            </w:r>
          </w:p>
        </w:tc>
        <w:tc>
          <w:tcPr>
            <w:tcW w:w="1454" w:type="dxa"/>
            <w:tcBorders>
              <w:left w:val="single" w:sz="12" w:space="0" w:color="000000" w:themeColor="text1"/>
            </w:tcBorders>
            <w:vAlign w:val="center"/>
          </w:tcPr>
          <w:p w14:paraId="512DC7C8" w14:textId="4663009D" w:rsidR="0C4C1AA7" w:rsidRDefault="0C4C1AA7" w:rsidP="0C4C1AA7">
            <w:pPr>
              <w:jc w:val="center"/>
            </w:pPr>
            <w:r w:rsidRPr="0C4C1AA7">
              <w:rPr>
                <w:rFonts w:eastAsia="Arial"/>
                <w:sz w:val="20"/>
                <w:szCs w:val="20"/>
              </w:rPr>
              <w:t>436.88</w:t>
            </w:r>
          </w:p>
        </w:tc>
        <w:tc>
          <w:tcPr>
            <w:tcW w:w="1230" w:type="dxa"/>
            <w:vAlign w:val="center"/>
          </w:tcPr>
          <w:p w14:paraId="65AB0EAA" w14:textId="2C9BC369" w:rsidR="0C4C1AA7" w:rsidRDefault="0C4C1AA7" w:rsidP="0C4C1AA7">
            <w:pPr>
              <w:jc w:val="center"/>
            </w:pPr>
            <w:r w:rsidRPr="0C4C1AA7">
              <w:rPr>
                <w:rFonts w:eastAsia="Arial"/>
                <w:sz w:val="20"/>
                <w:szCs w:val="20"/>
              </w:rPr>
              <w:t>145.59</w:t>
            </w:r>
          </w:p>
        </w:tc>
      </w:tr>
    </w:tbl>
    <w:p w14:paraId="7AAEA82B" w14:textId="66F4CF77" w:rsidR="05C1611B" w:rsidRDefault="05C1611B" w:rsidP="57D636A1">
      <w:pPr>
        <w:jc w:val="both"/>
        <w:rPr>
          <w:rFonts w:eastAsia="Arial"/>
          <w:sz w:val="20"/>
          <w:szCs w:val="20"/>
          <w:lang w:val="en-US"/>
        </w:rPr>
      </w:pPr>
    </w:p>
    <w:p w14:paraId="423FB6C9" w14:textId="128D1F58" w:rsidR="05C1611B" w:rsidRDefault="05C1611B" w:rsidP="01D4431F">
      <w:pPr>
        <w:jc w:val="both"/>
        <w:rPr>
          <w:rFonts w:eastAsia="Arial"/>
          <w:sz w:val="20"/>
          <w:szCs w:val="20"/>
          <w:lang w:val="en-US"/>
        </w:rPr>
      </w:pPr>
    </w:p>
    <w:p w14:paraId="147E8235" w14:textId="41752B5B" w:rsidR="1495AA1A" w:rsidRDefault="1495AA1A" w:rsidP="1495AA1A">
      <w:pPr>
        <w:jc w:val="both"/>
        <w:rPr>
          <w:rFonts w:eastAsia="Arial"/>
          <w:b/>
          <w:bCs/>
          <w:i/>
          <w:iCs/>
          <w:color w:val="000000" w:themeColor="text1"/>
          <w:sz w:val="20"/>
          <w:szCs w:val="20"/>
          <w:lang w:val="en-US"/>
        </w:rPr>
      </w:pPr>
    </w:p>
    <w:p w14:paraId="539E2693" w14:textId="2CC46656" w:rsidR="1495AA1A" w:rsidRDefault="1495AA1A" w:rsidP="1495AA1A">
      <w:pPr>
        <w:jc w:val="both"/>
        <w:rPr>
          <w:rFonts w:eastAsia="Arial"/>
          <w:b/>
          <w:bCs/>
          <w:i/>
          <w:iCs/>
          <w:color w:val="000000" w:themeColor="text1"/>
          <w:sz w:val="20"/>
          <w:szCs w:val="20"/>
          <w:lang w:val="en-US"/>
        </w:rPr>
      </w:pPr>
    </w:p>
    <w:p w14:paraId="029CFA87" w14:textId="4135C540" w:rsidR="1495AA1A" w:rsidRDefault="1495AA1A" w:rsidP="1495AA1A">
      <w:pPr>
        <w:jc w:val="both"/>
        <w:rPr>
          <w:rFonts w:eastAsia="Arial"/>
          <w:b/>
          <w:bCs/>
          <w:i/>
          <w:iCs/>
          <w:color w:val="000000" w:themeColor="text1"/>
          <w:sz w:val="20"/>
          <w:szCs w:val="20"/>
          <w:lang w:val="en-US"/>
        </w:rPr>
      </w:pPr>
    </w:p>
    <w:p w14:paraId="5CDDDA7D" w14:textId="7604E960" w:rsidR="1495AA1A" w:rsidRDefault="1495AA1A" w:rsidP="1495AA1A">
      <w:pPr>
        <w:jc w:val="both"/>
        <w:rPr>
          <w:rFonts w:eastAsia="Arial"/>
          <w:b/>
          <w:bCs/>
          <w:i/>
          <w:iCs/>
          <w:color w:val="000000" w:themeColor="text1"/>
          <w:sz w:val="20"/>
          <w:szCs w:val="20"/>
          <w:lang w:val="en-US"/>
        </w:rPr>
      </w:pPr>
    </w:p>
    <w:p w14:paraId="719F7B5F" w14:textId="434E3724" w:rsidR="1495AA1A" w:rsidRDefault="1495AA1A" w:rsidP="1495AA1A">
      <w:pPr>
        <w:jc w:val="both"/>
        <w:rPr>
          <w:rFonts w:eastAsia="Arial"/>
          <w:b/>
          <w:bCs/>
          <w:i/>
          <w:iCs/>
          <w:color w:val="000000" w:themeColor="text1"/>
          <w:sz w:val="20"/>
          <w:szCs w:val="20"/>
          <w:lang w:val="en-US"/>
        </w:rPr>
      </w:pPr>
    </w:p>
    <w:p w14:paraId="650121FD" w14:textId="6CD36C69" w:rsidR="1495AA1A" w:rsidRDefault="1495AA1A" w:rsidP="1495AA1A">
      <w:pPr>
        <w:jc w:val="both"/>
        <w:rPr>
          <w:rFonts w:eastAsia="Arial"/>
          <w:b/>
          <w:bCs/>
          <w:i/>
          <w:iCs/>
          <w:color w:val="000000" w:themeColor="text1"/>
          <w:sz w:val="20"/>
          <w:szCs w:val="20"/>
          <w:lang w:val="en-US"/>
        </w:rPr>
      </w:pPr>
    </w:p>
    <w:p w14:paraId="341CBD28" w14:textId="3BE9D2BB" w:rsidR="1495AA1A" w:rsidRDefault="1495AA1A" w:rsidP="1495AA1A">
      <w:pPr>
        <w:jc w:val="both"/>
        <w:rPr>
          <w:rFonts w:eastAsia="Arial"/>
          <w:b/>
          <w:bCs/>
          <w:i/>
          <w:iCs/>
          <w:color w:val="000000" w:themeColor="text1"/>
          <w:sz w:val="20"/>
          <w:szCs w:val="20"/>
          <w:lang w:val="en-US"/>
        </w:rPr>
      </w:pPr>
    </w:p>
    <w:p w14:paraId="19CA03A0" w14:textId="28F5C170" w:rsidR="1495AA1A" w:rsidRDefault="1495AA1A" w:rsidP="1495AA1A">
      <w:pPr>
        <w:jc w:val="both"/>
        <w:rPr>
          <w:rFonts w:eastAsia="Arial"/>
          <w:b/>
          <w:bCs/>
          <w:i/>
          <w:iCs/>
          <w:color w:val="000000" w:themeColor="text1"/>
          <w:sz w:val="20"/>
          <w:szCs w:val="20"/>
          <w:lang w:val="en-US"/>
        </w:rPr>
      </w:pPr>
    </w:p>
    <w:p w14:paraId="670A7EC1" w14:textId="7FA2366D" w:rsidR="1495AA1A" w:rsidRDefault="1495AA1A" w:rsidP="1495AA1A">
      <w:pPr>
        <w:jc w:val="both"/>
        <w:rPr>
          <w:rFonts w:eastAsia="Arial"/>
          <w:b/>
          <w:bCs/>
          <w:i/>
          <w:iCs/>
          <w:color w:val="000000" w:themeColor="text1"/>
          <w:sz w:val="20"/>
          <w:szCs w:val="20"/>
          <w:lang w:val="en-US"/>
        </w:rPr>
      </w:pPr>
    </w:p>
    <w:p w14:paraId="26C65579" w14:textId="17B47566" w:rsidR="1495AA1A" w:rsidRDefault="1495AA1A" w:rsidP="1495AA1A">
      <w:pPr>
        <w:jc w:val="both"/>
        <w:rPr>
          <w:rFonts w:eastAsia="Arial"/>
          <w:b/>
          <w:bCs/>
          <w:i/>
          <w:iCs/>
          <w:color w:val="000000" w:themeColor="text1"/>
          <w:sz w:val="20"/>
          <w:szCs w:val="20"/>
          <w:lang w:val="en-US"/>
        </w:rPr>
      </w:pPr>
    </w:p>
    <w:p w14:paraId="59D6B450" w14:textId="15B3DE67" w:rsidR="1495AA1A" w:rsidRDefault="1495AA1A" w:rsidP="1495AA1A">
      <w:pPr>
        <w:jc w:val="both"/>
        <w:rPr>
          <w:rFonts w:eastAsia="Arial"/>
          <w:b/>
          <w:bCs/>
          <w:i/>
          <w:iCs/>
          <w:color w:val="000000" w:themeColor="text1"/>
          <w:sz w:val="20"/>
          <w:szCs w:val="20"/>
          <w:lang w:val="en-US"/>
        </w:rPr>
      </w:pPr>
    </w:p>
    <w:p w14:paraId="2FFC0665" w14:textId="24A5E3D1" w:rsidR="1495AA1A" w:rsidRDefault="1495AA1A" w:rsidP="1495AA1A">
      <w:pPr>
        <w:jc w:val="both"/>
        <w:rPr>
          <w:rFonts w:eastAsia="Arial"/>
          <w:b/>
          <w:bCs/>
          <w:i/>
          <w:iCs/>
          <w:color w:val="000000" w:themeColor="text1"/>
          <w:sz w:val="20"/>
          <w:szCs w:val="20"/>
          <w:lang w:val="en-US"/>
        </w:rPr>
      </w:pPr>
    </w:p>
    <w:p w14:paraId="6B2E39F8" w14:textId="47B334C8" w:rsidR="1495AA1A" w:rsidRDefault="1495AA1A" w:rsidP="1495AA1A">
      <w:pPr>
        <w:jc w:val="both"/>
        <w:rPr>
          <w:rFonts w:eastAsia="Arial"/>
          <w:b/>
          <w:bCs/>
          <w:i/>
          <w:iCs/>
          <w:color w:val="000000" w:themeColor="text1"/>
          <w:sz w:val="20"/>
          <w:szCs w:val="20"/>
          <w:lang w:val="en-US"/>
        </w:rPr>
      </w:pPr>
    </w:p>
    <w:p w14:paraId="60C9B060" w14:textId="6B2268DC" w:rsidR="0FEDCA90" w:rsidRDefault="4D391E10" w:rsidP="4D391E10">
      <w:pPr>
        <w:jc w:val="both"/>
        <w:rPr>
          <w:rFonts w:eastAsia="Arial"/>
          <w:i/>
          <w:iCs/>
          <w:sz w:val="20"/>
          <w:szCs w:val="20"/>
          <w:lang w:val="en-US"/>
        </w:rPr>
      </w:pPr>
      <w:r w:rsidRPr="4D391E10">
        <w:rPr>
          <w:rFonts w:eastAsia="Arial"/>
          <w:b/>
          <w:bCs/>
          <w:i/>
          <w:iCs/>
          <w:color w:val="000000" w:themeColor="text1"/>
          <w:sz w:val="20"/>
          <w:szCs w:val="20"/>
          <w:lang w:val="en-US"/>
        </w:rPr>
        <w:lastRenderedPageBreak/>
        <w:t>Table S6:</w:t>
      </w:r>
      <w:r w:rsidRPr="4D391E10">
        <w:rPr>
          <w:rFonts w:eastAsia="Arial"/>
          <w:i/>
          <w:iCs/>
          <w:color w:val="000000" w:themeColor="text1"/>
          <w:sz w:val="20"/>
          <w:szCs w:val="20"/>
          <w:lang w:val="en-US"/>
        </w:rPr>
        <w:t xml:space="preserve"> Metal concentration (mg•kg⁻¹) in shells collected at the three sampling sites. Data is showed as Mean and SD.</w:t>
      </w:r>
    </w:p>
    <w:tbl>
      <w:tblPr>
        <w:tblStyle w:val="TableGrid"/>
        <w:tblW w:w="0" w:type="auto"/>
        <w:jc w:val="center"/>
        <w:tblBorders>
          <w:top w:val="none" w:sz="8" w:space="0" w:color="000000" w:themeColor="text1"/>
          <w:left w:val="none" w:sz="8" w:space="0" w:color="000000" w:themeColor="text1"/>
          <w:bottom w:val="none" w:sz="8" w:space="0" w:color="000000" w:themeColor="text1"/>
          <w:right w:val="non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222"/>
        <w:gridCol w:w="1454"/>
        <w:gridCol w:w="1335"/>
        <w:gridCol w:w="1335"/>
        <w:gridCol w:w="1234"/>
        <w:gridCol w:w="1454"/>
        <w:gridCol w:w="1230"/>
      </w:tblGrid>
      <w:tr w:rsidR="4755981C" w14:paraId="7EC98231" w14:textId="77777777" w:rsidTr="1495AA1A">
        <w:trPr>
          <w:trHeight w:val="240"/>
          <w:jc w:val="center"/>
        </w:trPr>
        <w:tc>
          <w:tcPr>
            <w:tcW w:w="1222" w:type="dxa"/>
            <w:vMerge w:val="restart"/>
            <w:tcBorders>
              <w:bottom w:val="single" w:sz="12" w:space="0" w:color="000000" w:themeColor="text1"/>
              <w:right w:val="single" w:sz="12" w:space="0" w:color="000000" w:themeColor="text1"/>
            </w:tcBorders>
            <w:vAlign w:val="center"/>
          </w:tcPr>
          <w:p w14:paraId="6B8D9911" w14:textId="71A714FB" w:rsidR="44295FA5" w:rsidRDefault="44295FA5" w:rsidP="1495AA1A">
            <w:pPr>
              <w:jc w:val="center"/>
              <w:rPr>
                <w:rFonts w:eastAsia="Arial"/>
                <w:b/>
                <w:bCs/>
                <w:sz w:val="20"/>
                <w:szCs w:val="20"/>
              </w:rPr>
            </w:pPr>
            <w:r w:rsidRPr="1495AA1A">
              <w:rPr>
                <w:rFonts w:eastAsia="Arial"/>
                <w:b/>
                <w:bCs/>
                <w:sz w:val="20"/>
                <w:szCs w:val="20"/>
              </w:rPr>
              <w:t>Metals</w:t>
            </w:r>
          </w:p>
        </w:tc>
        <w:tc>
          <w:tcPr>
            <w:tcW w:w="2789" w:type="dxa"/>
            <w:gridSpan w:val="2"/>
            <w:tcBorders>
              <w:left w:val="single" w:sz="12" w:space="0" w:color="000000" w:themeColor="text1"/>
              <w:right w:val="single" w:sz="12" w:space="0" w:color="000000" w:themeColor="text1"/>
            </w:tcBorders>
            <w:vAlign w:val="center"/>
          </w:tcPr>
          <w:p w14:paraId="61CABD7D" w14:textId="61EA3935" w:rsidR="4755981C" w:rsidRDefault="4755981C" w:rsidP="4755981C">
            <w:pPr>
              <w:jc w:val="center"/>
            </w:pPr>
            <w:r w:rsidRPr="4755981C">
              <w:rPr>
                <w:rFonts w:eastAsia="Arial"/>
                <w:b/>
                <w:bCs/>
                <w:sz w:val="20"/>
                <w:szCs w:val="20"/>
              </w:rPr>
              <w:t>Gozzano</w:t>
            </w:r>
          </w:p>
        </w:tc>
        <w:tc>
          <w:tcPr>
            <w:tcW w:w="2569" w:type="dxa"/>
            <w:gridSpan w:val="2"/>
            <w:tcBorders>
              <w:left w:val="single" w:sz="12" w:space="0" w:color="000000" w:themeColor="text1"/>
              <w:right w:val="single" w:sz="12" w:space="0" w:color="000000" w:themeColor="text1"/>
            </w:tcBorders>
            <w:vAlign w:val="center"/>
          </w:tcPr>
          <w:p w14:paraId="7F5B49E4" w14:textId="47543954" w:rsidR="4755981C" w:rsidRDefault="4755981C" w:rsidP="4755981C">
            <w:pPr>
              <w:jc w:val="center"/>
            </w:pPr>
            <w:r w:rsidRPr="4755981C">
              <w:rPr>
                <w:rFonts w:eastAsia="Arial"/>
                <w:b/>
                <w:bCs/>
                <w:sz w:val="20"/>
                <w:szCs w:val="20"/>
              </w:rPr>
              <w:t>Orta</w:t>
            </w:r>
          </w:p>
        </w:tc>
        <w:tc>
          <w:tcPr>
            <w:tcW w:w="2684" w:type="dxa"/>
            <w:gridSpan w:val="2"/>
            <w:tcBorders>
              <w:left w:val="single" w:sz="12" w:space="0" w:color="000000" w:themeColor="text1"/>
            </w:tcBorders>
            <w:vAlign w:val="center"/>
          </w:tcPr>
          <w:p w14:paraId="7881795F" w14:textId="5440A570" w:rsidR="4755981C" w:rsidRDefault="4755981C" w:rsidP="4755981C">
            <w:pPr>
              <w:jc w:val="center"/>
            </w:pPr>
            <w:r w:rsidRPr="4755981C">
              <w:rPr>
                <w:rFonts w:eastAsia="Arial"/>
                <w:b/>
                <w:bCs/>
                <w:sz w:val="20"/>
                <w:szCs w:val="20"/>
              </w:rPr>
              <w:t>Baveno</w:t>
            </w:r>
          </w:p>
        </w:tc>
      </w:tr>
      <w:tr w:rsidR="4755981C" w14:paraId="63A426F5" w14:textId="77777777" w:rsidTr="1495AA1A">
        <w:trPr>
          <w:trHeight w:val="300"/>
          <w:jc w:val="center"/>
        </w:trPr>
        <w:tc>
          <w:tcPr>
            <w:tcW w:w="1222" w:type="dxa"/>
            <w:tcBorders>
              <w:bottom w:val="single" w:sz="12" w:space="0" w:color="000000" w:themeColor="text1"/>
              <w:right w:val="single" w:sz="12" w:space="0" w:color="000000" w:themeColor="text1"/>
            </w:tcBorders>
            <w:vAlign w:val="center"/>
          </w:tcPr>
          <w:p w14:paraId="06DA48C2" w14:textId="4FAF9F84" w:rsidR="4755981C" w:rsidRDefault="4755981C" w:rsidP="4755981C">
            <w:pPr>
              <w:jc w:val="center"/>
              <w:rPr>
                <w:rFonts w:eastAsia="Arial"/>
                <w:b/>
                <w:bCs/>
                <w:sz w:val="20"/>
                <w:szCs w:val="20"/>
              </w:rPr>
            </w:pPr>
            <w:r w:rsidRPr="4755981C">
              <w:rPr>
                <w:rFonts w:eastAsia="Arial"/>
                <w:b/>
                <w:bCs/>
                <w:sz w:val="20"/>
                <w:szCs w:val="20"/>
              </w:rPr>
              <w:t>Metals</w:t>
            </w:r>
          </w:p>
        </w:tc>
        <w:tc>
          <w:tcPr>
            <w:tcW w:w="1454" w:type="dxa"/>
            <w:tcBorders>
              <w:left w:val="single" w:sz="12" w:space="0" w:color="000000" w:themeColor="text1"/>
              <w:bottom w:val="single" w:sz="12" w:space="0" w:color="000000" w:themeColor="text1"/>
            </w:tcBorders>
            <w:vAlign w:val="center"/>
          </w:tcPr>
          <w:p w14:paraId="38520D10" w14:textId="48E72A4C" w:rsidR="4755981C" w:rsidRDefault="4755981C" w:rsidP="4755981C">
            <w:pPr>
              <w:jc w:val="center"/>
            </w:pPr>
            <w:r w:rsidRPr="4755981C">
              <w:rPr>
                <w:rFonts w:eastAsia="Arial"/>
                <w:b/>
                <w:bCs/>
                <w:sz w:val="20"/>
                <w:szCs w:val="20"/>
              </w:rPr>
              <w:t>Media</w:t>
            </w:r>
          </w:p>
        </w:tc>
        <w:tc>
          <w:tcPr>
            <w:tcW w:w="1335" w:type="dxa"/>
            <w:tcBorders>
              <w:bottom w:val="single" w:sz="12" w:space="0" w:color="000000" w:themeColor="text1"/>
              <w:right w:val="single" w:sz="12" w:space="0" w:color="000000" w:themeColor="text1"/>
            </w:tcBorders>
            <w:vAlign w:val="center"/>
          </w:tcPr>
          <w:p w14:paraId="70BD0678" w14:textId="0A2B536D" w:rsidR="4755981C" w:rsidRDefault="4755981C" w:rsidP="4755981C">
            <w:pPr>
              <w:jc w:val="center"/>
            </w:pPr>
            <w:r w:rsidRPr="4755981C">
              <w:rPr>
                <w:rFonts w:eastAsia="Arial"/>
                <w:b/>
                <w:bCs/>
                <w:sz w:val="20"/>
                <w:szCs w:val="20"/>
              </w:rPr>
              <w:t>SD</w:t>
            </w:r>
          </w:p>
        </w:tc>
        <w:tc>
          <w:tcPr>
            <w:tcW w:w="1335" w:type="dxa"/>
            <w:tcBorders>
              <w:left w:val="single" w:sz="12" w:space="0" w:color="000000" w:themeColor="text1"/>
              <w:bottom w:val="single" w:sz="12" w:space="0" w:color="000000" w:themeColor="text1"/>
            </w:tcBorders>
            <w:vAlign w:val="center"/>
          </w:tcPr>
          <w:p w14:paraId="5579BC1D" w14:textId="43C98590" w:rsidR="4755981C" w:rsidRDefault="4755981C" w:rsidP="4755981C">
            <w:pPr>
              <w:jc w:val="center"/>
            </w:pPr>
            <w:r w:rsidRPr="4755981C">
              <w:rPr>
                <w:rFonts w:eastAsia="Arial"/>
                <w:b/>
                <w:bCs/>
                <w:sz w:val="20"/>
                <w:szCs w:val="20"/>
              </w:rPr>
              <w:t>Media</w:t>
            </w:r>
          </w:p>
        </w:tc>
        <w:tc>
          <w:tcPr>
            <w:tcW w:w="1234" w:type="dxa"/>
            <w:tcBorders>
              <w:bottom w:val="single" w:sz="12" w:space="0" w:color="000000" w:themeColor="text1"/>
              <w:right w:val="single" w:sz="12" w:space="0" w:color="000000" w:themeColor="text1"/>
            </w:tcBorders>
            <w:vAlign w:val="center"/>
          </w:tcPr>
          <w:p w14:paraId="1F08C098" w14:textId="7852A3DA" w:rsidR="4755981C" w:rsidRDefault="4755981C" w:rsidP="4755981C">
            <w:pPr>
              <w:jc w:val="center"/>
            </w:pPr>
            <w:r w:rsidRPr="4755981C">
              <w:rPr>
                <w:rFonts w:eastAsia="Arial"/>
                <w:b/>
                <w:bCs/>
                <w:sz w:val="20"/>
                <w:szCs w:val="20"/>
              </w:rPr>
              <w:t>SD</w:t>
            </w:r>
          </w:p>
        </w:tc>
        <w:tc>
          <w:tcPr>
            <w:tcW w:w="1454" w:type="dxa"/>
            <w:tcBorders>
              <w:left w:val="single" w:sz="12" w:space="0" w:color="000000" w:themeColor="text1"/>
              <w:bottom w:val="single" w:sz="12" w:space="0" w:color="000000" w:themeColor="text1"/>
            </w:tcBorders>
            <w:vAlign w:val="center"/>
          </w:tcPr>
          <w:p w14:paraId="72034B3B" w14:textId="48D98D4D" w:rsidR="4755981C" w:rsidRDefault="4755981C" w:rsidP="4755981C">
            <w:pPr>
              <w:jc w:val="center"/>
            </w:pPr>
            <w:r w:rsidRPr="4755981C">
              <w:rPr>
                <w:rFonts w:eastAsia="Arial"/>
                <w:b/>
                <w:bCs/>
                <w:sz w:val="20"/>
                <w:szCs w:val="20"/>
              </w:rPr>
              <w:t>Media</w:t>
            </w:r>
          </w:p>
        </w:tc>
        <w:tc>
          <w:tcPr>
            <w:tcW w:w="1230" w:type="dxa"/>
            <w:tcBorders>
              <w:bottom w:val="single" w:sz="12" w:space="0" w:color="000000" w:themeColor="text1"/>
            </w:tcBorders>
            <w:vAlign w:val="center"/>
          </w:tcPr>
          <w:p w14:paraId="54CD46BF" w14:textId="472575C2" w:rsidR="4755981C" w:rsidRDefault="4755981C" w:rsidP="4755981C">
            <w:pPr>
              <w:jc w:val="center"/>
            </w:pPr>
            <w:r w:rsidRPr="4755981C">
              <w:rPr>
                <w:rFonts w:eastAsia="Arial"/>
                <w:b/>
                <w:bCs/>
                <w:sz w:val="20"/>
                <w:szCs w:val="20"/>
              </w:rPr>
              <w:t>SD</w:t>
            </w:r>
          </w:p>
        </w:tc>
      </w:tr>
      <w:tr w:rsidR="4755981C" w14:paraId="13EB9277" w14:textId="77777777" w:rsidTr="1495AA1A">
        <w:trPr>
          <w:trHeight w:val="255"/>
          <w:jc w:val="center"/>
        </w:trPr>
        <w:tc>
          <w:tcPr>
            <w:tcW w:w="1222" w:type="dxa"/>
            <w:tcBorders>
              <w:top w:val="single" w:sz="12" w:space="0" w:color="000000" w:themeColor="text1"/>
              <w:right w:val="single" w:sz="12" w:space="0" w:color="000000" w:themeColor="text1"/>
            </w:tcBorders>
            <w:vAlign w:val="center"/>
          </w:tcPr>
          <w:p w14:paraId="618CBBDC" w14:textId="70CF0370" w:rsidR="4755981C" w:rsidRDefault="7E4D2CB8" w:rsidP="7E4D2CB8">
            <w:pPr>
              <w:jc w:val="center"/>
              <w:rPr>
                <w:rFonts w:eastAsia="Arial"/>
                <w:sz w:val="20"/>
                <w:szCs w:val="20"/>
              </w:rPr>
            </w:pPr>
            <w:r w:rsidRPr="7E4D2CB8">
              <w:rPr>
                <w:rFonts w:eastAsia="Arial"/>
                <w:sz w:val="20"/>
                <w:szCs w:val="20"/>
              </w:rPr>
              <w:t>Al</w:t>
            </w:r>
          </w:p>
        </w:tc>
        <w:tc>
          <w:tcPr>
            <w:tcW w:w="1454" w:type="dxa"/>
            <w:tcBorders>
              <w:top w:val="single" w:sz="12" w:space="0" w:color="000000" w:themeColor="text1"/>
              <w:left w:val="single" w:sz="12" w:space="0" w:color="000000" w:themeColor="text1"/>
            </w:tcBorders>
            <w:vAlign w:val="center"/>
          </w:tcPr>
          <w:p w14:paraId="0BC59DAC" w14:textId="028B4F37" w:rsidR="4755981C" w:rsidRDefault="4755981C" w:rsidP="4755981C">
            <w:pPr>
              <w:jc w:val="center"/>
            </w:pPr>
            <w:r w:rsidRPr="4755981C">
              <w:rPr>
                <w:rFonts w:eastAsia="Arial"/>
                <w:sz w:val="20"/>
                <w:szCs w:val="20"/>
              </w:rPr>
              <w:t>20.81</w:t>
            </w:r>
          </w:p>
        </w:tc>
        <w:tc>
          <w:tcPr>
            <w:tcW w:w="1335" w:type="dxa"/>
            <w:tcBorders>
              <w:top w:val="single" w:sz="12" w:space="0" w:color="000000" w:themeColor="text1"/>
              <w:right w:val="single" w:sz="12" w:space="0" w:color="000000" w:themeColor="text1"/>
            </w:tcBorders>
            <w:vAlign w:val="center"/>
          </w:tcPr>
          <w:p w14:paraId="3EA3E400" w14:textId="1216DB2E" w:rsidR="4755981C" w:rsidRDefault="4755981C" w:rsidP="4755981C">
            <w:pPr>
              <w:jc w:val="center"/>
            </w:pPr>
            <w:r w:rsidRPr="4755981C">
              <w:rPr>
                <w:rFonts w:eastAsia="Arial"/>
                <w:sz w:val="20"/>
                <w:szCs w:val="20"/>
              </w:rPr>
              <w:t>19.79</w:t>
            </w:r>
          </w:p>
        </w:tc>
        <w:tc>
          <w:tcPr>
            <w:tcW w:w="1335" w:type="dxa"/>
            <w:tcBorders>
              <w:top w:val="single" w:sz="12" w:space="0" w:color="000000" w:themeColor="text1"/>
              <w:left w:val="single" w:sz="12" w:space="0" w:color="000000" w:themeColor="text1"/>
            </w:tcBorders>
            <w:vAlign w:val="center"/>
          </w:tcPr>
          <w:p w14:paraId="43FA17CD" w14:textId="373B7E55" w:rsidR="4755981C" w:rsidRDefault="4755981C" w:rsidP="4755981C">
            <w:pPr>
              <w:jc w:val="center"/>
            </w:pPr>
            <w:r w:rsidRPr="4755981C">
              <w:rPr>
                <w:rFonts w:eastAsia="Arial"/>
                <w:sz w:val="20"/>
                <w:szCs w:val="20"/>
              </w:rPr>
              <w:t>18.59</w:t>
            </w:r>
          </w:p>
        </w:tc>
        <w:tc>
          <w:tcPr>
            <w:tcW w:w="1234" w:type="dxa"/>
            <w:tcBorders>
              <w:top w:val="single" w:sz="12" w:space="0" w:color="000000" w:themeColor="text1"/>
              <w:right w:val="single" w:sz="12" w:space="0" w:color="000000" w:themeColor="text1"/>
            </w:tcBorders>
            <w:vAlign w:val="center"/>
          </w:tcPr>
          <w:p w14:paraId="20FFF3B7" w14:textId="527FE3D5" w:rsidR="4755981C" w:rsidRDefault="4755981C" w:rsidP="4755981C">
            <w:pPr>
              <w:jc w:val="center"/>
            </w:pPr>
            <w:r w:rsidRPr="4755981C">
              <w:rPr>
                <w:rFonts w:eastAsia="Arial"/>
                <w:sz w:val="20"/>
                <w:szCs w:val="20"/>
              </w:rPr>
              <w:t>8.95</w:t>
            </w:r>
          </w:p>
        </w:tc>
        <w:tc>
          <w:tcPr>
            <w:tcW w:w="1454" w:type="dxa"/>
            <w:tcBorders>
              <w:top w:val="single" w:sz="12" w:space="0" w:color="000000" w:themeColor="text1"/>
              <w:left w:val="single" w:sz="12" w:space="0" w:color="000000" w:themeColor="text1"/>
            </w:tcBorders>
            <w:vAlign w:val="center"/>
          </w:tcPr>
          <w:p w14:paraId="70BA454D" w14:textId="68FE8351" w:rsidR="4755981C" w:rsidRDefault="4755981C" w:rsidP="4755981C">
            <w:pPr>
              <w:jc w:val="center"/>
            </w:pPr>
            <w:r w:rsidRPr="4755981C">
              <w:rPr>
                <w:rFonts w:eastAsia="Arial"/>
                <w:sz w:val="20"/>
                <w:szCs w:val="20"/>
              </w:rPr>
              <w:t>28.21</w:t>
            </w:r>
          </w:p>
        </w:tc>
        <w:tc>
          <w:tcPr>
            <w:tcW w:w="1230" w:type="dxa"/>
            <w:tcBorders>
              <w:top w:val="single" w:sz="12" w:space="0" w:color="000000" w:themeColor="text1"/>
            </w:tcBorders>
            <w:vAlign w:val="center"/>
          </w:tcPr>
          <w:p w14:paraId="27847DA5" w14:textId="30244185" w:rsidR="4755981C" w:rsidRDefault="4755981C" w:rsidP="4755981C">
            <w:pPr>
              <w:jc w:val="center"/>
            </w:pPr>
            <w:r w:rsidRPr="4755981C">
              <w:rPr>
                <w:rFonts w:eastAsia="Arial"/>
                <w:sz w:val="20"/>
                <w:szCs w:val="20"/>
              </w:rPr>
              <w:t>12.17</w:t>
            </w:r>
          </w:p>
        </w:tc>
      </w:tr>
      <w:tr w:rsidR="4755981C" w14:paraId="50637A30" w14:textId="77777777" w:rsidTr="1495AA1A">
        <w:trPr>
          <w:trHeight w:val="255"/>
          <w:jc w:val="center"/>
        </w:trPr>
        <w:tc>
          <w:tcPr>
            <w:tcW w:w="1222" w:type="dxa"/>
            <w:tcBorders>
              <w:right w:val="single" w:sz="12" w:space="0" w:color="000000" w:themeColor="text1"/>
            </w:tcBorders>
            <w:vAlign w:val="center"/>
          </w:tcPr>
          <w:p w14:paraId="6D0C4DBB" w14:textId="63D5B9D3" w:rsidR="4755981C" w:rsidRDefault="7E4D2CB8" w:rsidP="7E4D2CB8">
            <w:pPr>
              <w:jc w:val="center"/>
              <w:rPr>
                <w:rFonts w:eastAsia="Arial"/>
                <w:sz w:val="20"/>
                <w:szCs w:val="20"/>
              </w:rPr>
            </w:pPr>
            <w:proofErr w:type="spellStart"/>
            <w:r w:rsidRPr="7E4D2CB8">
              <w:rPr>
                <w:rFonts w:eastAsia="Arial"/>
                <w:sz w:val="20"/>
                <w:szCs w:val="20"/>
              </w:rPr>
              <w:t>As</w:t>
            </w:r>
            <w:proofErr w:type="spellEnd"/>
          </w:p>
        </w:tc>
        <w:tc>
          <w:tcPr>
            <w:tcW w:w="1454" w:type="dxa"/>
            <w:tcBorders>
              <w:left w:val="single" w:sz="12" w:space="0" w:color="000000" w:themeColor="text1"/>
            </w:tcBorders>
            <w:vAlign w:val="center"/>
          </w:tcPr>
          <w:p w14:paraId="7D5DB977" w14:textId="5D7E3A3B" w:rsidR="4755981C" w:rsidRDefault="4755981C" w:rsidP="4755981C">
            <w:pPr>
              <w:jc w:val="center"/>
            </w:pPr>
            <w:r w:rsidRPr="4755981C">
              <w:rPr>
                <w:rFonts w:eastAsia="Arial"/>
                <w:sz w:val="20"/>
                <w:szCs w:val="20"/>
              </w:rPr>
              <w:t>0.16</w:t>
            </w:r>
          </w:p>
        </w:tc>
        <w:tc>
          <w:tcPr>
            <w:tcW w:w="1335" w:type="dxa"/>
            <w:tcBorders>
              <w:right w:val="single" w:sz="12" w:space="0" w:color="000000" w:themeColor="text1"/>
            </w:tcBorders>
            <w:vAlign w:val="center"/>
          </w:tcPr>
          <w:p w14:paraId="68819692" w14:textId="4D67DC8F" w:rsidR="4755981C" w:rsidRDefault="4755981C" w:rsidP="4755981C">
            <w:pPr>
              <w:jc w:val="center"/>
            </w:pPr>
            <w:r w:rsidRPr="4755981C">
              <w:rPr>
                <w:rFonts w:eastAsia="Arial"/>
                <w:sz w:val="20"/>
                <w:szCs w:val="20"/>
              </w:rPr>
              <w:t>0.07</w:t>
            </w:r>
          </w:p>
        </w:tc>
        <w:tc>
          <w:tcPr>
            <w:tcW w:w="1335" w:type="dxa"/>
            <w:tcBorders>
              <w:left w:val="single" w:sz="12" w:space="0" w:color="000000" w:themeColor="text1"/>
            </w:tcBorders>
            <w:vAlign w:val="center"/>
          </w:tcPr>
          <w:p w14:paraId="20912D3B" w14:textId="0E01A167" w:rsidR="4755981C" w:rsidRDefault="4755981C" w:rsidP="4755981C">
            <w:pPr>
              <w:jc w:val="center"/>
            </w:pPr>
            <w:r w:rsidRPr="4755981C">
              <w:rPr>
                <w:rFonts w:eastAsia="Arial"/>
                <w:sz w:val="20"/>
                <w:szCs w:val="20"/>
              </w:rPr>
              <w:t>0.46</w:t>
            </w:r>
          </w:p>
        </w:tc>
        <w:tc>
          <w:tcPr>
            <w:tcW w:w="1234" w:type="dxa"/>
            <w:tcBorders>
              <w:right w:val="single" w:sz="12" w:space="0" w:color="000000" w:themeColor="text1"/>
            </w:tcBorders>
            <w:vAlign w:val="center"/>
          </w:tcPr>
          <w:p w14:paraId="2E756CE1" w14:textId="41686069" w:rsidR="4755981C" w:rsidRDefault="4755981C" w:rsidP="4755981C">
            <w:pPr>
              <w:jc w:val="center"/>
            </w:pPr>
            <w:r w:rsidRPr="4755981C">
              <w:rPr>
                <w:rFonts w:eastAsia="Arial"/>
                <w:sz w:val="20"/>
                <w:szCs w:val="20"/>
              </w:rPr>
              <w:t>0.18</w:t>
            </w:r>
          </w:p>
        </w:tc>
        <w:tc>
          <w:tcPr>
            <w:tcW w:w="1454" w:type="dxa"/>
            <w:tcBorders>
              <w:left w:val="single" w:sz="12" w:space="0" w:color="000000" w:themeColor="text1"/>
            </w:tcBorders>
            <w:vAlign w:val="center"/>
          </w:tcPr>
          <w:p w14:paraId="1C65C674" w14:textId="3A1013C7" w:rsidR="4755981C" w:rsidRDefault="4755981C" w:rsidP="4755981C">
            <w:pPr>
              <w:jc w:val="center"/>
            </w:pPr>
            <w:r w:rsidRPr="4755981C">
              <w:rPr>
                <w:rFonts w:eastAsia="Arial"/>
                <w:sz w:val="20"/>
                <w:szCs w:val="20"/>
              </w:rPr>
              <w:t>2.94</w:t>
            </w:r>
          </w:p>
        </w:tc>
        <w:tc>
          <w:tcPr>
            <w:tcW w:w="1230" w:type="dxa"/>
            <w:vAlign w:val="center"/>
          </w:tcPr>
          <w:p w14:paraId="3CD2C2AB" w14:textId="6D6347BB" w:rsidR="4755981C" w:rsidRDefault="4755981C" w:rsidP="4755981C">
            <w:pPr>
              <w:jc w:val="center"/>
            </w:pPr>
            <w:r w:rsidRPr="4755981C">
              <w:rPr>
                <w:rFonts w:eastAsia="Arial"/>
                <w:sz w:val="20"/>
                <w:szCs w:val="20"/>
              </w:rPr>
              <w:t>1.45</w:t>
            </w:r>
          </w:p>
        </w:tc>
      </w:tr>
      <w:tr w:rsidR="4755981C" w14:paraId="6DB502F1" w14:textId="77777777" w:rsidTr="1495AA1A">
        <w:trPr>
          <w:trHeight w:val="255"/>
          <w:jc w:val="center"/>
        </w:trPr>
        <w:tc>
          <w:tcPr>
            <w:tcW w:w="1222" w:type="dxa"/>
            <w:tcBorders>
              <w:right w:val="single" w:sz="12" w:space="0" w:color="000000" w:themeColor="text1"/>
            </w:tcBorders>
            <w:vAlign w:val="center"/>
          </w:tcPr>
          <w:p w14:paraId="026F6EFD" w14:textId="6EBF17E6" w:rsidR="4755981C" w:rsidRDefault="7E4D2CB8" w:rsidP="7E4D2CB8">
            <w:pPr>
              <w:jc w:val="center"/>
              <w:rPr>
                <w:rFonts w:eastAsia="Arial"/>
                <w:sz w:val="20"/>
                <w:szCs w:val="20"/>
              </w:rPr>
            </w:pPr>
            <w:proofErr w:type="spellStart"/>
            <w:r w:rsidRPr="7E4D2CB8">
              <w:rPr>
                <w:rFonts w:eastAsia="Arial"/>
                <w:sz w:val="20"/>
                <w:szCs w:val="20"/>
              </w:rPr>
              <w:t>Ba</w:t>
            </w:r>
            <w:proofErr w:type="spellEnd"/>
          </w:p>
        </w:tc>
        <w:tc>
          <w:tcPr>
            <w:tcW w:w="1454" w:type="dxa"/>
            <w:tcBorders>
              <w:left w:val="single" w:sz="12" w:space="0" w:color="000000" w:themeColor="text1"/>
            </w:tcBorders>
            <w:vAlign w:val="center"/>
          </w:tcPr>
          <w:p w14:paraId="66088AA1" w14:textId="0FD5A323" w:rsidR="4755981C" w:rsidRDefault="4755981C" w:rsidP="4755981C">
            <w:pPr>
              <w:jc w:val="center"/>
            </w:pPr>
            <w:r w:rsidRPr="4755981C">
              <w:rPr>
                <w:rFonts w:eastAsia="Arial"/>
                <w:sz w:val="20"/>
                <w:szCs w:val="20"/>
              </w:rPr>
              <w:t>59.75</w:t>
            </w:r>
          </w:p>
        </w:tc>
        <w:tc>
          <w:tcPr>
            <w:tcW w:w="1335" w:type="dxa"/>
            <w:tcBorders>
              <w:right w:val="single" w:sz="12" w:space="0" w:color="000000" w:themeColor="text1"/>
            </w:tcBorders>
            <w:vAlign w:val="center"/>
          </w:tcPr>
          <w:p w14:paraId="0036A429" w14:textId="7C283264" w:rsidR="4755981C" w:rsidRDefault="4755981C" w:rsidP="4755981C">
            <w:pPr>
              <w:jc w:val="center"/>
            </w:pPr>
            <w:r w:rsidRPr="4755981C">
              <w:rPr>
                <w:rFonts w:eastAsia="Arial"/>
                <w:sz w:val="20"/>
                <w:szCs w:val="20"/>
              </w:rPr>
              <w:t>9.72</w:t>
            </w:r>
          </w:p>
        </w:tc>
        <w:tc>
          <w:tcPr>
            <w:tcW w:w="1335" w:type="dxa"/>
            <w:tcBorders>
              <w:left w:val="single" w:sz="12" w:space="0" w:color="000000" w:themeColor="text1"/>
            </w:tcBorders>
            <w:vAlign w:val="center"/>
          </w:tcPr>
          <w:p w14:paraId="19054501" w14:textId="3BD872F8" w:rsidR="4755981C" w:rsidRDefault="4755981C" w:rsidP="4755981C">
            <w:pPr>
              <w:jc w:val="center"/>
            </w:pPr>
            <w:r w:rsidRPr="4755981C">
              <w:rPr>
                <w:rFonts w:eastAsia="Arial"/>
                <w:sz w:val="20"/>
                <w:szCs w:val="20"/>
              </w:rPr>
              <w:t>38.32</w:t>
            </w:r>
          </w:p>
        </w:tc>
        <w:tc>
          <w:tcPr>
            <w:tcW w:w="1234" w:type="dxa"/>
            <w:tcBorders>
              <w:right w:val="single" w:sz="12" w:space="0" w:color="000000" w:themeColor="text1"/>
            </w:tcBorders>
            <w:vAlign w:val="center"/>
          </w:tcPr>
          <w:p w14:paraId="074526D8" w14:textId="3FD0CED1" w:rsidR="4755981C" w:rsidRDefault="4755981C" w:rsidP="4755981C">
            <w:pPr>
              <w:jc w:val="center"/>
            </w:pPr>
            <w:r w:rsidRPr="4755981C">
              <w:rPr>
                <w:rFonts w:eastAsia="Arial"/>
                <w:sz w:val="20"/>
                <w:szCs w:val="20"/>
              </w:rPr>
              <w:t>4.00</w:t>
            </w:r>
          </w:p>
        </w:tc>
        <w:tc>
          <w:tcPr>
            <w:tcW w:w="1454" w:type="dxa"/>
            <w:tcBorders>
              <w:left w:val="single" w:sz="12" w:space="0" w:color="000000" w:themeColor="text1"/>
            </w:tcBorders>
            <w:vAlign w:val="center"/>
          </w:tcPr>
          <w:p w14:paraId="647F1B01" w14:textId="19B28692" w:rsidR="4755981C" w:rsidRDefault="4755981C" w:rsidP="4755981C">
            <w:pPr>
              <w:jc w:val="center"/>
            </w:pPr>
            <w:r w:rsidRPr="4755981C">
              <w:rPr>
                <w:rFonts w:eastAsia="Arial"/>
                <w:sz w:val="20"/>
                <w:szCs w:val="20"/>
              </w:rPr>
              <w:t>42.18</w:t>
            </w:r>
          </w:p>
        </w:tc>
        <w:tc>
          <w:tcPr>
            <w:tcW w:w="1230" w:type="dxa"/>
            <w:vAlign w:val="center"/>
          </w:tcPr>
          <w:p w14:paraId="6C48220A" w14:textId="4F3ABFC9" w:rsidR="4755981C" w:rsidRDefault="4755981C" w:rsidP="4755981C">
            <w:pPr>
              <w:jc w:val="center"/>
            </w:pPr>
            <w:r w:rsidRPr="4755981C">
              <w:rPr>
                <w:rFonts w:eastAsia="Arial"/>
                <w:sz w:val="20"/>
                <w:szCs w:val="20"/>
              </w:rPr>
              <w:t>7.63</w:t>
            </w:r>
          </w:p>
        </w:tc>
      </w:tr>
      <w:tr w:rsidR="4755981C" w14:paraId="3C565FE8" w14:textId="77777777" w:rsidTr="1495AA1A">
        <w:trPr>
          <w:trHeight w:val="255"/>
          <w:jc w:val="center"/>
        </w:trPr>
        <w:tc>
          <w:tcPr>
            <w:tcW w:w="1222" w:type="dxa"/>
            <w:tcBorders>
              <w:right w:val="single" w:sz="12" w:space="0" w:color="000000" w:themeColor="text1"/>
            </w:tcBorders>
            <w:vAlign w:val="center"/>
          </w:tcPr>
          <w:p w14:paraId="61810526" w14:textId="056D67A3" w:rsidR="4755981C" w:rsidRDefault="7E4D2CB8" w:rsidP="7E4D2CB8">
            <w:pPr>
              <w:jc w:val="center"/>
              <w:rPr>
                <w:rFonts w:eastAsia="Arial"/>
                <w:sz w:val="20"/>
                <w:szCs w:val="20"/>
              </w:rPr>
            </w:pPr>
            <w:r w:rsidRPr="7E4D2CB8">
              <w:rPr>
                <w:rFonts w:eastAsia="Arial"/>
                <w:sz w:val="20"/>
                <w:szCs w:val="20"/>
              </w:rPr>
              <w:t>Ca</w:t>
            </w:r>
          </w:p>
        </w:tc>
        <w:tc>
          <w:tcPr>
            <w:tcW w:w="1454" w:type="dxa"/>
            <w:tcBorders>
              <w:left w:val="single" w:sz="12" w:space="0" w:color="000000" w:themeColor="text1"/>
            </w:tcBorders>
            <w:vAlign w:val="center"/>
          </w:tcPr>
          <w:p w14:paraId="1FA48E4D" w14:textId="6E45C96D" w:rsidR="4755981C" w:rsidRDefault="4755981C" w:rsidP="4755981C">
            <w:pPr>
              <w:jc w:val="center"/>
            </w:pPr>
            <w:r w:rsidRPr="4755981C">
              <w:rPr>
                <w:rFonts w:eastAsia="Arial"/>
                <w:sz w:val="20"/>
                <w:szCs w:val="20"/>
              </w:rPr>
              <w:t>388022.38</w:t>
            </w:r>
          </w:p>
        </w:tc>
        <w:tc>
          <w:tcPr>
            <w:tcW w:w="1335" w:type="dxa"/>
            <w:tcBorders>
              <w:right w:val="single" w:sz="12" w:space="0" w:color="000000" w:themeColor="text1"/>
            </w:tcBorders>
            <w:vAlign w:val="center"/>
          </w:tcPr>
          <w:p w14:paraId="234BB6A3" w14:textId="2C99EB36" w:rsidR="4755981C" w:rsidRDefault="4755981C" w:rsidP="4755981C">
            <w:pPr>
              <w:jc w:val="center"/>
            </w:pPr>
            <w:r w:rsidRPr="4755981C">
              <w:rPr>
                <w:rFonts w:eastAsia="Arial"/>
                <w:sz w:val="20"/>
                <w:szCs w:val="20"/>
              </w:rPr>
              <w:t>30923.33</w:t>
            </w:r>
          </w:p>
        </w:tc>
        <w:tc>
          <w:tcPr>
            <w:tcW w:w="1335" w:type="dxa"/>
            <w:tcBorders>
              <w:left w:val="single" w:sz="12" w:space="0" w:color="000000" w:themeColor="text1"/>
            </w:tcBorders>
            <w:vAlign w:val="center"/>
          </w:tcPr>
          <w:p w14:paraId="1D5C9672" w14:textId="51967246" w:rsidR="4755981C" w:rsidRDefault="4755981C" w:rsidP="4755981C">
            <w:pPr>
              <w:jc w:val="center"/>
            </w:pPr>
            <w:r w:rsidRPr="4755981C">
              <w:rPr>
                <w:rFonts w:eastAsia="Arial"/>
                <w:sz w:val="20"/>
                <w:szCs w:val="20"/>
              </w:rPr>
              <w:t>361311.64</w:t>
            </w:r>
          </w:p>
        </w:tc>
        <w:tc>
          <w:tcPr>
            <w:tcW w:w="1234" w:type="dxa"/>
            <w:tcBorders>
              <w:right w:val="single" w:sz="12" w:space="0" w:color="000000" w:themeColor="text1"/>
            </w:tcBorders>
            <w:vAlign w:val="center"/>
          </w:tcPr>
          <w:p w14:paraId="41CBC283" w14:textId="3993A0C2" w:rsidR="4755981C" w:rsidRDefault="4755981C" w:rsidP="4755981C">
            <w:pPr>
              <w:jc w:val="center"/>
            </w:pPr>
            <w:r w:rsidRPr="4755981C">
              <w:rPr>
                <w:rFonts w:eastAsia="Arial"/>
                <w:sz w:val="20"/>
                <w:szCs w:val="20"/>
              </w:rPr>
              <w:t>6870.45</w:t>
            </w:r>
          </w:p>
        </w:tc>
        <w:tc>
          <w:tcPr>
            <w:tcW w:w="1454" w:type="dxa"/>
            <w:tcBorders>
              <w:left w:val="single" w:sz="12" w:space="0" w:color="000000" w:themeColor="text1"/>
            </w:tcBorders>
            <w:vAlign w:val="center"/>
          </w:tcPr>
          <w:p w14:paraId="6CA134BD" w14:textId="25A3ED86" w:rsidR="4755981C" w:rsidRDefault="4755981C" w:rsidP="4755981C">
            <w:pPr>
              <w:jc w:val="center"/>
            </w:pPr>
            <w:r w:rsidRPr="4755981C">
              <w:rPr>
                <w:rFonts w:eastAsia="Arial"/>
                <w:sz w:val="20"/>
                <w:szCs w:val="20"/>
              </w:rPr>
              <w:t>345011.98</w:t>
            </w:r>
          </w:p>
        </w:tc>
        <w:tc>
          <w:tcPr>
            <w:tcW w:w="1230" w:type="dxa"/>
            <w:vAlign w:val="center"/>
          </w:tcPr>
          <w:p w14:paraId="4496DF47" w14:textId="5ABD769A" w:rsidR="4755981C" w:rsidRDefault="4755981C" w:rsidP="4755981C">
            <w:pPr>
              <w:jc w:val="center"/>
            </w:pPr>
            <w:r w:rsidRPr="4755981C">
              <w:rPr>
                <w:rFonts w:eastAsia="Arial"/>
                <w:sz w:val="20"/>
                <w:szCs w:val="20"/>
              </w:rPr>
              <w:t>95973.50</w:t>
            </w:r>
          </w:p>
        </w:tc>
      </w:tr>
      <w:tr w:rsidR="4755981C" w14:paraId="128A054C" w14:textId="77777777" w:rsidTr="1495AA1A">
        <w:trPr>
          <w:trHeight w:val="255"/>
          <w:jc w:val="center"/>
        </w:trPr>
        <w:tc>
          <w:tcPr>
            <w:tcW w:w="1222" w:type="dxa"/>
            <w:tcBorders>
              <w:right w:val="single" w:sz="12" w:space="0" w:color="000000" w:themeColor="text1"/>
            </w:tcBorders>
            <w:vAlign w:val="center"/>
          </w:tcPr>
          <w:p w14:paraId="11373D90" w14:textId="4EB3D8F5" w:rsidR="4755981C" w:rsidRDefault="7E4D2CB8" w:rsidP="7E4D2CB8">
            <w:pPr>
              <w:jc w:val="center"/>
              <w:rPr>
                <w:rFonts w:eastAsia="Arial"/>
                <w:sz w:val="20"/>
                <w:szCs w:val="20"/>
              </w:rPr>
            </w:pPr>
            <w:proofErr w:type="spellStart"/>
            <w:r w:rsidRPr="7E4D2CB8">
              <w:rPr>
                <w:rFonts w:eastAsia="Arial"/>
                <w:sz w:val="20"/>
                <w:szCs w:val="20"/>
              </w:rPr>
              <w:t>Cd</w:t>
            </w:r>
            <w:proofErr w:type="spellEnd"/>
          </w:p>
        </w:tc>
        <w:tc>
          <w:tcPr>
            <w:tcW w:w="1454" w:type="dxa"/>
            <w:tcBorders>
              <w:left w:val="single" w:sz="12" w:space="0" w:color="000000" w:themeColor="text1"/>
            </w:tcBorders>
            <w:vAlign w:val="center"/>
          </w:tcPr>
          <w:p w14:paraId="2DDFBEE7" w14:textId="7F95E511" w:rsidR="4755981C" w:rsidRDefault="4755981C" w:rsidP="4755981C">
            <w:pPr>
              <w:jc w:val="center"/>
            </w:pPr>
            <w:r w:rsidRPr="4755981C">
              <w:rPr>
                <w:rFonts w:eastAsia="Arial"/>
                <w:sz w:val="20"/>
                <w:szCs w:val="20"/>
              </w:rPr>
              <w:t>0.06</w:t>
            </w:r>
          </w:p>
        </w:tc>
        <w:tc>
          <w:tcPr>
            <w:tcW w:w="1335" w:type="dxa"/>
            <w:tcBorders>
              <w:right w:val="single" w:sz="12" w:space="0" w:color="000000" w:themeColor="text1"/>
            </w:tcBorders>
            <w:vAlign w:val="center"/>
          </w:tcPr>
          <w:p w14:paraId="0AAD7214" w14:textId="35BF5E18" w:rsidR="4755981C" w:rsidRDefault="4755981C" w:rsidP="4755981C">
            <w:pPr>
              <w:jc w:val="center"/>
            </w:pPr>
            <w:r w:rsidRPr="4755981C">
              <w:rPr>
                <w:rFonts w:eastAsia="Arial"/>
                <w:sz w:val="20"/>
                <w:szCs w:val="20"/>
              </w:rPr>
              <w:t>0.07</w:t>
            </w:r>
          </w:p>
        </w:tc>
        <w:tc>
          <w:tcPr>
            <w:tcW w:w="1335" w:type="dxa"/>
            <w:tcBorders>
              <w:left w:val="single" w:sz="12" w:space="0" w:color="000000" w:themeColor="text1"/>
            </w:tcBorders>
            <w:vAlign w:val="center"/>
          </w:tcPr>
          <w:p w14:paraId="4871362E" w14:textId="70B66A81" w:rsidR="4755981C" w:rsidRDefault="4755981C" w:rsidP="4755981C">
            <w:pPr>
              <w:jc w:val="center"/>
            </w:pPr>
            <w:r w:rsidRPr="4755981C">
              <w:rPr>
                <w:rFonts w:eastAsia="Arial"/>
                <w:sz w:val="20"/>
                <w:szCs w:val="20"/>
              </w:rPr>
              <w:t>0.06</w:t>
            </w:r>
          </w:p>
        </w:tc>
        <w:tc>
          <w:tcPr>
            <w:tcW w:w="1234" w:type="dxa"/>
            <w:tcBorders>
              <w:right w:val="single" w:sz="12" w:space="0" w:color="000000" w:themeColor="text1"/>
            </w:tcBorders>
            <w:vAlign w:val="center"/>
          </w:tcPr>
          <w:p w14:paraId="1A52064D" w14:textId="23C5B466" w:rsidR="4755981C" w:rsidRDefault="4755981C" w:rsidP="4755981C">
            <w:pPr>
              <w:jc w:val="center"/>
            </w:pPr>
            <w:r w:rsidRPr="4755981C">
              <w:rPr>
                <w:rFonts w:eastAsia="Arial"/>
                <w:sz w:val="20"/>
                <w:szCs w:val="20"/>
              </w:rPr>
              <w:t>0.03</w:t>
            </w:r>
          </w:p>
        </w:tc>
        <w:tc>
          <w:tcPr>
            <w:tcW w:w="1454" w:type="dxa"/>
            <w:tcBorders>
              <w:left w:val="single" w:sz="12" w:space="0" w:color="000000" w:themeColor="text1"/>
            </w:tcBorders>
            <w:vAlign w:val="center"/>
          </w:tcPr>
          <w:p w14:paraId="12497B55" w14:textId="63AA4162" w:rsidR="4755981C" w:rsidRDefault="4755981C" w:rsidP="4755981C">
            <w:pPr>
              <w:jc w:val="center"/>
            </w:pPr>
            <w:r w:rsidRPr="4755981C">
              <w:rPr>
                <w:rFonts w:eastAsia="Arial"/>
                <w:sz w:val="20"/>
                <w:szCs w:val="20"/>
              </w:rPr>
              <w:t>0.03</w:t>
            </w:r>
          </w:p>
        </w:tc>
        <w:tc>
          <w:tcPr>
            <w:tcW w:w="1230" w:type="dxa"/>
            <w:vAlign w:val="center"/>
          </w:tcPr>
          <w:p w14:paraId="5658D970" w14:textId="6065F743" w:rsidR="4755981C" w:rsidRDefault="4755981C" w:rsidP="4755981C">
            <w:pPr>
              <w:jc w:val="center"/>
            </w:pPr>
            <w:r w:rsidRPr="4755981C">
              <w:rPr>
                <w:rFonts w:eastAsia="Arial"/>
                <w:sz w:val="20"/>
                <w:szCs w:val="20"/>
              </w:rPr>
              <w:t>0.02</w:t>
            </w:r>
          </w:p>
        </w:tc>
      </w:tr>
      <w:tr w:rsidR="4755981C" w14:paraId="0EDC12D0" w14:textId="77777777" w:rsidTr="1495AA1A">
        <w:trPr>
          <w:trHeight w:val="255"/>
          <w:jc w:val="center"/>
        </w:trPr>
        <w:tc>
          <w:tcPr>
            <w:tcW w:w="1222" w:type="dxa"/>
            <w:tcBorders>
              <w:right w:val="single" w:sz="12" w:space="0" w:color="000000" w:themeColor="text1"/>
            </w:tcBorders>
            <w:vAlign w:val="center"/>
          </w:tcPr>
          <w:p w14:paraId="7978A781" w14:textId="2D2BF2A3" w:rsidR="4755981C" w:rsidRDefault="7E4D2CB8" w:rsidP="7E4D2CB8">
            <w:pPr>
              <w:jc w:val="center"/>
              <w:rPr>
                <w:rFonts w:eastAsia="Arial"/>
                <w:sz w:val="20"/>
                <w:szCs w:val="20"/>
              </w:rPr>
            </w:pPr>
            <w:r w:rsidRPr="7E4D2CB8">
              <w:rPr>
                <w:rFonts w:eastAsia="Arial"/>
                <w:sz w:val="20"/>
                <w:szCs w:val="20"/>
              </w:rPr>
              <w:t>Co</w:t>
            </w:r>
          </w:p>
        </w:tc>
        <w:tc>
          <w:tcPr>
            <w:tcW w:w="1454" w:type="dxa"/>
            <w:tcBorders>
              <w:left w:val="single" w:sz="12" w:space="0" w:color="000000" w:themeColor="text1"/>
            </w:tcBorders>
            <w:vAlign w:val="center"/>
          </w:tcPr>
          <w:p w14:paraId="0696A113" w14:textId="454AA52B" w:rsidR="4755981C" w:rsidRDefault="4755981C" w:rsidP="4755981C">
            <w:pPr>
              <w:jc w:val="center"/>
            </w:pPr>
            <w:r w:rsidRPr="4755981C">
              <w:rPr>
                <w:rFonts w:eastAsia="Arial"/>
                <w:sz w:val="20"/>
                <w:szCs w:val="20"/>
              </w:rPr>
              <w:t>0.06</w:t>
            </w:r>
          </w:p>
        </w:tc>
        <w:tc>
          <w:tcPr>
            <w:tcW w:w="1335" w:type="dxa"/>
            <w:tcBorders>
              <w:right w:val="single" w:sz="12" w:space="0" w:color="000000" w:themeColor="text1"/>
            </w:tcBorders>
            <w:vAlign w:val="center"/>
          </w:tcPr>
          <w:p w14:paraId="63AE3999" w14:textId="25B72A97" w:rsidR="4755981C" w:rsidRDefault="4755981C" w:rsidP="4755981C">
            <w:pPr>
              <w:jc w:val="center"/>
            </w:pPr>
            <w:r w:rsidRPr="4755981C">
              <w:rPr>
                <w:rFonts w:eastAsia="Arial"/>
                <w:sz w:val="20"/>
                <w:szCs w:val="20"/>
              </w:rPr>
              <w:t>0.03</w:t>
            </w:r>
          </w:p>
        </w:tc>
        <w:tc>
          <w:tcPr>
            <w:tcW w:w="1335" w:type="dxa"/>
            <w:tcBorders>
              <w:left w:val="single" w:sz="12" w:space="0" w:color="000000" w:themeColor="text1"/>
            </w:tcBorders>
            <w:vAlign w:val="center"/>
          </w:tcPr>
          <w:p w14:paraId="7D6BEEEC" w14:textId="3F55EEC6" w:rsidR="4755981C" w:rsidRDefault="4755981C" w:rsidP="4755981C">
            <w:pPr>
              <w:jc w:val="center"/>
            </w:pPr>
            <w:r w:rsidRPr="4755981C">
              <w:rPr>
                <w:rFonts w:eastAsia="Arial"/>
                <w:sz w:val="20"/>
                <w:szCs w:val="20"/>
              </w:rPr>
              <w:t>0.08</w:t>
            </w:r>
          </w:p>
        </w:tc>
        <w:tc>
          <w:tcPr>
            <w:tcW w:w="1234" w:type="dxa"/>
            <w:tcBorders>
              <w:right w:val="single" w:sz="12" w:space="0" w:color="000000" w:themeColor="text1"/>
            </w:tcBorders>
            <w:vAlign w:val="center"/>
          </w:tcPr>
          <w:p w14:paraId="725286AE" w14:textId="169D1B1C" w:rsidR="4755981C" w:rsidRDefault="4755981C" w:rsidP="4755981C">
            <w:pPr>
              <w:jc w:val="center"/>
            </w:pPr>
            <w:r w:rsidRPr="4755981C">
              <w:rPr>
                <w:rFonts w:eastAsia="Arial"/>
                <w:sz w:val="20"/>
                <w:szCs w:val="20"/>
              </w:rPr>
              <w:t>0.03</w:t>
            </w:r>
          </w:p>
        </w:tc>
        <w:tc>
          <w:tcPr>
            <w:tcW w:w="1454" w:type="dxa"/>
            <w:tcBorders>
              <w:left w:val="single" w:sz="12" w:space="0" w:color="000000" w:themeColor="text1"/>
            </w:tcBorders>
            <w:vAlign w:val="center"/>
          </w:tcPr>
          <w:p w14:paraId="667E6390" w14:textId="0DCC7779" w:rsidR="4755981C" w:rsidRDefault="4755981C" w:rsidP="4755981C">
            <w:pPr>
              <w:jc w:val="center"/>
            </w:pPr>
            <w:r w:rsidRPr="4755981C">
              <w:rPr>
                <w:rFonts w:eastAsia="Arial"/>
                <w:sz w:val="20"/>
                <w:szCs w:val="20"/>
              </w:rPr>
              <w:t>0.09</w:t>
            </w:r>
          </w:p>
        </w:tc>
        <w:tc>
          <w:tcPr>
            <w:tcW w:w="1230" w:type="dxa"/>
            <w:vAlign w:val="center"/>
          </w:tcPr>
          <w:p w14:paraId="103D6C83" w14:textId="7DB925F7" w:rsidR="4755981C" w:rsidRDefault="4755981C" w:rsidP="4755981C">
            <w:pPr>
              <w:jc w:val="center"/>
            </w:pPr>
            <w:r w:rsidRPr="4755981C">
              <w:rPr>
                <w:rFonts w:eastAsia="Arial"/>
                <w:sz w:val="20"/>
                <w:szCs w:val="20"/>
              </w:rPr>
              <w:t>0.03</w:t>
            </w:r>
          </w:p>
        </w:tc>
      </w:tr>
      <w:tr w:rsidR="4755981C" w14:paraId="1EC162E4" w14:textId="77777777" w:rsidTr="1495AA1A">
        <w:trPr>
          <w:trHeight w:val="255"/>
          <w:jc w:val="center"/>
        </w:trPr>
        <w:tc>
          <w:tcPr>
            <w:tcW w:w="1222" w:type="dxa"/>
            <w:tcBorders>
              <w:right w:val="single" w:sz="12" w:space="0" w:color="000000" w:themeColor="text1"/>
            </w:tcBorders>
            <w:vAlign w:val="center"/>
          </w:tcPr>
          <w:p w14:paraId="5E5F9B8A" w14:textId="0BC2E45E" w:rsidR="4755981C" w:rsidRDefault="7E4D2CB8" w:rsidP="7E4D2CB8">
            <w:pPr>
              <w:jc w:val="center"/>
              <w:rPr>
                <w:rFonts w:eastAsia="Arial"/>
                <w:sz w:val="20"/>
                <w:szCs w:val="20"/>
              </w:rPr>
            </w:pPr>
            <w:r w:rsidRPr="7E4D2CB8">
              <w:rPr>
                <w:rFonts w:eastAsia="Arial"/>
                <w:sz w:val="20"/>
                <w:szCs w:val="20"/>
              </w:rPr>
              <w:t>Cr</w:t>
            </w:r>
          </w:p>
        </w:tc>
        <w:tc>
          <w:tcPr>
            <w:tcW w:w="1454" w:type="dxa"/>
            <w:tcBorders>
              <w:left w:val="single" w:sz="12" w:space="0" w:color="000000" w:themeColor="text1"/>
            </w:tcBorders>
            <w:vAlign w:val="center"/>
          </w:tcPr>
          <w:p w14:paraId="11B25A3B" w14:textId="0E4AB2D5" w:rsidR="4755981C" w:rsidRDefault="4755981C" w:rsidP="4755981C">
            <w:pPr>
              <w:jc w:val="center"/>
            </w:pPr>
            <w:r w:rsidRPr="4755981C">
              <w:rPr>
                <w:rFonts w:eastAsia="Arial"/>
                <w:sz w:val="20"/>
                <w:szCs w:val="20"/>
              </w:rPr>
              <w:t>1.12</w:t>
            </w:r>
          </w:p>
        </w:tc>
        <w:tc>
          <w:tcPr>
            <w:tcW w:w="1335" w:type="dxa"/>
            <w:tcBorders>
              <w:right w:val="single" w:sz="12" w:space="0" w:color="000000" w:themeColor="text1"/>
            </w:tcBorders>
            <w:vAlign w:val="center"/>
          </w:tcPr>
          <w:p w14:paraId="1141C6C4" w14:textId="42676149" w:rsidR="4755981C" w:rsidRDefault="4755981C" w:rsidP="4755981C">
            <w:pPr>
              <w:jc w:val="center"/>
            </w:pPr>
            <w:r w:rsidRPr="4755981C">
              <w:rPr>
                <w:rFonts w:eastAsia="Arial"/>
                <w:sz w:val="20"/>
                <w:szCs w:val="20"/>
              </w:rPr>
              <w:t>0.17</w:t>
            </w:r>
          </w:p>
        </w:tc>
        <w:tc>
          <w:tcPr>
            <w:tcW w:w="1335" w:type="dxa"/>
            <w:tcBorders>
              <w:left w:val="single" w:sz="12" w:space="0" w:color="000000" w:themeColor="text1"/>
            </w:tcBorders>
            <w:vAlign w:val="center"/>
          </w:tcPr>
          <w:p w14:paraId="3D9A6B15" w14:textId="406748B4" w:rsidR="4755981C" w:rsidRDefault="4755981C" w:rsidP="4755981C">
            <w:pPr>
              <w:jc w:val="center"/>
            </w:pPr>
            <w:r w:rsidRPr="4755981C">
              <w:rPr>
                <w:rFonts w:eastAsia="Arial"/>
                <w:sz w:val="20"/>
                <w:szCs w:val="20"/>
              </w:rPr>
              <w:t>1.00</w:t>
            </w:r>
          </w:p>
        </w:tc>
        <w:tc>
          <w:tcPr>
            <w:tcW w:w="1234" w:type="dxa"/>
            <w:tcBorders>
              <w:right w:val="single" w:sz="12" w:space="0" w:color="000000" w:themeColor="text1"/>
            </w:tcBorders>
            <w:vAlign w:val="center"/>
          </w:tcPr>
          <w:p w14:paraId="7B338EB4" w14:textId="3B6A6910" w:rsidR="4755981C" w:rsidRDefault="4755981C" w:rsidP="4755981C">
            <w:pPr>
              <w:jc w:val="center"/>
            </w:pPr>
            <w:r w:rsidRPr="4755981C">
              <w:rPr>
                <w:rFonts w:eastAsia="Arial"/>
                <w:sz w:val="20"/>
                <w:szCs w:val="20"/>
              </w:rPr>
              <w:t>0.11</w:t>
            </w:r>
          </w:p>
        </w:tc>
        <w:tc>
          <w:tcPr>
            <w:tcW w:w="1454" w:type="dxa"/>
            <w:tcBorders>
              <w:left w:val="single" w:sz="12" w:space="0" w:color="000000" w:themeColor="text1"/>
            </w:tcBorders>
            <w:vAlign w:val="center"/>
          </w:tcPr>
          <w:p w14:paraId="298F0529" w14:textId="27FA1F9A" w:rsidR="4755981C" w:rsidRDefault="4755981C" w:rsidP="4755981C">
            <w:pPr>
              <w:jc w:val="center"/>
            </w:pPr>
            <w:r w:rsidRPr="4755981C">
              <w:rPr>
                <w:rFonts w:eastAsia="Arial"/>
                <w:sz w:val="20"/>
                <w:szCs w:val="20"/>
              </w:rPr>
              <w:t>0.74</w:t>
            </w:r>
          </w:p>
        </w:tc>
        <w:tc>
          <w:tcPr>
            <w:tcW w:w="1230" w:type="dxa"/>
            <w:vAlign w:val="center"/>
          </w:tcPr>
          <w:p w14:paraId="49176D2A" w14:textId="268431F5" w:rsidR="4755981C" w:rsidRDefault="4755981C" w:rsidP="4755981C">
            <w:pPr>
              <w:jc w:val="center"/>
            </w:pPr>
            <w:r w:rsidRPr="4755981C">
              <w:rPr>
                <w:rFonts w:eastAsia="Arial"/>
                <w:sz w:val="20"/>
                <w:szCs w:val="20"/>
              </w:rPr>
              <w:t>0.06</w:t>
            </w:r>
          </w:p>
        </w:tc>
      </w:tr>
      <w:tr w:rsidR="4755981C" w14:paraId="358C2657" w14:textId="77777777" w:rsidTr="1495AA1A">
        <w:trPr>
          <w:trHeight w:val="255"/>
          <w:jc w:val="center"/>
        </w:trPr>
        <w:tc>
          <w:tcPr>
            <w:tcW w:w="1222" w:type="dxa"/>
            <w:tcBorders>
              <w:right w:val="single" w:sz="12" w:space="0" w:color="000000" w:themeColor="text1"/>
            </w:tcBorders>
            <w:vAlign w:val="center"/>
          </w:tcPr>
          <w:p w14:paraId="1609C8FD" w14:textId="30800712" w:rsidR="4755981C" w:rsidRDefault="7E4D2CB8" w:rsidP="7E4D2CB8">
            <w:pPr>
              <w:jc w:val="center"/>
              <w:rPr>
                <w:rFonts w:eastAsia="Arial"/>
                <w:sz w:val="20"/>
                <w:szCs w:val="20"/>
              </w:rPr>
            </w:pPr>
            <w:r w:rsidRPr="7E4D2CB8">
              <w:rPr>
                <w:rFonts w:eastAsia="Arial"/>
                <w:sz w:val="20"/>
                <w:szCs w:val="20"/>
              </w:rPr>
              <w:t>Cu</w:t>
            </w:r>
          </w:p>
        </w:tc>
        <w:tc>
          <w:tcPr>
            <w:tcW w:w="1454" w:type="dxa"/>
            <w:tcBorders>
              <w:left w:val="single" w:sz="12" w:space="0" w:color="000000" w:themeColor="text1"/>
            </w:tcBorders>
            <w:vAlign w:val="center"/>
          </w:tcPr>
          <w:p w14:paraId="655D8E4F" w14:textId="15333BEC" w:rsidR="4755981C" w:rsidRDefault="4755981C" w:rsidP="4755981C">
            <w:pPr>
              <w:jc w:val="center"/>
            </w:pPr>
            <w:r w:rsidRPr="4755981C">
              <w:rPr>
                <w:rFonts w:eastAsia="Arial"/>
                <w:sz w:val="20"/>
                <w:szCs w:val="20"/>
              </w:rPr>
              <w:t>31.04</w:t>
            </w:r>
          </w:p>
        </w:tc>
        <w:tc>
          <w:tcPr>
            <w:tcW w:w="1335" w:type="dxa"/>
            <w:tcBorders>
              <w:right w:val="single" w:sz="12" w:space="0" w:color="000000" w:themeColor="text1"/>
            </w:tcBorders>
            <w:vAlign w:val="center"/>
          </w:tcPr>
          <w:p w14:paraId="354E6C2F" w14:textId="1508BE2D" w:rsidR="4755981C" w:rsidRDefault="4755981C" w:rsidP="4755981C">
            <w:pPr>
              <w:jc w:val="center"/>
            </w:pPr>
            <w:r w:rsidRPr="4755981C">
              <w:rPr>
                <w:rFonts w:eastAsia="Arial"/>
                <w:sz w:val="20"/>
                <w:szCs w:val="20"/>
              </w:rPr>
              <w:t>47.29</w:t>
            </w:r>
          </w:p>
        </w:tc>
        <w:tc>
          <w:tcPr>
            <w:tcW w:w="1335" w:type="dxa"/>
            <w:tcBorders>
              <w:left w:val="single" w:sz="12" w:space="0" w:color="000000" w:themeColor="text1"/>
            </w:tcBorders>
            <w:vAlign w:val="center"/>
          </w:tcPr>
          <w:p w14:paraId="319FA67F" w14:textId="051E1328" w:rsidR="4755981C" w:rsidRDefault="4755981C" w:rsidP="4755981C">
            <w:pPr>
              <w:jc w:val="center"/>
            </w:pPr>
            <w:r w:rsidRPr="4755981C">
              <w:rPr>
                <w:rFonts w:eastAsia="Arial"/>
                <w:sz w:val="20"/>
                <w:szCs w:val="20"/>
              </w:rPr>
              <w:t>9.60</w:t>
            </w:r>
          </w:p>
        </w:tc>
        <w:tc>
          <w:tcPr>
            <w:tcW w:w="1234" w:type="dxa"/>
            <w:tcBorders>
              <w:right w:val="single" w:sz="12" w:space="0" w:color="000000" w:themeColor="text1"/>
            </w:tcBorders>
            <w:vAlign w:val="center"/>
          </w:tcPr>
          <w:p w14:paraId="6BF5A1CE" w14:textId="3A3DD11B" w:rsidR="4755981C" w:rsidRDefault="4755981C" w:rsidP="4755981C">
            <w:pPr>
              <w:jc w:val="center"/>
            </w:pPr>
            <w:r w:rsidRPr="4755981C">
              <w:rPr>
                <w:rFonts w:eastAsia="Arial"/>
                <w:sz w:val="20"/>
                <w:szCs w:val="20"/>
              </w:rPr>
              <w:t>4.79</w:t>
            </w:r>
          </w:p>
        </w:tc>
        <w:tc>
          <w:tcPr>
            <w:tcW w:w="1454" w:type="dxa"/>
            <w:tcBorders>
              <w:left w:val="single" w:sz="12" w:space="0" w:color="000000" w:themeColor="text1"/>
            </w:tcBorders>
            <w:vAlign w:val="center"/>
          </w:tcPr>
          <w:p w14:paraId="65A409C8" w14:textId="6598EE71" w:rsidR="4755981C" w:rsidRDefault="4755981C" w:rsidP="4755981C">
            <w:pPr>
              <w:jc w:val="center"/>
            </w:pPr>
            <w:r w:rsidRPr="4755981C">
              <w:rPr>
                <w:rFonts w:eastAsia="Arial"/>
                <w:sz w:val="20"/>
                <w:szCs w:val="20"/>
              </w:rPr>
              <w:t>15.90</w:t>
            </w:r>
          </w:p>
        </w:tc>
        <w:tc>
          <w:tcPr>
            <w:tcW w:w="1230" w:type="dxa"/>
            <w:vAlign w:val="center"/>
          </w:tcPr>
          <w:p w14:paraId="1C6C3F6E" w14:textId="6C723F62" w:rsidR="4755981C" w:rsidRDefault="4755981C" w:rsidP="4755981C">
            <w:pPr>
              <w:jc w:val="center"/>
            </w:pPr>
            <w:r w:rsidRPr="4755981C">
              <w:rPr>
                <w:rFonts w:eastAsia="Arial"/>
                <w:sz w:val="20"/>
                <w:szCs w:val="20"/>
              </w:rPr>
              <w:t>10.84</w:t>
            </w:r>
          </w:p>
        </w:tc>
      </w:tr>
      <w:tr w:rsidR="4755981C" w14:paraId="305BA29F" w14:textId="77777777" w:rsidTr="1495AA1A">
        <w:trPr>
          <w:trHeight w:val="255"/>
          <w:jc w:val="center"/>
        </w:trPr>
        <w:tc>
          <w:tcPr>
            <w:tcW w:w="1222" w:type="dxa"/>
            <w:tcBorders>
              <w:right w:val="single" w:sz="12" w:space="0" w:color="000000" w:themeColor="text1"/>
            </w:tcBorders>
            <w:vAlign w:val="center"/>
          </w:tcPr>
          <w:p w14:paraId="01B7488E" w14:textId="332B9EAD" w:rsidR="4755981C" w:rsidRDefault="7E4D2CB8" w:rsidP="7E4D2CB8">
            <w:pPr>
              <w:jc w:val="center"/>
              <w:rPr>
                <w:rFonts w:eastAsia="Arial"/>
                <w:sz w:val="20"/>
                <w:szCs w:val="20"/>
              </w:rPr>
            </w:pPr>
            <w:r w:rsidRPr="7E4D2CB8">
              <w:rPr>
                <w:rFonts w:eastAsia="Arial"/>
                <w:sz w:val="20"/>
                <w:szCs w:val="20"/>
              </w:rPr>
              <w:t>Fe</w:t>
            </w:r>
          </w:p>
        </w:tc>
        <w:tc>
          <w:tcPr>
            <w:tcW w:w="1454" w:type="dxa"/>
            <w:tcBorders>
              <w:left w:val="single" w:sz="12" w:space="0" w:color="000000" w:themeColor="text1"/>
            </w:tcBorders>
            <w:vAlign w:val="center"/>
          </w:tcPr>
          <w:p w14:paraId="23DE9066" w14:textId="6BA8659E" w:rsidR="4755981C" w:rsidRDefault="4755981C" w:rsidP="4755981C">
            <w:pPr>
              <w:jc w:val="center"/>
            </w:pPr>
            <w:r w:rsidRPr="4755981C">
              <w:rPr>
                <w:rFonts w:eastAsia="Arial"/>
                <w:sz w:val="20"/>
                <w:szCs w:val="20"/>
              </w:rPr>
              <w:t>62.06</w:t>
            </w:r>
          </w:p>
        </w:tc>
        <w:tc>
          <w:tcPr>
            <w:tcW w:w="1335" w:type="dxa"/>
            <w:tcBorders>
              <w:right w:val="single" w:sz="12" w:space="0" w:color="000000" w:themeColor="text1"/>
            </w:tcBorders>
            <w:vAlign w:val="center"/>
          </w:tcPr>
          <w:p w14:paraId="04FD7659" w14:textId="57FB7D07" w:rsidR="4755981C" w:rsidRDefault="4755981C" w:rsidP="4755981C">
            <w:pPr>
              <w:jc w:val="center"/>
            </w:pPr>
            <w:r w:rsidRPr="4755981C">
              <w:rPr>
                <w:rFonts w:eastAsia="Arial"/>
                <w:sz w:val="20"/>
                <w:szCs w:val="20"/>
              </w:rPr>
              <w:t>36.72</w:t>
            </w:r>
          </w:p>
        </w:tc>
        <w:tc>
          <w:tcPr>
            <w:tcW w:w="1335" w:type="dxa"/>
            <w:tcBorders>
              <w:left w:val="single" w:sz="12" w:space="0" w:color="000000" w:themeColor="text1"/>
            </w:tcBorders>
            <w:vAlign w:val="center"/>
          </w:tcPr>
          <w:p w14:paraId="16D1D9CB" w14:textId="77EC6A53" w:rsidR="4755981C" w:rsidRDefault="4755981C" w:rsidP="4755981C">
            <w:pPr>
              <w:jc w:val="center"/>
            </w:pPr>
            <w:r w:rsidRPr="4755981C">
              <w:rPr>
                <w:rFonts w:eastAsia="Arial"/>
                <w:sz w:val="20"/>
                <w:szCs w:val="20"/>
              </w:rPr>
              <w:t>170.30</w:t>
            </w:r>
          </w:p>
        </w:tc>
        <w:tc>
          <w:tcPr>
            <w:tcW w:w="1234" w:type="dxa"/>
            <w:tcBorders>
              <w:right w:val="single" w:sz="12" w:space="0" w:color="000000" w:themeColor="text1"/>
            </w:tcBorders>
            <w:vAlign w:val="center"/>
          </w:tcPr>
          <w:p w14:paraId="1B0AAE79" w14:textId="6DD228D7" w:rsidR="4755981C" w:rsidRDefault="4755981C" w:rsidP="4755981C">
            <w:pPr>
              <w:jc w:val="center"/>
            </w:pPr>
            <w:r w:rsidRPr="4755981C">
              <w:rPr>
                <w:rFonts w:eastAsia="Arial"/>
                <w:sz w:val="20"/>
                <w:szCs w:val="20"/>
              </w:rPr>
              <w:t>72.90</w:t>
            </w:r>
          </w:p>
        </w:tc>
        <w:tc>
          <w:tcPr>
            <w:tcW w:w="1454" w:type="dxa"/>
            <w:tcBorders>
              <w:left w:val="single" w:sz="12" w:space="0" w:color="000000" w:themeColor="text1"/>
            </w:tcBorders>
            <w:vAlign w:val="center"/>
          </w:tcPr>
          <w:p w14:paraId="5AC98EA3" w14:textId="57DDBCAB" w:rsidR="4755981C" w:rsidRDefault="4755981C" w:rsidP="4755981C">
            <w:pPr>
              <w:jc w:val="center"/>
            </w:pPr>
            <w:r w:rsidRPr="4755981C">
              <w:rPr>
                <w:rFonts w:eastAsia="Arial"/>
                <w:sz w:val="20"/>
                <w:szCs w:val="20"/>
              </w:rPr>
              <w:t>313.99</w:t>
            </w:r>
          </w:p>
        </w:tc>
        <w:tc>
          <w:tcPr>
            <w:tcW w:w="1230" w:type="dxa"/>
            <w:vAlign w:val="center"/>
          </w:tcPr>
          <w:p w14:paraId="05241A66" w14:textId="77DCB2C4" w:rsidR="4755981C" w:rsidRDefault="4755981C" w:rsidP="4755981C">
            <w:pPr>
              <w:jc w:val="center"/>
            </w:pPr>
            <w:r w:rsidRPr="4755981C">
              <w:rPr>
                <w:rFonts w:eastAsia="Arial"/>
                <w:sz w:val="20"/>
                <w:szCs w:val="20"/>
              </w:rPr>
              <w:t>121.54</w:t>
            </w:r>
          </w:p>
        </w:tc>
      </w:tr>
      <w:tr w:rsidR="4755981C" w14:paraId="143A8DE5" w14:textId="77777777" w:rsidTr="1495AA1A">
        <w:trPr>
          <w:trHeight w:val="255"/>
          <w:jc w:val="center"/>
        </w:trPr>
        <w:tc>
          <w:tcPr>
            <w:tcW w:w="1222" w:type="dxa"/>
            <w:tcBorders>
              <w:right w:val="single" w:sz="12" w:space="0" w:color="000000" w:themeColor="text1"/>
            </w:tcBorders>
            <w:vAlign w:val="center"/>
          </w:tcPr>
          <w:p w14:paraId="28D964BB" w14:textId="4C694B77" w:rsidR="4755981C" w:rsidRDefault="7E4D2CB8" w:rsidP="7E4D2CB8">
            <w:pPr>
              <w:jc w:val="center"/>
              <w:rPr>
                <w:rFonts w:eastAsia="Arial"/>
                <w:sz w:val="20"/>
                <w:szCs w:val="20"/>
              </w:rPr>
            </w:pPr>
            <w:r w:rsidRPr="7E4D2CB8">
              <w:rPr>
                <w:rFonts w:eastAsia="Arial"/>
                <w:sz w:val="20"/>
                <w:szCs w:val="20"/>
              </w:rPr>
              <w:t>Hg</w:t>
            </w:r>
          </w:p>
        </w:tc>
        <w:tc>
          <w:tcPr>
            <w:tcW w:w="1454" w:type="dxa"/>
            <w:tcBorders>
              <w:left w:val="single" w:sz="12" w:space="0" w:color="000000" w:themeColor="text1"/>
            </w:tcBorders>
            <w:vAlign w:val="center"/>
          </w:tcPr>
          <w:p w14:paraId="2959088F" w14:textId="7F9DD33F" w:rsidR="4755981C" w:rsidRDefault="4755981C" w:rsidP="4755981C">
            <w:pPr>
              <w:jc w:val="center"/>
            </w:pPr>
            <w:r w:rsidRPr="4755981C">
              <w:rPr>
                <w:rFonts w:eastAsia="Arial"/>
                <w:sz w:val="20"/>
                <w:szCs w:val="20"/>
              </w:rPr>
              <w:t>0.47</w:t>
            </w:r>
          </w:p>
        </w:tc>
        <w:tc>
          <w:tcPr>
            <w:tcW w:w="1335" w:type="dxa"/>
            <w:tcBorders>
              <w:right w:val="single" w:sz="12" w:space="0" w:color="000000" w:themeColor="text1"/>
            </w:tcBorders>
            <w:vAlign w:val="center"/>
          </w:tcPr>
          <w:p w14:paraId="4A772A13" w14:textId="3C037873" w:rsidR="4755981C" w:rsidRDefault="4755981C" w:rsidP="4755981C">
            <w:pPr>
              <w:jc w:val="center"/>
            </w:pPr>
            <w:r w:rsidRPr="4755981C">
              <w:rPr>
                <w:rFonts w:eastAsia="Arial"/>
                <w:sz w:val="20"/>
                <w:szCs w:val="20"/>
              </w:rPr>
              <w:t>0.13</w:t>
            </w:r>
          </w:p>
        </w:tc>
        <w:tc>
          <w:tcPr>
            <w:tcW w:w="1335" w:type="dxa"/>
            <w:tcBorders>
              <w:left w:val="single" w:sz="12" w:space="0" w:color="000000" w:themeColor="text1"/>
            </w:tcBorders>
            <w:vAlign w:val="center"/>
          </w:tcPr>
          <w:p w14:paraId="35E77F24" w14:textId="28F36814" w:rsidR="4755981C" w:rsidRDefault="4755981C" w:rsidP="4755981C">
            <w:pPr>
              <w:jc w:val="center"/>
            </w:pPr>
            <w:r w:rsidRPr="4755981C">
              <w:rPr>
                <w:rFonts w:eastAsia="Arial"/>
                <w:sz w:val="20"/>
                <w:szCs w:val="20"/>
              </w:rPr>
              <w:t>0.21</w:t>
            </w:r>
          </w:p>
        </w:tc>
        <w:tc>
          <w:tcPr>
            <w:tcW w:w="1234" w:type="dxa"/>
            <w:tcBorders>
              <w:right w:val="single" w:sz="12" w:space="0" w:color="000000" w:themeColor="text1"/>
            </w:tcBorders>
            <w:vAlign w:val="center"/>
          </w:tcPr>
          <w:p w14:paraId="7D930FDA" w14:textId="264F2B95" w:rsidR="4755981C" w:rsidRDefault="4755981C" w:rsidP="4755981C">
            <w:pPr>
              <w:jc w:val="center"/>
            </w:pPr>
            <w:r w:rsidRPr="4755981C">
              <w:rPr>
                <w:rFonts w:eastAsia="Arial"/>
                <w:sz w:val="20"/>
                <w:szCs w:val="20"/>
              </w:rPr>
              <w:t>0.05</w:t>
            </w:r>
          </w:p>
        </w:tc>
        <w:tc>
          <w:tcPr>
            <w:tcW w:w="1454" w:type="dxa"/>
            <w:tcBorders>
              <w:left w:val="single" w:sz="12" w:space="0" w:color="000000" w:themeColor="text1"/>
            </w:tcBorders>
            <w:vAlign w:val="center"/>
          </w:tcPr>
          <w:p w14:paraId="6ED4F04B" w14:textId="54D3CD8F" w:rsidR="4755981C" w:rsidRDefault="4755981C" w:rsidP="4755981C">
            <w:pPr>
              <w:jc w:val="center"/>
            </w:pPr>
            <w:r w:rsidRPr="4755981C">
              <w:rPr>
                <w:rFonts w:eastAsia="Arial"/>
                <w:sz w:val="20"/>
                <w:szCs w:val="20"/>
              </w:rPr>
              <w:t>0.11</w:t>
            </w:r>
          </w:p>
        </w:tc>
        <w:tc>
          <w:tcPr>
            <w:tcW w:w="1230" w:type="dxa"/>
            <w:vAlign w:val="center"/>
          </w:tcPr>
          <w:p w14:paraId="649A9066" w14:textId="1DF7BBD2" w:rsidR="4755981C" w:rsidRDefault="4755981C" w:rsidP="4755981C">
            <w:pPr>
              <w:jc w:val="center"/>
            </w:pPr>
            <w:r w:rsidRPr="4755981C">
              <w:rPr>
                <w:rFonts w:eastAsia="Arial"/>
                <w:sz w:val="20"/>
                <w:szCs w:val="20"/>
              </w:rPr>
              <w:t>0.02</w:t>
            </w:r>
          </w:p>
        </w:tc>
      </w:tr>
      <w:tr w:rsidR="4755981C" w14:paraId="217064A2" w14:textId="77777777" w:rsidTr="1495AA1A">
        <w:trPr>
          <w:trHeight w:val="255"/>
          <w:jc w:val="center"/>
        </w:trPr>
        <w:tc>
          <w:tcPr>
            <w:tcW w:w="1222" w:type="dxa"/>
            <w:tcBorders>
              <w:right w:val="single" w:sz="12" w:space="0" w:color="000000" w:themeColor="text1"/>
            </w:tcBorders>
            <w:vAlign w:val="center"/>
          </w:tcPr>
          <w:p w14:paraId="40B328FB" w14:textId="076B1A37" w:rsidR="4755981C" w:rsidRDefault="7E4D2CB8" w:rsidP="7E4D2CB8">
            <w:pPr>
              <w:jc w:val="center"/>
              <w:rPr>
                <w:rFonts w:eastAsia="Arial"/>
                <w:sz w:val="20"/>
                <w:szCs w:val="20"/>
              </w:rPr>
            </w:pPr>
            <w:r w:rsidRPr="7E4D2CB8">
              <w:rPr>
                <w:rFonts w:eastAsia="Arial"/>
                <w:sz w:val="20"/>
                <w:szCs w:val="20"/>
              </w:rPr>
              <w:t>K</w:t>
            </w:r>
          </w:p>
        </w:tc>
        <w:tc>
          <w:tcPr>
            <w:tcW w:w="1454" w:type="dxa"/>
            <w:tcBorders>
              <w:left w:val="single" w:sz="12" w:space="0" w:color="000000" w:themeColor="text1"/>
            </w:tcBorders>
            <w:vAlign w:val="center"/>
          </w:tcPr>
          <w:p w14:paraId="340A7B1A" w14:textId="667A7EC9" w:rsidR="4755981C" w:rsidRDefault="4755981C" w:rsidP="4755981C">
            <w:pPr>
              <w:jc w:val="center"/>
            </w:pPr>
            <w:r w:rsidRPr="4755981C">
              <w:rPr>
                <w:rFonts w:eastAsia="Arial"/>
                <w:sz w:val="20"/>
                <w:szCs w:val="20"/>
              </w:rPr>
              <w:t>49.17</w:t>
            </w:r>
          </w:p>
        </w:tc>
        <w:tc>
          <w:tcPr>
            <w:tcW w:w="1335" w:type="dxa"/>
            <w:tcBorders>
              <w:right w:val="single" w:sz="12" w:space="0" w:color="000000" w:themeColor="text1"/>
            </w:tcBorders>
            <w:vAlign w:val="center"/>
          </w:tcPr>
          <w:p w14:paraId="3040E9C0" w14:textId="136F18ED" w:rsidR="4755981C" w:rsidRDefault="4755981C" w:rsidP="4755981C">
            <w:pPr>
              <w:jc w:val="center"/>
            </w:pPr>
            <w:r w:rsidRPr="4755981C">
              <w:rPr>
                <w:rFonts w:eastAsia="Arial"/>
                <w:sz w:val="20"/>
                <w:szCs w:val="20"/>
              </w:rPr>
              <w:t>7.70</w:t>
            </w:r>
          </w:p>
        </w:tc>
        <w:tc>
          <w:tcPr>
            <w:tcW w:w="1335" w:type="dxa"/>
            <w:tcBorders>
              <w:left w:val="single" w:sz="12" w:space="0" w:color="000000" w:themeColor="text1"/>
            </w:tcBorders>
            <w:vAlign w:val="center"/>
          </w:tcPr>
          <w:p w14:paraId="72A28459" w14:textId="404462AE" w:rsidR="4755981C" w:rsidRDefault="4755981C" w:rsidP="4755981C">
            <w:pPr>
              <w:jc w:val="center"/>
            </w:pPr>
            <w:r w:rsidRPr="4755981C">
              <w:rPr>
                <w:rFonts w:eastAsia="Arial"/>
                <w:sz w:val="20"/>
                <w:szCs w:val="20"/>
              </w:rPr>
              <w:t>76.80</w:t>
            </w:r>
          </w:p>
        </w:tc>
        <w:tc>
          <w:tcPr>
            <w:tcW w:w="1234" w:type="dxa"/>
            <w:tcBorders>
              <w:right w:val="single" w:sz="12" w:space="0" w:color="000000" w:themeColor="text1"/>
            </w:tcBorders>
            <w:vAlign w:val="center"/>
          </w:tcPr>
          <w:p w14:paraId="73658B34" w14:textId="4B8AACD5" w:rsidR="4755981C" w:rsidRDefault="4755981C" w:rsidP="4755981C">
            <w:pPr>
              <w:jc w:val="center"/>
            </w:pPr>
            <w:r w:rsidRPr="4755981C">
              <w:rPr>
                <w:rFonts w:eastAsia="Arial"/>
                <w:sz w:val="20"/>
                <w:szCs w:val="20"/>
              </w:rPr>
              <w:t>30.64</w:t>
            </w:r>
          </w:p>
        </w:tc>
        <w:tc>
          <w:tcPr>
            <w:tcW w:w="1454" w:type="dxa"/>
            <w:tcBorders>
              <w:left w:val="single" w:sz="12" w:space="0" w:color="000000" w:themeColor="text1"/>
            </w:tcBorders>
            <w:vAlign w:val="center"/>
          </w:tcPr>
          <w:p w14:paraId="3B205BB0" w14:textId="565E7842" w:rsidR="4755981C" w:rsidRDefault="4755981C" w:rsidP="4755981C">
            <w:pPr>
              <w:jc w:val="center"/>
            </w:pPr>
            <w:r w:rsidRPr="4755981C">
              <w:rPr>
                <w:rFonts w:eastAsia="Arial"/>
                <w:sz w:val="20"/>
                <w:szCs w:val="20"/>
              </w:rPr>
              <w:t>59.60</w:t>
            </w:r>
          </w:p>
        </w:tc>
        <w:tc>
          <w:tcPr>
            <w:tcW w:w="1230" w:type="dxa"/>
            <w:vAlign w:val="center"/>
          </w:tcPr>
          <w:p w14:paraId="3360B5E9" w14:textId="5B1330F9" w:rsidR="4755981C" w:rsidRDefault="4755981C" w:rsidP="4755981C">
            <w:pPr>
              <w:jc w:val="center"/>
            </w:pPr>
            <w:r w:rsidRPr="4755981C">
              <w:rPr>
                <w:rFonts w:eastAsia="Arial"/>
                <w:sz w:val="20"/>
                <w:szCs w:val="20"/>
              </w:rPr>
              <w:t>24.86</w:t>
            </w:r>
          </w:p>
        </w:tc>
      </w:tr>
      <w:tr w:rsidR="4755981C" w14:paraId="044A5BA2" w14:textId="77777777" w:rsidTr="1495AA1A">
        <w:trPr>
          <w:trHeight w:val="255"/>
          <w:jc w:val="center"/>
        </w:trPr>
        <w:tc>
          <w:tcPr>
            <w:tcW w:w="1222" w:type="dxa"/>
            <w:tcBorders>
              <w:right w:val="single" w:sz="12" w:space="0" w:color="000000" w:themeColor="text1"/>
            </w:tcBorders>
            <w:vAlign w:val="center"/>
          </w:tcPr>
          <w:p w14:paraId="60670AD1" w14:textId="3848DF96" w:rsidR="4755981C" w:rsidRDefault="7E4D2CB8" w:rsidP="7E4D2CB8">
            <w:pPr>
              <w:jc w:val="center"/>
              <w:rPr>
                <w:rFonts w:eastAsia="Arial"/>
                <w:sz w:val="20"/>
                <w:szCs w:val="20"/>
              </w:rPr>
            </w:pPr>
            <w:r w:rsidRPr="7E4D2CB8">
              <w:rPr>
                <w:rFonts w:eastAsia="Arial"/>
                <w:sz w:val="20"/>
                <w:szCs w:val="20"/>
              </w:rPr>
              <w:t>Li</w:t>
            </w:r>
          </w:p>
        </w:tc>
        <w:tc>
          <w:tcPr>
            <w:tcW w:w="1454" w:type="dxa"/>
            <w:tcBorders>
              <w:left w:val="single" w:sz="12" w:space="0" w:color="000000" w:themeColor="text1"/>
            </w:tcBorders>
            <w:vAlign w:val="center"/>
          </w:tcPr>
          <w:p w14:paraId="05BB4BF1" w14:textId="1D8734DF" w:rsidR="4755981C" w:rsidRDefault="4755981C" w:rsidP="4755981C">
            <w:pPr>
              <w:jc w:val="center"/>
            </w:pPr>
            <w:r w:rsidRPr="4755981C">
              <w:rPr>
                <w:rFonts w:eastAsia="Arial"/>
                <w:sz w:val="20"/>
                <w:szCs w:val="20"/>
              </w:rPr>
              <w:t>0.34</w:t>
            </w:r>
          </w:p>
        </w:tc>
        <w:tc>
          <w:tcPr>
            <w:tcW w:w="1335" w:type="dxa"/>
            <w:tcBorders>
              <w:right w:val="single" w:sz="12" w:space="0" w:color="000000" w:themeColor="text1"/>
            </w:tcBorders>
            <w:vAlign w:val="center"/>
          </w:tcPr>
          <w:p w14:paraId="4E983E41" w14:textId="77C6D454" w:rsidR="4755981C" w:rsidRDefault="4755981C" w:rsidP="4755981C">
            <w:pPr>
              <w:jc w:val="center"/>
            </w:pPr>
            <w:r w:rsidRPr="4755981C">
              <w:rPr>
                <w:rFonts w:eastAsia="Arial"/>
                <w:sz w:val="20"/>
                <w:szCs w:val="20"/>
              </w:rPr>
              <w:t>0.11</w:t>
            </w:r>
          </w:p>
        </w:tc>
        <w:tc>
          <w:tcPr>
            <w:tcW w:w="1335" w:type="dxa"/>
            <w:tcBorders>
              <w:left w:val="single" w:sz="12" w:space="0" w:color="000000" w:themeColor="text1"/>
            </w:tcBorders>
            <w:vAlign w:val="center"/>
          </w:tcPr>
          <w:p w14:paraId="657C24D9" w14:textId="36396111" w:rsidR="4755981C" w:rsidRDefault="4755981C" w:rsidP="4755981C">
            <w:pPr>
              <w:jc w:val="center"/>
            </w:pPr>
            <w:r w:rsidRPr="4755981C">
              <w:rPr>
                <w:rFonts w:eastAsia="Arial"/>
                <w:sz w:val="20"/>
                <w:szCs w:val="20"/>
              </w:rPr>
              <w:t>0.24</w:t>
            </w:r>
          </w:p>
        </w:tc>
        <w:tc>
          <w:tcPr>
            <w:tcW w:w="1234" w:type="dxa"/>
            <w:tcBorders>
              <w:right w:val="single" w:sz="12" w:space="0" w:color="000000" w:themeColor="text1"/>
            </w:tcBorders>
            <w:vAlign w:val="center"/>
          </w:tcPr>
          <w:p w14:paraId="2A9CACD8" w14:textId="3DAD668A" w:rsidR="4755981C" w:rsidRDefault="4755981C" w:rsidP="4755981C">
            <w:pPr>
              <w:jc w:val="center"/>
            </w:pPr>
            <w:r w:rsidRPr="4755981C">
              <w:rPr>
                <w:rFonts w:eastAsia="Arial"/>
                <w:sz w:val="20"/>
                <w:szCs w:val="20"/>
              </w:rPr>
              <w:t>0.13</w:t>
            </w:r>
          </w:p>
        </w:tc>
        <w:tc>
          <w:tcPr>
            <w:tcW w:w="1454" w:type="dxa"/>
            <w:tcBorders>
              <w:left w:val="single" w:sz="12" w:space="0" w:color="000000" w:themeColor="text1"/>
            </w:tcBorders>
            <w:vAlign w:val="center"/>
          </w:tcPr>
          <w:p w14:paraId="1BF8900C" w14:textId="20BF7862" w:rsidR="4755981C" w:rsidRDefault="4755981C" w:rsidP="4755981C">
            <w:pPr>
              <w:jc w:val="center"/>
            </w:pPr>
            <w:r w:rsidRPr="4755981C">
              <w:rPr>
                <w:rFonts w:eastAsia="Arial"/>
                <w:sz w:val="20"/>
                <w:szCs w:val="20"/>
              </w:rPr>
              <w:t>0.19</w:t>
            </w:r>
          </w:p>
        </w:tc>
        <w:tc>
          <w:tcPr>
            <w:tcW w:w="1230" w:type="dxa"/>
            <w:vAlign w:val="center"/>
          </w:tcPr>
          <w:p w14:paraId="11FA94CB" w14:textId="78BE7DB7" w:rsidR="4755981C" w:rsidRDefault="4755981C" w:rsidP="4755981C">
            <w:pPr>
              <w:jc w:val="center"/>
            </w:pPr>
            <w:r w:rsidRPr="4755981C">
              <w:rPr>
                <w:rFonts w:eastAsia="Arial"/>
                <w:sz w:val="20"/>
                <w:szCs w:val="20"/>
              </w:rPr>
              <w:t>0.13</w:t>
            </w:r>
          </w:p>
        </w:tc>
      </w:tr>
      <w:tr w:rsidR="4755981C" w14:paraId="60AE951E" w14:textId="77777777" w:rsidTr="1495AA1A">
        <w:trPr>
          <w:trHeight w:val="255"/>
          <w:jc w:val="center"/>
        </w:trPr>
        <w:tc>
          <w:tcPr>
            <w:tcW w:w="1222" w:type="dxa"/>
            <w:tcBorders>
              <w:right w:val="single" w:sz="12" w:space="0" w:color="000000" w:themeColor="text1"/>
            </w:tcBorders>
            <w:vAlign w:val="center"/>
          </w:tcPr>
          <w:p w14:paraId="046EF264" w14:textId="3C14AACC" w:rsidR="4755981C" w:rsidRDefault="7E4D2CB8" w:rsidP="7E4D2CB8">
            <w:pPr>
              <w:jc w:val="center"/>
              <w:rPr>
                <w:rFonts w:eastAsia="Arial"/>
                <w:sz w:val="20"/>
                <w:szCs w:val="20"/>
              </w:rPr>
            </w:pPr>
            <w:r w:rsidRPr="7E4D2CB8">
              <w:rPr>
                <w:rFonts w:eastAsia="Arial"/>
                <w:sz w:val="20"/>
                <w:szCs w:val="20"/>
              </w:rPr>
              <w:t>Mg</w:t>
            </w:r>
          </w:p>
        </w:tc>
        <w:tc>
          <w:tcPr>
            <w:tcW w:w="1454" w:type="dxa"/>
            <w:tcBorders>
              <w:left w:val="single" w:sz="12" w:space="0" w:color="000000" w:themeColor="text1"/>
            </w:tcBorders>
            <w:vAlign w:val="center"/>
          </w:tcPr>
          <w:p w14:paraId="5EFFC566" w14:textId="061EF798" w:rsidR="4755981C" w:rsidRDefault="4755981C" w:rsidP="4755981C">
            <w:pPr>
              <w:jc w:val="center"/>
            </w:pPr>
            <w:r w:rsidRPr="4755981C">
              <w:rPr>
                <w:rFonts w:eastAsia="Arial"/>
                <w:sz w:val="20"/>
                <w:szCs w:val="20"/>
              </w:rPr>
              <w:t>23.99</w:t>
            </w:r>
          </w:p>
        </w:tc>
        <w:tc>
          <w:tcPr>
            <w:tcW w:w="1335" w:type="dxa"/>
            <w:tcBorders>
              <w:right w:val="single" w:sz="12" w:space="0" w:color="000000" w:themeColor="text1"/>
            </w:tcBorders>
            <w:vAlign w:val="center"/>
          </w:tcPr>
          <w:p w14:paraId="4E86F3FF" w14:textId="5920F218" w:rsidR="4755981C" w:rsidRDefault="4755981C" w:rsidP="4755981C">
            <w:pPr>
              <w:jc w:val="center"/>
            </w:pPr>
            <w:r w:rsidRPr="4755981C">
              <w:rPr>
                <w:rFonts w:eastAsia="Arial"/>
                <w:sz w:val="20"/>
                <w:szCs w:val="20"/>
              </w:rPr>
              <w:t>12.53</w:t>
            </w:r>
          </w:p>
        </w:tc>
        <w:tc>
          <w:tcPr>
            <w:tcW w:w="1335" w:type="dxa"/>
            <w:tcBorders>
              <w:left w:val="single" w:sz="12" w:space="0" w:color="000000" w:themeColor="text1"/>
            </w:tcBorders>
            <w:vAlign w:val="center"/>
          </w:tcPr>
          <w:p w14:paraId="5FFC4A08" w14:textId="34E85B89" w:rsidR="4755981C" w:rsidRDefault="4755981C" w:rsidP="4755981C">
            <w:pPr>
              <w:jc w:val="center"/>
            </w:pPr>
            <w:r w:rsidRPr="4755981C">
              <w:rPr>
                <w:rFonts w:eastAsia="Arial"/>
                <w:sz w:val="20"/>
                <w:szCs w:val="20"/>
              </w:rPr>
              <w:t>32.79</w:t>
            </w:r>
          </w:p>
        </w:tc>
        <w:tc>
          <w:tcPr>
            <w:tcW w:w="1234" w:type="dxa"/>
            <w:tcBorders>
              <w:right w:val="single" w:sz="12" w:space="0" w:color="000000" w:themeColor="text1"/>
            </w:tcBorders>
            <w:vAlign w:val="center"/>
          </w:tcPr>
          <w:p w14:paraId="3C0FAAA0" w14:textId="1E2791A9" w:rsidR="4755981C" w:rsidRDefault="4755981C" w:rsidP="4755981C">
            <w:pPr>
              <w:jc w:val="center"/>
            </w:pPr>
            <w:r w:rsidRPr="4755981C">
              <w:rPr>
                <w:rFonts w:eastAsia="Arial"/>
                <w:sz w:val="20"/>
                <w:szCs w:val="20"/>
              </w:rPr>
              <w:t>11.68</w:t>
            </w:r>
          </w:p>
        </w:tc>
        <w:tc>
          <w:tcPr>
            <w:tcW w:w="1454" w:type="dxa"/>
            <w:tcBorders>
              <w:left w:val="single" w:sz="12" w:space="0" w:color="000000" w:themeColor="text1"/>
            </w:tcBorders>
            <w:vAlign w:val="center"/>
          </w:tcPr>
          <w:p w14:paraId="5A91B447" w14:textId="0D73340C" w:rsidR="4755981C" w:rsidRDefault="4755981C" w:rsidP="4755981C">
            <w:pPr>
              <w:jc w:val="center"/>
            </w:pPr>
            <w:r w:rsidRPr="4755981C">
              <w:rPr>
                <w:rFonts w:eastAsia="Arial"/>
                <w:sz w:val="20"/>
                <w:szCs w:val="20"/>
              </w:rPr>
              <w:t>30.23</w:t>
            </w:r>
          </w:p>
        </w:tc>
        <w:tc>
          <w:tcPr>
            <w:tcW w:w="1230" w:type="dxa"/>
            <w:vAlign w:val="center"/>
          </w:tcPr>
          <w:p w14:paraId="297A1803" w14:textId="159FB20D" w:rsidR="4755981C" w:rsidRDefault="4755981C" w:rsidP="4755981C">
            <w:pPr>
              <w:jc w:val="center"/>
            </w:pPr>
            <w:r w:rsidRPr="4755981C">
              <w:rPr>
                <w:rFonts w:eastAsia="Arial"/>
                <w:sz w:val="20"/>
                <w:szCs w:val="20"/>
              </w:rPr>
              <w:t>11.56</w:t>
            </w:r>
          </w:p>
        </w:tc>
      </w:tr>
      <w:tr w:rsidR="4755981C" w14:paraId="7EFBBB12" w14:textId="77777777" w:rsidTr="1495AA1A">
        <w:trPr>
          <w:trHeight w:val="255"/>
          <w:jc w:val="center"/>
        </w:trPr>
        <w:tc>
          <w:tcPr>
            <w:tcW w:w="1222" w:type="dxa"/>
            <w:tcBorders>
              <w:right w:val="single" w:sz="12" w:space="0" w:color="000000" w:themeColor="text1"/>
            </w:tcBorders>
            <w:vAlign w:val="center"/>
          </w:tcPr>
          <w:p w14:paraId="213E4C1E" w14:textId="71F86454" w:rsidR="4755981C" w:rsidRDefault="7E4D2CB8" w:rsidP="7E4D2CB8">
            <w:pPr>
              <w:jc w:val="center"/>
              <w:rPr>
                <w:rFonts w:eastAsia="Arial"/>
                <w:sz w:val="20"/>
                <w:szCs w:val="20"/>
              </w:rPr>
            </w:pPr>
            <w:r w:rsidRPr="7E4D2CB8">
              <w:rPr>
                <w:rFonts w:eastAsia="Arial"/>
                <w:sz w:val="20"/>
                <w:szCs w:val="20"/>
              </w:rPr>
              <w:t>Mn</w:t>
            </w:r>
          </w:p>
        </w:tc>
        <w:tc>
          <w:tcPr>
            <w:tcW w:w="1454" w:type="dxa"/>
            <w:tcBorders>
              <w:left w:val="single" w:sz="12" w:space="0" w:color="000000" w:themeColor="text1"/>
            </w:tcBorders>
            <w:vAlign w:val="center"/>
          </w:tcPr>
          <w:p w14:paraId="0184253D" w14:textId="5E82EB1F" w:rsidR="4755981C" w:rsidRDefault="4755981C" w:rsidP="4755981C">
            <w:pPr>
              <w:jc w:val="center"/>
            </w:pPr>
            <w:r w:rsidRPr="4755981C">
              <w:rPr>
                <w:rFonts w:eastAsia="Arial"/>
                <w:sz w:val="20"/>
                <w:szCs w:val="20"/>
              </w:rPr>
              <w:t>161.50</w:t>
            </w:r>
          </w:p>
        </w:tc>
        <w:tc>
          <w:tcPr>
            <w:tcW w:w="1335" w:type="dxa"/>
            <w:tcBorders>
              <w:right w:val="single" w:sz="12" w:space="0" w:color="000000" w:themeColor="text1"/>
            </w:tcBorders>
            <w:vAlign w:val="center"/>
          </w:tcPr>
          <w:p w14:paraId="710374FA" w14:textId="0AA54B51" w:rsidR="4755981C" w:rsidRDefault="4755981C" w:rsidP="4755981C">
            <w:pPr>
              <w:jc w:val="center"/>
            </w:pPr>
            <w:r w:rsidRPr="4755981C">
              <w:rPr>
                <w:rFonts w:eastAsia="Arial"/>
                <w:sz w:val="20"/>
                <w:szCs w:val="20"/>
              </w:rPr>
              <w:t>46.46</w:t>
            </w:r>
          </w:p>
        </w:tc>
        <w:tc>
          <w:tcPr>
            <w:tcW w:w="1335" w:type="dxa"/>
            <w:tcBorders>
              <w:left w:val="single" w:sz="12" w:space="0" w:color="000000" w:themeColor="text1"/>
            </w:tcBorders>
            <w:vAlign w:val="center"/>
          </w:tcPr>
          <w:p w14:paraId="5AC732BD" w14:textId="07719412" w:rsidR="4755981C" w:rsidRDefault="4755981C" w:rsidP="4755981C">
            <w:pPr>
              <w:jc w:val="center"/>
            </w:pPr>
            <w:r w:rsidRPr="4755981C">
              <w:rPr>
                <w:rFonts w:eastAsia="Arial"/>
                <w:sz w:val="20"/>
                <w:szCs w:val="20"/>
              </w:rPr>
              <w:t>215.82</w:t>
            </w:r>
          </w:p>
        </w:tc>
        <w:tc>
          <w:tcPr>
            <w:tcW w:w="1234" w:type="dxa"/>
            <w:tcBorders>
              <w:right w:val="single" w:sz="12" w:space="0" w:color="000000" w:themeColor="text1"/>
            </w:tcBorders>
            <w:vAlign w:val="center"/>
          </w:tcPr>
          <w:p w14:paraId="0151B0EC" w14:textId="38D541F5" w:rsidR="4755981C" w:rsidRDefault="4755981C" w:rsidP="4755981C">
            <w:pPr>
              <w:jc w:val="center"/>
            </w:pPr>
            <w:r w:rsidRPr="4755981C">
              <w:rPr>
                <w:rFonts w:eastAsia="Arial"/>
                <w:sz w:val="20"/>
                <w:szCs w:val="20"/>
              </w:rPr>
              <w:t>58.94</w:t>
            </w:r>
          </w:p>
        </w:tc>
        <w:tc>
          <w:tcPr>
            <w:tcW w:w="1454" w:type="dxa"/>
            <w:tcBorders>
              <w:left w:val="single" w:sz="12" w:space="0" w:color="000000" w:themeColor="text1"/>
            </w:tcBorders>
            <w:vAlign w:val="center"/>
          </w:tcPr>
          <w:p w14:paraId="3C508DAB" w14:textId="252A0088" w:rsidR="4755981C" w:rsidRDefault="4755981C" w:rsidP="4755981C">
            <w:pPr>
              <w:jc w:val="center"/>
            </w:pPr>
            <w:r w:rsidRPr="4755981C">
              <w:rPr>
                <w:rFonts w:eastAsia="Arial"/>
                <w:sz w:val="20"/>
                <w:szCs w:val="20"/>
              </w:rPr>
              <w:t>260.77</w:t>
            </w:r>
          </w:p>
        </w:tc>
        <w:tc>
          <w:tcPr>
            <w:tcW w:w="1230" w:type="dxa"/>
            <w:vAlign w:val="center"/>
          </w:tcPr>
          <w:p w14:paraId="5A0166F3" w14:textId="21091E47" w:rsidR="4755981C" w:rsidRDefault="4755981C" w:rsidP="4755981C">
            <w:pPr>
              <w:jc w:val="center"/>
            </w:pPr>
            <w:r w:rsidRPr="4755981C">
              <w:rPr>
                <w:rFonts w:eastAsia="Arial"/>
                <w:sz w:val="20"/>
                <w:szCs w:val="20"/>
              </w:rPr>
              <w:t>62.71</w:t>
            </w:r>
          </w:p>
        </w:tc>
      </w:tr>
      <w:tr w:rsidR="4755981C" w14:paraId="7680294B" w14:textId="77777777" w:rsidTr="1495AA1A">
        <w:trPr>
          <w:trHeight w:val="255"/>
          <w:jc w:val="center"/>
        </w:trPr>
        <w:tc>
          <w:tcPr>
            <w:tcW w:w="1222" w:type="dxa"/>
            <w:tcBorders>
              <w:right w:val="single" w:sz="12" w:space="0" w:color="000000" w:themeColor="text1"/>
            </w:tcBorders>
            <w:vAlign w:val="center"/>
          </w:tcPr>
          <w:p w14:paraId="79715128" w14:textId="41607EEB" w:rsidR="4755981C" w:rsidRDefault="7E4D2CB8" w:rsidP="7E4D2CB8">
            <w:pPr>
              <w:jc w:val="center"/>
              <w:rPr>
                <w:rFonts w:eastAsia="Arial"/>
                <w:sz w:val="20"/>
                <w:szCs w:val="20"/>
              </w:rPr>
            </w:pPr>
            <w:r w:rsidRPr="7E4D2CB8">
              <w:rPr>
                <w:rFonts w:eastAsia="Arial"/>
                <w:sz w:val="20"/>
                <w:szCs w:val="20"/>
              </w:rPr>
              <w:t>Mo</w:t>
            </w:r>
          </w:p>
        </w:tc>
        <w:tc>
          <w:tcPr>
            <w:tcW w:w="1454" w:type="dxa"/>
            <w:tcBorders>
              <w:left w:val="single" w:sz="12" w:space="0" w:color="000000" w:themeColor="text1"/>
            </w:tcBorders>
            <w:vAlign w:val="center"/>
          </w:tcPr>
          <w:p w14:paraId="0DA66FED" w14:textId="194A6F95" w:rsidR="4755981C" w:rsidRDefault="4755981C" w:rsidP="4755981C">
            <w:pPr>
              <w:jc w:val="center"/>
            </w:pPr>
            <w:r w:rsidRPr="4755981C">
              <w:rPr>
                <w:rFonts w:eastAsia="Arial"/>
                <w:sz w:val="20"/>
                <w:szCs w:val="20"/>
              </w:rPr>
              <w:t>0.04</w:t>
            </w:r>
          </w:p>
        </w:tc>
        <w:tc>
          <w:tcPr>
            <w:tcW w:w="1335" w:type="dxa"/>
            <w:tcBorders>
              <w:right w:val="single" w:sz="12" w:space="0" w:color="000000" w:themeColor="text1"/>
            </w:tcBorders>
            <w:vAlign w:val="center"/>
          </w:tcPr>
          <w:p w14:paraId="1EB6AFB0" w14:textId="49E79BDA" w:rsidR="4755981C" w:rsidRDefault="4755981C" w:rsidP="4755981C">
            <w:pPr>
              <w:jc w:val="center"/>
            </w:pPr>
            <w:r w:rsidRPr="4755981C">
              <w:rPr>
                <w:rFonts w:eastAsia="Arial"/>
                <w:sz w:val="20"/>
                <w:szCs w:val="20"/>
              </w:rPr>
              <w:t>0.01</w:t>
            </w:r>
          </w:p>
        </w:tc>
        <w:tc>
          <w:tcPr>
            <w:tcW w:w="1335" w:type="dxa"/>
            <w:tcBorders>
              <w:left w:val="single" w:sz="12" w:space="0" w:color="000000" w:themeColor="text1"/>
            </w:tcBorders>
            <w:vAlign w:val="center"/>
          </w:tcPr>
          <w:p w14:paraId="1A555616" w14:textId="5BB98013" w:rsidR="4755981C" w:rsidRDefault="4755981C" w:rsidP="4755981C">
            <w:pPr>
              <w:jc w:val="center"/>
            </w:pPr>
            <w:r w:rsidRPr="4755981C">
              <w:rPr>
                <w:rFonts w:eastAsia="Arial"/>
                <w:sz w:val="20"/>
                <w:szCs w:val="20"/>
              </w:rPr>
              <w:t>0.04</w:t>
            </w:r>
          </w:p>
        </w:tc>
        <w:tc>
          <w:tcPr>
            <w:tcW w:w="1234" w:type="dxa"/>
            <w:tcBorders>
              <w:right w:val="single" w:sz="12" w:space="0" w:color="000000" w:themeColor="text1"/>
            </w:tcBorders>
            <w:vAlign w:val="center"/>
          </w:tcPr>
          <w:p w14:paraId="3B31E24E" w14:textId="1B395ECD" w:rsidR="4755981C" w:rsidRDefault="4755981C" w:rsidP="4755981C">
            <w:pPr>
              <w:jc w:val="center"/>
            </w:pPr>
            <w:r w:rsidRPr="4755981C">
              <w:rPr>
                <w:rFonts w:eastAsia="Arial"/>
                <w:sz w:val="20"/>
                <w:szCs w:val="20"/>
              </w:rPr>
              <w:t>0.01</w:t>
            </w:r>
          </w:p>
        </w:tc>
        <w:tc>
          <w:tcPr>
            <w:tcW w:w="1454" w:type="dxa"/>
            <w:tcBorders>
              <w:left w:val="single" w:sz="12" w:space="0" w:color="000000" w:themeColor="text1"/>
            </w:tcBorders>
            <w:vAlign w:val="center"/>
          </w:tcPr>
          <w:p w14:paraId="1B708BE9" w14:textId="157AA7D4" w:rsidR="4755981C" w:rsidRDefault="4755981C" w:rsidP="4755981C">
            <w:pPr>
              <w:jc w:val="center"/>
            </w:pPr>
            <w:r w:rsidRPr="4755981C">
              <w:rPr>
                <w:rFonts w:eastAsia="Arial"/>
                <w:sz w:val="20"/>
                <w:szCs w:val="20"/>
              </w:rPr>
              <w:t>0.07</w:t>
            </w:r>
          </w:p>
        </w:tc>
        <w:tc>
          <w:tcPr>
            <w:tcW w:w="1230" w:type="dxa"/>
            <w:vAlign w:val="center"/>
          </w:tcPr>
          <w:p w14:paraId="7D477889" w14:textId="4E6EBA0E" w:rsidR="4755981C" w:rsidRDefault="4755981C" w:rsidP="4755981C">
            <w:pPr>
              <w:jc w:val="center"/>
            </w:pPr>
            <w:r w:rsidRPr="4755981C">
              <w:rPr>
                <w:rFonts w:eastAsia="Arial"/>
                <w:sz w:val="20"/>
                <w:szCs w:val="20"/>
              </w:rPr>
              <w:t>0.05</w:t>
            </w:r>
          </w:p>
        </w:tc>
      </w:tr>
      <w:tr w:rsidR="4755981C" w14:paraId="5EFEA86F" w14:textId="77777777" w:rsidTr="1495AA1A">
        <w:trPr>
          <w:trHeight w:val="255"/>
          <w:jc w:val="center"/>
        </w:trPr>
        <w:tc>
          <w:tcPr>
            <w:tcW w:w="1222" w:type="dxa"/>
            <w:tcBorders>
              <w:right w:val="single" w:sz="12" w:space="0" w:color="000000" w:themeColor="text1"/>
            </w:tcBorders>
            <w:vAlign w:val="center"/>
          </w:tcPr>
          <w:p w14:paraId="6DB22174" w14:textId="79513D20" w:rsidR="4755981C" w:rsidRDefault="7E4D2CB8" w:rsidP="7E4D2CB8">
            <w:pPr>
              <w:jc w:val="center"/>
              <w:rPr>
                <w:rFonts w:eastAsia="Arial"/>
                <w:sz w:val="20"/>
                <w:szCs w:val="20"/>
              </w:rPr>
            </w:pPr>
            <w:r w:rsidRPr="7E4D2CB8">
              <w:rPr>
                <w:rFonts w:eastAsia="Arial"/>
                <w:sz w:val="20"/>
                <w:szCs w:val="20"/>
              </w:rPr>
              <w:t>Na</w:t>
            </w:r>
          </w:p>
        </w:tc>
        <w:tc>
          <w:tcPr>
            <w:tcW w:w="1454" w:type="dxa"/>
            <w:tcBorders>
              <w:left w:val="single" w:sz="12" w:space="0" w:color="000000" w:themeColor="text1"/>
            </w:tcBorders>
            <w:vAlign w:val="center"/>
          </w:tcPr>
          <w:p w14:paraId="204646B5" w14:textId="76CAAE95" w:rsidR="4755981C" w:rsidRDefault="4755981C" w:rsidP="4755981C">
            <w:pPr>
              <w:jc w:val="center"/>
            </w:pPr>
            <w:r w:rsidRPr="4755981C">
              <w:rPr>
                <w:rFonts w:eastAsia="Arial"/>
                <w:sz w:val="20"/>
                <w:szCs w:val="20"/>
              </w:rPr>
              <w:t>1947.98</w:t>
            </w:r>
          </w:p>
        </w:tc>
        <w:tc>
          <w:tcPr>
            <w:tcW w:w="1335" w:type="dxa"/>
            <w:tcBorders>
              <w:right w:val="single" w:sz="12" w:space="0" w:color="000000" w:themeColor="text1"/>
            </w:tcBorders>
            <w:vAlign w:val="center"/>
          </w:tcPr>
          <w:p w14:paraId="77AD07E3" w14:textId="40B3F841" w:rsidR="4755981C" w:rsidRDefault="4755981C" w:rsidP="4755981C">
            <w:pPr>
              <w:jc w:val="center"/>
            </w:pPr>
            <w:r w:rsidRPr="4755981C">
              <w:rPr>
                <w:rFonts w:eastAsia="Arial"/>
                <w:sz w:val="20"/>
                <w:szCs w:val="20"/>
              </w:rPr>
              <w:t>149.43</w:t>
            </w:r>
          </w:p>
        </w:tc>
        <w:tc>
          <w:tcPr>
            <w:tcW w:w="1335" w:type="dxa"/>
            <w:tcBorders>
              <w:left w:val="single" w:sz="12" w:space="0" w:color="000000" w:themeColor="text1"/>
            </w:tcBorders>
            <w:vAlign w:val="center"/>
          </w:tcPr>
          <w:p w14:paraId="7D37A571" w14:textId="34BD7235" w:rsidR="4755981C" w:rsidRDefault="4755981C" w:rsidP="4755981C">
            <w:pPr>
              <w:jc w:val="center"/>
            </w:pPr>
            <w:r w:rsidRPr="4755981C">
              <w:rPr>
                <w:rFonts w:eastAsia="Arial"/>
                <w:sz w:val="20"/>
                <w:szCs w:val="20"/>
              </w:rPr>
              <w:t>1657.90</w:t>
            </w:r>
          </w:p>
        </w:tc>
        <w:tc>
          <w:tcPr>
            <w:tcW w:w="1234" w:type="dxa"/>
            <w:tcBorders>
              <w:right w:val="single" w:sz="12" w:space="0" w:color="000000" w:themeColor="text1"/>
            </w:tcBorders>
            <w:vAlign w:val="center"/>
          </w:tcPr>
          <w:p w14:paraId="11E0B88D" w14:textId="3DB9BDE4" w:rsidR="4755981C" w:rsidRDefault="4755981C" w:rsidP="4755981C">
            <w:pPr>
              <w:jc w:val="center"/>
            </w:pPr>
            <w:r w:rsidRPr="4755981C">
              <w:rPr>
                <w:rFonts w:eastAsia="Arial"/>
                <w:sz w:val="20"/>
                <w:szCs w:val="20"/>
              </w:rPr>
              <w:t>57.07</w:t>
            </w:r>
          </w:p>
        </w:tc>
        <w:tc>
          <w:tcPr>
            <w:tcW w:w="1454" w:type="dxa"/>
            <w:tcBorders>
              <w:left w:val="single" w:sz="12" w:space="0" w:color="000000" w:themeColor="text1"/>
            </w:tcBorders>
            <w:vAlign w:val="center"/>
          </w:tcPr>
          <w:p w14:paraId="06994D3E" w14:textId="0364FAAF" w:rsidR="4755981C" w:rsidRDefault="4755981C" w:rsidP="4755981C">
            <w:pPr>
              <w:jc w:val="center"/>
            </w:pPr>
            <w:r w:rsidRPr="4755981C">
              <w:rPr>
                <w:rFonts w:eastAsia="Arial"/>
                <w:sz w:val="20"/>
                <w:szCs w:val="20"/>
              </w:rPr>
              <w:t>1807.12</w:t>
            </w:r>
          </w:p>
        </w:tc>
        <w:tc>
          <w:tcPr>
            <w:tcW w:w="1230" w:type="dxa"/>
            <w:vAlign w:val="center"/>
          </w:tcPr>
          <w:p w14:paraId="2382D538" w14:textId="1E11F5A8" w:rsidR="4755981C" w:rsidRDefault="4755981C" w:rsidP="4755981C">
            <w:pPr>
              <w:jc w:val="center"/>
            </w:pPr>
            <w:r w:rsidRPr="4755981C">
              <w:rPr>
                <w:rFonts w:eastAsia="Arial"/>
                <w:sz w:val="20"/>
                <w:szCs w:val="20"/>
              </w:rPr>
              <w:t>153.46</w:t>
            </w:r>
          </w:p>
        </w:tc>
      </w:tr>
      <w:tr w:rsidR="4755981C" w14:paraId="3B01F202" w14:textId="77777777" w:rsidTr="1495AA1A">
        <w:trPr>
          <w:trHeight w:val="255"/>
          <w:jc w:val="center"/>
        </w:trPr>
        <w:tc>
          <w:tcPr>
            <w:tcW w:w="1222" w:type="dxa"/>
            <w:tcBorders>
              <w:right w:val="single" w:sz="12" w:space="0" w:color="000000" w:themeColor="text1"/>
            </w:tcBorders>
            <w:vAlign w:val="center"/>
          </w:tcPr>
          <w:p w14:paraId="027FADFE" w14:textId="42CD4100" w:rsidR="4755981C" w:rsidRDefault="7E4D2CB8" w:rsidP="7E4D2CB8">
            <w:pPr>
              <w:jc w:val="center"/>
              <w:rPr>
                <w:rFonts w:eastAsia="Arial"/>
                <w:sz w:val="20"/>
                <w:szCs w:val="20"/>
              </w:rPr>
            </w:pPr>
            <w:r w:rsidRPr="7E4D2CB8">
              <w:rPr>
                <w:rFonts w:eastAsia="Arial"/>
                <w:sz w:val="20"/>
                <w:szCs w:val="20"/>
              </w:rPr>
              <w:t>Ni</w:t>
            </w:r>
          </w:p>
        </w:tc>
        <w:tc>
          <w:tcPr>
            <w:tcW w:w="1454" w:type="dxa"/>
            <w:tcBorders>
              <w:left w:val="single" w:sz="12" w:space="0" w:color="000000" w:themeColor="text1"/>
            </w:tcBorders>
            <w:vAlign w:val="center"/>
          </w:tcPr>
          <w:p w14:paraId="7341C8A4" w14:textId="4AFD130B" w:rsidR="4755981C" w:rsidRDefault="4755981C" w:rsidP="4755981C">
            <w:pPr>
              <w:jc w:val="center"/>
            </w:pPr>
            <w:r w:rsidRPr="4755981C">
              <w:rPr>
                <w:rFonts w:eastAsia="Arial"/>
                <w:sz w:val="20"/>
                <w:szCs w:val="20"/>
              </w:rPr>
              <w:t>1.10</w:t>
            </w:r>
          </w:p>
        </w:tc>
        <w:tc>
          <w:tcPr>
            <w:tcW w:w="1335" w:type="dxa"/>
            <w:tcBorders>
              <w:right w:val="single" w:sz="12" w:space="0" w:color="000000" w:themeColor="text1"/>
            </w:tcBorders>
            <w:vAlign w:val="center"/>
          </w:tcPr>
          <w:p w14:paraId="42452E62" w14:textId="24C98D51" w:rsidR="4755981C" w:rsidRDefault="4755981C" w:rsidP="4755981C">
            <w:pPr>
              <w:jc w:val="center"/>
            </w:pPr>
            <w:r w:rsidRPr="4755981C">
              <w:rPr>
                <w:rFonts w:eastAsia="Arial"/>
                <w:sz w:val="20"/>
                <w:szCs w:val="20"/>
              </w:rPr>
              <w:t>0.91</w:t>
            </w:r>
          </w:p>
        </w:tc>
        <w:tc>
          <w:tcPr>
            <w:tcW w:w="1335" w:type="dxa"/>
            <w:tcBorders>
              <w:left w:val="single" w:sz="12" w:space="0" w:color="000000" w:themeColor="text1"/>
            </w:tcBorders>
            <w:vAlign w:val="center"/>
          </w:tcPr>
          <w:p w14:paraId="55751180" w14:textId="617358C8" w:rsidR="4755981C" w:rsidRDefault="4755981C" w:rsidP="4755981C">
            <w:pPr>
              <w:jc w:val="center"/>
            </w:pPr>
            <w:r w:rsidRPr="4755981C">
              <w:rPr>
                <w:rFonts w:eastAsia="Arial"/>
                <w:sz w:val="20"/>
                <w:szCs w:val="20"/>
              </w:rPr>
              <w:t>2.37</w:t>
            </w:r>
          </w:p>
        </w:tc>
        <w:tc>
          <w:tcPr>
            <w:tcW w:w="1234" w:type="dxa"/>
            <w:tcBorders>
              <w:right w:val="single" w:sz="12" w:space="0" w:color="000000" w:themeColor="text1"/>
            </w:tcBorders>
            <w:vAlign w:val="center"/>
          </w:tcPr>
          <w:p w14:paraId="00932D19" w14:textId="4172BD1C" w:rsidR="4755981C" w:rsidRDefault="4755981C" w:rsidP="4755981C">
            <w:pPr>
              <w:jc w:val="center"/>
            </w:pPr>
            <w:r w:rsidRPr="4755981C">
              <w:rPr>
                <w:rFonts w:eastAsia="Arial"/>
                <w:sz w:val="20"/>
                <w:szCs w:val="20"/>
              </w:rPr>
              <w:t>0.61</w:t>
            </w:r>
          </w:p>
        </w:tc>
        <w:tc>
          <w:tcPr>
            <w:tcW w:w="1454" w:type="dxa"/>
            <w:tcBorders>
              <w:left w:val="single" w:sz="12" w:space="0" w:color="000000" w:themeColor="text1"/>
            </w:tcBorders>
            <w:vAlign w:val="center"/>
          </w:tcPr>
          <w:p w14:paraId="1D7DF122" w14:textId="3BE1623B" w:rsidR="4755981C" w:rsidRDefault="4755981C" w:rsidP="4755981C">
            <w:pPr>
              <w:jc w:val="center"/>
            </w:pPr>
            <w:r w:rsidRPr="4755981C">
              <w:rPr>
                <w:rFonts w:eastAsia="Arial"/>
                <w:sz w:val="20"/>
                <w:szCs w:val="20"/>
              </w:rPr>
              <w:t>0.28</w:t>
            </w:r>
          </w:p>
        </w:tc>
        <w:tc>
          <w:tcPr>
            <w:tcW w:w="1230" w:type="dxa"/>
            <w:vAlign w:val="center"/>
          </w:tcPr>
          <w:p w14:paraId="7DB71929" w14:textId="382C44C3" w:rsidR="4755981C" w:rsidRDefault="4755981C" w:rsidP="4755981C">
            <w:pPr>
              <w:jc w:val="center"/>
            </w:pPr>
            <w:r w:rsidRPr="4755981C">
              <w:rPr>
                <w:rFonts w:eastAsia="Arial"/>
                <w:sz w:val="20"/>
                <w:szCs w:val="20"/>
              </w:rPr>
              <w:t>0.15</w:t>
            </w:r>
          </w:p>
        </w:tc>
      </w:tr>
      <w:tr w:rsidR="4755981C" w14:paraId="329FF7D6" w14:textId="77777777" w:rsidTr="1495AA1A">
        <w:trPr>
          <w:trHeight w:val="255"/>
          <w:jc w:val="center"/>
        </w:trPr>
        <w:tc>
          <w:tcPr>
            <w:tcW w:w="1222" w:type="dxa"/>
            <w:tcBorders>
              <w:right w:val="single" w:sz="12" w:space="0" w:color="000000" w:themeColor="text1"/>
            </w:tcBorders>
            <w:vAlign w:val="center"/>
          </w:tcPr>
          <w:p w14:paraId="0BC6E850" w14:textId="2E4E3F21" w:rsidR="4755981C" w:rsidRDefault="7E4D2CB8" w:rsidP="7E4D2CB8">
            <w:pPr>
              <w:jc w:val="center"/>
              <w:rPr>
                <w:rFonts w:eastAsia="Arial"/>
                <w:sz w:val="20"/>
                <w:szCs w:val="20"/>
              </w:rPr>
            </w:pPr>
            <w:r w:rsidRPr="7E4D2CB8">
              <w:rPr>
                <w:rFonts w:eastAsia="Arial"/>
                <w:sz w:val="20"/>
                <w:szCs w:val="20"/>
              </w:rPr>
              <w:t>P</w:t>
            </w:r>
          </w:p>
        </w:tc>
        <w:tc>
          <w:tcPr>
            <w:tcW w:w="1454" w:type="dxa"/>
            <w:tcBorders>
              <w:left w:val="single" w:sz="12" w:space="0" w:color="000000" w:themeColor="text1"/>
            </w:tcBorders>
            <w:vAlign w:val="center"/>
          </w:tcPr>
          <w:p w14:paraId="5B7D6DC2" w14:textId="778B3534" w:rsidR="4755981C" w:rsidRDefault="4755981C" w:rsidP="4755981C">
            <w:pPr>
              <w:jc w:val="center"/>
            </w:pPr>
            <w:r w:rsidRPr="4755981C">
              <w:rPr>
                <w:rFonts w:eastAsia="Arial"/>
                <w:sz w:val="20"/>
                <w:szCs w:val="20"/>
              </w:rPr>
              <w:t>89.18</w:t>
            </w:r>
          </w:p>
        </w:tc>
        <w:tc>
          <w:tcPr>
            <w:tcW w:w="1335" w:type="dxa"/>
            <w:tcBorders>
              <w:right w:val="single" w:sz="12" w:space="0" w:color="000000" w:themeColor="text1"/>
            </w:tcBorders>
            <w:vAlign w:val="center"/>
          </w:tcPr>
          <w:p w14:paraId="56F5D2FF" w14:textId="7896BE28" w:rsidR="4755981C" w:rsidRDefault="4755981C" w:rsidP="4755981C">
            <w:pPr>
              <w:jc w:val="center"/>
            </w:pPr>
            <w:r w:rsidRPr="4755981C">
              <w:rPr>
                <w:rFonts w:eastAsia="Arial"/>
                <w:sz w:val="20"/>
                <w:szCs w:val="20"/>
              </w:rPr>
              <w:t>17.96</w:t>
            </w:r>
          </w:p>
        </w:tc>
        <w:tc>
          <w:tcPr>
            <w:tcW w:w="1335" w:type="dxa"/>
            <w:tcBorders>
              <w:left w:val="single" w:sz="12" w:space="0" w:color="000000" w:themeColor="text1"/>
            </w:tcBorders>
            <w:vAlign w:val="center"/>
          </w:tcPr>
          <w:p w14:paraId="735FB2D9" w14:textId="415E2111" w:rsidR="4755981C" w:rsidRDefault="4755981C" w:rsidP="4755981C">
            <w:pPr>
              <w:jc w:val="center"/>
            </w:pPr>
            <w:r w:rsidRPr="4755981C">
              <w:rPr>
                <w:rFonts w:eastAsia="Arial"/>
                <w:sz w:val="20"/>
                <w:szCs w:val="20"/>
              </w:rPr>
              <w:t>104.37</w:t>
            </w:r>
          </w:p>
        </w:tc>
        <w:tc>
          <w:tcPr>
            <w:tcW w:w="1234" w:type="dxa"/>
            <w:tcBorders>
              <w:right w:val="single" w:sz="12" w:space="0" w:color="000000" w:themeColor="text1"/>
            </w:tcBorders>
            <w:vAlign w:val="center"/>
          </w:tcPr>
          <w:p w14:paraId="45612DE5" w14:textId="1D2DC982" w:rsidR="4755981C" w:rsidRDefault="4755981C" w:rsidP="4755981C">
            <w:pPr>
              <w:jc w:val="center"/>
            </w:pPr>
            <w:r w:rsidRPr="4755981C">
              <w:rPr>
                <w:rFonts w:eastAsia="Arial"/>
                <w:sz w:val="20"/>
                <w:szCs w:val="20"/>
              </w:rPr>
              <w:t>13.22</w:t>
            </w:r>
          </w:p>
        </w:tc>
        <w:tc>
          <w:tcPr>
            <w:tcW w:w="1454" w:type="dxa"/>
            <w:tcBorders>
              <w:left w:val="single" w:sz="12" w:space="0" w:color="000000" w:themeColor="text1"/>
            </w:tcBorders>
            <w:vAlign w:val="center"/>
          </w:tcPr>
          <w:p w14:paraId="13230A17" w14:textId="191CFE26" w:rsidR="4755981C" w:rsidRDefault="4755981C" w:rsidP="4755981C">
            <w:pPr>
              <w:jc w:val="center"/>
            </w:pPr>
            <w:r w:rsidRPr="4755981C">
              <w:rPr>
                <w:rFonts w:eastAsia="Arial"/>
                <w:sz w:val="20"/>
                <w:szCs w:val="20"/>
              </w:rPr>
              <w:t>108.24</w:t>
            </w:r>
          </w:p>
        </w:tc>
        <w:tc>
          <w:tcPr>
            <w:tcW w:w="1230" w:type="dxa"/>
            <w:vAlign w:val="center"/>
          </w:tcPr>
          <w:p w14:paraId="5040103C" w14:textId="4DC3FF7C" w:rsidR="4755981C" w:rsidRDefault="4755981C" w:rsidP="4755981C">
            <w:pPr>
              <w:jc w:val="center"/>
            </w:pPr>
            <w:r w:rsidRPr="4755981C">
              <w:rPr>
                <w:rFonts w:eastAsia="Arial"/>
                <w:sz w:val="20"/>
                <w:szCs w:val="20"/>
              </w:rPr>
              <w:t>17.70</w:t>
            </w:r>
          </w:p>
        </w:tc>
      </w:tr>
      <w:tr w:rsidR="4755981C" w14:paraId="74D62B98" w14:textId="77777777" w:rsidTr="1495AA1A">
        <w:trPr>
          <w:trHeight w:val="255"/>
          <w:jc w:val="center"/>
        </w:trPr>
        <w:tc>
          <w:tcPr>
            <w:tcW w:w="1222" w:type="dxa"/>
            <w:tcBorders>
              <w:right w:val="single" w:sz="12" w:space="0" w:color="000000" w:themeColor="text1"/>
            </w:tcBorders>
            <w:vAlign w:val="center"/>
          </w:tcPr>
          <w:p w14:paraId="0BFAA918" w14:textId="5DEB7516" w:rsidR="4755981C" w:rsidRDefault="7E4D2CB8" w:rsidP="7E4D2CB8">
            <w:pPr>
              <w:jc w:val="center"/>
              <w:rPr>
                <w:rFonts w:eastAsia="Arial"/>
                <w:sz w:val="20"/>
                <w:szCs w:val="20"/>
              </w:rPr>
            </w:pPr>
            <w:r w:rsidRPr="7E4D2CB8">
              <w:rPr>
                <w:rFonts w:eastAsia="Arial"/>
                <w:sz w:val="20"/>
                <w:szCs w:val="20"/>
              </w:rPr>
              <w:t>Pb</w:t>
            </w:r>
          </w:p>
        </w:tc>
        <w:tc>
          <w:tcPr>
            <w:tcW w:w="1454" w:type="dxa"/>
            <w:tcBorders>
              <w:left w:val="single" w:sz="12" w:space="0" w:color="000000" w:themeColor="text1"/>
            </w:tcBorders>
            <w:vAlign w:val="center"/>
          </w:tcPr>
          <w:p w14:paraId="374DDCEB" w14:textId="2594C6FF" w:rsidR="4755981C" w:rsidRDefault="4755981C" w:rsidP="4755981C">
            <w:pPr>
              <w:jc w:val="center"/>
            </w:pPr>
            <w:r w:rsidRPr="4755981C">
              <w:rPr>
                <w:rFonts w:eastAsia="Arial"/>
                <w:sz w:val="20"/>
                <w:szCs w:val="20"/>
              </w:rPr>
              <w:t>1.74</w:t>
            </w:r>
          </w:p>
        </w:tc>
        <w:tc>
          <w:tcPr>
            <w:tcW w:w="1335" w:type="dxa"/>
            <w:tcBorders>
              <w:right w:val="single" w:sz="12" w:space="0" w:color="000000" w:themeColor="text1"/>
            </w:tcBorders>
            <w:vAlign w:val="center"/>
          </w:tcPr>
          <w:p w14:paraId="2BACFED7" w14:textId="61D6634D" w:rsidR="4755981C" w:rsidRDefault="4755981C" w:rsidP="4755981C">
            <w:pPr>
              <w:jc w:val="center"/>
            </w:pPr>
            <w:r w:rsidRPr="4755981C">
              <w:rPr>
                <w:rFonts w:eastAsia="Arial"/>
                <w:sz w:val="20"/>
                <w:szCs w:val="20"/>
              </w:rPr>
              <w:t>2.00</w:t>
            </w:r>
          </w:p>
        </w:tc>
        <w:tc>
          <w:tcPr>
            <w:tcW w:w="1335" w:type="dxa"/>
            <w:tcBorders>
              <w:left w:val="single" w:sz="12" w:space="0" w:color="000000" w:themeColor="text1"/>
            </w:tcBorders>
            <w:vAlign w:val="center"/>
          </w:tcPr>
          <w:p w14:paraId="5AA6F24F" w14:textId="58B0935F" w:rsidR="4755981C" w:rsidRDefault="4755981C" w:rsidP="4755981C">
            <w:pPr>
              <w:jc w:val="center"/>
            </w:pPr>
            <w:r w:rsidRPr="4755981C">
              <w:rPr>
                <w:rFonts w:eastAsia="Arial"/>
                <w:sz w:val="20"/>
                <w:szCs w:val="20"/>
              </w:rPr>
              <w:t>1.54</w:t>
            </w:r>
          </w:p>
        </w:tc>
        <w:tc>
          <w:tcPr>
            <w:tcW w:w="1234" w:type="dxa"/>
            <w:tcBorders>
              <w:right w:val="single" w:sz="12" w:space="0" w:color="000000" w:themeColor="text1"/>
            </w:tcBorders>
            <w:vAlign w:val="center"/>
          </w:tcPr>
          <w:p w14:paraId="20F8785C" w14:textId="7A29F758" w:rsidR="4755981C" w:rsidRDefault="4755981C" w:rsidP="4755981C">
            <w:pPr>
              <w:jc w:val="center"/>
            </w:pPr>
            <w:r w:rsidRPr="4755981C">
              <w:rPr>
                <w:rFonts w:eastAsia="Arial"/>
                <w:sz w:val="20"/>
                <w:szCs w:val="20"/>
              </w:rPr>
              <w:t>0.41</w:t>
            </w:r>
          </w:p>
        </w:tc>
        <w:tc>
          <w:tcPr>
            <w:tcW w:w="1454" w:type="dxa"/>
            <w:tcBorders>
              <w:left w:val="single" w:sz="12" w:space="0" w:color="000000" w:themeColor="text1"/>
            </w:tcBorders>
            <w:vAlign w:val="center"/>
          </w:tcPr>
          <w:p w14:paraId="4409D4CE" w14:textId="23422686" w:rsidR="4755981C" w:rsidRDefault="4755981C" w:rsidP="4755981C">
            <w:pPr>
              <w:jc w:val="center"/>
            </w:pPr>
            <w:r w:rsidRPr="4755981C">
              <w:rPr>
                <w:rFonts w:eastAsia="Arial"/>
                <w:sz w:val="20"/>
                <w:szCs w:val="20"/>
              </w:rPr>
              <w:t>0.97</w:t>
            </w:r>
          </w:p>
        </w:tc>
        <w:tc>
          <w:tcPr>
            <w:tcW w:w="1230" w:type="dxa"/>
            <w:vAlign w:val="center"/>
          </w:tcPr>
          <w:p w14:paraId="5CBC63FC" w14:textId="62412FDD" w:rsidR="4755981C" w:rsidRDefault="4755981C" w:rsidP="4755981C">
            <w:pPr>
              <w:jc w:val="center"/>
            </w:pPr>
            <w:r w:rsidRPr="4755981C">
              <w:rPr>
                <w:rFonts w:eastAsia="Arial"/>
                <w:sz w:val="20"/>
                <w:szCs w:val="20"/>
              </w:rPr>
              <w:t>0.68</w:t>
            </w:r>
          </w:p>
        </w:tc>
      </w:tr>
      <w:tr w:rsidR="4755981C" w14:paraId="3BB3CEB6" w14:textId="77777777" w:rsidTr="1495AA1A">
        <w:trPr>
          <w:trHeight w:val="255"/>
          <w:jc w:val="center"/>
        </w:trPr>
        <w:tc>
          <w:tcPr>
            <w:tcW w:w="1222" w:type="dxa"/>
            <w:tcBorders>
              <w:right w:val="single" w:sz="12" w:space="0" w:color="000000" w:themeColor="text1"/>
            </w:tcBorders>
            <w:vAlign w:val="center"/>
          </w:tcPr>
          <w:p w14:paraId="1D25F70A" w14:textId="6709F4D2" w:rsidR="4755981C" w:rsidRDefault="7E4D2CB8" w:rsidP="7E4D2CB8">
            <w:pPr>
              <w:jc w:val="center"/>
              <w:rPr>
                <w:rFonts w:eastAsia="Arial"/>
                <w:sz w:val="20"/>
                <w:szCs w:val="20"/>
              </w:rPr>
            </w:pPr>
            <w:proofErr w:type="spellStart"/>
            <w:r w:rsidRPr="7E4D2CB8">
              <w:rPr>
                <w:rFonts w:eastAsia="Arial"/>
                <w:sz w:val="20"/>
                <w:szCs w:val="20"/>
              </w:rPr>
              <w:t>Rb</w:t>
            </w:r>
            <w:proofErr w:type="spellEnd"/>
          </w:p>
        </w:tc>
        <w:tc>
          <w:tcPr>
            <w:tcW w:w="1454" w:type="dxa"/>
            <w:tcBorders>
              <w:left w:val="single" w:sz="12" w:space="0" w:color="000000" w:themeColor="text1"/>
            </w:tcBorders>
            <w:vAlign w:val="center"/>
          </w:tcPr>
          <w:p w14:paraId="1D5C87E8" w14:textId="387F262F" w:rsidR="4755981C" w:rsidRDefault="4755981C" w:rsidP="4755981C">
            <w:pPr>
              <w:jc w:val="center"/>
            </w:pPr>
            <w:r w:rsidRPr="4755981C">
              <w:rPr>
                <w:rFonts w:eastAsia="Arial"/>
                <w:sz w:val="20"/>
                <w:szCs w:val="20"/>
              </w:rPr>
              <w:t>0.16</w:t>
            </w:r>
          </w:p>
        </w:tc>
        <w:tc>
          <w:tcPr>
            <w:tcW w:w="1335" w:type="dxa"/>
            <w:tcBorders>
              <w:right w:val="single" w:sz="12" w:space="0" w:color="000000" w:themeColor="text1"/>
            </w:tcBorders>
            <w:vAlign w:val="center"/>
          </w:tcPr>
          <w:p w14:paraId="71CCA279" w14:textId="66643C90" w:rsidR="4755981C" w:rsidRDefault="4755981C" w:rsidP="4755981C">
            <w:pPr>
              <w:jc w:val="center"/>
            </w:pPr>
            <w:r w:rsidRPr="4755981C">
              <w:rPr>
                <w:rFonts w:eastAsia="Arial"/>
                <w:sz w:val="20"/>
                <w:szCs w:val="20"/>
              </w:rPr>
              <w:t>0.09</w:t>
            </w:r>
          </w:p>
        </w:tc>
        <w:tc>
          <w:tcPr>
            <w:tcW w:w="1335" w:type="dxa"/>
            <w:tcBorders>
              <w:left w:val="single" w:sz="12" w:space="0" w:color="000000" w:themeColor="text1"/>
            </w:tcBorders>
            <w:vAlign w:val="center"/>
          </w:tcPr>
          <w:p w14:paraId="4D3929B5" w14:textId="76009EA2" w:rsidR="4755981C" w:rsidRDefault="4755981C" w:rsidP="4755981C">
            <w:pPr>
              <w:jc w:val="center"/>
            </w:pPr>
            <w:r w:rsidRPr="4755981C">
              <w:rPr>
                <w:rFonts w:eastAsia="Arial"/>
                <w:sz w:val="20"/>
                <w:szCs w:val="20"/>
              </w:rPr>
              <w:t>0.04</w:t>
            </w:r>
          </w:p>
        </w:tc>
        <w:tc>
          <w:tcPr>
            <w:tcW w:w="1234" w:type="dxa"/>
            <w:tcBorders>
              <w:right w:val="single" w:sz="12" w:space="0" w:color="000000" w:themeColor="text1"/>
            </w:tcBorders>
            <w:vAlign w:val="center"/>
          </w:tcPr>
          <w:p w14:paraId="1F0C82B8" w14:textId="7B1D41ED" w:rsidR="4755981C" w:rsidRDefault="4755981C" w:rsidP="4755981C">
            <w:pPr>
              <w:jc w:val="center"/>
            </w:pPr>
            <w:r w:rsidRPr="4755981C">
              <w:rPr>
                <w:rFonts w:eastAsia="Arial"/>
                <w:sz w:val="20"/>
                <w:szCs w:val="20"/>
              </w:rPr>
              <w:t>0.04</w:t>
            </w:r>
          </w:p>
        </w:tc>
        <w:tc>
          <w:tcPr>
            <w:tcW w:w="1454" w:type="dxa"/>
            <w:tcBorders>
              <w:left w:val="single" w:sz="12" w:space="0" w:color="000000" w:themeColor="text1"/>
            </w:tcBorders>
            <w:vAlign w:val="center"/>
          </w:tcPr>
          <w:p w14:paraId="087C4E2D" w14:textId="3E28E6B3" w:rsidR="4755981C" w:rsidRDefault="4755981C" w:rsidP="4755981C">
            <w:pPr>
              <w:jc w:val="center"/>
            </w:pPr>
            <w:r w:rsidRPr="4755981C">
              <w:rPr>
                <w:rFonts w:eastAsia="Arial"/>
                <w:sz w:val="20"/>
                <w:szCs w:val="20"/>
              </w:rPr>
              <w:t>0.03</w:t>
            </w:r>
          </w:p>
        </w:tc>
        <w:tc>
          <w:tcPr>
            <w:tcW w:w="1230" w:type="dxa"/>
            <w:vAlign w:val="center"/>
          </w:tcPr>
          <w:p w14:paraId="0AC362AB" w14:textId="2A2BF371" w:rsidR="4755981C" w:rsidRDefault="4755981C" w:rsidP="4755981C">
            <w:pPr>
              <w:jc w:val="center"/>
            </w:pPr>
            <w:r w:rsidRPr="4755981C">
              <w:rPr>
                <w:rFonts w:eastAsia="Arial"/>
                <w:sz w:val="20"/>
                <w:szCs w:val="20"/>
              </w:rPr>
              <w:t>0.03</w:t>
            </w:r>
          </w:p>
        </w:tc>
      </w:tr>
      <w:tr w:rsidR="4755981C" w14:paraId="6E27EB90" w14:textId="77777777" w:rsidTr="1495AA1A">
        <w:trPr>
          <w:trHeight w:val="255"/>
          <w:jc w:val="center"/>
        </w:trPr>
        <w:tc>
          <w:tcPr>
            <w:tcW w:w="1222" w:type="dxa"/>
            <w:tcBorders>
              <w:right w:val="single" w:sz="12" w:space="0" w:color="000000" w:themeColor="text1"/>
            </w:tcBorders>
            <w:vAlign w:val="center"/>
          </w:tcPr>
          <w:p w14:paraId="6802600F" w14:textId="6E76D6CB" w:rsidR="4755981C" w:rsidRDefault="7E4D2CB8" w:rsidP="7E4D2CB8">
            <w:pPr>
              <w:jc w:val="center"/>
              <w:rPr>
                <w:rFonts w:eastAsia="Arial"/>
                <w:sz w:val="20"/>
                <w:szCs w:val="20"/>
              </w:rPr>
            </w:pPr>
            <w:r w:rsidRPr="7E4D2CB8">
              <w:rPr>
                <w:rFonts w:eastAsia="Arial"/>
                <w:sz w:val="20"/>
                <w:szCs w:val="20"/>
              </w:rPr>
              <w:t>Sb</w:t>
            </w:r>
          </w:p>
        </w:tc>
        <w:tc>
          <w:tcPr>
            <w:tcW w:w="1454" w:type="dxa"/>
            <w:tcBorders>
              <w:left w:val="single" w:sz="12" w:space="0" w:color="000000" w:themeColor="text1"/>
            </w:tcBorders>
            <w:vAlign w:val="center"/>
          </w:tcPr>
          <w:p w14:paraId="7F8D0695" w14:textId="0B602E0A" w:rsidR="4755981C" w:rsidRDefault="4755981C" w:rsidP="4755981C">
            <w:pPr>
              <w:jc w:val="center"/>
            </w:pPr>
            <w:r w:rsidRPr="4755981C">
              <w:rPr>
                <w:rFonts w:eastAsia="Arial"/>
                <w:sz w:val="20"/>
                <w:szCs w:val="20"/>
              </w:rPr>
              <w:t>0.16</w:t>
            </w:r>
          </w:p>
        </w:tc>
        <w:tc>
          <w:tcPr>
            <w:tcW w:w="1335" w:type="dxa"/>
            <w:tcBorders>
              <w:right w:val="single" w:sz="12" w:space="0" w:color="000000" w:themeColor="text1"/>
            </w:tcBorders>
            <w:vAlign w:val="center"/>
          </w:tcPr>
          <w:p w14:paraId="11F9C421" w14:textId="1E83F32E" w:rsidR="4755981C" w:rsidRDefault="4755981C" w:rsidP="4755981C">
            <w:pPr>
              <w:jc w:val="center"/>
            </w:pPr>
            <w:r w:rsidRPr="4755981C">
              <w:rPr>
                <w:rFonts w:eastAsia="Arial"/>
                <w:sz w:val="20"/>
                <w:szCs w:val="20"/>
              </w:rPr>
              <w:t>0.13</w:t>
            </w:r>
          </w:p>
        </w:tc>
        <w:tc>
          <w:tcPr>
            <w:tcW w:w="1335" w:type="dxa"/>
            <w:tcBorders>
              <w:left w:val="single" w:sz="12" w:space="0" w:color="000000" w:themeColor="text1"/>
            </w:tcBorders>
            <w:vAlign w:val="center"/>
          </w:tcPr>
          <w:p w14:paraId="69280D26" w14:textId="6AF4409B" w:rsidR="4755981C" w:rsidRDefault="4755981C" w:rsidP="4755981C">
            <w:pPr>
              <w:jc w:val="center"/>
            </w:pPr>
            <w:r w:rsidRPr="4755981C">
              <w:rPr>
                <w:rFonts w:eastAsia="Arial"/>
                <w:sz w:val="20"/>
                <w:szCs w:val="20"/>
              </w:rPr>
              <w:t>0.31</w:t>
            </w:r>
          </w:p>
        </w:tc>
        <w:tc>
          <w:tcPr>
            <w:tcW w:w="1234" w:type="dxa"/>
            <w:tcBorders>
              <w:right w:val="single" w:sz="12" w:space="0" w:color="000000" w:themeColor="text1"/>
            </w:tcBorders>
            <w:vAlign w:val="center"/>
          </w:tcPr>
          <w:p w14:paraId="26F0FBC6" w14:textId="243A6B3C" w:rsidR="4755981C" w:rsidRDefault="4755981C" w:rsidP="4755981C">
            <w:pPr>
              <w:jc w:val="center"/>
            </w:pPr>
            <w:r w:rsidRPr="4755981C">
              <w:rPr>
                <w:rFonts w:eastAsia="Arial"/>
                <w:sz w:val="20"/>
                <w:szCs w:val="20"/>
              </w:rPr>
              <w:t>0.35</w:t>
            </w:r>
          </w:p>
        </w:tc>
        <w:tc>
          <w:tcPr>
            <w:tcW w:w="1454" w:type="dxa"/>
            <w:tcBorders>
              <w:left w:val="single" w:sz="12" w:space="0" w:color="000000" w:themeColor="text1"/>
            </w:tcBorders>
            <w:vAlign w:val="center"/>
          </w:tcPr>
          <w:p w14:paraId="247AD29A" w14:textId="4E4B101F" w:rsidR="4755981C" w:rsidRDefault="4755981C" w:rsidP="4755981C">
            <w:pPr>
              <w:jc w:val="center"/>
            </w:pPr>
            <w:r w:rsidRPr="4755981C">
              <w:rPr>
                <w:rFonts w:eastAsia="Arial"/>
                <w:sz w:val="20"/>
                <w:szCs w:val="20"/>
              </w:rPr>
              <w:t>1.43</w:t>
            </w:r>
          </w:p>
        </w:tc>
        <w:tc>
          <w:tcPr>
            <w:tcW w:w="1230" w:type="dxa"/>
            <w:vAlign w:val="center"/>
          </w:tcPr>
          <w:p w14:paraId="478CD556" w14:textId="5926E328" w:rsidR="4755981C" w:rsidRDefault="4755981C" w:rsidP="4755981C">
            <w:pPr>
              <w:jc w:val="center"/>
            </w:pPr>
            <w:r w:rsidRPr="4755981C">
              <w:rPr>
                <w:rFonts w:eastAsia="Arial"/>
                <w:sz w:val="20"/>
                <w:szCs w:val="20"/>
              </w:rPr>
              <w:t>3.53</w:t>
            </w:r>
          </w:p>
        </w:tc>
      </w:tr>
      <w:tr w:rsidR="4755981C" w14:paraId="3E489C88" w14:textId="77777777" w:rsidTr="1495AA1A">
        <w:trPr>
          <w:trHeight w:val="255"/>
          <w:jc w:val="center"/>
        </w:trPr>
        <w:tc>
          <w:tcPr>
            <w:tcW w:w="1222" w:type="dxa"/>
            <w:tcBorders>
              <w:right w:val="single" w:sz="12" w:space="0" w:color="000000" w:themeColor="text1"/>
            </w:tcBorders>
            <w:vAlign w:val="center"/>
          </w:tcPr>
          <w:p w14:paraId="6FE24661" w14:textId="4AC74DC0" w:rsidR="4755981C" w:rsidRDefault="7E4D2CB8" w:rsidP="7E4D2CB8">
            <w:pPr>
              <w:jc w:val="center"/>
              <w:rPr>
                <w:rFonts w:eastAsia="Arial"/>
                <w:sz w:val="20"/>
                <w:szCs w:val="20"/>
              </w:rPr>
            </w:pPr>
            <w:r w:rsidRPr="7E4D2CB8">
              <w:rPr>
                <w:rFonts w:eastAsia="Arial"/>
                <w:sz w:val="20"/>
                <w:szCs w:val="20"/>
              </w:rPr>
              <w:t>Se</w:t>
            </w:r>
          </w:p>
        </w:tc>
        <w:tc>
          <w:tcPr>
            <w:tcW w:w="1454" w:type="dxa"/>
            <w:tcBorders>
              <w:left w:val="single" w:sz="12" w:space="0" w:color="000000" w:themeColor="text1"/>
            </w:tcBorders>
            <w:vAlign w:val="center"/>
          </w:tcPr>
          <w:p w14:paraId="41836070" w14:textId="59707D17" w:rsidR="4755981C" w:rsidRDefault="4755981C" w:rsidP="4755981C">
            <w:pPr>
              <w:jc w:val="center"/>
            </w:pPr>
            <w:r w:rsidRPr="4755981C">
              <w:rPr>
                <w:rFonts w:eastAsia="Arial"/>
                <w:sz w:val="20"/>
                <w:szCs w:val="20"/>
              </w:rPr>
              <w:t>0.16</w:t>
            </w:r>
          </w:p>
        </w:tc>
        <w:tc>
          <w:tcPr>
            <w:tcW w:w="1335" w:type="dxa"/>
            <w:tcBorders>
              <w:right w:val="single" w:sz="12" w:space="0" w:color="000000" w:themeColor="text1"/>
            </w:tcBorders>
            <w:vAlign w:val="center"/>
          </w:tcPr>
          <w:p w14:paraId="427C8175" w14:textId="3C84B202" w:rsidR="4755981C" w:rsidRDefault="4755981C" w:rsidP="4755981C">
            <w:pPr>
              <w:jc w:val="center"/>
            </w:pPr>
            <w:r w:rsidRPr="4755981C">
              <w:rPr>
                <w:rFonts w:eastAsia="Arial"/>
                <w:sz w:val="20"/>
                <w:szCs w:val="20"/>
              </w:rPr>
              <w:t>0.13</w:t>
            </w:r>
          </w:p>
        </w:tc>
        <w:tc>
          <w:tcPr>
            <w:tcW w:w="1335" w:type="dxa"/>
            <w:tcBorders>
              <w:left w:val="single" w:sz="12" w:space="0" w:color="000000" w:themeColor="text1"/>
            </w:tcBorders>
            <w:vAlign w:val="center"/>
          </w:tcPr>
          <w:p w14:paraId="1FACFDAF" w14:textId="671F1697" w:rsidR="4755981C" w:rsidRDefault="4755981C" w:rsidP="4755981C">
            <w:pPr>
              <w:jc w:val="center"/>
            </w:pPr>
            <w:r w:rsidRPr="4755981C">
              <w:rPr>
                <w:rFonts w:eastAsia="Arial"/>
                <w:sz w:val="20"/>
                <w:szCs w:val="20"/>
              </w:rPr>
              <w:t>0.15</w:t>
            </w:r>
          </w:p>
        </w:tc>
        <w:tc>
          <w:tcPr>
            <w:tcW w:w="1234" w:type="dxa"/>
            <w:tcBorders>
              <w:right w:val="single" w:sz="12" w:space="0" w:color="000000" w:themeColor="text1"/>
            </w:tcBorders>
            <w:vAlign w:val="center"/>
          </w:tcPr>
          <w:p w14:paraId="0BCC6D3D" w14:textId="7977EA26" w:rsidR="4755981C" w:rsidRDefault="4755981C" w:rsidP="4755981C">
            <w:pPr>
              <w:jc w:val="center"/>
            </w:pPr>
            <w:r w:rsidRPr="4755981C">
              <w:rPr>
                <w:rFonts w:eastAsia="Arial"/>
                <w:sz w:val="20"/>
                <w:szCs w:val="20"/>
              </w:rPr>
              <w:t>0.10</w:t>
            </w:r>
          </w:p>
        </w:tc>
        <w:tc>
          <w:tcPr>
            <w:tcW w:w="1454" w:type="dxa"/>
            <w:tcBorders>
              <w:left w:val="single" w:sz="12" w:space="0" w:color="000000" w:themeColor="text1"/>
            </w:tcBorders>
            <w:vAlign w:val="center"/>
          </w:tcPr>
          <w:p w14:paraId="2B1DB6BE" w14:textId="74581396" w:rsidR="4755981C" w:rsidRDefault="4755981C" w:rsidP="4755981C">
            <w:pPr>
              <w:jc w:val="center"/>
            </w:pPr>
            <w:r w:rsidRPr="4755981C">
              <w:rPr>
                <w:rFonts w:eastAsia="Arial"/>
                <w:sz w:val="20"/>
                <w:szCs w:val="20"/>
              </w:rPr>
              <w:t>0.14</w:t>
            </w:r>
          </w:p>
        </w:tc>
        <w:tc>
          <w:tcPr>
            <w:tcW w:w="1230" w:type="dxa"/>
            <w:vAlign w:val="center"/>
          </w:tcPr>
          <w:p w14:paraId="14038046" w14:textId="09279A33" w:rsidR="4755981C" w:rsidRDefault="4755981C" w:rsidP="4755981C">
            <w:pPr>
              <w:jc w:val="center"/>
            </w:pPr>
            <w:r w:rsidRPr="4755981C">
              <w:rPr>
                <w:rFonts w:eastAsia="Arial"/>
                <w:sz w:val="20"/>
                <w:szCs w:val="20"/>
              </w:rPr>
              <w:t>0.07</w:t>
            </w:r>
          </w:p>
        </w:tc>
      </w:tr>
      <w:tr w:rsidR="4755981C" w14:paraId="09213DCE" w14:textId="77777777" w:rsidTr="1495AA1A">
        <w:trPr>
          <w:trHeight w:val="255"/>
          <w:jc w:val="center"/>
        </w:trPr>
        <w:tc>
          <w:tcPr>
            <w:tcW w:w="1222" w:type="dxa"/>
            <w:tcBorders>
              <w:right w:val="single" w:sz="12" w:space="0" w:color="000000" w:themeColor="text1"/>
            </w:tcBorders>
            <w:vAlign w:val="center"/>
          </w:tcPr>
          <w:p w14:paraId="7E36C99F" w14:textId="72978474" w:rsidR="4755981C" w:rsidRDefault="7E4D2CB8" w:rsidP="7E4D2CB8">
            <w:pPr>
              <w:jc w:val="center"/>
              <w:rPr>
                <w:rFonts w:eastAsia="Arial"/>
                <w:sz w:val="20"/>
                <w:szCs w:val="20"/>
              </w:rPr>
            </w:pPr>
            <w:r w:rsidRPr="7E4D2CB8">
              <w:rPr>
                <w:rFonts w:eastAsia="Arial"/>
                <w:sz w:val="20"/>
                <w:szCs w:val="20"/>
              </w:rPr>
              <w:t>Sr</w:t>
            </w:r>
          </w:p>
        </w:tc>
        <w:tc>
          <w:tcPr>
            <w:tcW w:w="1454" w:type="dxa"/>
            <w:tcBorders>
              <w:left w:val="single" w:sz="12" w:space="0" w:color="000000" w:themeColor="text1"/>
            </w:tcBorders>
            <w:vAlign w:val="center"/>
          </w:tcPr>
          <w:p w14:paraId="29C27815" w14:textId="38F82C46" w:rsidR="4755981C" w:rsidRDefault="4755981C" w:rsidP="4755981C">
            <w:pPr>
              <w:jc w:val="center"/>
            </w:pPr>
            <w:r w:rsidRPr="4755981C">
              <w:rPr>
                <w:rFonts w:eastAsia="Arial"/>
                <w:sz w:val="20"/>
                <w:szCs w:val="20"/>
              </w:rPr>
              <w:t>392.62</w:t>
            </w:r>
          </w:p>
        </w:tc>
        <w:tc>
          <w:tcPr>
            <w:tcW w:w="1335" w:type="dxa"/>
            <w:tcBorders>
              <w:right w:val="single" w:sz="12" w:space="0" w:color="000000" w:themeColor="text1"/>
            </w:tcBorders>
            <w:vAlign w:val="center"/>
          </w:tcPr>
          <w:p w14:paraId="3DB9E05B" w14:textId="5E57AB4C" w:rsidR="4755981C" w:rsidRDefault="4755981C" w:rsidP="4755981C">
            <w:pPr>
              <w:jc w:val="center"/>
            </w:pPr>
            <w:r w:rsidRPr="4755981C">
              <w:rPr>
                <w:rFonts w:eastAsia="Arial"/>
                <w:sz w:val="20"/>
                <w:szCs w:val="20"/>
              </w:rPr>
              <w:t>37.00</w:t>
            </w:r>
          </w:p>
        </w:tc>
        <w:tc>
          <w:tcPr>
            <w:tcW w:w="1335" w:type="dxa"/>
            <w:tcBorders>
              <w:left w:val="single" w:sz="12" w:space="0" w:color="000000" w:themeColor="text1"/>
            </w:tcBorders>
            <w:vAlign w:val="center"/>
          </w:tcPr>
          <w:p w14:paraId="598FDF0D" w14:textId="2DD0F4E9" w:rsidR="4755981C" w:rsidRDefault="4755981C" w:rsidP="4755981C">
            <w:pPr>
              <w:jc w:val="center"/>
            </w:pPr>
            <w:r w:rsidRPr="4755981C">
              <w:rPr>
                <w:rFonts w:eastAsia="Arial"/>
                <w:sz w:val="20"/>
                <w:szCs w:val="20"/>
              </w:rPr>
              <w:t>625.76</w:t>
            </w:r>
          </w:p>
        </w:tc>
        <w:tc>
          <w:tcPr>
            <w:tcW w:w="1234" w:type="dxa"/>
            <w:tcBorders>
              <w:right w:val="single" w:sz="12" w:space="0" w:color="000000" w:themeColor="text1"/>
            </w:tcBorders>
            <w:vAlign w:val="center"/>
          </w:tcPr>
          <w:p w14:paraId="0895B912" w14:textId="0F0CEE64" w:rsidR="4755981C" w:rsidRDefault="4755981C" w:rsidP="4755981C">
            <w:pPr>
              <w:jc w:val="center"/>
            </w:pPr>
            <w:r w:rsidRPr="4755981C">
              <w:rPr>
                <w:rFonts w:eastAsia="Arial"/>
                <w:sz w:val="20"/>
                <w:szCs w:val="20"/>
              </w:rPr>
              <w:t>81.67</w:t>
            </w:r>
          </w:p>
        </w:tc>
        <w:tc>
          <w:tcPr>
            <w:tcW w:w="1454" w:type="dxa"/>
            <w:tcBorders>
              <w:left w:val="single" w:sz="12" w:space="0" w:color="000000" w:themeColor="text1"/>
            </w:tcBorders>
            <w:vAlign w:val="center"/>
          </w:tcPr>
          <w:p w14:paraId="51E4F69E" w14:textId="3AF180FF" w:rsidR="4755981C" w:rsidRDefault="4755981C" w:rsidP="4755981C">
            <w:pPr>
              <w:jc w:val="center"/>
            </w:pPr>
            <w:r w:rsidRPr="4755981C">
              <w:rPr>
                <w:rFonts w:eastAsia="Arial"/>
                <w:sz w:val="20"/>
                <w:szCs w:val="20"/>
              </w:rPr>
              <w:t>909.80</w:t>
            </w:r>
          </w:p>
        </w:tc>
        <w:tc>
          <w:tcPr>
            <w:tcW w:w="1230" w:type="dxa"/>
            <w:vAlign w:val="center"/>
          </w:tcPr>
          <w:p w14:paraId="1781DCB8" w14:textId="0DC692E0" w:rsidR="4755981C" w:rsidRDefault="4755981C" w:rsidP="4755981C">
            <w:pPr>
              <w:jc w:val="center"/>
            </w:pPr>
            <w:r w:rsidRPr="4755981C">
              <w:rPr>
                <w:rFonts w:eastAsia="Arial"/>
                <w:sz w:val="20"/>
                <w:szCs w:val="20"/>
              </w:rPr>
              <w:t>150.58</w:t>
            </w:r>
          </w:p>
        </w:tc>
      </w:tr>
      <w:tr w:rsidR="4755981C" w14:paraId="498A2306" w14:textId="77777777" w:rsidTr="1495AA1A">
        <w:trPr>
          <w:trHeight w:val="255"/>
          <w:jc w:val="center"/>
        </w:trPr>
        <w:tc>
          <w:tcPr>
            <w:tcW w:w="1222" w:type="dxa"/>
            <w:tcBorders>
              <w:right w:val="single" w:sz="12" w:space="0" w:color="000000" w:themeColor="text1"/>
            </w:tcBorders>
            <w:vAlign w:val="center"/>
          </w:tcPr>
          <w:p w14:paraId="1BCC0B8A" w14:textId="6B88BF04" w:rsidR="4755981C" w:rsidRDefault="7E4D2CB8" w:rsidP="7E4D2CB8">
            <w:pPr>
              <w:jc w:val="center"/>
              <w:rPr>
                <w:rFonts w:eastAsia="Arial"/>
                <w:sz w:val="20"/>
                <w:szCs w:val="20"/>
              </w:rPr>
            </w:pPr>
            <w:r w:rsidRPr="7E4D2CB8">
              <w:rPr>
                <w:rFonts w:eastAsia="Arial"/>
                <w:sz w:val="20"/>
                <w:szCs w:val="20"/>
              </w:rPr>
              <w:t>V</w:t>
            </w:r>
          </w:p>
        </w:tc>
        <w:tc>
          <w:tcPr>
            <w:tcW w:w="1454" w:type="dxa"/>
            <w:tcBorders>
              <w:left w:val="single" w:sz="12" w:space="0" w:color="000000" w:themeColor="text1"/>
            </w:tcBorders>
            <w:vAlign w:val="center"/>
          </w:tcPr>
          <w:p w14:paraId="5FBEE34F" w14:textId="0278DA24" w:rsidR="4755981C" w:rsidRDefault="4755981C" w:rsidP="4755981C">
            <w:pPr>
              <w:jc w:val="center"/>
            </w:pPr>
            <w:r w:rsidRPr="4755981C">
              <w:rPr>
                <w:rFonts w:eastAsia="Arial"/>
                <w:sz w:val="20"/>
                <w:szCs w:val="20"/>
              </w:rPr>
              <w:t>0.10</w:t>
            </w:r>
          </w:p>
        </w:tc>
        <w:tc>
          <w:tcPr>
            <w:tcW w:w="1335" w:type="dxa"/>
            <w:tcBorders>
              <w:right w:val="single" w:sz="12" w:space="0" w:color="000000" w:themeColor="text1"/>
            </w:tcBorders>
            <w:vAlign w:val="center"/>
          </w:tcPr>
          <w:p w14:paraId="504524A7" w14:textId="050F5944" w:rsidR="4755981C" w:rsidRDefault="4755981C" w:rsidP="4755981C">
            <w:pPr>
              <w:jc w:val="center"/>
            </w:pPr>
            <w:r w:rsidRPr="4755981C">
              <w:rPr>
                <w:rFonts w:eastAsia="Arial"/>
                <w:sz w:val="20"/>
                <w:szCs w:val="20"/>
              </w:rPr>
              <w:t>0.07</w:t>
            </w:r>
          </w:p>
        </w:tc>
        <w:tc>
          <w:tcPr>
            <w:tcW w:w="1335" w:type="dxa"/>
            <w:tcBorders>
              <w:left w:val="single" w:sz="12" w:space="0" w:color="000000" w:themeColor="text1"/>
            </w:tcBorders>
            <w:vAlign w:val="center"/>
          </w:tcPr>
          <w:p w14:paraId="55B8EF9C" w14:textId="3FA2944F" w:rsidR="4755981C" w:rsidRDefault="4755981C" w:rsidP="4755981C">
            <w:pPr>
              <w:jc w:val="center"/>
            </w:pPr>
            <w:r w:rsidRPr="4755981C">
              <w:rPr>
                <w:rFonts w:eastAsia="Arial"/>
                <w:sz w:val="20"/>
                <w:szCs w:val="20"/>
              </w:rPr>
              <w:t>0.11</w:t>
            </w:r>
          </w:p>
        </w:tc>
        <w:tc>
          <w:tcPr>
            <w:tcW w:w="1234" w:type="dxa"/>
            <w:tcBorders>
              <w:right w:val="single" w:sz="12" w:space="0" w:color="000000" w:themeColor="text1"/>
            </w:tcBorders>
            <w:vAlign w:val="center"/>
          </w:tcPr>
          <w:p w14:paraId="28775152" w14:textId="4D7D3E95" w:rsidR="4755981C" w:rsidRDefault="4755981C" w:rsidP="4755981C">
            <w:pPr>
              <w:jc w:val="center"/>
            </w:pPr>
            <w:r w:rsidRPr="4755981C">
              <w:rPr>
                <w:rFonts w:eastAsia="Arial"/>
                <w:sz w:val="20"/>
                <w:szCs w:val="20"/>
              </w:rPr>
              <w:t>0.04</w:t>
            </w:r>
          </w:p>
        </w:tc>
        <w:tc>
          <w:tcPr>
            <w:tcW w:w="1454" w:type="dxa"/>
            <w:tcBorders>
              <w:left w:val="single" w:sz="12" w:space="0" w:color="000000" w:themeColor="text1"/>
            </w:tcBorders>
            <w:vAlign w:val="center"/>
          </w:tcPr>
          <w:p w14:paraId="1E035D7C" w14:textId="1F5B1500" w:rsidR="4755981C" w:rsidRDefault="4755981C" w:rsidP="4755981C">
            <w:pPr>
              <w:jc w:val="center"/>
            </w:pPr>
            <w:r w:rsidRPr="4755981C">
              <w:rPr>
                <w:rFonts w:eastAsia="Arial"/>
                <w:sz w:val="20"/>
                <w:szCs w:val="20"/>
              </w:rPr>
              <w:t>0.16</w:t>
            </w:r>
          </w:p>
        </w:tc>
        <w:tc>
          <w:tcPr>
            <w:tcW w:w="1230" w:type="dxa"/>
            <w:vAlign w:val="center"/>
          </w:tcPr>
          <w:p w14:paraId="7B4EB9D1" w14:textId="4D3FE16D" w:rsidR="4755981C" w:rsidRDefault="4755981C" w:rsidP="4755981C">
            <w:pPr>
              <w:jc w:val="center"/>
            </w:pPr>
            <w:r w:rsidRPr="4755981C">
              <w:rPr>
                <w:rFonts w:eastAsia="Arial"/>
                <w:sz w:val="20"/>
                <w:szCs w:val="20"/>
              </w:rPr>
              <w:t>0.06</w:t>
            </w:r>
          </w:p>
        </w:tc>
      </w:tr>
      <w:tr w:rsidR="4755981C" w14:paraId="13DA598D" w14:textId="77777777" w:rsidTr="1495AA1A">
        <w:trPr>
          <w:trHeight w:val="255"/>
          <w:jc w:val="center"/>
        </w:trPr>
        <w:tc>
          <w:tcPr>
            <w:tcW w:w="1222" w:type="dxa"/>
            <w:tcBorders>
              <w:right w:val="single" w:sz="12" w:space="0" w:color="000000" w:themeColor="text1"/>
            </w:tcBorders>
            <w:vAlign w:val="center"/>
          </w:tcPr>
          <w:p w14:paraId="7654E3EF" w14:textId="6D3B78E3" w:rsidR="4755981C" w:rsidRDefault="7E4D2CB8" w:rsidP="7E4D2CB8">
            <w:pPr>
              <w:jc w:val="center"/>
              <w:rPr>
                <w:rFonts w:eastAsia="Arial"/>
                <w:sz w:val="20"/>
                <w:szCs w:val="20"/>
              </w:rPr>
            </w:pPr>
            <w:r w:rsidRPr="7E4D2CB8">
              <w:rPr>
                <w:rFonts w:eastAsia="Arial"/>
                <w:sz w:val="20"/>
                <w:szCs w:val="20"/>
              </w:rPr>
              <w:t>Zn</w:t>
            </w:r>
          </w:p>
        </w:tc>
        <w:tc>
          <w:tcPr>
            <w:tcW w:w="1454" w:type="dxa"/>
            <w:tcBorders>
              <w:left w:val="single" w:sz="12" w:space="0" w:color="000000" w:themeColor="text1"/>
            </w:tcBorders>
            <w:vAlign w:val="center"/>
          </w:tcPr>
          <w:p w14:paraId="283653B9" w14:textId="2F37FAA9" w:rsidR="4755981C" w:rsidRDefault="4755981C" w:rsidP="4755981C">
            <w:pPr>
              <w:jc w:val="center"/>
            </w:pPr>
            <w:r w:rsidRPr="4755981C">
              <w:rPr>
                <w:rFonts w:eastAsia="Arial"/>
                <w:sz w:val="20"/>
                <w:szCs w:val="20"/>
              </w:rPr>
              <w:t>22.99</w:t>
            </w:r>
          </w:p>
        </w:tc>
        <w:tc>
          <w:tcPr>
            <w:tcW w:w="1335" w:type="dxa"/>
            <w:tcBorders>
              <w:right w:val="single" w:sz="12" w:space="0" w:color="000000" w:themeColor="text1"/>
            </w:tcBorders>
            <w:vAlign w:val="center"/>
          </w:tcPr>
          <w:p w14:paraId="724EA9F8" w14:textId="09702F8B" w:rsidR="4755981C" w:rsidRDefault="4755981C" w:rsidP="4755981C">
            <w:pPr>
              <w:jc w:val="center"/>
            </w:pPr>
            <w:r w:rsidRPr="4755981C">
              <w:rPr>
                <w:rFonts w:eastAsia="Arial"/>
                <w:sz w:val="20"/>
                <w:szCs w:val="20"/>
              </w:rPr>
              <w:t>34.80</w:t>
            </w:r>
          </w:p>
        </w:tc>
        <w:tc>
          <w:tcPr>
            <w:tcW w:w="1335" w:type="dxa"/>
            <w:tcBorders>
              <w:left w:val="single" w:sz="12" w:space="0" w:color="000000" w:themeColor="text1"/>
            </w:tcBorders>
            <w:vAlign w:val="center"/>
          </w:tcPr>
          <w:p w14:paraId="3B810AD7" w14:textId="4CB15892" w:rsidR="4755981C" w:rsidRDefault="4755981C" w:rsidP="4755981C">
            <w:pPr>
              <w:jc w:val="center"/>
            </w:pPr>
            <w:r w:rsidRPr="4755981C">
              <w:rPr>
                <w:rFonts w:eastAsia="Arial"/>
                <w:sz w:val="20"/>
                <w:szCs w:val="20"/>
              </w:rPr>
              <w:t>7.98</w:t>
            </w:r>
          </w:p>
        </w:tc>
        <w:tc>
          <w:tcPr>
            <w:tcW w:w="1234" w:type="dxa"/>
            <w:tcBorders>
              <w:right w:val="single" w:sz="12" w:space="0" w:color="000000" w:themeColor="text1"/>
            </w:tcBorders>
            <w:vAlign w:val="center"/>
          </w:tcPr>
          <w:p w14:paraId="09561FC9" w14:textId="7C0B680B" w:rsidR="4755981C" w:rsidRDefault="4755981C" w:rsidP="4755981C">
            <w:pPr>
              <w:jc w:val="center"/>
            </w:pPr>
            <w:r w:rsidRPr="4755981C">
              <w:rPr>
                <w:rFonts w:eastAsia="Arial"/>
                <w:sz w:val="20"/>
                <w:szCs w:val="20"/>
              </w:rPr>
              <w:t>5.67</w:t>
            </w:r>
          </w:p>
        </w:tc>
        <w:tc>
          <w:tcPr>
            <w:tcW w:w="1454" w:type="dxa"/>
            <w:tcBorders>
              <w:left w:val="single" w:sz="12" w:space="0" w:color="000000" w:themeColor="text1"/>
            </w:tcBorders>
            <w:vAlign w:val="center"/>
          </w:tcPr>
          <w:p w14:paraId="4886C0F8" w14:textId="4ADDEC1F" w:rsidR="4755981C" w:rsidRDefault="4755981C" w:rsidP="4755981C">
            <w:pPr>
              <w:jc w:val="center"/>
            </w:pPr>
            <w:r w:rsidRPr="4755981C">
              <w:rPr>
                <w:rFonts w:eastAsia="Arial"/>
                <w:sz w:val="20"/>
                <w:szCs w:val="20"/>
              </w:rPr>
              <w:t>9.65</w:t>
            </w:r>
          </w:p>
        </w:tc>
        <w:tc>
          <w:tcPr>
            <w:tcW w:w="1230" w:type="dxa"/>
            <w:vAlign w:val="center"/>
          </w:tcPr>
          <w:p w14:paraId="6D5A4F19" w14:textId="2B6AB90E" w:rsidR="4755981C" w:rsidRDefault="4755981C" w:rsidP="4755981C">
            <w:pPr>
              <w:jc w:val="center"/>
            </w:pPr>
            <w:r w:rsidRPr="4755981C">
              <w:rPr>
                <w:rFonts w:eastAsia="Arial"/>
                <w:sz w:val="20"/>
                <w:szCs w:val="20"/>
              </w:rPr>
              <w:t>8.34</w:t>
            </w:r>
          </w:p>
        </w:tc>
      </w:tr>
    </w:tbl>
    <w:p w14:paraId="7232F452" w14:textId="6C8A9C9C" w:rsidR="05C1611B" w:rsidRDefault="05C1611B" w:rsidP="01D4431F">
      <w:pPr>
        <w:jc w:val="both"/>
        <w:rPr>
          <w:rFonts w:eastAsia="Arial"/>
          <w:sz w:val="20"/>
          <w:szCs w:val="20"/>
          <w:lang w:val="en-US"/>
        </w:rPr>
      </w:pPr>
    </w:p>
    <w:p w14:paraId="1D3C9E1F" w14:textId="15EF07C2" w:rsidR="608AD0CF" w:rsidRDefault="608AD0CF" w:rsidP="01D4431F">
      <w:pPr>
        <w:jc w:val="both"/>
        <w:rPr>
          <w:rFonts w:eastAsia="Arial"/>
          <w:sz w:val="20"/>
          <w:szCs w:val="20"/>
          <w:lang w:val="en-US"/>
        </w:rPr>
      </w:pPr>
    </w:p>
    <w:p w14:paraId="685B5EA3" w14:textId="2CB00C23" w:rsidR="1495AA1A" w:rsidRDefault="1495AA1A" w:rsidP="1495AA1A">
      <w:pPr>
        <w:spacing w:before="240" w:after="240"/>
        <w:jc w:val="both"/>
        <w:rPr>
          <w:rFonts w:eastAsia="Arial"/>
          <w:b/>
          <w:bCs/>
          <w:i/>
          <w:iCs/>
          <w:color w:val="auto"/>
          <w:sz w:val="20"/>
          <w:szCs w:val="20"/>
          <w:lang w:val="en-US"/>
        </w:rPr>
      </w:pPr>
    </w:p>
    <w:p w14:paraId="6CEC6AE3" w14:textId="40682714" w:rsidR="1495AA1A" w:rsidRDefault="1495AA1A" w:rsidP="1495AA1A">
      <w:pPr>
        <w:spacing w:before="240" w:after="240"/>
        <w:jc w:val="both"/>
        <w:rPr>
          <w:rFonts w:eastAsia="Arial"/>
          <w:b/>
          <w:bCs/>
          <w:i/>
          <w:iCs/>
          <w:color w:val="auto"/>
          <w:sz w:val="20"/>
          <w:szCs w:val="20"/>
          <w:lang w:val="en-US"/>
        </w:rPr>
      </w:pPr>
    </w:p>
    <w:p w14:paraId="4BC25280" w14:textId="27627CB0" w:rsidR="1495AA1A" w:rsidRDefault="1495AA1A" w:rsidP="1495AA1A">
      <w:pPr>
        <w:spacing w:before="240" w:after="240"/>
        <w:jc w:val="both"/>
        <w:rPr>
          <w:rFonts w:eastAsia="Arial"/>
          <w:b/>
          <w:bCs/>
          <w:i/>
          <w:iCs/>
          <w:color w:val="auto"/>
          <w:sz w:val="20"/>
          <w:szCs w:val="20"/>
          <w:lang w:val="en-US"/>
        </w:rPr>
      </w:pPr>
    </w:p>
    <w:p w14:paraId="1E263429" w14:textId="5184BE41" w:rsidR="1495AA1A" w:rsidRDefault="1495AA1A" w:rsidP="1495AA1A">
      <w:pPr>
        <w:spacing w:before="240" w:after="240"/>
        <w:jc w:val="both"/>
        <w:rPr>
          <w:rFonts w:eastAsia="Arial"/>
          <w:b/>
          <w:bCs/>
          <w:i/>
          <w:iCs/>
          <w:color w:val="auto"/>
          <w:sz w:val="20"/>
          <w:szCs w:val="20"/>
          <w:lang w:val="en-US"/>
        </w:rPr>
      </w:pPr>
    </w:p>
    <w:p w14:paraId="2DE15436" w14:textId="77CB64F6" w:rsidR="1495AA1A" w:rsidRDefault="1495AA1A" w:rsidP="1495AA1A">
      <w:pPr>
        <w:spacing w:before="240" w:after="240"/>
        <w:jc w:val="both"/>
        <w:rPr>
          <w:rFonts w:eastAsia="Arial"/>
          <w:b/>
          <w:bCs/>
          <w:i/>
          <w:iCs/>
          <w:color w:val="auto"/>
          <w:sz w:val="20"/>
          <w:szCs w:val="20"/>
          <w:lang w:val="en-US"/>
        </w:rPr>
      </w:pPr>
    </w:p>
    <w:p w14:paraId="55843CAF" w14:textId="7C156B29" w:rsidR="1495AA1A" w:rsidRDefault="1495AA1A" w:rsidP="1495AA1A">
      <w:pPr>
        <w:spacing w:before="240" w:after="240"/>
        <w:jc w:val="both"/>
        <w:rPr>
          <w:rFonts w:eastAsia="Arial"/>
          <w:b/>
          <w:bCs/>
          <w:i/>
          <w:iCs/>
          <w:color w:val="auto"/>
          <w:sz w:val="20"/>
          <w:szCs w:val="20"/>
          <w:lang w:val="en-US"/>
        </w:rPr>
      </w:pPr>
    </w:p>
    <w:p w14:paraId="028BEEBD" w14:textId="706D856A" w:rsidR="1495AA1A" w:rsidRDefault="1495AA1A" w:rsidP="1495AA1A">
      <w:pPr>
        <w:spacing w:before="240" w:after="240"/>
        <w:jc w:val="both"/>
        <w:rPr>
          <w:rFonts w:eastAsia="Arial"/>
          <w:b/>
          <w:bCs/>
          <w:i/>
          <w:iCs/>
          <w:color w:val="auto"/>
          <w:sz w:val="20"/>
          <w:szCs w:val="20"/>
          <w:lang w:val="en-US"/>
        </w:rPr>
      </w:pPr>
    </w:p>
    <w:p w14:paraId="019D848C" w14:textId="5AEA2588" w:rsidR="1495AA1A" w:rsidRDefault="1495AA1A" w:rsidP="1495AA1A">
      <w:pPr>
        <w:spacing w:before="240" w:after="240"/>
        <w:jc w:val="both"/>
        <w:rPr>
          <w:rFonts w:eastAsia="Arial"/>
          <w:b/>
          <w:bCs/>
          <w:i/>
          <w:iCs/>
          <w:color w:val="auto"/>
          <w:sz w:val="20"/>
          <w:szCs w:val="20"/>
          <w:lang w:val="en-US"/>
        </w:rPr>
      </w:pPr>
    </w:p>
    <w:p w14:paraId="42861E52" w14:textId="73684E68" w:rsidR="1495AA1A" w:rsidRDefault="1495AA1A" w:rsidP="1495AA1A">
      <w:pPr>
        <w:spacing w:before="240" w:after="240"/>
        <w:jc w:val="both"/>
        <w:rPr>
          <w:rFonts w:eastAsia="Arial"/>
          <w:b/>
          <w:bCs/>
          <w:i/>
          <w:iCs/>
          <w:color w:val="auto"/>
          <w:sz w:val="20"/>
          <w:szCs w:val="20"/>
          <w:lang w:val="en-US"/>
        </w:rPr>
      </w:pPr>
    </w:p>
    <w:p w14:paraId="26D9B355" w14:textId="05BCA78C" w:rsidR="1495AA1A" w:rsidRDefault="1495AA1A" w:rsidP="1495AA1A">
      <w:pPr>
        <w:spacing w:before="240" w:after="240"/>
        <w:jc w:val="both"/>
        <w:rPr>
          <w:rFonts w:eastAsia="Arial"/>
          <w:b/>
          <w:bCs/>
          <w:i/>
          <w:iCs/>
          <w:color w:val="auto"/>
          <w:sz w:val="20"/>
          <w:szCs w:val="20"/>
          <w:lang w:val="en-US"/>
        </w:rPr>
      </w:pPr>
    </w:p>
    <w:p w14:paraId="05A18C19" w14:textId="2148975D" w:rsidR="70EF1DDD" w:rsidRDefault="4D391E10" w:rsidP="4D391E10">
      <w:pPr>
        <w:spacing w:before="240" w:after="240"/>
        <w:jc w:val="both"/>
        <w:rPr>
          <w:rFonts w:eastAsia="Arial"/>
          <w:i/>
          <w:iCs/>
          <w:color w:val="FF0000"/>
          <w:sz w:val="20"/>
          <w:szCs w:val="20"/>
          <w:lang w:val="en-US"/>
        </w:rPr>
      </w:pPr>
      <w:r w:rsidRPr="4D391E10">
        <w:rPr>
          <w:rFonts w:eastAsia="Arial"/>
          <w:b/>
          <w:bCs/>
          <w:i/>
          <w:iCs/>
          <w:color w:val="auto"/>
          <w:sz w:val="20"/>
          <w:szCs w:val="20"/>
          <w:lang w:val="en-US"/>
        </w:rPr>
        <w:lastRenderedPageBreak/>
        <w:t xml:space="preserve">Table S7: </w:t>
      </w:r>
      <w:r w:rsidRPr="4D391E10">
        <w:rPr>
          <w:rFonts w:eastAsia="Arial"/>
          <w:i/>
          <w:iCs/>
          <w:color w:val="auto"/>
          <w:sz w:val="20"/>
          <w:szCs w:val="20"/>
          <w:lang w:val="en-US"/>
        </w:rPr>
        <w:t>P-</w:t>
      </w:r>
      <w:r w:rsidRPr="4D391E10">
        <w:rPr>
          <w:rFonts w:eastAsia="Arial"/>
          <w:i/>
          <w:iCs/>
          <w:sz w:val="20"/>
          <w:szCs w:val="20"/>
          <w:lang w:val="en-US"/>
        </w:rPr>
        <w:t>values obtained from the statistical analysis of metal concentrations in sediment, soft tissue and shell, between the three sampling sites; one-way ANOVA or non-parametric Kruskal-</w:t>
      </w:r>
      <w:proofErr w:type="gramStart"/>
      <w:r w:rsidRPr="4D391E10">
        <w:rPr>
          <w:rFonts w:eastAsia="Arial"/>
          <w:i/>
          <w:iCs/>
          <w:sz w:val="20"/>
          <w:szCs w:val="20"/>
          <w:lang w:val="en-US"/>
        </w:rPr>
        <w:t>Wallis</w:t>
      </w:r>
      <w:proofErr w:type="gramEnd"/>
      <w:r w:rsidRPr="4D391E10">
        <w:rPr>
          <w:rFonts w:eastAsia="Arial"/>
          <w:i/>
          <w:iCs/>
          <w:sz w:val="20"/>
          <w:szCs w:val="20"/>
          <w:lang w:val="en-US"/>
        </w:rPr>
        <w:t xml:space="preserve"> test </w:t>
      </w:r>
      <w:proofErr w:type="gramStart"/>
      <w:r w:rsidRPr="4D391E10">
        <w:rPr>
          <w:rFonts w:eastAsia="Arial"/>
          <w:i/>
          <w:iCs/>
          <w:sz w:val="20"/>
          <w:szCs w:val="20"/>
          <w:lang w:val="en-US"/>
        </w:rPr>
        <w:t>were</w:t>
      </w:r>
      <w:proofErr w:type="gramEnd"/>
      <w:r w:rsidRPr="4D391E10">
        <w:rPr>
          <w:rFonts w:eastAsia="Arial"/>
          <w:i/>
          <w:iCs/>
          <w:sz w:val="20"/>
          <w:szCs w:val="20"/>
          <w:lang w:val="en-US"/>
        </w:rPr>
        <w:t xml:space="preserve"> employed. Significant p-values are highlighted (* = p &lt; 0.05; ** = p &lt; 0.01; *** = p &lt; 0.001; **** = p &lt; 0.0001; ns = not significant; nm = not measured; </w:t>
      </w:r>
      <w:proofErr w:type="spellStart"/>
      <w:r w:rsidRPr="4D391E10">
        <w:rPr>
          <w:rFonts w:eastAsia="Arial"/>
          <w:i/>
          <w:iCs/>
          <w:sz w:val="20"/>
          <w:szCs w:val="20"/>
          <w:lang w:val="en-US"/>
        </w:rPr>
        <w:t>bdl</w:t>
      </w:r>
      <w:proofErr w:type="spellEnd"/>
      <w:r w:rsidRPr="4D391E10">
        <w:rPr>
          <w:rFonts w:eastAsia="Arial"/>
          <w:i/>
          <w:iCs/>
          <w:sz w:val="20"/>
          <w:szCs w:val="20"/>
          <w:lang w:val="en-US"/>
        </w:rPr>
        <w:t xml:space="preserve"> = below detection limit).</w:t>
      </w:r>
    </w:p>
    <w:tbl>
      <w:tblPr>
        <w:tblW w:w="9478"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1354"/>
        <w:gridCol w:w="1354"/>
        <w:gridCol w:w="1354"/>
        <w:gridCol w:w="1354"/>
        <w:gridCol w:w="1354"/>
        <w:gridCol w:w="1354"/>
        <w:gridCol w:w="1354"/>
      </w:tblGrid>
      <w:tr w:rsidR="05C1611B" w14:paraId="24F4D3FB" w14:textId="77777777" w:rsidTr="5988B87C">
        <w:trPr>
          <w:trHeight w:val="300"/>
        </w:trPr>
        <w:tc>
          <w:tcPr>
            <w:tcW w:w="1354" w:type="dxa"/>
            <w:tcBorders>
              <w:bottom w:val="single" w:sz="12" w:space="0" w:color="000000" w:themeColor="text1"/>
              <w:right w:val="single" w:sz="12" w:space="0" w:color="000000" w:themeColor="text1"/>
            </w:tcBorders>
            <w:tcMar>
              <w:top w:w="15" w:type="dxa"/>
              <w:left w:w="15" w:type="dxa"/>
              <w:right w:w="15" w:type="dxa"/>
            </w:tcMar>
            <w:vAlign w:val="center"/>
          </w:tcPr>
          <w:p w14:paraId="0E6381B7" w14:textId="4367A939" w:rsidR="05C1611B" w:rsidRDefault="3385ECFB" w:rsidP="3385ECFB">
            <w:pPr>
              <w:spacing w:after="0"/>
              <w:jc w:val="center"/>
              <w:rPr>
                <w:rFonts w:eastAsia="Arial"/>
                <w:b/>
                <w:bCs/>
                <w:color w:val="000000" w:themeColor="text1"/>
                <w:sz w:val="20"/>
                <w:szCs w:val="20"/>
              </w:rPr>
            </w:pPr>
            <w:r w:rsidRPr="3385ECFB">
              <w:rPr>
                <w:rFonts w:eastAsia="Arial"/>
                <w:b/>
                <w:bCs/>
                <w:color w:val="000000" w:themeColor="text1"/>
                <w:sz w:val="20"/>
                <w:szCs w:val="20"/>
              </w:rPr>
              <w:t>Metal</w:t>
            </w:r>
          </w:p>
        </w:tc>
        <w:tc>
          <w:tcPr>
            <w:tcW w:w="1354" w:type="dxa"/>
            <w:tcBorders>
              <w:left w:val="single" w:sz="12" w:space="0" w:color="000000" w:themeColor="text1"/>
              <w:bottom w:val="single" w:sz="12" w:space="0" w:color="000000" w:themeColor="text1"/>
            </w:tcBorders>
            <w:tcMar>
              <w:top w:w="15" w:type="dxa"/>
              <w:left w:w="15" w:type="dxa"/>
              <w:right w:w="15" w:type="dxa"/>
            </w:tcMar>
            <w:vAlign w:val="center"/>
          </w:tcPr>
          <w:p w14:paraId="44DDC5CD" w14:textId="0D63C4E2" w:rsidR="05C1611B" w:rsidRDefault="3385ECFB" w:rsidP="3385ECFB">
            <w:pPr>
              <w:spacing w:after="0"/>
              <w:jc w:val="center"/>
              <w:rPr>
                <w:rFonts w:eastAsia="Arial"/>
                <w:b/>
                <w:bCs/>
                <w:color w:val="000000" w:themeColor="text1"/>
                <w:sz w:val="20"/>
                <w:szCs w:val="20"/>
              </w:rPr>
            </w:pPr>
            <w:proofErr w:type="spellStart"/>
            <w:r w:rsidRPr="3385ECFB">
              <w:rPr>
                <w:rFonts w:eastAsia="Arial"/>
                <w:b/>
                <w:bCs/>
                <w:color w:val="000000" w:themeColor="text1"/>
                <w:sz w:val="20"/>
                <w:szCs w:val="20"/>
              </w:rPr>
              <w:t>Sediment</w:t>
            </w:r>
            <w:proofErr w:type="spellEnd"/>
          </w:p>
        </w:tc>
        <w:tc>
          <w:tcPr>
            <w:tcW w:w="1354" w:type="dxa"/>
            <w:tcBorders>
              <w:bottom w:val="single" w:sz="12" w:space="0" w:color="000000" w:themeColor="text1"/>
              <w:right w:val="single" w:sz="12" w:space="0" w:color="000000" w:themeColor="text1"/>
            </w:tcBorders>
            <w:tcMar>
              <w:top w:w="15" w:type="dxa"/>
              <w:left w:w="15" w:type="dxa"/>
              <w:right w:w="15" w:type="dxa"/>
            </w:tcMar>
            <w:vAlign w:val="center"/>
          </w:tcPr>
          <w:p w14:paraId="05DF75E8" w14:textId="16F53E37" w:rsidR="05C1611B" w:rsidRDefault="3385ECFB" w:rsidP="3385ECFB">
            <w:pPr>
              <w:spacing w:after="0"/>
              <w:jc w:val="center"/>
              <w:rPr>
                <w:rFonts w:eastAsia="Arial"/>
                <w:b/>
                <w:bCs/>
                <w:color w:val="000000" w:themeColor="text1"/>
                <w:sz w:val="20"/>
                <w:szCs w:val="20"/>
              </w:rPr>
            </w:pPr>
            <w:proofErr w:type="spellStart"/>
            <w:r w:rsidRPr="3385ECFB">
              <w:rPr>
                <w:rFonts w:eastAsia="Arial"/>
                <w:b/>
                <w:bCs/>
                <w:color w:val="000000" w:themeColor="text1"/>
                <w:sz w:val="20"/>
                <w:szCs w:val="20"/>
              </w:rPr>
              <w:t>Sign</w:t>
            </w:r>
            <w:proofErr w:type="spellEnd"/>
            <w:r w:rsidRPr="3385ECFB">
              <w:rPr>
                <w:rFonts w:eastAsia="Arial"/>
                <w:b/>
                <w:bCs/>
                <w:color w:val="000000" w:themeColor="text1"/>
                <w:sz w:val="20"/>
                <w:szCs w:val="20"/>
              </w:rPr>
              <w:t>.</w:t>
            </w:r>
          </w:p>
        </w:tc>
        <w:tc>
          <w:tcPr>
            <w:tcW w:w="1354" w:type="dxa"/>
            <w:tcBorders>
              <w:left w:val="single" w:sz="12" w:space="0" w:color="000000" w:themeColor="text1"/>
              <w:bottom w:val="single" w:sz="12" w:space="0" w:color="000000" w:themeColor="text1"/>
            </w:tcBorders>
            <w:tcMar>
              <w:top w:w="15" w:type="dxa"/>
              <w:left w:w="15" w:type="dxa"/>
              <w:right w:w="15" w:type="dxa"/>
            </w:tcMar>
            <w:vAlign w:val="center"/>
          </w:tcPr>
          <w:p w14:paraId="4C321EF8" w14:textId="31F87391" w:rsidR="05C1611B" w:rsidRDefault="3385ECFB" w:rsidP="3385ECFB">
            <w:pPr>
              <w:spacing w:after="0"/>
              <w:jc w:val="center"/>
              <w:rPr>
                <w:rFonts w:eastAsia="Arial"/>
                <w:b/>
                <w:bCs/>
                <w:color w:val="000000" w:themeColor="text1"/>
                <w:sz w:val="20"/>
                <w:szCs w:val="20"/>
              </w:rPr>
            </w:pPr>
            <w:proofErr w:type="spellStart"/>
            <w:r w:rsidRPr="3385ECFB">
              <w:rPr>
                <w:rFonts w:eastAsia="Arial"/>
                <w:b/>
                <w:bCs/>
                <w:color w:val="000000" w:themeColor="text1"/>
                <w:sz w:val="20"/>
                <w:szCs w:val="20"/>
              </w:rPr>
              <w:t>Tissue</w:t>
            </w:r>
            <w:proofErr w:type="spellEnd"/>
          </w:p>
        </w:tc>
        <w:tc>
          <w:tcPr>
            <w:tcW w:w="1354" w:type="dxa"/>
            <w:tcBorders>
              <w:bottom w:val="single" w:sz="12" w:space="0" w:color="000000" w:themeColor="text1"/>
              <w:right w:val="single" w:sz="12" w:space="0" w:color="000000" w:themeColor="text1"/>
            </w:tcBorders>
            <w:tcMar>
              <w:top w:w="15" w:type="dxa"/>
              <w:left w:w="15" w:type="dxa"/>
              <w:right w:w="15" w:type="dxa"/>
            </w:tcMar>
            <w:vAlign w:val="center"/>
          </w:tcPr>
          <w:p w14:paraId="3D02BF2B" w14:textId="08D4D6AA" w:rsidR="05C1611B" w:rsidRDefault="3385ECFB" w:rsidP="3385ECFB">
            <w:pPr>
              <w:spacing w:after="0"/>
              <w:jc w:val="center"/>
              <w:rPr>
                <w:rFonts w:eastAsia="Arial"/>
                <w:b/>
                <w:bCs/>
                <w:color w:val="000000" w:themeColor="text1"/>
                <w:sz w:val="20"/>
                <w:szCs w:val="20"/>
              </w:rPr>
            </w:pPr>
            <w:proofErr w:type="spellStart"/>
            <w:r w:rsidRPr="3385ECFB">
              <w:rPr>
                <w:rFonts w:eastAsia="Arial"/>
                <w:b/>
                <w:bCs/>
                <w:color w:val="000000" w:themeColor="text1"/>
                <w:sz w:val="20"/>
                <w:szCs w:val="20"/>
              </w:rPr>
              <w:t>Sign</w:t>
            </w:r>
            <w:proofErr w:type="spellEnd"/>
            <w:r w:rsidRPr="3385ECFB">
              <w:rPr>
                <w:rFonts w:eastAsia="Arial"/>
                <w:b/>
                <w:bCs/>
                <w:color w:val="000000" w:themeColor="text1"/>
                <w:sz w:val="20"/>
                <w:szCs w:val="20"/>
              </w:rPr>
              <w:t>.</w:t>
            </w:r>
          </w:p>
        </w:tc>
        <w:tc>
          <w:tcPr>
            <w:tcW w:w="1354" w:type="dxa"/>
            <w:tcBorders>
              <w:left w:val="single" w:sz="12" w:space="0" w:color="000000" w:themeColor="text1"/>
              <w:bottom w:val="single" w:sz="12" w:space="0" w:color="000000" w:themeColor="text1"/>
            </w:tcBorders>
            <w:tcMar>
              <w:top w:w="15" w:type="dxa"/>
              <w:left w:w="15" w:type="dxa"/>
              <w:right w:w="15" w:type="dxa"/>
            </w:tcMar>
            <w:vAlign w:val="center"/>
          </w:tcPr>
          <w:p w14:paraId="5BF3E7AF" w14:textId="34C014CB" w:rsidR="05C1611B" w:rsidRDefault="3385ECFB" w:rsidP="3385ECFB">
            <w:pPr>
              <w:spacing w:after="0"/>
              <w:jc w:val="center"/>
              <w:rPr>
                <w:rFonts w:eastAsia="Arial"/>
                <w:b/>
                <w:bCs/>
                <w:color w:val="000000" w:themeColor="text1"/>
                <w:sz w:val="20"/>
                <w:szCs w:val="20"/>
              </w:rPr>
            </w:pPr>
            <w:r w:rsidRPr="3385ECFB">
              <w:rPr>
                <w:rFonts w:eastAsia="Arial"/>
                <w:b/>
                <w:bCs/>
                <w:color w:val="000000" w:themeColor="text1"/>
                <w:sz w:val="20"/>
                <w:szCs w:val="20"/>
              </w:rPr>
              <w:t>Shell</w:t>
            </w:r>
          </w:p>
        </w:tc>
        <w:tc>
          <w:tcPr>
            <w:tcW w:w="1354" w:type="dxa"/>
            <w:tcBorders>
              <w:bottom w:val="single" w:sz="12" w:space="0" w:color="000000" w:themeColor="text1"/>
            </w:tcBorders>
            <w:tcMar>
              <w:top w:w="15" w:type="dxa"/>
              <w:left w:w="15" w:type="dxa"/>
              <w:right w:w="15" w:type="dxa"/>
            </w:tcMar>
            <w:vAlign w:val="center"/>
          </w:tcPr>
          <w:p w14:paraId="25D01E00" w14:textId="382F12D7" w:rsidR="05C1611B" w:rsidRDefault="3385ECFB" w:rsidP="3385ECFB">
            <w:pPr>
              <w:spacing w:after="0"/>
              <w:jc w:val="center"/>
              <w:rPr>
                <w:rFonts w:eastAsia="Arial"/>
                <w:b/>
                <w:bCs/>
                <w:color w:val="000000" w:themeColor="text1"/>
                <w:sz w:val="20"/>
                <w:szCs w:val="20"/>
              </w:rPr>
            </w:pPr>
            <w:proofErr w:type="spellStart"/>
            <w:r w:rsidRPr="3385ECFB">
              <w:rPr>
                <w:rFonts w:eastAsia="Arial"/>
                <w:b/>
                <w:bCs/>
                <w:color w:val="000000" w:themeColor="text1"/>
                <w:sz w:val="20"/>
                <w:szCs w:val="20"/>
              </w:rPr>
              <w:t>Sign</w:t>
            </w:r>
            <w:proofErr w:type="spellEnd"/>
            <w:r w:rsidRPr="3385ECFB">
              <w:rPr>
                <w:rFonts w:eastAsia="Arial"/>
                <w:b/>
                <w:bCs/>
                <w:color w:val="000000" w:themeColor="text1"/>
                <w:sz w:val="20"/>
                <w:szCs w:val="20"/>
              </w:rPr>
              <w:t>.</w:t>
            </w:r>
          </w:p>
        </w:tc>
      </w:tr>
      <w:tr w:rsidR="05C1611B" w14:paraId="26F14C92" w14:textId="77777777" w:rsidTr="5988B87C">
        <w:trPr>
          <w:trHeight w:val="300"/>
        </w:trPr>
        <w:tc>
          <w:tcPr>
            <w:tcW w:w="1354" w:type="dxa"/>
            <w:tcBorders>
              <w:top w:val="single" w:sz="12" w:space="0" w:color="000000" w:themeColor="text1"/>
              <w:right w:val="single" w:sz="12" w:space="0" w:color="000000" w:themeColor="text1"/>
            </w:tcBorders>
            <w:tcMar>
              <w:top w:w="15" w:type="dxa"/>
              <w:left w:w="15" w:type="dxa"/>
              <w:right w:w="15" w:type="dxa"/>
            </w:tcMar>
            <w:vAlign w:val="center"/>
          </w:tcPr>
          <w:p w14:paraId="5679010B" w14:textId="13474D70"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Al</w:t>
            </w:r>
          </w:p>
        </w:tc>
        <w:tc>
          <w:tcPr>
            <w:tcW w:w="1354" w:type="dxa"/>
            <w:tcBorders>
              <w:top w:val="single" w:sz="12" w:space="0" w:color="000000" w:themeColor="text1"/>
              <w:left w:val="single" w:sz="12" w:space="0" w:color="000000" w:themeColor="text1"/>
            </w:tcBorders>
            <w:tcMar>
              <w:top w:w="15" w:type="dxa"/>
              <w:left w:w="15" w:type="dxa"/>
              <w:right w:w="15" w:type="dxa"/>
            </w:tcMar>
            <w:vAlign w:val="center"/>
          </w:tcPr>
          <w:p w14:paraId="0AB2044F" w14:textId="43B5774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top w:val="single" w:sz="12" w:space="0" w:color="000000" w:themeColor="text1"/>
              <w:right w:val="single" w:sz="12" w:space="0" w:color="000000" w:themeColor="text1"/>
            </w:tcBorders>
            <w:tcMar>
              <w:top w:w="15" w:type="dxa"/>
              <w:left w:w="15" w:type="dxa"/>
              <w:right w:w="15" w:type="dxa"/>
            </w:tcMar>
            <w:vAlign w:val="center"/>
          </w:tcPr>
          <w:p w14:paraId="43450DC0" w14:textId="1DC18A2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top w:val="single" w:sz="12" w:space="0" w:color="000000" w:themeColor="text1"/>
              <w:left w:val="single" w:sz="12" w:space="0" w:color="000000" w:themeColor="text1"/>
            </w:tcBorders>
            <w:tcMar>
              <w:top w:w="15" w:type="dxa"/>
              <w:left w:w="15" w:type="dxa"/>
              <w:right w:w="15" w:type="dxa"/>
            </w:tcMar>
            <w:vAlign w:val="center"/>
          </w:tcPr>
          <w:p w14:paraId="1E6348D2" w14:textId="229254A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0.1823</w:t>
            </w:r>
          </w:p>
        </w:tc>
        <w:tc>
          <w:tcPr>
            <w:tcW w:w="1354" w:type="dxa"/>
            <w:tcBorders>
              <w:top w:val="single" w:sz="12" w:space="0" w:color="000000" w:themeColor="text1"/>
              <w:right w:val="single" w:sz="12" w:space="0" w:color="000000" w:themeColor="text1"/>
            </w:tcBorders>
            <w:tcMar>
              <w:top w:w="15" w:type="dxa"/>
              <w:left w:w="15" w:type="dxa"/>
              <w:right w:w="15" w:type="dxa"/>
            </w:tcMar>
            <w:vAlign w:val="center"/>
          </w:tcPr>
          <w:p w14:paraId="5BC32183" w14:textId="12965BB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top w:val="single" w:sz="12" w:space="0" w:color="000000" w:themeColor="text1"/>
              <w:left w:val="single" w:sz="12" w:space="0" w:color="000000" w:themeColor="text1"/>
            </w:tcBorders>
            <w:tcMar>
              <w:top w:w="15" w:type="dxa"/>
              <w:left w:w="15" w:type="dxa"/>
              <w:right w:w="15" w:type="dxa"/>
            </w:tcMar>
            <w:vAlign w:val="center"/>
          </w:tcPr>
          <w:p w14:paraId="1C1B60F8" w14:textId="1208ABA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0.268</w:t>
            </w:r>
          </w:p>
        </w:tc>
        <w:tc>
          <w:tcPr>
            <w:tcW w:w="1354" w:type="dxa"/>
            <w:tcBorders>
              <w:top w:val="single" w:sz="12" w:space="0" w:color="000000" w:themeColor="text1"/>
            </w:tcBorders>
            <w:tcMar>
              <w:top w:w="15" w:type="dxa"/>
              <w:left w:w="15" w:type="dxa"/>
              <w:right w:w="15" w:type="dxa"/>
            </w:tcMar>
            <w:vAlign w:val="center"/>
          </w:tcPr>
          <w:p w14:paraId="4A9EFA28" w14:textId="47220FE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52D140A2"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1B0EF71" w14:textId="4CD7D1B0" w:rsidR="05C1611B" w:rsidRDefault="3385ECFB" w:rsidP="3385ECFB">
            <w:pPr>
              <w:spacing w:after="0"/>
              <w:jc w:val="center"/>
              <w:rPr>
                <w:rFonts w:eastAsia="Arial"/>
                <w:color w:val="000000" w:themeColor="text1"/>
                <w:sz w:val="20"/>
                <w:szCs w:val="20"/>
              </w:rPr>
            </w:pPr>
            <w:proofErr w:type="spellStart"/>
            <w:r w:rsidRPr="3385ECFB">
              <w:rPr>
                <w:rFonts w:eastAsia="Arial"/>
                <w:color w:val="000000" w:themeColor="text1"/>
                <w:sz w:val="20"/>
                <w:szCs w:val="20"/>
              </w:rPr>
              <w:t>As</w:t>
            </w:r>
            <w:proofErr w:type="spellEnd"/>
          </w:p>
        </w:tc>
        <w:tc>
          <w:tcPr>
            <w:tcW w:w="1354" w:type="dxa"/>
            <w:tcBorders>
              <w:left w:val="single" w:sz="12" w:space="0" w:color="000000" w:themeColor="text1"/>
            </w:tcBorders>
            <w:tcMar>
              <w:top w:w="15" w:type="dxa"/>
              <w:left w:w="15" w:type="dxa"/>
              <w:right w:w="15" w:type="dxa"/>
            </w:tcMar>
            <w:vAlign w:val="center"/>
          </w:tcPr>
          <w:p w14:paraId="7FE62AFE" w14:textId="24CD720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3D272A67" w14:textId="205B822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3FC296A3" w14:textId="28291B0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77D1F146" w14:textId="55D86EA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748FE561" w14:textId="5EAD8FEA"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Mar>
              <w:top w:w="15" w:type="dxa"/>
              <w:left w:w="15" w:type="dxa"/>
              <w:right w:w="15" w:type="dxa"/>
            </w:tcMar>
            <w:vAlign w:val="center"/>
          </w:tcPr>
          <w:p w14:paraId="70116F4B" w14:textId="4D313FE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4B5CEABD"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4DF004D6" w14:textId="09FC9257" w:rsidR="05C1611B" w:rsidRDefault="3385ECFB" w:rsidP="3385ECFB">
            <w:pPr>
              <w:spacing w:after="0"/>
              <w:jc w:val="center"/>
              <w:rPr>
                <w:rFonts w:eastAsia="Arial"/>
                <w:color w:val="000000" w:themeColor="text1"/>
                <w:sz w:val="20"/>
                <w:szCs w:val="20"/>
              </w:rPr>
            </w:pPr>
            <w:proofErr w:type="spellStart"/>
            <w:r w:rsidRPr="3385ECFB">
              <w:rPr>
                <w:rFonts w:eastAsia="Arial"/>
                <w:color w:val="000000" w:themeColor="text1"/>
                <w:sz w:val="20"/>
                <w:szCs w:val="20"/>
              </w:rPr>
              <w:t>Ba</w:t>
            </w:r>
            <w:proofErr w:type="spellEnd"/>
          </w:p>
        </w:tc>
        <w:tc>
          <w:tcPr>
            <w:tcW w:w="1354" w:type="dxa"/>
            <w:tcBorders>
              <w:left w:val="single" w:sz="12" w:space="0" w:color="000000" w:themeColor="text1"/>
            </w:tcBorders>
            <w:tcMar>
              <w:top w:w="15" w:type="dxa"/>
              <w:left w:w="15" w:type="dxa"/>
              <w:right w:w="15" w:type="dxa"/>
            </w:tcMar>
            <w:vAlign w:val="center"/>
          </w:tcPr>
          <w:p w14:paraId="7E9B4501" w14:textId="3AA21D5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0.0287</w:t>
            </w:r>
          </w:p>
        </w:tc>
        <w:tc>
          <w:tcPr>
            <w:tcW w:w="1354" w:type="dxa"/>
            <w:tcBorders>
              <w:right w:val="single" w:sz="12" w:space="0" w:color="000000" w:themeColor="text1"/>
            </w:tcBorders>
            <w:tcMar>
              <w:top w:w="15" w:type="dxa"/>
              <w:left w:w="15" w:type="dxa"/>
              <w:right w:w="15" w:type="dxa"/>
            </w:tcMar>
            <w:vAlign w:val="center"/>
          </w:tcPr>
          <w:p w14:paraId="17DDBFC6" w14:textId="24FA93D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E99CAD2" w14:textId="561377E3" w:rsidR="05C1611B" w:rsidRDefault="5988B87C" w:rsidP="5988B87C">
            <w:pPr>
              <w:spacing w:after="0"/>
              <w:jc w:val="center"/>
              <w:rPr>
                <w:rFonts w:eastAsia="Arial"/>
                <w:color w:val="000000" w:themeColor="text1"/>
                <w:sz w:val="20"/>
                <w:szCs w:val="20"/>
              </w:rPr>
            </w:pPr>
            <w:r w:rsidRPr="5988B87C">
              <w:rPr>
                <w:rFonts w:eastAsia="Arial"/>
                <w:color w:val="000000" w:themeColor="text1"/>
                <w:sz w:val="20"/>
                <w:szCs w:val="20"/>
              </w:rPr>
              <w:t>-</w:t>
            </w:r>
          </w:p>
        </w:tc>
        <w:tc>
          <w:tcPr>
            <w:tcW w:w="1354" w:type="dxa"/>
            <w:tcBorders>
              <w:right w:val="single" w:sz="12" w:space="0" w:color="000000" w:themeColor="text1"/>
            </w:tcBorders>
            <w:tcMar>
              <w:top w:w="15" w:type="dxa"/>
              <w:left w:w="15" w:type="dxa"/>
              <w:right w:w="15" w:type="dxa"/>
            </w:tcMar>
            <w:vAlign w:val="center"/>
          </w:tcPr>
          <w:p w14:paraId="4DF75C09" w14:textId="16A9BE9F"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NM</w:t>
            </w:r>
          </w:p>
        </w:tc>
        <w:tc>
          <w:tcPr>
            <w:tcW w:w="1354" w:type="dxa"/>
            <w:tcBorders>
              <w:left w:val="single" w:sz="12" w:space="0" w:color="000000" w:themeColor="text1"/>
            </w:tcBorders>
            <w:tcMar>
              <w:top w:w="15" w:type="dxa"/>
              <w:left w:w="15" w:type="dxa"/>
              <w:right w:w="15" w:type="dxa"/>
            </w:tcMar>
            <w:vAlign w:val="center"/>
          </w:tcPr>
          <w:p w14:paraId="586A9C09" w14:textId="2F9C084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Mar>
              <w:top w:w="15" w:type="dxa"/>
              <w:left w:w="15" w:type="dxa"/>
              <w:right w:w="15" w:type="dxa"/>
            </w:tcMar>
            <w:vAlign w:val="center"/>
          </w:tcPr>
          <w:p w14:paraId="1026D021" w14:textId="1F8C3E3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18F72BC2"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44B706A" w14:textId="16932BFB"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Ca</w:t>
            </w:r>
          </w:p>
        </w:tc>
        <w:tc>
          <w:tcPr>
            <w:tcW w:w="1354" w:type="dxa"/>
            <w:tcBorders>
              <w:left w:val="single" w:sz="12" w:space="0" w:color="000000" w:themeColor="text1"/>
            </w:tcBorders>
            <w:tcMar>
              <w:top w:w="15" w:type="dxa"/>
              <w:left w:w="15" w:type="dxa"/>
              <w:right w:w="15" w:type="dxa"/>
            </w:tcMar>
            <w:vAlign w:val="center"/>
          </w:tcPr>
          <w:p w14:paraId="737887D1" w14:textId="15EE85F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0.0312</w:t>
            </w:r>
          </w:p>
        </w:tc>
        <w:tc>
          <w:tcPr>
            <w:tcW w:w="1354" w:type="dxa"/>
            <w:tcBorders>
              <w:right w:val="single" w:sz="12" w:space="0" w:color="000000" w:themeColor="text1"/>
            </w:tcBorders>
            <w:tcMar>
              <w:top w:w="15" w:type="dxa"/>
              <w:left w:w="15" w:type="dxa"/>
              <w:right w:w="15" w:type="dxa"/>
            </w:tcMar>
            <w:vAlign w:val="center"/>
          </w:tcPr>
          <w:p w14:paraId="5BBA3C68" w14:textId="3E55AA2A"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69F0382" w14:textId="67BD30A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0.2643</w:t>
            </w:r>
          </w:p>
        </w:tc>
        <w:tc>
          <w:tcPr>
            <w:tcW w:w="1354" w:type="dxa"/>
            <w:tcBorders>
              <w:right w:val="single" w:sz="12" w:space="0" w:color="000000" w:themeColor="text1"/>
            </w:tcBorders>
            <w:tcMar>
              <w:top w:w="15" w:type="dxa"/>
              <w:left w:w="15" w:type="dxa"/>
              <w:right w:w="15" w:type="dxa"/>
            </w:tcMar>
            <w:vAlign w:val="center"/>
          </w:tcPr>
          <w:p w14:paraId="57FB62F6" w14:textId="0832996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54598563" w14:textId="7EA4D84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0.2427</w:t>
            </w:r>
          </w:p>
        </w:tc>
        <w:tc>
          <w:tcPr>
            <w:tcW w:w="1354" w:type="dxa"/>
            <w:tcMar>
              <w:top w:w="15" w:type="dxa"/>
              <w:left w:w="15" w:type="dxa"/>
              <w:right w:w="15" w:type="dxa"/>
            </w:tcMar>
            <w:vAlign w:val="center"/>
          </w:tcPr>
          <w:p w14:paraId="2E939F9C" w14:textId="3C24BD5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316C86B9"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54BCF32D" w14:textId="6A033207" w:rsidR="05C1611B" w:rsidRDefault="3385ECFB" w:rsidP="3385ECFB">
            <w:pPr>
              <w:spacing w:after="0"/>
              <w:jc w:val="center"/>
              <w:rPr>
                <w:rFonts w:eastAsia="Arial"/>
                <w:color w:val="000000" w:themeColor="text1"/>
                <w:sz w:val="20"/>
                <w:szCs w:val="20"/>
              </w:rPr>
            </w:pPr>
            <w:proofErr w:type="spellStart"/>
            <w:r w:rsidRPr="3385ECFB">
              <w:rPr>
                <w:rFonts w:eastAsia="Arial"/>
                <w:color w:val="000000" w:themeColor="text1"/>
                <w:sz w:val="20"/>
                <w:szCs w:val="20"/>
              </w:rPr>
              <w:t>Cd</w:t>
            </w:r>
            <w:proofErr w:type="spellEnd"/>
          </w:p>
        </w:tc>
        <w:tc>
          <w:tcPr>
            <w:tcW w:w="1354" w:type="dxa"/>
            <w:tcBorders>
              <w:left w:val="single" w:sz="12" w:space="0" w:color="000000" w:themeColor="text1"/>
            </w:tcBorders>
            <w:tcMar>
              <w:top w:w="15" w:type="dxa"/>
              <w:left w:w="15" w:type="dxa"/>
              <w:right w:w="15" w:type="dxa"/>
            </w:tcMar>
            <w:vAlign w:val="center"/>
          </w:tcPr>
          <w:p w14:paraId="29636B84" w14:textId="14E5E68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0.1068</w:t>
            </w:r>
          </w:p>
        </w:tc>
        <w:tc>
          <w:tcPr>
            <w:tcW w:w="1354" w:type="dxa"/>
            <w:tcBorders>
              <w:right w:val="single" w:sz="12" w:space="0" w:color="000000" w:themeColor="text1"/>
            </w:tcBorders>
            <w:tcMar>
              <w:top w:w="15" w:type="dxa"/>
              <w:left w:w="15" w:type="dxa"/>
              <w:right w:w="15" w:type="dxa"/>
            </w:tcMar>
            <w:vAlign w:val="center"/>
          </w:tcPr>
          <w:p w14:paraId="73C52390" w14:textId="25D9B45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3ABCB93A" w14:textId="6C3CB96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0.1414</w:t>
            </w:r>
          </w:p>
        </w:tc>
        <w:tc>
          <w:tcPr>
            <w:tcW w:w="1354" w:type="dxa"/>
            <w:tcBorders>
              <w:right w:val="single" w:sz="12" w:space="0" w:color="000000" w:themeColor="text1"/>
            </w:tcBorders>
            <w:tcMar>
              <w:top w:w="15" w:type="dxa"/>
              <w:left w:w="15" w:type="dxa"/>
              <w:right w:w="15" w:type="dxa"/>
            </w:tcMar>
            <w:vAlign w:val="center"/>
          </w:tcPr>
          <w:p w14:paraId="41F63C68" w14:textId="51BEA8C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4D6137F6" w14:textId="64E757A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0.2021</w:t>
            </w:r>
          </w:p>
        </w:tc>
        <w:tc>
          <w:tcPr>
            <w:tcW w:w="1354" w:type="dxa"/>
            <w:tcMar>
              <w:top w:w="15" w:type="dxa"/>
              <w:left w:w="15" w:type="dxa"/>
              <w:right w:w="15" w:type="dxa"/>
            </w:tcMar>
            <w:vAlign w:val="center"/>
          </w:tcPr>
          <w:p w14:paraId="4E3272D6" w14:textId="0257E7DA"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4ED57E4D"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6F671F1B" w14:textId="375D6CD3"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Co</w:t>
            </w:r>
          </w:p>
        </w:tc>
        <w:tc>
          <w:tcPr>
            <w:tcW w:w="1354" w:type="dxa"/>
            <w:tcBorders>
              <w:left w:val="single" w:sz="12" w:space="0" w:color="000000" w:themeColor="text1"/>
            </w:tcBorders>
            <w:tcMar>
              <w:top w:w="15" w:type="dxa"/>
              <w:left w:w="15" w:type="dxa"/>
              <w:right w:w="15" w:type="dxa"/>
            </w:tcMar>
            <w:vAlign w:val="center"/>
          </w:tcPr>
          <w:p w14:paraId="38E3F46D" w14:textId="7D45386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53812680" w14:textId="11161D0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1C6650E0" w14:textId="33C6E6D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0.0130</w:t>
            </w:r>
          </w:p>
        </w:tc>
        <w:tc>
          <w:tcPr>
            <w:tcW w:w="1354" w:type="dxa"/>
            <w:tcBorders>
              <w:right w:val="single" w:sz="12" w:space="0" w:color="000000" w:themeColor="text1"/>
            </w:tcBorders>
            <w:tcMar>
              <w:top w:w="15" w:type="dxa"/>
              <w:left w:w="15" w:type="dxa"/>
              <w:right w:w="15" w:type="dxa"/>
            </w:tcMar>
            <w:vAlign w:val="center"/>
          </w:tcPr>
          <w:p w14:paraId="40384FED" w14:textId="71499C5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019DF0D6" w14:textId="475D847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0.1208</w:t>
            </w:r>
          </w:p>
        </w:tc>
        <w:tc>
          <w:tcPr>
            <w:tcW w:w="1354" w:type="dxa"/>
            <w:tcMar>
              <w:top w:w="15" w:type="dxa"/>
              <w:left w:w="15" w:type="dxa"/>
              <w:right w:w="15" w:type="dxa"/>
            </w:tcMar>
            <w:vAlign w:val="center"/>
          </w:tcPr>
          <w:p w14:paraId="3BB90AE3" w14:textId="7ACD082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72CF5E94"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4A103209" w14:textId="7E151C3D"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Cr</w:t>
            </w:r>
          </w:p>
        </w:tc>
        <w:tc>
          <w:tcPr>
            <w:tcW w:w="1354" w:type="dxa"/>
            <w:tcBorders>
              <w:left w:val="single" w:sz="12" w:space="0" w:color="000000" w:themeColor="text1"/>
            </w:tcBorders>
            <w:tcMar>
              <w:top w:w="15" w:type="dxa"/>
              <w:left w:w="15" w:type="dxa"/>
              <w:right w:w="15" w:type="dxa"/>
            </w:tcMar>
            <w:vAlign w:val="center"/>
          </w:tcPr>
          <w:p w14:paraId="33811111" w14:textId="5338C45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0.5894</w:t>
            </w:r>
          </w:p>
        </w:tc>
        <w:tc>
          <w:tcPr>
            <w:tcW w:w="1354" w:type="dxa"/>
            <w:tcBorders>
              <w:right w:val="single" w:sz="12" w:space="0" w:color="000000" w:themeColor="text1"/>
            </w:tcBorders>
            <w:tcMar>
              <w:top w:w="15" w:type="dxa"/>
              <w:left w:w="15" w:type="dxa"/>
              <w:right w:w="15" w:type="dxa"/>
            </w:tcMar>
            <w:vAlign w:val="center"/>
          </w:tcPr>
          <w:p w14:paraId="38CFD113" w14:textId="6A6DAEBE"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3449693E" w14:textId="197CDD4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66F3CDC6" w14:textId="78002AA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F9EB893" w14:textId="629A78EF"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Mar>
              <w:top w:w="15" w:type="dxa"/>
              <w:left w:w="15" w:type="dxa"/>
              <w:right w:w="15" w:type="dxa"/>
            </w:tcMar>
            <w:vAlign w:val="center"/>
          </w:tcPr>
          <w:p w14:paraId="0A324EDE" w14:textId="774A241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5549D55C"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197FD872" w14:textId="2126488A"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Cu</w:t>
            </w:r>
          </w:p>
        </w:tc>
        <w:tc>
          <w:tcPr>
            <w:tcW w:w="1354" w:type="dxa"/>
            <w:tcBorders>
              <w:left w:val="single" w:sz="12" w:space="0" w:color="000000" w:themeColor="text1"/>
            </w:tcBorders>
            <w:tcMar>
              <w:top w:w="15" w:type="dxa"/>
              <w:left w:w="15" w:type="dxa"/>
              <w:right w:w="15" w:type="dxa"/>
            </w:tcMar>
            <w:vAlign w:val="center"/>
          </w:tcPr>
          <w:p w14:paraId="1B4538F2" w14:textId="2FE62A7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0.0536</w:t>
            </w:r>
          </w:p>
        </w:tc>
        <w:tc>
          <w:tcPr>
            <w:tcW w:w="1354" w:type="dxa"/>
            <w:tcBorders>
              <w:right w:val="single" w:sz="12" w:space="0" w:color="000000" w:themeColor="text1"/>
            </w:tcBorders>
            <w:tcMar>
              <w:top w:w="15" w:type="dxa"/>
              <w:left w:w="15" w:type="dxa"/>
              <w:right w:w="15" w:type="dxa"/>
            </w:tcMar>
            <w:vAlign w:val="center"/>
          </w:tcPr>
          <w:p w14:paraId="687FABAE" w14:textId="5A07341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264BA273" w14:textId="0034363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3B679A00" w14:textId="6945823E"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3950862" w14:textId="290DBD0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0.3917</w:t>
            </w:r>
          </w:p>
        </w:tc>
        <w:tc>
          <w:tcPr>
            <w:tcW w:w="1354" w:type="dxa"/>
            <w:tcMar>
              <w:top w:w="15" w:type="dxa"/>
              <w:left w:w="15" w:type="dxa"/>
              <w:right w:w="15" w:type="dxa"/>
            </w:tcMar>
            <w:vAlign w:val="center"/>
          </w:tcPr>
          <w:p w14:paraId="7C2BA53F" w14:textId="29D78C9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7CFE9634"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9173E11" w14:textId="207D0987"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Fe</w:t>
            </w:r>
          </w:p>
        </w:tc>
        <w:tc>
          <w:tcPr>
            <w:tcW w:w="1354" w:type="dxa"/>
            <w:tcBorders>
              <w:left w:val="single" w:sz="12" w:space="0" w:color="000000" w:themeColor="text1"/>
            </w:tcBorders>
            <w:tcMar>
              <w:top w:w="15" w:type="dxa"/>
              <w:left w:w="15" w:type="dxa"/>
              <w:right w:w="15" w:type="dxa"/>
            </w:tcMar>
            <w:vAlign w:val="center"/>
          </w:tcPr>
          <w:p w14:paraId="6FEE369D" w14:textId="7C8DD5A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0.0006</w:t>
            </w:r>
          </w:p>
        </w:tc>
        <w:tc>
          <w:tcPr>
            <w:tcW w:w="1354" w:type="dxa"/>
            <w:tcBorders>
              <w:right w:val="single" w:sz="12" w:space="0" w:color="000000" w:themeColor="text1"/>
            </w:tcBorders>
            <w:tcMar>
              <w:top w:w="15" w:type="dxa"/>
              <w:left w:w="15" w:type="dxa"/>
              <w:right w:w="15" w:type="dxa"/>
            </w:tcMar>
            <w:vAlign w:val="center"/>
          </w:tcPr>
          <w:p w14:paraId="6996D1F1" w14:textId="4074FB0F"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8593E38" w14:textId="2F2DD6F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0.0117</w:t>
            </w:r>
          </w:p>
        </w:tc>
        <w:tc>
          <w:tcPr>
            <w:tcW w:w="1354" w:type="dxa"/>
            <w:tcBorders>
              <w:right w:val="single" w:sz="12" w:space="0" w:color="000000" w:themeColor="text1"/>
            </w:tcBorders>
            <w:tcMar>
              <w:top w:w="15" w:type="dxa"/>
              <w:left w:w="15" w:type="dxa"/>
              <w:right w:w="15" w:type="dxa"/>
            </w:tcMar>
            <w:vAlign w:val="center"/>
          </w:tcPr>
          <w:p w14:paraId="2F20C8CE" w14:textId="442848A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70CA0777" w14:textId="215F35D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Mar>
              <w:top w:w="15" w:type="dxa"/>
              <w:left w:w="15" w:type="dxa"/>
              <w:right w:w="15" w:type="dxa"/>
            </w:tcMar>
            <w:vAlign w:val="center"/>
          </w:tcPr>
          <w:p w14:paraId="44378C73" w14:textId="1BC7724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1C5D7403"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683D7E5B" w14:textId="1FBA724C"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Hg</w:t>
            </w:r>
          </w:p>
        </w:tc>
        <w:tc>
          <w:tcPr>
            <w:tcW w:w="1354" w:type="dxa"/>
            <w:tcBorders>
              <w:left w:val="single" w:sz="12" w:space="0" w:color="000000" w:themeColor="text1"/>
            </w:tcBorders>
            <w:tcMar>
              <w:top w:w="15" w:type="dxa"/>
              <w:left w:w="15" w:type="dxa"/>
              <w:right w:w="15" w:type="dxa"/>
            </w:tcMar>
            <w:vAlign w:val="center"/>
          </w:tcPr>
          <w:p w14:paraId="0EEB05C6" w14:textId="21EB1CF7" w:rsidR="05C1611B" w:rsidRDefault="5988B87C" w:rsidP="5988B87C">
            <w:pPr>
              <w:spacing w:after="0"/>
              <w:jc w:val="center"/>
              <w:rPr>
                <w:rFonts w:eastAsia="Arial"/>
                <w:color w:val="000000" w:themeColor="text1"/>
                <w:sz w:val="20"/>
                <w:szCs w:val="20"/>
              </w:rPr>
            </w:pPr>
            <w:r w:rsidRPr="5988B87C">
              <w:rPr>
                <w:rFonts w:eastAsia="Arial"/>
                <w:color w:val="000000" w:themeColor="text1"/>
                <w:sz w:val="20"/>
                <w:szCs w:val="20"/>
              </w:rPr>
              <w:t>-</w:t>
            </w:r>
          </w:p>
        </w:tc>
        <w:tc>
          <w:tcPr>
            <w:tcW w:w="1354" w:type="dxa"/>
            <w:tcBorders>
              <w:right w:val="single" w:sz="12" w:space="0" w:color="000000" w:themeColor="text1"/>
            </w:tcBorders>
            <w:tcMar>
              <w:top w:w="15" w:type="dxa"/>
              <w:left w:w="15" w:type="dxa"/>
              <w:right w:w="15" w:type="dxa"/>
            </w:tcMar>
            <w:vAlign w:val="center"/>
          </w:tcPr>
          <w:p w14:paraId="18F5082A" w14:textId="4BFA2E0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BDL</w:t>
            </w:r>
          </w:p>
        </w:tc>
        <w:tc>
          <w:tcPr>
            <w:tcW w:w="1354" w:type="dxa"/>
            <w:tcBorders>
              <w:left w:val="single" w:sz="12" w:space="0" w:color="000000" w:themeColor="text1"/>
            </w:tcBorders>
            <w:tcMar>
              <w:top w:w="15" w:type="dxa"/>
              <w:left w:w="15" w:type="dxa"/>
              <w:right w:w="15" w:type="dxa"/>
            </w:tcMar>
            <w:vAlign w:val="center"/>
          </w:tcPr>
          <w:p w14:paraId="2010DC5C" w14:textId="5C2EBF9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0.6179</w:t>
            </w:r>
          </w:p>
        </w:tc>
        <w:tc>
          <w:tcPr>
            <w:tcW w:w="1354" w:type="dxa"/>
            <w:tcBorders>
              <w:right w:val="single" w:sz="12" w:space="0" w:color="000000" w:themeColor="text1"/>
            </w:tcBorders>
            <w:tcMar>
              <w:top w:w="15" w:type="dxa"/>
              <w:left w:w="15" w:type="dxa"/>
              <w:right w:w="15" w:type="dxa"/>
            </w:tcMar>
            <w:vAlign w:val="center"/>
          </w:tcPr>
          <w:p w14:paraId="34E272F1" w14:textId="1A9A17A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23375999" w14:textId="11643C0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Mar>
              <w:top w:w="15" w:type="dxa"/>
              <w:left w:w="15" w:type="dxa"/>
              <w:right w:w="15" w:type="dxa"/>
            </w:tcMar>
            <w:vAlign w:val="center"/>
          </w:tcPr>
          <w:p w14:paraId="0B2527CF" w14:textId="0A562D0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35150044"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6570AC96" w14:textId="25D2E289"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K</w:t>
            </w:r>
          </w:p>
        </w:tc>
        <w:tc>
          <w:tcPr>
            <w:tcW w:w="1354" w:type="dxa"/>
            <w:tcBorders>
              <w:left w:val="single" w:sz="12" w:space="0" w:color="000000" w:themeColor="text1"/>
            </w:tcBorders>
            <w:tcMar>
              <w:top w:w="15" w:type="dxa"/>
              <w:left w:w="15" w:type="dxa"/>
              <w:right w:w="15" w:type="dxa"/>
            </w:tcMar>
            <w:vAlign w:val="center"/>
          </w:tcPr>
          <w:p w14:paraId="2CD29396" w14:textId="6B6E02A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67D524DD" w14:textId="5A67DD6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B9AE359" w14:textId="70B605E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0.3397</w:t>
            </w:r>
          </w:p>
        </w:tc>
        <w:tc>
          <w:tcPr>
            <w:tcW w:w="1354" w:type="dxa"/>
            <w:tcBorders>
              <w:right w:val="single" w:sz="12" w:space="0" w:color="000000" w:themeColor="text1"/>
            </w:tcBorders>
            <w:tcMar>
              <w:top w:w="15" w:type="dxa"/>
              <w:left w:w="15" w:type="dxa"/>
              <w:right w:w="15" w:type="dxa"/>
            </w:tcMar>
            <w:vAlign w:val="center"/>
          </w:tcPr>
          <w:p w14:paraId="1E20CC5D" w14:textId="4ED1AA4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19BC1281" w14:textId="2894A9F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0.1169</w:t>
            </w:r>
          </w:p>
        </w:tc>
        <w:tc>
          <w:tcPr>
            <w:tcW w:w="1354" w:type="dxa"/>
            <w:tcMar>
              <w:top w:w="15" w:type="dxa"/>
              <w:left w:w="15" w:type="dxa"/>
              <w:right w:w="15" w:type="dxa"/>
            </w:tcMar>
            <w:vAlign w:val="center"/>
          </w:tcPr>
          <w:p w14:paraId="39A97BBD" w14:textId="3DA9A0D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7CAF3948"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95FB91B" w14:textId="50C78A45"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Li</w:t>
            </w:r>
          </w:p>
        </w:tc>
        <w:tc>
          <w:tcPr>
            <w:tcW w:w="1354" w:type="dxa"/>
            <w:tcBorders>
              <w:left w:val="single" w:sz="12" w:space="0" w:color="000000" w:themeColor="text1"/>
            </w:tcBorders>
            <w:tcMar>
              <w:top w:w="15" w:type="dxa"/>
              <w:left w:w="15" w:type="dxa"/>
              <w:right w:w="15" w:type="dxa"/>
            </w:tcMar>
            <w:vAlign w:val="center"/>
          </w:tcPr>
          <w:p w14:paraId="0875EE50" w14:textId="18413A2A"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1A8DF69C" w14:textId="4B0B8A7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5315013A" w14:textId="4AA523F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0.0862</w:t>
            </w:r>
          </w:p>
        </w:tc>
        <w:tc>
          <w:tcPr>
            <w:tcW w:w="1354" w:type="dxa"/>
            <w:tcBorders>
              <w:right w:val="single" w:sz="12" w:space="0" w:color="000000" w:themeColor="text1"/>
            </w:tcBorders>
            <w:tcMar>
              <w:top w:w="15" w:type="dxa"/>
              <w:left w:w="15" w:type="dxa"/>
              <w:right w:w="15" w:type="dxa"/>
            </w:tcMar>
            <w:vAlign w:val="center"/>
          </w:tcPr>
          <w:p w14:paraId="6E9120A3" w14:textId="6FC6F1B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5D51B265" w14:textId="46E1869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0.0882</w:t>
            </w:r>
          </w:p>
        </w:tc>
        <w:tc>
          <w:tcPr>
            <w:tcW w:w="1354" w:type="dxa"/>
            <w:tcMar>
              <w:top w:w="15" w:type="dxa"/>
              <w:left w:w="15" w:type="dxa"/>
              <w:right w:w="15" w:type="dxa"/>
            </w:tcMar>
            <w:vAlign w:val="center"/>
          </w:tcPr>
          <w:p w14:paraId="226929C2" w14:textId="6402E80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23B32238"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6249E70E" w14:textId="17700F74"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Mg</w:t>
            </w:r>
          </w:p>
        </w:tc>
        <w:tc>
          <w:tcPr>
            <w:tcW w:w="1354" w:type="dxa"/>
            <w:tcBorders>
              <w:left w:val="single" w:sz="12" w:space="0" w:color="000000" w:themeColor="text1"/>
            </w:tcBorders>
            <w:tcMar>
              <w:top w:w="15" w:type="dxa"/>
              <w:left w:w="15" w:type="dxa"/>
              <w:right w:w="15" w:type="dxa"/>
            </w:tcMar>
            <w:vAlign w:val="center"/>
          </w:tcPr>
          <w:p w14:paraId="46ED4D82" w14:textId="6A4F7BB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0.0004</w:t>
            </w:r>
          </w:p>
        </w:tc>
        <w:tc>
          <w:tcPr>
            <w:tcW w:w="1354" w:type="dxa"/>
            <w:tcBorders>
              <w:right w:val="single" w:sz="12" w:space="0" w:color="000000" w:themeColor="text1"/>
            </w:tcBorders>
            <w:tcMar>
              <w:top w:w="15" w:type="dxa"/>
              <w:left w:w="15" w:type="dxa"/>
              <w:right w:w="15" w:type="dxa"/>
            </w:tcMar>
            <w:vAlign w:val="center"/>
          </w:tcPr>
          <w:p w14:paraId="5A6B5FC1" w14:textId="7E5F544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3EBDB0C0" w14:textId="662CB6B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0.1175</w:t>
            </w:r>
          </w:p>
        </w:tc>
        <w:tc>
          <w:tcPr>
            <w:tcW w:w="1354" w:type="dxa"/>
            <w:tcBorders>
              <w:right w:val="single" w:sz="12" w:space="0" w:color="000000" w:themeColor="text1"/>
            </w:tcBorders>
            <w:tcMar>
              <w:top w:w="15" w:type="dxa"/>
              <w:left w:w="15" w:type="dxa"/>
              <w:right w:w="15" w:type="dxa"/>
            </w:tcMar>
            <w:vAlign w:val="center"/>
          </w:tcPr>
          <w:p w14:paraId="1DACE79F" w14:textId="55EF735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7BC64A8F" w14:textId="2697C9F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0.5072</w:t>
            </w:r>
          </w:p>
        </w:tc>
        <w:tc>
          <w:tcPr>
            <w:tcW w:w="1354" w:type="dxa"/>
            <w:tcMar>
              <w:top w:w="15" w:type="dxa"/>
              <w:left w:w="15" w:type="dxa"/>
              <w:right w:w="15" w:type="dxa"/>
            </w:tcMar>
            <w:vAlign w:val="center"/>
          </w:tcPr>
          <w:p w14:paraId="3A1E0FCB" w14:textId="2B0B911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186AC1DD"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234AAD4" w14:textId="2CD30A67"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Mn</w:t>
            </w:r>
          </w:p>
        </w:tc>
        <w:tc>
          <w:tcPr>
            <w:tcW w:w="1354" w:type="dxa"/>
            <w:tcBorders>
              <w:left w:val="single" w:sz="12" w:space="0" w:color="000000" w:themeColor="text1"/>
            </w:tcBorders>
            <w:tcMar>
              <w:top w:w="15" w:type="dxa"/>
              <w:left w:w="15" w:type="dxa"/>
              <w:right w:w="15" w:type="dxa"/>
            </w:tcMar>
            <w:vAlign w:val="center"/>
          </w:tcPr>
          <w:p w14:paraId="7FF731BE" w14:textId="11AF2B2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0.0002</w:t>
            </w:r>
          </w:p>
        </w:tc>
        <w:tc>
          <w:tcPr>
            <w:tcW w:w="1354" w:type="dxa"/>
            <w:tcBorders>
              <w:right w:val="single" w:sz="12" w:space="0" w:color="000000" w:themeColor="text1"/>
            </w:tcBorders>
            <w:tcMar>
              <w:top w:w="15" w:type="dxa"/>
              <w:left w:w="15" w:type="dxa"/>
              <w:right w:w="15" w:type="dxa"/>
            </w:tcMar>
            <w:vAlign w:val="center"/>
          </w:tcPr>
          <w:p w14:paraId="2E7AF70F" w14:textId="4AE67D6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7D262F55" w14:textId="5209516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0.0005</w:t>
            </w:r>
          </w:p>
        </w:tc>
        <w:tc>
          <w:tcPr>
            <w:tcW w:w="1354" w:type="dxa"/>
            <w:tcBorders>
              <w:right w:val="single" w:sz="12" w:space="0" w:color="000000" w:themeColor="text1"/>
            </w:tcBorders>
            <w:tcMar>
              <w:top w:w="15" w:type="dxa"/>
              <w:left w:w="15" w:type="dxa"/>
              <w:right w:w="15" w:type="dxa"/>
            </w:tcMar>
            <w:vAlign w:val="center"/>
          </w:tcPr>
          <w:p w14:paraId="5FD5D502" w14:textId="29EEE40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18A8EAB9" w14:textId="7CEBDC6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0.0085</w:t>
            </w:r>
          </w:p>
        </w:tc>
        <w:tc>
          <w:tcPr>
            <w:tcW w:w="1354" w:type="dxa"/>
            <w:tcMar>
              <w:top w:w="15" w:type="dxa"/>
              <w:left w:w="15" w:type="dxa"/>
              <w:right w:w="15" w:type="dxa"/>
            </w:tcMar>
            <w:vAlign w:val="center"/>
          </w:tcPr>
          <w:p w14:paraId="6ADF25B0" w14:textId="36E35A7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2CAB8170"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3AEF00FF" w14:textId="2F4A285F"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Mo</w:t>
            </w:r>
          </w:p>
        </w:tc>
        <w:tc>
          <w:tcPr>
            <w:tcW w:w="1354" w:type="dxa"/>
            <w:tcBorders>
              <w:left w:val="single" w:sz="12" w:space="0" w:color="000000" w:themeColor="text1"/>
            </w:tcBorders>
            <w:tcMar>
              <w:top w:w="15" w:type="dxa"/>
              <w:left w:w="15" w:type="dxa"/>
              <w:right w:w="15" w:type="dxa"/>
            </w:tcMar>
            <w:vAlign w:val="center"/>
          </w:tcPr>
          <w:p w14:paraId="182F8EB7" w14:textId="30336BD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0.0029</w:t>
            </w:r>
          </w:p>
        </w:tc>
        <w:tc>
          <w:tcPr>
            <w:tcW w:w="1354" w:type="dxa"/>
            <w:tcBorders>
              <w:right w:val="single" w:sz="12" w:space="0" w:color="000000" w:themeColor="text1"/>
            </w:tcBorders>
            <w:tcMar>
              <w:top w:w="15" w:type="dxa"/>
              <w:left w:w="15" w:type="dxa"/>
              <w:right w:w="15" w:type="dxa"/>
            </w:tcMar>
            <w:vAlign w:val="center"/>
          </w:tcPr>
          <w:p w14:paraId="1321A175" w14:textId="715C666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56A16D6C" w14:textId="358A40E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0.6684</w:t>
            </w:r>
          </w:p>
        </w:tc>
        <w:tc>
          <w:tcPr>
            <w:tcW w:w="1354" w:type="dxa"/>
            <w:tcBorders>
              <w:right w:val="single" w:sz="12" w:space="0" w:color="000000" w:themeColor="text1"/>
            </w:tcBorders>
            <w:tcMar>
              <w:top w:w="15" w:type="dxa"/>
              <w:left w:w="15" w:type="dxa"/>
              <w:right w:w="15" w:type="dxa"/>
            </w:tcMar>
            <w:vAlign w:val="center"/>
          </w:tcPr>
          <w:p w14:paraId="480CFDA6" w14:textId="621240E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4B8F952A" w14:textId="0F6A8B7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0.0052</w:t>
            </w:r>
          </w:p>
        </w:tc>
        <w:tc>
          <w:tcPr>
            <w:tcW w:w="1354" w:type="dxa"/>
            <w:tcMar>
              <w:top w:w="15" w:type="dxa"/>
              <w:left w:w="15" w:type="dxa"/>
              <w:right w:w="15" w:type="dxa"/>
            </w:tcMar>
            <w:vAlign w:val="center"/>
          </w:tcPr>
          <w:p w14:paraId="41F99C8A" w14:textId="7A77D68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630D6CA1"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38A3AA4B" w14:textId="3D351E47"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Na</w:t>
            </w:r>
          </w:p>
        </w:tc>
        <w:tc>
          <w:tcPr>
            <w:tcW w:w="1354" w:type="dxa"/>
            <w:tcBorders>
              <w:left w:val="single" w:sz="12" w:space="0" w:color="000000" w:themeColor="text1"/>
            </w:tcBorders>
            <w:tcMar>
              <w:top w:w="15" w:type="dxa"/>
              <w:left w:w="15" w:type="dxa"/>
              <w:right w:w="15" w:type="dxa"/>
            </w:tcMar>
            <w:vAlign w:val="center"/>
          </w:tcPr>
          <w:p w14:paraId="6C7B5D46" w14:textId="373D8C8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0.2214</w:t>
            </w:r>
          </w:p>
        </w:tc>
        <w:tc>
          <w:tcPr>
            <w:tcW w:w="1354" w:type="dxa"/>
            <w:tcBorders>
              <w:right w:val="single" w:sz="12" w:space="0" w:color="000000" w:themeColor="text1"/>
            </w:tcBorders>
            <w:tcMar>
              <w:top w:w="15" w:type="dxa"/>
              <w:left w:w="15" w:type="dxa"/>
              <w:right w:w="15" w:type="dxa"/>
            </w:tcMar>
            <w:vAlign w:val="center"/>
          </w:tcPr>
          <w:p w14:paraId="2577AF2D" w14:textId="02D9D28F"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4DBA6A96" w14:textId="5AAEB2E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0.0155</w:t>
            </w:r>
          </w:p>
        </w:tc>
        <w:tc>
          <w:tcPr>
            <w:tcW w:w="1354" w:type="dxa"/>
            <w:tcBorders>
              <w:right w:val="single" w:sz="12" w:space="0" w:color="000000" w:themeColor="text1"/>
            </w:tcBorders>
            <w:tcMar>
              <w:top w:w="15" w:type="dxa"/>
              <w:left w:w="15" w:type="dxa"/>
              <w:right w:w="15" w:type="dxa"/>
            </w:tcMar>
            <w:vAlign w:val="center"/>
          </w:tcPr>
          <w:p w14:paraId="69BA42B7" w14:textId="4A7527D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1396FE2E" w14:textId="24D2C37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0.0017</w:t>
            </w:r>
          </w:p>
        </w:tc>
        <w:tc>
          <w:tcPr>
            <w:tcW w:w="1354" w:type="dxa"/>
            <w:tcMar>
              <w:top w:w="15" w:type="dxa"/>
              <w:left w:w="15" w:type="dxa"/>
              <w:right w:w="15" w:type="dxa"/>
            </w:tcMar>
            <w:vAlign w:val="center"/>
          </w:tcPr>
          <w:p w14:paraId="024EE1F9" w14:textId="1A7151F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20BE0933"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21A5C9F" w14:textId="64F21279"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Ni</w:t>
            </w:r>
          </w:p>
        </w:tc>
        <w:tc>
          <w:tcPr>
            <w:tcW w:w="1354" w:type="dxa"/>
            <w:tcBorders>
              <w:left w:val="single" w:sz="12" w:space="0" w:color="000000" w:themeColor="text1"/>
            </w:tcBorders>
            <w:tcMar>
              <w:top w:w="15" w:type="dxa"/>
              <w:left w:w="15" w:type="dxa"/>
              <w:right w:w="15" w:type="dxa"/>
            </w:tcMar>
            <w:vAlign w:val="center"/>
          </w:tcPr>
          <w:p w14:paraId="68AB57C7" w14:textId="5F5BB6E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0.0886</w:t>
            </w:r>
          </w:p>
        </w:tc>
        <w:tc>
          <w:tcPr>
            <w:tcW w:w="1354" w:type="dxa"/>
            <w:tcBorders>
              <w:right w:val="single" w:sz="12" w:space="0" w:color="000000" w:themeColor="text1"/>
            </w:tcBorders>
            <w:tcMar>
              <w:top w:w="15" w:type="dxa"/>
              <w:left w:w="15" w:type="dxa"/>
              <w:right w:w="15" w:type="dxa"/>
            </w:tcMar>
            <w:vAlign w:val="center"/>
          </w:tcPr>
          <w:p w14:paraId="0A16A3B3" w14:textId="788BB02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387D1D71" w14:textId="4302CD7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623C669E" w14:textId="128C310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04651D72" w14:textId="63EA70E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0.0003</w:t>
            </w:r>
          </w:p>
        </w:tc>
        <w:tc>
          <w:tcPr>
            <w:tcW w:w="1354" w:type="dxa"/>
            <w:tcMar>
              <w:top w:w="15" w:type="dxa"/>
              <w:left w:w="15" w:type="dxa"/>
              <w:right w:w="15" w:type="dxa"/>
            </w:tcMar>
            <w:vAlign w:val="center"/>
          </w:tcPr>
          <w:p w14:paraId="0D072682" w14:textId="11ECF76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688037AB"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36FEB4BF" w14:textId="33E3FDB2"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P</w:t>
            </w:r>
          </w:p>
        </w:tc>
        <w:tc>
          <w:tcPr>
            <w:tcW w:w="1354" w:type="dxa"/>
            <w:tcBorders>
              <w:left w:val="single" w:sz="12" w:space="0" w:color="000000" w:themeColor="text1"/>
            </w:tcBorders>
            <w:tcMar>
              <w:top w:w="15" w:type="dxa"/>
              <w:left w:w="15" w:type="dxa"/>
              <w:right w:w="15" w:type="dxa"/>
            </w:tcMar>
            <w:vAlign w:val="center"/>
          </w:tcPr>
          <w:p w14:paraId="28FC662F" w14:textId="10EA784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0.0002</w:t>
            </w:r>
          </w:p>
        </w:tc>
        <w:tc>
          <w:tcPr>
            <w:tcW w:w="1354" w:type="dxa"/>
            <w:tcBorders>
              <w:right w:val="single" w:sz="12" w:space="0" w:color="000000" w:themeColor="text1"/>
            </w:tcBorders>
            <w:tcMar>
              <w:top w:w="15" w:type="dxa"/>
              <w:left w:w="15" w:type="dxa"/>
              <w:right w:w="15" w:type="dxa"/>
            </w:tcMar>
            <w:vAlign w:val="center"/>
          </w:tcPr>
          <w:p w14:paraId="2EFC3273" w14:textId="0F69A11A"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02BE8CD4" w14:textId="554A652E" w:rsidR="05C1611B" w:rsidRDefault="5988B87C" w:rsidP="5988B87C">
            <w:pPr>
              <w:spacing w:after="0"/>
              <w:jc w:val="center"/>
              <w:rPr>
                <w:rFonts w:eastAsia="Arial"/>
                <w:color w:val="000000" w:themeColor="text1"/>
                <w:sz w:val="20"/>
                <w:szCs w:val="20"/>
              </w:rPr>
            </w:pPr>
            <w:r w:rsidRPr="5988B87C">
              <w:rPr>
                <w:rFonts w:eastAsia="Arial"/>
                <w:color w:val="000000" w:themeColor="text1"/>
                <w:sz w:val="20"/>
                <w:szCs w:val="20"/>
              </w:rPr>
              <w:t>-</w:t>
            </w:r>
          </w:p>
        </w:tc>
        <w:tc>
          <w:tcPr>
            <w:tcW w:w="1354" w:type="dxa"/>
            <w:tcBorders>
              <w:right w:val="single" w:sz="12" w:space="0" w:color="000000" w:themeColor="text1"/>
            </w:tcBorders>
            <w:tcMar>
              <w:top w:w="15" w:type="dxa"/>
              <w:left w:w="15" w:type="dxa"/>
              <w:right w:w="15" w:type="dxa"/>
            </w:tcMar>
            <w:vAlign w:val="center"/>
          </w:tcPr>
          <w:p w14:paraId="54005C40" w14:textId="108E92B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NM</w:t>
            </w:r>
          </w:p>
        </w:tc>
        <w:tc>
          <w:tcPr>
            <w:tcW w:w="1354" w:type="dxa"/>
            <w:tcBorders>
              <w:left w:val="single" w:sz="12" w:space="0" w:color="000000" w:themeColor="text1"/>
            </w:tcBorders>
            <w:tcMar>
              <w:top w:w="15" w:type="dxa"/>
              <w:left w:w="15" w:type="dxa"/>
              <w:right w:w="15" w:type="dxa"/>
            </w:tcMar>
            <w:vAlign w:val="center"/>
          </w:tcPr>
          <w:p w14:paraId="51B21AB0" w14:textId="5D58580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0.0873</w:t>
            </w:r>
          </w:p>
        </w:tc>
        <w:tc>
          <w:tcPr>
            <w:tcW w:w="1354" w:type="dxa"/>
            <w:tcMar>
              <w:top w:w="15" w:type="dxa"/>
              <w:left w:w="15" w:type="dxa"/>
              <w:right w:w="15" w:type="dxa"/>
            </w:tcMar>
            <w:vAlign w:val="center"/>
          </w:tcPr>
          <w:p w14:paraId="06535D33" w14:textId="0EEE549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1FC506B0"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4E119469" w14:textId="2E881969"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Pb</w:t>
            </w:r>
          </w:p>
        </w:tc>
        <w:tc>
          <w:tcPr>
            <w:tcW w:w="1354" w:type="dxa"/>
            <w:tcBorders>
              <w:left w:val="single" w:sz="12" w:space="0" w:color="000000" w:themeColor="text1"/>
            </w:tcBorders>
            <w:tcMar>
              <w:top w:w="15" w:type="dxa"/>
              <w:left w:w="15" w:type="dxa"/>
              <w:right w:w="15" w:type="dxa"/>
            </w:tcMar>
            <w:vAlign w:val="center"/>
          </w:tcPr>
          <w:p w14:paraId="0CCC05FC" w14:textId="273ABB7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0.0364</w:t>
            </w:r>
          </w:p>
        </w:tc>
        <w:tc>
          <w:tcPr>
            <w:tcW w:w="1354" w:type="dxa"/>
            <w:tcBorders>
              <w:right w:val="single" w:sz="12" w:space="0" w:color="000000" w:themeColor="text1"/>
            </w:tcBorders>
            <w:tcMar>
              <w:top w:w="15" w:type="dxa"/>
              <w:left w:w="15" w:type="dxa"/>
              <w:right w:w="15" w:type="dxa"/>
            </w:tcMar>
            <w:vAlign w:val="center"/>
          </w:tcPr>
          <w:p w14:paraId="57DBDCB1" w14:textId="1131761F"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5FE32A0C" w14:textId="50FF7E2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0.0002</w:t>
            </w:r>
          </w:p>
        </w:tc>
        <w:tc>
          <w:tcPr>
            <w:tcW w:w="1354" w:type="dxa"/>
            <w:tcBorders>
              <w:right w:val="single" w:sz="12" w:space="0" w:color="000000" w:themeColor="text1"/>
            </w:tcBorders>
            <w:tcMar>
              <w:top w:w="15" w:type="dxa"/>
              <w:left w:w="15" w:type="dxa"/>
              <w:right w:w="15" w:type="dxa"/>
            </w:tcMar>
            <w:vAlign w:val="center"/>
          </w:tcPr>
          <w:p w14:paraId="48A61245" w14:textId="128C62F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5B8BC2BD" w14:textId="285D523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0.0406</w:t>
            </w:r>
          </w:p>
        </w:tc>
        <w:tc>
          <w:tcPr>
            <w:tcW w:w="1354" w:type="dxa"/>
            <w:tcMar>
              <w:top w:w="15" w:type="dxa"/>
              <w:left w:w="15" w:type="dxa"/>
              <w:right w:w="15" w:type="dxa"/>
            </w:tcMar>
            <w:vAlign w:val="center"/>
          </w:tcPr>
          <w:p w14:paraId="48F480B7" w14:textId="68BB0AD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6E555396"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0C6E14FA" w14:textId="76AC5F4D" w:rsidR="05C1611B" w:rsidRDefault="3385ECFB" w:rsidP="3385ECFB">
            <w:pPr>
              <w:spacing w:after="0"/>
              <w:jc w:val="center"/>
              <w:rPr>
                <w:rFonts w:eastAsia="Arial"/>
                <w:color w:val="000000" w:themeColor="text1"/>
                <w:sz w:val="20"/>
                <w:szCs w:val="20"/>
              </w:rPr>
            </w:pPr>
            <w:proofErr w:type="spellStart"/>
            <w:r w:rsidRPr="3385ECFB">
              <w:rPr>
                <w:rFonts w:eastAsia="Arial"/>
                <w:color w:val="000000" w:themeColor="text1"/>
                <w:sz w:val="20"/>
                <w:szCs w:val="20"/>
              </w:rPr>
              <w:t>Rb</w:t>
            </w:r>
            <w:proofErr w:type="spellEnd"/>
          </w:p>
        </w:tc>
        <w:tc>
          <w:tcPr>
            <w:tcW w:w="1354" w:type="dxa"/>
            <w:tcBorders>
              <w:left w:val="single" w:sz="12" w:space="0" w:color="000000" w:themeColor="text1"/>
            </w:tcBorders>
            <w:tcMar>
              <w:top w:w="15" w:type="dxa"/>
              <w:left w:w="15" w:type="dxa"/>
              <w:right w:w="15" w:type="dxa"/>
            </w:tcMar>
            <w:vAlign w:val="center"/>
          </w:tcPr>
          <w:p w14:paraId="56102170" w14:textId="323C2EC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0.0005</w:t>
            </w:r>
          </w:p>
        </w:tc>
        <w:tc>
          <w:tcPr>
            <w:tcW w:w="1354" w:type="dxa"/>
            <w:tcBorders>
              <w:right w:val="single" w:sz="12" w:space="0" w:color="000000" w:themeColor="text1"/>
            </w:tcBorders>
            <w:tcMar>
              <w:top w:w="15" w:type="dxa"/>
              <w:left w:w="15" w:type="dxa"/>
              <w:right w:w="15" w:type="dxa"/>
            </w:tcMar>
            <w:vAlign w:val="center"/>
          </w:tcPr>
          <w:p w14:paraId="0308511E" w14:textId="660172D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3C7B758E" w14:textId="0DED65F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0.0664</w:t>
            </w:r>
          </w:p>
        </w:tc>
        <w:tc>
          <w:tcPr>
            <w:tcW w:w="1354" w:type="dxa"/>
            <w:tcBorders>
              <w:right w:val="single" w:sz="12" w:space="0" w:color="000000" w:themeColor="text1"/>
            </w:tcBorders>
            <w:tcMar>
              <w:top w:w="15" w:type="dxa"/>
              <w:left w:w="15" w:type="dxa"/>
              <w:right w:w="15" w:type="dxa"/>
            </w:tcMar>
            <w:vAlign w:val="center"/>
          </w:tcPr>
          <w:p w14:paraId="01BD3145" w14:textId="71AEEE4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7CAE4F85" w14:textId="7A1C532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0.0003</w:t>
            </w:r>
          </w:p>
        </w:tc>
        <w:tc>
          <w:tcPr>
            <w:tcW w:w="1354" w:type="dxa"/>
            <w:tcMar>
              <w:top w:w="15" w:type="dxa"/>
              <w:left w:w="15" w:type="dxa"/>
              <w:right w:w="15" w:type="dxa"/>
            </w:tcMar>
            <w:vAlign w:val="center"/>
          </w:tcPr>
          <w:p w14:paraId="1372F599" w14:textId="4768E8E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120CF689"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3A99C751" w14:textId="2E1BE5B4"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Sb</w:t>
            </w:r>
          </w:p>
        </w:tc>
        <w:tc>
          <w:tcPr>
            <w:tcW w:w="1354" w:type="dxa"/>
            <w:tcBorders>
              <w:left w:val="single" w:sz="12" w:space="0" w:color="000000" w:themeColor="text1"/>
            </w:tcBorders>
            <w:tcMar>
              <w:top w:w="15" w:type="dxa"/>
              <w:left w:w="15" w:type="dxa"/>
              <w:right w:w="15" w:type="dxa"/>
            </w:tcMar>
            <w:vAlign w:val="center"/>
          </w:tcPr>
          <w:p w14:paraId="51E489EC" w14:textId="3841928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0.1646</w:t>
            </w:r>
          </w:p>
        </w:tc>
        <w:tc>
          <w:tcPr>
            <w:tcW w:w="1354" w:type="dxa"/>
            <w:tcBorders>
              <w:right w:val="single" w:sz="12" w:space="0" w:color="000000" w:themeColor="text1"/>
            </w:tcBorders>
            <w:tcMar>
              <w:top w:w="15" w:type="dxa"/>
              <w:left w:w="15" w:type="dxa"/>
              <w:right w:w="15" w:type="dxa"/>
            </w:tcMar>
            <w:vAlign w:val="center"/>
          </w:tcPr>
          <w:p w14:paraId="4EA4DDEC" w14:textId="1AA9E1F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782FD1D6" w14:textId="74A75F5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0.2154</w:t>
            </w:r>
          </w:p>
        </w:tc>
        <w:tc>
          <w:tcPr>
            <w:tcW w:w="1354" w:type="dxa"/>
            <w:tcBorders>
              <w:right w:val="single" w:sz="12" w:space="0" w:color="000000" w:themeColor="text1"/>
            </w:tcBorders>
            <w:tcMar>
              <w:top w:w="15" w:type="dxa"/>
              <w:left w:w="15" w:type="dxa"/>
              <w:right w:w="15" w:type="dxa"/>
            </w:tcMar>
            <w:vAlign w:val="center"/>
          </w:tcPr>
          <w:p w14:paraId="7C3DE570" w14:textId="7AD940DE"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6010A73A" w14:textId="1EF7DB0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0.1931</w:t>
            </w:r>
          </w:p>
        </w:tc>
        <w:tc>
          <w:tcPr>
            <w:tcW w:w="1354" w:type="dxa"/>
            <w:tcMar>
              <w:top w:w="15" w:type="dxa"/>
              <w:left w:w="15" w:type="dxa"/>
              <w:right w:w="15" w:type="dxa"/>
            </w:tcMar>
            <w:vAlign w:val="center"/>
          </w:tcPr>
          <w:p w14:paraId="73FEADAD" w14:textId="035689D1"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41F387CC"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23F00B83" w14:textId="5CB5DAD3"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Se</w:t>
            </w:r>
          </w:p>
        </w:tc>
        <w:tc>
          <w:tcPr>
            <w:tcW w:w="1354" w:type="dxa"/>
            <w:tcBorders>
              <w:left w:val="single" w:sz="12" w:space="0" w:color="000000" w:themeColor="text1"/>
            </w:tcBorders>
            <w:tcMar>
              <w:top w:w="15" w:type="dxa"/>
              <w:left w:w="15" w:type="dxa"/>
              <w:right w:w="15" w:type="dxa"/>
            </w:tcMar>
            <w:vAlign w:val="center"/>
          </w:tcPr>
          <w:p w14:paraId="3C14420B" w14:textId="69D0A6E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0.0008</w:t>
            </w:r>
          </w:p>
        </w:tc>
        <w:tc>
          <w:tcPr>
            <w:tcW w:w="1354" w:type="dxa"/>
            <w:tcBorders>
              <w:right w:val="single" w:sz="12" w:space="0" w:color="000000" w:themeColor="text1"/>
            </w:tcBorders>
            <w:tcMar>
              <w:top w:w="15" w:type="dxa"/>
              <w:left w:w="15" w:type="dxa"/>
              <w:right w:w="15" w:type="dxa"/>
            </w:tcMar>
            <w:vAlign w:val="center"/>
          </w:tcPr>
          <w:p w14:paraId="263F1C39" w14:textId="16C811CE"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1122A257" w14:textId="3456685E"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0.4225</w:t>
            </w:r>
          </w:p>
        </w:tc>
        <w:tc>
          <w:tcPr>
            <w:tcW w:w="1354" w:type="dxa"/>
            <w:tcBorders>
              <w:right w:val="single" w:sz="12" w:space="0" w:color="000000" w:themeColor="text1"/>
            </w:tcBorders>
            <w:tcMar>
              <w:top w:w="15" w:type="dxa"/>
              <w:left w:w="15" w:type="dxa"/>
              <w:right w:w="15" w:type="dxa"/>
            </w:tcMar>
            <w:vAlign w:val="center"/>
          </w:tcPr>
          <w:p w14:paraId="06F3A6A8" w14:textId="7092745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41B82B08" w14:textId="0E2D2599"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0.7794</w:t>
            </w:r>
          </w:p>
        </w:tc>
        <w:tc>
          <w:tcPr>
            <w:tcW w:w="1354" w:type="dxa"/>
            <w:tcMar>
              <w:top w:w="15" w:type="dxa"/>
              <w:left w:w="15" w:type="dxa"/>
              <w:right w:w="15" w:type="dxa"/>
            </w:tcMar>
            <w:vAlign w:val="center"/>
          </w:tcPr>
          <w:p w14:paraId="69AC80C4" w14:textId="4E9BC6FD"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7E7E806B"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7E608CCA" w14:textId="59F6714A"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Sr</w:t>
            </w:r>
          </w:p>
        </w:tc>
        <w:tc>
          <w:tcPr>
            <w:tcW w:w="1354" w:type="dxa"/>
            <w:tcBorders>
              <w:left w:val="single" w:sz="12" w:space="0" w:color="000000" w:themeColor="text1"/>
            </w:tcBorders>
            <w:tcMar>
              <w:top w:w="15" w:type="dxa"/>
              <w:left w:w="15" w:type="dxa"/>
              <w:right w:w="15" w:type="dxa"/>
            </w:tcMar>
            <w:vAlign w:val="center"/>
          </w:tcPr>
          <w:p w14:paraId="0087B9B1" w14:textId="2C43650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4DB38944" w14:textId="70097DB5"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3D9709F2" w14:textId="40D05C9E"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Borders>
              <w:right w:val="single" w:sz="12" w:space="0" w:color="000000" w:themeColor="text1"/>
            </w:tcBorders>
            <w:tcMar>
              <w:top w:w="15" w:type="dxa"/>
              <w:left w:w="15" w:type="dxa"/>
              <w:right w:w="15" w:type="dxa"/>
            </w:tcMar>
            <w:vAlign w:val="center"/>
          </w:tcPr>
          <w:p w14:paraId="2978F44B" w14:textId="0BA5976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61FF0A06" w14:textId="2592232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0.0001</w:t>
            </w:r>
          </w:p>
        </w:tc>
        <w:tc>
          <w:tcPr>
            <w:tcW w:w="1354" w:type="dxa"/>
            <w:tcMar>
              <w:top w:w="15" w:type="dxa"/>
              <w:left w:w="15" w:type="dxa"/>
              <w:right w:w="15" w:type="dxa"/>
            </w:tcMar>
            <w:vAlign w:val="center"/>
          </w:tcPr>
          <w:p w14:paraId="50830F0B" w14:textId="4B1BC644"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r>
      <w:tr w:rsidR="05C1611B" w14:paraId="61C354CB"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386FF686" w14:textId="7CC9F37E"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V</w:t>
            </w:r>
          </w:p>
        </w:tc>
        <w:tc>
          <w:tcPr>
            <w:tcW w:w="1354" w:type="dxa"/>
            <w:tcBorders>
              <w:left w:val="single" w:sz="12" w:space="0" w:color="000000" w:themeColor="text1"/>
            </w:tcBorders>
            <w:tcMar>
              <w:top w:w="15" w:type="dxa"/>
              <w:left w:w="15" w:type="dxa"/>
              <w:right w:w="15" w:type="dxa"/>
            </w:tcMar>
            <w:vAlign w:val="center"/>
          </w:tcPr>
          <w:p w14:paraId="2EE14A6F" w14:textId="37DBDC86"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0.0019</w:t>
            </w:r>
          </w:p>
        </w:tc>
        <w:tc>
          <w:tcPr>
            <w:tcW w:w="1354" w:type="dxa"/>
            <w:tcBorders>
              <w:right w:val="single" w:sz="12" w:space="0" w:color="000000" w:themeColor="text1"/>
            </w:tcBorders>
            <w:tcMar>
              <w:top w:w="15" w:type="dxa"/>
              <w:left w:w="15" w:type="dxa"/>
              <w:right w:w="15" w:type="dxa"/>
            </w:tcMar>
            <w:vAlign w:val="center"/>
          </w:tcPr>
          <w:p w14:paraId="0F65FE49" w14:textId="19D103DF"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w:t>
            </w:r>
          </w:p>
        </w:tc>
        <w:tc>
          <w:tcPr>
            <w:tcW w:w="1354" w:type="dxa"/>
            <w:tcBorders>
              <w:left w:val="single" w:sz="12" w:space="0" w:color="000000" w:themeColor="text1"/>
            </w:tcBorders>
            <w:tcMar>
              <w:top w:w="15" w:type="dxa"/>
              <w:left w:w="15" w:type="dxa"/>
              <w:right w:w="15" w:type="dxa"/>
            </w:tcMar>
            <w:vAlign w:val="center"/>
          </w:tcPr>
          <w:p w14:paraId="1C9D936C" w14:textId="00B1468C"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0.0736</w:t>
            </w:r>
          </w:p>
        </w:tc>
        <w:tc>
          <w:tcPr>
            <w:tcW w:w="1354" w:type="dxa"/>
            <w:tcBorders>
              <w:right w:val="single" w:sz="12" w:space="0" w:color="000000" w:themeColor="text1"/>
            </w:tcBorders>
            <w:tcMar>
              <w:top w:w="15" w:type="dxa"/>
              <w:left w:w="15" w:type="dxa"/>
              <w:right w:w="15" w:type="dxa"/>
            </w:tcMar>
            <w:vAlign w:val="center"/>
          </w:tcPr>
          <w:p w14:paraId="4B7723F4" w14:textId="5EF4BFA3"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7D0EB613" w14:textId="32ADC2F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0.0715</w:t>
            </w:r>
          </w:p>
        </w:tc>
        <w:tc>
          <w:tcPr>
            <w:tcW w:w="1354" w:type="dxa"/>
            <w:tcMar>
              <w:top w:w="15" w:type="dxa"/>
              <w:left w:w="15" w:type="dxa"/>
              <w:right w:w="15" w:type="dxa"/>
            </w:tcMar>
            <w:vAlign w:val="center"/>
          </w:tcPr>
          <w:p w14:paraId="053B3D06" w14:textId="7FC4957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r w:rsidR="05C1611B" w14:paraId="13AA909F" w14:textId="77777777" w:rsidTr="5988B87C">
        <w:trPr>
          <w:trHeight w:val="300"/>
        </w:trPr>
        <w:tc>
          <w:tcPr>
            <w:tcW w:w="1354" w:type="dxa"/>
            <w:tcBorders>
              <w:right w:val="single" w:sz="12" w:space="0" w:color="000000" w:themeColor="text1"/>
            </w:tcBorders>
            <w:tcMar>
              <w:top w:w="15" w:type="dxa"/>
              <w:left w:w="15" w:type="dxa"/>
              <w:right w:w="15" w:type="dxa"/>
            </w:tcMar>
            <w:vAlign w:val="center"/>
          </w:tcPr>
          <w:p w14:paraId="50E20F28" w14:textId="07D5C539" w:rsidR="05C1611B" w:rsidRDefault="3385ECFB" w:rsidP="3385ECFB">
            <w:pPr>
              <w:spacing w:after="0"/>
              <w:jc w:val="center"/>
              <w:rPr>
                <w:rFonts w:eastAsia="Arial"/>
                <w:color w:val="000000" w:themeColor="text1"/>
                <w:sz w:val="20"/>
                <w:szCs w:val="20"/>
              </w:rPr>
            </w:pPr>
            <w:r w:rsidRPr="3385ECFB">
              <w:rPr>
                <w:rFonts w:eastAsia="Arial"/>
                <w:color w:val="000000" w:themeColor="text1"/>
                <w:sz w:val="20"/>
                <w:szCs w:val="20"/>
              </w:rPr>
              <w:t>Zn</w:t>
            </w:r>
          </w:p>
        </w:tc>
        <w:tc>
          <w:tcPr>
            <w:tcW w:w="1354" w:type="dxa"/>
            <w:tcBorders>
              <w:left w:val="single" w:sz="12" w:space="0" w:color="000000" w:themeColor="text1"/>
            </w:tcBorders>
            <w:tcMar>
              <w:top w:w="15" w:type="dxa"/>
              <w:left w:w="15" w:type="dxa"/>
              <w:right w:w="15" w:type="dxa"/>
            </w:tcMar>
            <w:vAlign w:val="center"/>
          </w:tcPr>
          <w:p w14:paraId="169C00DC" w14:textId="10C7EEEB"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0.2309</w:t>
            </w:r>
          </w:p>
        </w:tc>
        <w:tc>
          <w:tcPr>
            <w:tcW w:w="1354" w:type="dxa"/>
            <w:tcBorders>
              <w:right w:val="single" w:sz="12" w:space="0" w:color="000000" w:themeColor="text1"/>
            </w:tcBorders>
            <w:tcMar>
              <w:top w:w="15" w:type="dxa"/>
              <w:left w:w="15" w:type="dxa"/>
              <w:right w:w="15" w:type="dxa"/>
            </w:tcMar>
            <w:vAlign w:val="center"/>
          </w:tcPr>
          <w:p w14:paraId="719A9B5D" w14:textId="0C21DBE7"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323260DA" w14:textId="7B409FD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0.608</w:t>
            </w:r>
          </w:p>
        </w:tc>
        <w:tc>
          <w:tcPr>
            <w:tcW w:w="1354" w:type="dxa"/>
            <w:tcBorders>
              <w:right w:val="single" w:sz="12" w:space="0" w:color="000000" w:themeColor="text1"/>
            </w:tcBorders>
            <w:tcMar>
              <w:top w:w="15" w:type="dxa"/>
              <w:left w:w="15" w:type="dxa"/>
              <w:right w:w="15" w:type="dxa"/>
            </w:tcMar>
            <w:vAlign w:val="center"/>
          </w:tcPr>
          <w:p w14:paraId="3FE138DB" w14:textId="741E8062"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c>
          <w:tcPr>
            <w:tcW w:w="1354" w:type="dxa"/>
            <w:tcBorders>
              <w:left w:val="single" w:sz="12" w:space="0" w:color="000000" w:themeColor="text1"/>
            </w:tcBorders>
            <w:tcMar>
              <w:top w:w="15" w:type="dxa"/>
              <w:left w:w="15" w:type="dxa"/>
              <w:right w:w="15" w:type="dxa"/>
            </w:tcMar>
            <w:vAlign w:val="center"/>
          </w:tcPr>
          <w:p w14:paraId="2E55341C" w14:textId="0E2B8118"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0.3785</w:t>
            </w:r>
          </w:p>
        </w:tc>
        <w:tc>
          <w:tcPr>
            <w:tcW w:w="1354" w:type="dxa"/>
            <w:tcMar>
              <w:top w:w="15" w:type="dxa"/>
              <w:left w:w="15" w:type="dxa"/>
              <w:right w:w="15" w:type="dxa"/>
            </w:tcMar>
            <w:vAlign w:val="center"/>
          </w:tcPr>
          <w:p w14:paraId="5E1E56C0" w14:textId="08F918A0" w:rsidR="05C1611B" w:rsidRDefault="4F2DCE79" w:rsidP="4F2DCE79">
            <w:pPr>
              <w:spacing w:after="0"/>
              <w:jc w:val="center"/>
              <w:rPr>
                <w:rFonts w:eastAsia="Arial"/>
                <w:color w:val="000000" w:themeColor="text1"/>
                <w:sz w:val="20"/>
                <w:szCs w:val="20"/>
              </w:rPr>
            </w:pPr>
            <w:r w:rsidRPr="4F2DCE79">
              <w:rPr>
                <w:rFonts w:eastAsia="Arial"/>
                <w:color w:val="000000" w:themeColor="text1"/>
                <w:sz w:val="20"/>
                <w:szCs w:val="20"/>
              </w:rPr>
              <w:t>NS</w:t>
            </w:r>
          </w:p>
        </w:tc>
      </w:tr>
    </w:tbl>
    <w:p w14:paraId="42077867" w14:textId="1A5B55F4" w:rsidR="11F1BD67" w:rsidRDefault="11F1BD67" w:rsidP="05C1611B">
      <w:pPr>
        <w:spacing w:before="240" w:after="240"/>
        <w:jc w:val="both"/>
        <w:rPr>
          <w:rFonts w:eastAsia="Arial"/>
          <w:i/>
          <w:iCs/>
        </w:rPr>
      </w:pPr>
    </w:p>
    <w:p w14:paraId="1442F3A5" w14:textId="53FBE91A" w:rsidR="05C1611B" w:rsidRDefault="05C1611B" w:rsidP="05C1611B">
      <w:pPr>
        <w:spacing w:before="240" w:after="240"/>
        <w:jc w:val="both"/>
        <w:rPr>
          <w:rFonts w:eastAsia="Arial"/>
          <w:i/>
          <w:iCs/>
        </w:rPr>
      </w:pPr>
    </w:p>
    <w:p w14:paraId="488A4F06" w14:textId="3E2B4F00" w:rsidR="1495AA1A" w:rsidRDefault="1495AA1A" w:rsidP="1495AA1A">
      <w:pPr>
        <w:jc w:val="both"/>
        <w:rPr>
          <w:rFonts w:eastAsia="Arial"/>
          <w:b/>
          <w:bCs/>
          <w:i/>
          <w:iCs/>
          <w:color w:val="auto"/>
          <w:sz w:val="20"/>
          <w:szCs w:val="20"/>
          <w:lang w:val="en-US"/>
        </w:rPr>
      </w:pPr>
    </w:p>
    <w:p w14:paraId="686F56C3" w14:textId="62A5440E" w:rsidR="1495AA1A" w:rsidRDefault="1495AA1A" w:rsidP="1495AA1A">
      <w:pPr>
        <w:jc w:val="both"/>
        <w:rPr>
          <w:rFonts w:eastAsia="Arial"/>
          <w:b/>
          <w:bCs/>
          <w:i/>
          <w:iCs/>
          <w:color w:val="auto"/>
          <w:sz w:val="20"/>
          <w:szCs w:val="20"/>
          <w:lang w:val="en-US"/>
        </w:rPr>
      </w:pPr>
    </w:p>
    <w:p w14:paraId="65D6CECC" w14:textId="7589A059" w:rsidR="1495AA1A" w:rsidRDefault="1495AA1A" w:rsidP="1495AA1A">
      <w:pPr>
        <w:jc w:val="both"/>
        <w:rPr>
          <w:rFonts w:eastAsia="Arial"/>
          <w:b/>
          <w:bCs/>
          <w:i/>
          <w:iCs/>
          <w:color w:val="auto"/>
          <w:sz w:val="20"/>
          <w:szCs w:val="20"/>
          <w:lang w:val="en-US"/>
        </w:rPr>
      </w:pPr>
    </w:p>
    <w:p w14:paraId="2FF8D4FA" w14:textId="00DFE91F" w:rsidR="1495AA1A" w:rsidRDefault="1495AA1A" w:rsidP="1495AA1A">
      <w:pPr>
        <w:jc w:val="both"/>
        <w:rPr>
          <w:rFonts w:eastAsia="Arial"/>
          <w:b/>
          <w:bCs/>
          <w:i/>
          <w:iCs/>
          <w:color w:val="auto"/>
          <w:sz w:val="20"/>
          <w:szCs w:val="20"/>
          <w:lang w:val="en-US"/>
        </w:rPr>
      </w:pPr>
    </w:p>
    <w:p w14:paraId="1E28362D" w14:textId="7BF18925" w:rsidR="1495AA1A" w:rsidRDefault="1495AA1A" w:rsidP="1495AA1A">
      <w:pPr>
        <w:jc w:val="both"/>
        <w:rPr>
          <w:rFonts w:eastAsia="Arial"/>
          <w:b/>
          <w:bCs/>
          <w:i/>
          <w:iCs/>
          <w:color w:val="auto"/>
          <w:sz w:val="20"/>
          <w:szCs w:val="20"/>
          <w:lang w:val="en-US"/>
        </w:rPr>
      </w:pPr>
    </w:p>
    <w:p w14:paraId="539B2EE5" w14:textId="44C20ECE" w:rsidR="1495AA1A" w:rsidRDefault="1495AA1A" w:rsidP="1495AA1A">
      <w:pPr>
        <w:jc w:val="both"/>
        <w:rPr>
          <w:rFonts w:eastAsia="Arial"/>
          <w:b/>
          <w:bCs/>
          <w:i/>
          <w:iCs/>
          <w:color w:val="auto"/>
          <w:sz w:val="20"/>
          <w:szCs w:val="20"/>
          <w:lang w:val="en-US"/>
        </w:rPr>
      </w:pPr>
    </w:p>
    <w:p w14:paraId="36E4D91A" w14:textId="7448607E" w:rsidR="1495AA1A" w:rsidRDefault="1495AA1A" w:rsidP="1495AA1A">
      <w:pPr>
        <w:jc w:val="both"/>
        <w:rPr>
          <w:rFonts w:eastAsia="Arial"/>
          <w:b/>
          <w:bCs/>
          <w:i/>
          <w:iCs/>
          <w:color w:val="auto"/>
          <w:sz w:val="20"/>
          <w:szCs w:val="20"/>
          <w:lang w:val="en-US"/>
        </w:rPr>
      </w:pPr>
    </w:p>
    <w:p w14:paraId="45669D76" w14:textId="140F0F6E" w:rsidR="1495AA1A" w:rsidRDefault="1495AA1A" w:rsidP="1495AA1A">
      <w:pPr>
        <w:jc w:val="both"/>
        <w:rPr>
          <w:rFonts w:eastAsia="Arial"/>
          <w:b/>
          <w:bCs/>
          <w:i/>
          <w:iCs/>
          <w:color w:val="auto"/>
          <w:sz w:val="20"/>
          <w:szCs w:val="20"/>
          <w:lang w:val="en-US"/>
        </w:rPr>
      </w:pPr>
    </w:p>
    <w:p w14:paraId="3CDC4779" w14:textId="7F68F57F" w:rsidR="0FEDCA90" w:rsidRDefault="4D391E10" w:rsidP="4D391E10">
      <w:pPr>
        <w:jc w:val="both"/>
        <w:rPr>
          <w:rFonts w:eastAsia="Arial"/>
          <w:i/>
          <w:iCs/>
          <w:sz w:val="20"/>
          <w:szCs w:val="20"/>
          <w:lang w:val="en-US"/>
        </w:rPr>
      </w:pPr>
      <w:r w:rsidRPr="4D391E10">
        <w:rPr>
          <w:rFonts w:eastAsia="Arial"/>
          <w:b/>
          <w:bCs/>
          <w:i/>
          <w:iCs/>
          <w:color w:val="auto"/>
          <w:sz w:val="20"/>
          <w:szCs w:val="20"/>
          <w:lang w:val="en-US"/>
        </w:rPr>
        <w:t>Table S8:</w:t>
      </w:r>
      <w:r w:rsidRPr="4D391E10">
        <w:rPr>
          <w:rFonts w:eastAsia="Arial"/>
          <w:i/>
          <w:iCs/>
          <w:color w:val="auto"/>
          <w:sz w:val="20"/>
          <w:szCs w:val="20"/>
          <w:lang w:val="en-US"/>
        </w:rPr>
        <w:t xml:space="preserve"> Result</w:t>
      </w:r>
      <w:r w:rsidRPr="4D391E10">
        <w:rPr>
          <w:rFonts w:eastAsia="Arial"/>
          <w:i/>
          <w:iCs/>
          <w:sz w:val="20"/>
          <w:szCs w:val="20"/>
          <w:lang w:val="en-US"/>
        </w:rPr>
        <w:t xml:space="preserve">s of one-way ANOVA or Kruskal–Wallis tests testing differences in metal concentrations in sediment among sites. For metals showing a significant global effect (p &lt; 0.05), Tukey HSD or Dunn post hoc tests were applied. Significant pairwise comparisons are reported as site pairs. Site abbreviations: B = </w:t>
      </w:r>
      <w:proofErr w:type="spellStart"/>
      <w:r w:rsidRPr="4D391E10">
        <w:rPr>
          <w:rFonts w:eastAsia="Arial"/>
          <w:i/>
          <w:iCs/>
          <w:sz w:val="20"/>
          <w:szCs w:val="20"/>
          <w:lang w:val="en-US"/>
        </w:rPr>
        <w:t>Baveno</w:t>
      </w:r>
      <w:proofErr w:type="spellEnd"/>
      <w:r w:rsidRPr="4D391E10">
        <w:rPr>
          <w:rFonts w:eastAsia="Arial"/>
          <w:i/>
          <w:iCs/>
          <w:sz w:val="20"/>
          <w:szCs w:val="20"/>
          <w:lang w:val="en-US"/>
        </w:rPr>
        <w:t>; G = Gozzano; O = Orta.</w:t>
      </w:r>
    </w:p>
    <w:tbl>
      <w:tblPr>
        <w:tblStyle w:val="TableGrid"/>
        <w:tblW w:w="9631" w:type="dxa"/>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855"/>
        <w:gridCol w:w="1095"/>
        <w:gridCol w:w="1305"/>
        <w:gridCol w:w="1320"/>
        <w:gridCol w:w="1725"/>
        <w:gridCol w:w="1470"/>
        <w:gridCol w:w="1861"/>
      </w:tblGrid>
      <w:tr w:rsidR="0FEDCA90" w14:paraId="3C7C220C" w14:textId="77777777" w:rsidTr="4D391E10">
        <w:trPr>
          <w:trHeight w:val="300"/>
        </w:trPr>
        <w:tc>
          <w:tcPr>
            <w:tcW w:w="855" w:type="dxa"/>
            <w:tcBorders>
              <w:bottom w:val="single" w:sz="12" w:space="0" w:color="000000" w:themeColor="text1"/>
              <w:right w:val="single" w:sz="12" w:space="0" w:color="000000" w:themeColor="text1"/>
            </w:tcBorders>
            <w:vAlign w:val="center"/>
          </w:tcPr>
          <w:p w14:paraId="7D6A4774" w14:textId="37EC6CBD" w:rsidR="0FEDCA90" w:rsidRDefault="4D391E10" w:rsidP="4D391E10">
            <w:pPr>
              <w:jc w:val="center"/>
              <w:rPr>
                <w:rFonts w:eastAsia="Arial"/>
                <w:b/>
                <w:bCs/>
                <w:sz w:val="20"/>
                <w:szCs w:val="20"/>
                <w:lang w:val="en-US"/>
              </w:rPr>
            </w:pPr>
            <w:r w:rsidRPr="4D391E10">
              <w:rPr>
                <w:rFonts w:eastAsia="Arial"/>
                <w:b/>
                <w:bCs/>
                <w:sz w:val="20"/>
                <w:szCs w:val="20"/>
                <w:lang w:val="en-US"/>
              </w:rPr>
              <w:t>Metal</w:t>
            </w:r>
          </w:p>
        </w:tc>
        <w:tc>
          <w:tcPr>
            <w:tcW w:w="1095" w:type="dxa"/>
            <w:tcBorders>
              <w:left w:val="single" w:sz="12" w:space="0" w:color="000000" w:themeColor="text1"/>
              <w:bottom w:val="single" w:sz="12" w:space="0" w:color="000000" w:themeColor="text1"/>
            </w:tcBorders>
            <w:vAlign w:val="center"/>
          </w:tcPr>
          <w:p w14:paraId="4209D513" w14:textId="5B0BFB76" w:rsidR="0FEDCA90" w:rsidRDefault="3385ECFB" w:rsidP="3385ECFB">
            <w:pPr>
              <w:rPr>
                <w:rFonts w:eastAsia="Arial"/>
                <w:b/>
                <w:bCs/>
                <w:sz w:val="20"/>
                <w:szCs w:val="20"/>
                <w:lang w:val="en-US"/>
              </w:rPr>
            </w:pPr>
            <w:r w:rsidRPr="3385ECFB">
              <w:rPr>
                <w:rFonts w:eastAsia="Arial"/>
                <w:b/>
                <w:bCs/>
                <w:sz w:val="20"/>
                <w:szCs w:val="20"/>
                <w:lang w:val="en-US"/>
              </w:rPr>
              <w:t>Test</w:t>
            </w:r>
          </w:p>
        </w:tc>
        <w:tc>
          <w:tcPr>
            <w:tcW w:w="1305" w:type="dxa"/>
            <w:tcBorders>
              <w:bottom w:val="single" w:sz="12" w:space="0" w:color="000000" w:themeColor="text1"/>
            </w:tcBorders>
            <w:vAlign w:val="center"/>
          </w:tcPr>
          <w:p w14:paraId="041D900F" w14:textId="5A1F9391" w:rsidR="0FEDCA90" w:rsidRDefault="3385ECFB" w:rsidP="3385ECFB">
            <w:pPr>
              <w:rPr>
                <w:rFonts w:eastAsia="Arial"/>
                <w:b/>
                <w:bCs/>
                <w:sz w:val="20"/>
                <w:szCs w:val="20"/>
                <w:lang w:val="en-US"/>
              </w:rPr>
            </w:pPr>
            <w:r w:rsidRPr="3385ECFB">
              <w:rPr>
                <w:rFonts w:eastAsia="Arial"/>
                <w:b/>
                <w:bCs/>
                <w:sz w:val="20"/>
                <w:szCs w:val="20"/>
                <w:lang w:val="en-US"/>
              </w:rPr>
              <w:t>Statistic</w:t>
            </w:r>
          </w:p>
        </w:tc>
        <w:tc>
          <w:tcPr>
            <w:tcW w:w="1320" w:type="dxa"/>
            <w:tcBorders>
              <w:bottom w:val="single" w:sz="12" w:space="0" w:color="000000" w:themeColor="text1"/>
            </w:tcBorders>
            <w:vAlign w:val="center"/>
          </w:tcPr>
          <w:p w14:paraId="49E8B286" w14:textId="4F78ED5B" w:rsidR="0FEDCA90" w:rsidRDefault="3385ECFB" w:rsidP="3385ECFB">
            <w:pPr>
              <w:rPr>
                <w:rFonts w:eastAsia="Arial"/>
                <w:b/>
                <w:bCs/>
                <w:sz w:val="20"/>
                <w:szCs w:val="20"/>
                <w:lang w:val="en-US"/>
              </w:rPr>
            </w:pPr>
            <w:r w:rsidRPr="3385ECFB">
              <w:rPr>
                <w:rFonts w:eastAsia="Arial"/>
                <w:b/>
                <w:bCs/>
                <w:sz w:val="20"/>
                <w:szCs w:val="20"/>
                <w:lang w:val="en-US"/>
              </w:rPr>
              <w:t>p (global)</w:t>
            </w:r>
          </w:p>
        </w:tc>
        <w:tc>
          <w:tcPr>
            <w:tcW w:w="1725" w:type="dxa"/>
            <w:tcBorders>
              <w:bottom w:val="single" w:sz="12" w:space="0" w:color="000000" w:themeColor="text1"/>
            </w:tcBorders>
            <w:vAlign w:val="center"/>
          </w:tcPr>
          <w:p w14:paraId="34154BF4" w14:textId="2BA24323" w:rsidR="0FEDCA90" w:rsidRDefault="3385ECFB" w:rsidP="3385ECFB">
            <w:pPr>
              <w:rPr>
                <w:rFonts w:eastAsia="Arial"/>
                <w:b/>
                <w:bCs/>
                <w:sz w:val="20"/>
                <w:szCs w:val="20"/>
                <w:lang w:val="en-US"/>
              </w:rPr>
            </w:pPr>
            <w:r w:rsidRPr="3385ECFB">
              <w:rPr>
                <w:rFonts w:eastAsia="Arial"/>
                <w:b/>
                <w:bCs/>
                <w:sz w:val="20"/>
                <w:szCs w:val="20"/>
                <w:lang w:val="en-US"/>
              </w:rPr>
              <w:t>Post hoc test</w:t>
            </w:r>
          </w:p>
        </w:tc>
        <w:tc>
          <w:tcPr>
            <w:tcW w:w="1470" w:type="dxa"/>
            <w:tcBorders>
              <w:bottom w:val="single" w:sz="12" w:space="0" w:color="000000" w:themeColor="text1"/>
            </w:tcBorders>
            <w:vAlign w:val="center"/>
          </w:tcPr>
          <w:p w14:paraId="4F31EEB7" w14:textId="4A905AB1" w:rsidR="7375568D" w:rsidRDefault="4755981C" w:rsidP="4755981C">
            <w:pPr>
              <w:rPr>
                <w:rFonts w:eastAsia="Arial"/>
                <w:b/>
                <w:bCs/>
                <w:sz w:val="20"/>
                <w:szCs w:val="20"/>
                <w:lang w:val="en-US"/>
              </w:rPr>
            </w:pPr>
            <w:r w:rsidRPr="4755981C">
              <w:rPr>
                <w:rFonts w:eastAsia="Arial"/>
                <w:b/>
                <w:bCs/>
                <w:sz w:val="20"/>
                <w:szCs w:val="20"/>
                <w:lang w:val="en-US"/>
              </w:rPr>
              <w:t>Sig. comp.</w:t>
            </w:r>
          </w:p>
        </w:tc>
        <w:tc>
          <w:tcPr>
            <w:tcW w:w="1861" w:type="dxa"/>
            <w:tcBorders>
              <w:bottom w:val="single" w:sz="12" w:space="0" w:color="000000" w:themeColor="text1"/>
            </w:tcBorders>
            <w:vAlign w:val="center"/>
          </w:tcPr>
          <w:p w14:paraId="3349CD9E" w14:textId="4651EDF2" w:rsidR="0FEDCA90" w:rsidRDefault="3385ECFB" w:rsidP="3385ECFB">
            <w:pPr>
              <w:rPr>
                <w:rFonts w:eastAsia="Arial"/>
                <w:b/>
                <w:bCs/>
                <w:sz w:val="20"/>
                <w:szCs w:val="20"/>
                <w:lang w:val="en-US"/>
              </w:rPr>
            </w:pPr>
            <w:r w:rsidRPr="3385ECFB">
              <w:rPr>
                <w:rFonts w:eastAsia="Arial"/>
                <w:b/>
                <w:bCs/>
                <w:sz w:val="20"/>
                <w:szCs w:val="20"/>
                <w:lang w:val="en-US"/>
              </w:rPr>
              <w:t>Post hoc p</w:t>
            </w:r>
          </w:p>
        </w:tc>
      </w:tr>
      <w:tr w:rsidR="0FEDCA90" w14:paraId="27095AA7" w14:textId="77777777" w:rsidTr="4D391E10">
        <w:trPr>
          <w:trHeight w:val="300"/>
        </w:trPr>
        <w:tc>
          <w:tcPr>
            <w:tcW w:w="855" w:type="dxa"/>
            <w:tcBorders>
              <w:top w:val="single" w:sz="12" w:space="0" w:color="000000" w:themeColor="text1"/>
              <w:right w:val="single" w:sz="12" w:space="0" w:color="000000" w:themeColor="text1"/>
            </w:tcBorders>
            <w:vAlign w:val="center"/>
          </w:tcPr>
          <w:p w14:paraId="21034229" w14:textId="27F1BDD9" w:rsidR="0FEDCA90" w:rsidRDefault="2C5F8397" w:rsidP="2C5F8397">
            <w:pPr>
              <w:jc w:val="center"/>
              <w:rPr>
                <w:rFonts w:eastAsia="Arial"/>
                <w:sz w:val="20"/>
                <w:szCs w:val="20"/>
              </w:rPr>
            </w:pPr>
            <w:r w:rsidRPr="2C5F8397">
              <w:rPr>
                <w:rFonts w:eastAsia="Arial"/>
                <w:sz w:val="20"/>
                <w:szCs w:val="20"/>
              </w:rPr>
              <w:t xml:space="preserve">Al </w:t>
            </w:r>
          </w:p>
        </w:tc>
        <w:tc>
          <w:tcPr>
            <w:tcW w:w="1095" w:type="dxa"/>
            <w:tcBorders>
              <w:top w:val="single" w:sz="12" w:space="0" w:color="000000" w:themeColor="text1"/>
              <w:left w:val="single" w:sz="12" w:space="0" w:color="000000" w:themeColor="text1"/>
            </w:tcBorders>
            <w:vAlign w:val="center"/>
          </w:tcPr>
          <w:p w14:paraId="331F24F7" w14:textId="7667FC27" w:rsidR="0FEDCA90" w:rsidRDefault="485A5BC6" w:rsidP="485A5BC6">
            <w:pPr>
              <w:rPr>
                <w:rFonts w:eastAsia="Arial"/>
                <w:sz w:val="20"/>
                <w:szCs w:val="20"/>
                <w:lang w:val="en-US"/>
              </w:rPr>
            </w:pPr>
            <w:r w:rsidRPr="485A5BC6">
              <w:rPr>
                <w:rFonts w:eastAsia="Arial"/>
                <w:sz w:val="20"/>
                <w:szCs w:val="20"/>
                <w:lang w:val="en-US"/>
              </w:rPr>
              <w:t>ANOVA</w:t>
            </w:r>
          </w:p>
        </w:tc>
        <w:tc>
          <w:tcPr>
            <w:tcW w:w="1305" w:type="dxa"/>
            <w:tcBorders>
              <w:top w:val="single" w:sz="12" w:space="0" w:color="000000" w:themeColor="text1"/>
            </w:tcBorders>
            <w:vAlign w:val="center"/>
          </w:tcPr>
          <w:p w14:paraId="73F53D76" w14:textId="6DFCB5B8" w:rsidR="0FEDCA90" w:rsidRDefault="485A5BC6" w:rsidP="485A5BC6">
            <w:pPr>
              <w:rPr>
                <w:rFonts w:eastAsia="Arial"/>
                <w:sz w:val="20"/>
                <w:szCs w:val="20"/>
                <w:lang w:val="en-US"/>
              </w:rPr>
            </w:pPr>
            <w:r w:rsidRPr="485A5BC6">
              <w:rPr>
                <w:rFonts w:eastAsia="Arial"/>
                <w:sz w:val="20"/>
                <w:szCs w:val="20"/>
                <w:lang w:val="en-US"/>
              </w:rPr>
              <w:t>F = 22.11</w:t>
            </w:r>
          </w:p>
        </w:tc>
        <w:tc>
          <w:tcPr>
            <w:tcW w:w="1320" w:type="dxa"/>
            <w:tcBorders>
              <w:top w:val="single" w:sz="12" w:space="0" w:color="000000" w:themeColor="text1"/>
            </w:tcBorders>
            <w:vAlign w:val="center"/>
          </w:tcPr>
          <w:p w14:paraId="19F6F4B3" w14:textId="6AA7158F" w:rsidR="0FEDCA90" w:rsidRDefault="485A5BC6" w:rsidP="485A5BC6">
            <w:pPr>
              <w:rPr>
                <w:rFonts w:eastAsia="Arial"/>
                <w:sz w:val="20"/>
                <w:szCs w:val="20"/>
                <w:lang w:val="en-US"/>
              </w:rPr>
            </w:pPr>
            <w:r w:rsidRPr="485A5BC6">
              <w:rPr>
                <w:rFonts w:eastAsia="Arial"/>
                <w:sz w:val="20"/>
                <w:szCs w:val="20"/>
                <w:lang w:val="en-US"/>
              </w:rPr>
              <w:t>&lt;0.0001</w:t>
            </w:r>
          </w:p>
        </w:tc>
        <w:tc>
          <w:tcPr>
            <w:tcW w:w="1725" w:type="dxa"/>
            <w:tcBorders>
              <w:top w:val="single" w:sz="12" w:space="0" w:color="000000" w:themeColor="text1"/>
            </w:tcBorders>
            <w:vAlign w:val="center"/>
          </w:tcPr>
          <w:p w14:paraId="1DC388F0" w14:textId="551CBE76" w:rsidR="0FEDCA90" w:rsidRDefault="485A5BC6" w:rsidP="485A5BC6">
            <w:pPr>
              <w:rPr>
                <w:rFonts w:eastAsia="Arial"/>
                <w:sz w:val="20"/>
                <w:szCs w:val="20"/>
                <w:lang w:val="en-US"/>
              </w:rPr>
            </w:pPr>
            <w:r w:rsidRPr="485A5BC6">
              <w:rPr>
                <w:rFonts w:eastAsia="Arial"/>
                <w:sz w:val="20"/>
                <w:szCs w:val="20"/>
                <w:lang w:val="en-US"/>
              </w:rPr>
              <w:t>Tukey</w:t>
            </w:r>
          </w:p>
        </w:tc>
        <w:tc>
          <w:tcPr>
            <w:tcW w:w="1470" w:type="dxa"/>
            <w:tcBorders>
              <w:top w:val="single" w:sz="12" w:space="0" w:color="000000" w:themeColor="text1"/>
            </w:tcBorders>
            <w:vAlign w:val="center"/>
          </w:tcPr>
          <w:p w14:paraId="3F8866AF" w14:textId="382FF91C" w:rsidR="7375568D" w:rsidRDefault="485A5BC6" w:rsidP="485A5BC6">
            <w:pPr>
              <w:rPr>
                <w:rFonts w:eastAsia="Arial"/>
                <w:sz w:val="20"/>
                <w:szCs w:val="20"/>
                <w:lang w:val="en-US"/>
              </w:rPr>
            </w:pPr>
            <w:r w:rsidRPr="485A5BC6">
              <w:rPr>
                <w:rFonts w:eastAsia="Arial"/>
                <w:sz w:val="20"/>
                <w:szCs w:val="20"/>
                <w:lang w:val="en-US"/>
              </w:rPr>
              <w:t>G-B; O-B</w:t>
            </w:r>
          </w:p>
        </w:tc>
        <w:tc>
          <w:tcPr>
            <w:tcW w:w="1861" w:type="dxa"/>
            <w:tcBorders>
              <w:top w:val="single" w:sz="12" w:space="0" w:color="000000" w:themeColor="text1"/>
            </w:tcBorders>
            <w:vAlign w:val="center"/>
          </w:tcPr>
          <w:p w14:paraId="1F46C637" w14:textId="310B1106" w:rsidR="0FEDCA90" w:rsidRDefault="485A5BC6" w:rsidP="485A5BC6">
            <w:pPr>
              <w:rPr>
                <w:rFonts w:eastAsia="Arial"/>
                <w:sz w:val="20"/>
                <w:szCs w:val="20"/>
                <w:lang w:val="en-US"/>
              </w:rPr>
            </w:pPr>
            <w:r w:rsidRPr="485A5BC6">
              <w:rPr>
                <w:rFonts w:eastAsia="Arial"/>
                <w:sz w:val="20"/>
                <w:szCs w:val="20"/>
                <w:lang w:val="en-US"/>
              </w:rPr>
              <w:t>0.0009; 0.0001</w:t>
            </w:r>
          </w:p>
        </w:tc>
      </w:tr>
      <w:tr w:rsidR="0FEDCA90" w14:paraId="2EA1A36C" w14:textId="77777777" w:rsidTr="4D391E10">
        <w:trPr>
          <w:trHeight w:val="300"/>
        </w:trPr>
        <w:tc>
          <w:tcPr>
            <w:tcW w:w="855" w:type="dxa"/>
            <w:tcBorders>
              <w:right w:val="single" w:sz="12" w:space="0" w:color="000000" w:themeColor="text1"/>
            </w:tcBorders>
            <w:vAlign w:val="center"/>
          </w:tcPr>
          <w:p w14:paraId="7889BA15" w14:textId="082CF3FA" w:rsidR="0FEDCA90" w:rsidRDefault="2C5F8397" w:rsidP="2C5F8397">
            <w:pPr>
              <w:jc w:val="center"/>
              <w:rPr>
                <w:rFonts w:eastAsia="Arial"/>
                <w:sz w:val="20"/>
                <w:szCs w:val="20"/>
              </w:rPr>
            </w:pPr>
            <w:proofErr w:type="spellStart"/>
            <w:r w:rsidRPr="2C5F8397">
              <w:rPr>
                <w:rFonts w:eastAsia="Arial"/>
                <w:sz w:val="20"/>
                <w:szCs w:val="20"/>
              </w:rPr>
              <w:t>As</w:t>
            </w:r>
            <w:proofErr w:type="spellEnd"/>
          </w:p>
        </w:tc>
        <w:tc>
          <w:tcPr>
            <w:tcW w:w="1095" w:type="dxa"/>
            <w:tcBorders>
              <w:left w:val="single" w:sz="12" w:space="0" w:color="000000" w:themeColor="text1"/>
            </w:tcBorders>
            <w:vAlign w:val="center"/>
          </w:tcPr>
          <w:p w14:paraId="69D975EC" w14:textId="45A088D6"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0B8E13C6" w14:textId="14A76568" w:rsidR="0FEDCA90" w:rsidRDefault="485A5BC6" w:rsidP="485A5BC6">
            <w:pPr>
              <w:rPr>
                <w:rFonts w:eastAsia="Arial"/>
                <w:sz w:val="20"/>
                <w:szCs w:val="20"/>
                <w:lang w:val="en-US"/>
              </w:rPr>
            </w:pPr>
            <w:r w:rsidRPr="485A5BC6">
              <w:rPr>
                <w:rFonts w:eastAsia="Arial"/>
                <w:sz w:val="20"/>
                <w:szCs w:val="20"/>
                <w:lang w:val="en-US"/>
              </w:rPr>
              <w:t>F = 109.4</w:t>
            </w:r>
          </w:p>
        </w:tc>
        <w:tc>
          <w:tcPr>
            <w:tcW w:w="1320" w:type="dxa"/>
            <w:vAlign w:val="center"/>
          </w:tcPr>
          <w:p w14:paraId="16165BE9" w14:textId="2F14BAED" w:rsidR="0FEDCA90" w:rsidRDefault="485A5BC6" w:rsidP="485A5BC6">
            <w:pPr>
              <w:rPr>
                <w:rFonts w:eastAsia="Arial"/>
                <w:sz w:val="20"/>
                <w:szCs w:val="20"/>
                <w:lang w:val="en-US"/>
              </w:rPr>
            </w:pPr>
            <w:r w:rsidRPr="485A5BC6">
              <w:rPr>
                <w:rFonts w:eastAsia="Arial"/>
                <w:sz w:val="20"/>
                <w:szCs w:val="20"/>
                <w:lang w:val="en-US"/>
              </w:rPr>
              <w:t>&lt;0.0001</w:t>
            </w:r>
          </w:p>
        </w:tc>
        <w:tc>
          <w:tcPr>
            <w:tcW w:w="1725" w:type="dxa"/>
            <w:vAlign w:val="center"/>
          </w:tcPr>
          <w:p w14:paraId="799576C8" w14:textId="2B7D30B2"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54E5B4BF" w14:textId="5B849382"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70F5D73F" w14:textId="15786394" w:rsidR="0FEDCA90" w:rsidRDefault="485A5BC6" w:rsidP="485A5BC6">
            <w:pPr>
              <w:rPr>
                <w:rFonts w:eastAsia="Arial"/>
                <w:sz w:val="20"/>
                <w:szCs w:val="20"/>
                <w:lang w:val="en-US"/>
              </w:rPr>
            </w:pPr>
            <w:r w:rsidRPr="485A5BC6">
              <w:rPr>
                <w:rFonts w:eastAsia="Arial"/>
                <w:sz w:val="20"/>
                <w:szCs w:val="20"/>
                <w:lang w:val="en-US"/>
              </w:rPr>
              <w:t>&lt;0.0001; &lt;0.0001</w:t>
            </w:r>
          </w:p>
        </w:tc>
      </w:tr>
      <w:tr w:rsidR="0FEDCA90" w14:paraId="6C3C8BCB" w14:textId="77777777" w:rsidTr="4D391E10">
        <w:trPr>
          <w:trHeight w:val="300"/>
        </w:trPr>
        <w:tc>
          <w:tcPr>
            <w:tcW w:w="855" w:type="dxa"/>
            <w:tcBorders>
              <w:right w:val="single" w:sz="12" w:space="0" w:color="000000" w:themeColor="text1"/>
            </w:tcBorders>
            <w:vAlign w:val="center"/>
          </w:tcPr>
          <w:p w14:paraId="1E494B22" w14:textId="1AF4734E" w:rsidR="0FEDCA90" w:rsidRDefault="2C5F8397" w:rsidP="2C5F8397">
            <w:pPr>
              <w:jc w:val="center"/>
              <w:rPr>
                <w:rFonts w:eastAsia="Arial"/>
                <w:sz w:val="20"/>
                <w:szCs w:val="20"/>
              </w:rPr>
            </w:pPr>
            <w:proofErr w:type="spellStart"/>
            <w:r w:rsidRPr="2C5F8397">
              <w:rPr>
                <w:rFonts w:eastAsia="Arial"/>
                <w:sz w:val="20"/>
                <w:szCs w:val="20"/>
              </w:rPr>
              <w:t>Ba</w:t>
            </w:r>
            <w:proofErr w:type="spellEnd"/>
          </w:p>
        </w:tc>
        <w:tc>
          <w:tcPr>
            <w:tcW w:w="1095" w:type="dxa"/>
            <w:tcBorders>
              <w:left w:val="single" w:sz="12" w:space="0" w:color="000000" w:themeColor="text1"/>
            </w:tcBorders>
            <w:vAlign w:val="center"/>
          </w:tcPr>
          <w:p w14:paraId="74833FEC" w14:textId="749ADA7B"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6D70FED7" w14:textId="7AC3FBC7" w:rsidR="0FEDCA90" w:rsidRDefault="485A5BC6" w:rsidP="485A5BC6">
            <w:pPr>
              <w:rPr>
                <w:rFonts w:eastAsia="Arial"/>
                <w:sz w:val="20"/>
                <w:szCs w:val="20"/>
                <w:lang w:val="en-US"/>
              </w:rPr>
            </w:pPr>
            <w:r w:rsidRPr="485A5BC6">
              <w:rPr>
                <w:rFonts w:eastAsia="Arial"/>
                <w:sz w:val="20"/>
                <w:szCs w:val="20"/>
                <w:lang w:val="en-US"/>
              </w:rPr>
              <w:t>F = 4.845</w:t>
            </w:r>
          </w:p>
        </w:tc>
        <w:tc>
          <w:tcPr>
            <w:tcW w:w="1320" w:type="dxa"/>
            <w:vAlign w:val="center"/>
          </w:tcPr>
          <w:p w14:paraId="47CB8FBC" w14:textId="3EE07BEF" w:rsidR="0FEDCA90" w:rsidRDefault="485A5BC6" w:rsidP="485A5BC6">
            <w:pPr>
              <w:rPr>
                <w:rFonts w:eastAsia="Arial"/>
                <w:sz w:val="20"/>
                <w:szCs w:val="20"/>
                <w:lang w:val="en-US"/>
              </w:rPr>
            </w:pPr>
            <w:r w:rsidRPr="485A5BC6">
              <w:rPr>
                <w:rFonts w:eastAsia="Arial"/>
                <w:sz w:val="20"/>
                <w:szCs w:val="20"/>
                <w:lang w:val="en-US"/>
              </w:rPr>
              <w:t>0.0287</w:t>
            </w:r>
          </w:p>
        </w:tc>
        <w:tc>
          <w:tcPr>
            <w:tcW w:w="1725" w:type="dxa"/>
            <w:vAlign w:val="center"/>
          </w:tcPr>
          <w:p w14:paraId="423348D1" w14:textId="3C62EB0D"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4A7EB17D" w14:textId="3382B492" w:rsidR="7375568D" w:rsidRDefault="485A5BC6" w:rsidP="485A5BC6">
            <w:pPr>
              <w:rPr>
                <w:rFonts w:eastAsia="Arial"/>
                <w:sz w:val="20"/>
                <w:szCs w:val="20"/>
                <w:lang w:val="en-US"/>
              </w:rPr>
            </w:pPr>
            <w:r w:rsidRPr="485A5BC6">
              <w:rPr>
                <w:rFonts w:eastAsia="Arial"/>
                <w:sz w:val="20"/>
                <w:szCs w:val="20"/>
                <w:lang w:val="en-US"/>
              </w:rPr>
              <w:t>G-B</w:t>
            </w:r>
          </w:p>
        </w:tc>
        <w:tc>
          <w:tcPr>
            <w:tcW w:w="1861" w:type="dxa"/>
            <w:vAlign w:val="center"/>
          </w:tcPr>
          <w:p w14:paraId="3015A26C" w14:textId="1BBE3972" w:rsidR="0FEDCA90" w:rsidRDefault="485A5BC6" w:rsidP="485A5BC6">
            <w:pPr>
              <w:rPr>
                <w:rFonts w:eastAsia="Arial"/>
                <w:sz w:val="20"/>
                <w:szCs w:val="20"/>
                <w:lang w:val="en-US"/>
              </w:rPr>
            </w:pPr>
            <w:r w:rsidRPr="485A5BC6">
              <w:rPr>
                <w:rFonts w:eastAsia="Arial"/>
                <w:sz w:val="20"/>
                <w:szCs w:val="20"/>
                <w:lang w:val="en-US"/>
              </w:rPr>
              <w:t>0.0249</w:t>
            </w:r>
          </w:p>
        </w:tc>
      </w:tr>
      <w:tr w:rsidR="0FEDCA90" w14:paraId="73FE6562" w14:textId="77777777" w:rsidTr="4D391E10">
        <w:trPr>
          <w:trHeight w:val="300"/>
        </w:trPr>
        <w:tc>
          <w:tcPr>
            <w:tcW w:w="855" w:type="dxa"/>
            <w:tcBorders>
              <w:right w:val="single" w:sz="12" w:space="0" w:color="000000" w:themeColor="text1"/>
            </w:tcBorders>
            <w:vAlign w:val="center"/>
          </w:tcPr>
          <w:p w14:paraId="19101F44" w14:textId="4D969243" w:rsidR="0FEDCA90" w:rsidRDefault="2C5F8397" w:rsidP="2C5F8397">
            <w:pPr>
              <w:jc w:val="center"/>
              <w:rPr>
                <w:rFonts w:eastAsia="Arial"/>
                <w:sz w:val="20"/>
                <w:szCs w:val="20"/>
              </w:rPr>
            </w:pPr>
            <w:r w:rsidRPr="2C5F8397">
              <w:rPr>
                <w:rFonts w:eastAsia="Arial"/>
                <w:sz w:val="20"/>
                <w:szCs w:val="20"/>
              </w:rPr>
              <w:t>Ca</w:t>
            </w:r>
          </w:p>
        </w:tc>
        <w:tc>
          <w:tcPr>
            <w:tcW w:w="1095" w:type="dxa"/>
            <w:tcBorders>
              <w:left w:val="single" w:sz="12" w:space="0" w:color="000000" w:themeColor="text1"/>
            </w:tcBorders>
            <w:vAlign w:val="center"/>
          </w:tcPr>
          <w:p w14:paraId="585638AA" w14:textId="5F79D167"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30B011A9" w14:textId="66369CE5" w:rsidR="0FEDCA90" w:rsidRDefault="485A5BC6" w:rsidP="485A5BC6">
            <w:pPr>
              <w:rPr>
                <w:rFonts w:eastAsia="Arial"/>
                <w:sz w:val="20"/>
                <w:szCs w:val="20"/>
                <w:lang w:val="en-US"/>
              </w:rPr>
            </w:pPr>
            <w:r w:rsidRPr="485A5BC6">
              <w:rPr>
                <w:rFonts w:eastAsia="Arial"/>
                <w:sz w:val="20"/>
                <w:szCs w:val="20"/>
                <w:lang w:val="en-US"/>
              </w:rPr>
              <w:t>H = 6.5</w:t>
            </w:r>
          </w:p>
        </w:tc>
        <w:tc>
          <w:tcPr>
            <w:tcW w:w="1320" w:type="dxa"/>
            <w:vAlign w:val="center"/>
          </w:tcPr>
          <w:p w14:paraId="7DB7872A" w14:textId="336EA23B" w:rsidR="0FEDCA90" w:rsidRDefault="485A5BC6" w:rsidP="485A5BC6">
            <w:pPr>
              <w:rPr>
                <w:rFonts w:eastAsia="Arial"/>
                <w:sz w:val="20"/>
                <w:szCs w:val="20"/>
                <w:lang w:val="en-US"/>
              </w:rPr>
            </w:pPr>
            <w:r w:rsidRPr="485A5BC6">
              <w:rPr>
                <w:rFonts w:eastAsia="Arial"/>
                <w:sz w:val="20"/>
                <w:szCs w:val="20"/>
                <w:lang w:val="en-US"/>
              </w:rPr>
              <w:t>0.0312</w:t>
            </w:r>
          </w:p>
        </w:tc>
        <w:tc>
          <w:tcPr>
            <w:tcW w:w="1725" w:type="dxa"/>
            <w:vAlign w:val="center"/>
          </w:tcPr>
          <w:p w14:paraId="317303F9" w14:textId="4A90CC7C" w:rsidR="0FEDCA90" w:rsidRDefault="485A5BC6" w:rsidP="485A5BC6">
            <w:pPr>
              <w:rPr>
                <w:rFonts w:eastAsia="Arial"/>
                <w:sz w:val="20"/>
                <w:szCs w:val="20"/>
                <w:lang w:val="en-US"/>
              </w:rPr>
            </w:pPr>
            <w:r w:rsidRPr="485A5BC6">
              <w:rPr>
                <w:rFonts w:eastAsia="Arial"/>
                <w:sz w:val="20"/>
                <w:szCs w:val="20"/>
                <w:lang w:val="en-US"/>
              </w:rPr>
              <w:t>Dunn</w:t>
            </w:r>
          </w:p>
        </w:tc>
        <w:tc>
          <w:tcPr>
            <w:tcW w:w="1470" w:type="dxa"/>
            <w:vAlign w:val="center"/>
          </w:tcPr>
          <w:p w14:paraId="6C17C188" w14:textId="11A5C4A1" w:rsidR="7375568D" w:rsidRDefault="485A5BC6" w:rsidP="485A5BC6">
            <w:pPr>
              <w:rPr>
                <w:rFonts w:eastAsia="Arial"/>
                <w:sz w:val="20"/>
                <w:szCs w:val="20"/>
                <w:lang w:val="en-US"/>
              </w:rPr>
            </w:pPr>
            <w:r w:rsidRPr="485A5BC6">
              <w:rPr>
                <w:rFonts w:eastAsia="Arial"/>
                <w:sz w:val="20"/>
                <w:szCs w:val="20"/>
                <w:lang w:val="en-US"/>
              </w:rPr>
              <w:t>O-B</w:t>
            </w:r>
          </w:p>
        </w:tc>
        <w:tc>
          <w:tcPr>
            <w:tcW w:w="1861" w:type="dxa"/>
            <w:vAlign w:val="center"/>
          </w:tcPr>
          <w:p w14:paraId="7CC9E460" w14:textId="63622AB6" w:rsidR="0FEDCA90" w:rsidRDefault="485A5BC6" w:rsidP="485A5BC6">
            <w:pPr>
              <w:rPr>
                <w:rFonts w:eastAsia="Arial"/>
                <w:sz w:val="20"/>
                <w:szCs w:val="20"/>
                <w:lang w:val="en-US"/>
              </w:rPr>
            </w:pPr>
            <w:r w:rsidRPr="485A5BC6">
              <w:rPr>
                <w:rFonts w:eastAsia="Arial"/>
                <w:sz w:val="20"/>
                <w:szCs w:val="20"/>
                <w:lang w:val="en-US"/>
              </w:rPr>
              <w:t>0.04</w:t>
            </w:r>
          </w:p>
        </w:tc>
      </w:tr>
      <w:tr w:rsidR="0FEDCA90" w14:paraId="48F5E2AE" w14:textId="77777777" w:rsidTr="4D391E10">
        <w:trPr>
          <w:trHeight w:val="300"/>
        </w:trPr>
        <w:tc>
          <w:tcPr>
            <w:tcW w:w="855" w:type="dxa"/>
            <w:tcBorders>
              <w:right w:val="single" w:sz="12" w:space="0" w:color="000000" w:themeColor="text1"/>
            </w:tcBorders>
            <w:vAlign w:val="center"/>
          </w:tcPr>
          <w:p w14:paraId="11737DED" w14:textId="5C1AD387" w:rsidR="0FEDCA90" w:rsidRDefault="2C5F8397" w:rsidP="2C5F8397">
            <w:pPr>
              <w:jc w:val="center"/>
              <w:rPr>
                <w:rFonts w:eastAsia="Arial"/>
                <w:sz w:val="20"/>
                <w:szCs w:val="20"/>
              </w:rPr>
            </w:pPr>
            <w:proofErr w:type="spellStart"/>
            <w:r w:rsidRPr="2C5F8397">
              <w:rPr>
                <w:rFonts w:eastAsia="Arial"/>
                <w:sz w:val="20"/>
                <w:szCs w:val="20"/>
              </w:rPr>
              <w:t>Cd</w:t>
            </w:r>
            <w:proofErr w:type="spellEnd"/>
          </w:p>
        </w:tc>
        <w:tc>
          <w:tcPr>
            <w:tcW w:w="1095" w:type="dxa"/>
            <w:tcBorders>
              <w:left w:val="single" w:sz="12" w:space="0" w:color="000000" w:themeColor="text1"/>
            </w:tcBorders>
            <w:vAlign w:val="center"/>
          </w:tcPr>
          <w:p w14:paraId="5380AC81" w14:textId="03F757D7"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5083C6DA" w14:textId="05161359" w:rsidR="0FEDCA90" w:rsidRDefault="485A5BC6" w:rsidP="485A5BC6">
            <w:pPr>
              <w:rPr>
                <w:rFonts w:eastAsia="Arial"/>
                <w:sz w:val="20"/>
                <w:szCs w:val="20"/>
                <w:lang w:val="en-US"/>
              </w:rPr>
            </w:pPr>
            <w:r w:rsidRPr="485A5BC6">
              <w:rPr>
                <w:rFonts w:eastAsia="Arial"/>
                <w:sz w:val="20"/>
                <w:szCs w:val="20"/>
                <w:lang w:val="en-US"/>
              </w:rPr>
              <w:t>F = 2.711</w:t>
            </w:r>
          </w:p>
        </w:tc>
        <w:tc>
          <w:tcPr>
            <w:tcW w:w="1320" w:type="dxa"/>
            <w:vAlign w:val="center"/>
          </w:tcPr>
          <w:p w14:paraId="213BB545" w14:textId="3966E2DD" w:rsidR="0FEDCA90" w:rsidRDefault="485A5BC6" w:rsidP="485A5BC6">
            <w:pPr>
              <w:rPr>
                <w:rFonts w:eastAsia="Arial"/>
                <w:sz w:val="20"/>
                <w:szCs w:val="20"/>
                <w:lang w:val="en-US"/>
              </w:rPr>
            </w:pPr>
            <w:r w:rsidRPr="485A5BC6">
              <w:rPr>
                <w:rFonts w:eastAsia="Arial"/>
                <w:sz w:val="20"/>
                <w:szCs w:val="20"/>
                <w:lang w:val="en-US"/>
              </w:rPr>
              <w:t>0.1068</w:t>
            </w:r>
          </w:p>
        </w:tc>
        <w:tc>
          <w:tcPr>
            <w:tcW w:w="1725" w:type="dxa"/>
            <w:vAlign w:val="center"/>
          </w:tcPr>
          <w:p w14:paraId="6266FB27" w14:textId="023BB347"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527EF022" w14:textId="01F1461E"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54304B2F" w14:textId="641C4A24" w:rsidR="0FEDCA90" w:rsidRDefault="485A5BC6" w:rsidP="485A5BC6">
            <w:pPr>
              <w:rPr>
                <w:rFonts w:eastAsia="Arial"/>
                <w:sz w:val="20"/>
                <w:szCs w:val="20"/>
                <w:lang w:val="en-US"/>
              </w:rPr>
            </w:pPr>
            <w:r w:rsidRPr="485A5BC6">
              <w:rPr>
                <w:rFonts w:eastAsia="Arial"/>
                <w:sz w:val="20"/>
                <w:szCs w:val="20"/>
                <w:lang w:val="en-US"/>
              </w:rPr>
              <w:t>-</w:t>
            </w:r>
          </w:p>
        </w:tc>
      </w:tr>
      <w:tr w:rsidR="0FEDCA90" w14:paraId="61B1FFB5" w14:textId="77777777" w:rsidTr="4D391E10">
        <w:trPr>
          <w:trHeight w:val="300"/>
        </w:trPr>
        <w:tc>
          <w:tcPr>
            <w:tcW w:w="855" w:type="dxa"/>
            <w:tcBorders>
              <w:right w:val="single" w:sz="12" w:space="0" w:color="000000" w:themeColor="text1"/>
            </w:tcBorders>
            <w:vAlign w:val="center"/>
          </w:tcPr>
          <w:p w14:paraId="080E36F2" w14:textId="21303CA9" w:rsidR="0FEDCA90" w:rsidRDefault="2C5F8397" w:rsidP="2C5F8397">
            <w:pPr>
              <w:jc w:val="center"/>
              <w:rPr>
                <w:rFonts w:eastAsia="Arial"/>
                <w:sz w:val="20"/>
                <w:szCs w:val="20"/>
              </w:rPr>
            </w:pPr>
            <w:r w:rsidRPr="2C5F8397">
              <w:rPr>
                <w:rFonts w:eastAsia="Arial"/>
                <w:sz w:val="20"/>
                <w:szCs w:val="20"/>
              </w:rPr>
              <w:t>Co</w:t>
            </w:r>
          </w:p>
        </w:tc>
        <w:tc>
          <w:tcPr>
            <w:tcW w:w="1095" w:type="dxa"/>
            <w:tcBorders>
              <w:left w:val="single" w:sz="12" w:space="0" w:color="000000" w:themeColor="text1"/>
            </w:tcBorders>
            <w:vAlign w:val="center"/>
          </w:tcPr>
          <w:p w14:paraId="5A2D6C79" w14:textId="359E546A"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16F721FE" w14:textId="0F5A2103" w:rsidR="0FEDCA90" w:rsidRDefault="485A5BC6" w:rsidP="485A5BC6">
            <w:pPr>
              <w:rPr>
                <w:rFonts w:eastAsia="Arial"/>
                <w:sz w:val="20"/>
                <w:szCs w:val="20"/>
                <w:lang w:val="en-US"/>
              </w:rPr>
            </w:pPr>
            <w:r w:rsidRPr="485A5BC6">
              <w:rPr>
                <w:rFonts w:eastAsia="Arial"/>
                <w:sz w:val="20"/>
                <w:szCs w:val="20"/>
                <w:lang w:val="en-US"/>
              </w:rPr>
              <w:t>F = 22.29</w:t>
            </w:r>
          </w:p>
        </w:tc>
        <w:tc>
          <w:tcPr>
            <w:tcW w:w="1320" w:type="dxa"/>
            <w:vAlign w:val="center"/>
          </w:tcPr>
          <w:p w14:paraId="66C6D954" w14:textId="04723BA2" w:rsidR="0FEDCA90" w:rsidRDefault="485A5BC6" w:rsidP="485A5BC6">
            <w:pPr>
              <w:rPr>
                <w:rFonts w:eastAsia="Arial"/>
                <w:sz w:val="20"/>
                <w:szCs w:val="20"/>
                <w:lang w:val="en-US"/>
              </w:rPr>
            </w:pPr>
            <w:r w:rsidRPr="485A5BC6">
              <w:rPr>
                <w:rFonts w:eastAsia="Arial"/>
                <w:sz w:val="20"/>
                <w:szCs w:val="20"/>
                <w:lang w:val="en-US"/>
              </w:rPr>
              <w:t>&lt;0.0001</w:t>
            </w:r>
          </w:p>
        </w:tc>
        <w:tc>
          <w:tcPr>
            <w:tcW w:w="1725" w:type="dxa"/>
            <w:vAlign w:val="center"/>
          </w:tcPr>
          <w:p w14:paraId="2430B815" w14:textId="32DF288F"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646E2083" w14:textId="7FFDA61B"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6BC2A6DF" w14:textId="03CE61B0" w:rsidR="0FEDCA90" w:rsidRDefault="485A5BC6" w:rsidP="485A5BC6">
            <w:pPr>
              <w:rPr>
                <w:rFonts w:eastAsia="Arial"/>
                <w:sz w:val="20"/>
                <w:szCs w:val="20"/>
                <w:lang w:val="en-US"/>
              </w:rPr>
            </w:pPr>
            <w:r w:rsidRPr="485A5BC6">
              <w:rPr>
                <w:rFonts w:eastAsia="Arial"/>
                <w:sz w:val="20"/>
                <w:szCs w:val="20"/>
                <w:lang w:val="en-US"/>
              </w:rPr>
              <w:t>0.0003; 0.0002</w:t>
            </w:r>
          </w:p>
        </w:tc>
      </w:tr>
      <w:tr w:rsidR="0FEDCA90" w14:paraId="26F7B820" w14:textId="77777777" w:rsidTr="4D391E10">
        <w:trPr>
          <w:trHeight w:val="300"/>
        </w:trPr>
        <w:tc>
          <w:tcPr>
            <w:tcW w:w="855" w:type="dxa"/>
            <w:tcBorders>
              <w:right w:val="single" w:sz="12" w:space="0" w:color="000000" w:themeColor="text1"/>
            </w:tcBorders>
            <w:vAlign w:val="center"/>
          </w:tcPr>
          <w:p w14:paraId="04C0C8EB" w14:textId="7694768B" w:rsidR="0FEDCA90" w:rsidRDefault="2C5F8397" w:rsidP="2C5F8397">
            <w:pPr>
              <w:jc w:val="center"/>
              <w:rPr>
                <w:rFonts w:eastAsia="Arial"/>
                <w:sz w:val="20"/>
                <w:szCs w:val="20"/>
              </w:rPr>
            </w:pPr>
            <w:r w:rsidRPr="2C5F8397">
              <w:rPr>
                <w:rFonts w:eastAsia="Arial"/>
                <w:sz w:val="20"/>
                <w:szCs w:val="20"/>
              </w:rPr>
              <w:t>Cr</w:t>
            </w:r>
          </w:p>
        </w:tc>
        <w:tc>
          <w:tcPr>
            <w:tcW w:w="1095" w:type="dxa"/>
            <w:tcBorders>
              <w:left w:val="single" w:sz="12" w:space="0" w:color="000000" w:themeColor="text1"/>
            </w:tcBorders>
            <w:vAlign w:val="center"/>
          </w:tcPr>
          <w:p w14:paraId="0BCB094E" w14:textId="4CDCFCAC"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2F7981C5" w14:textId="16DE0622" w:rsidR="0FEDCA90" w:rsidRDefault="485A5BC6" w:rsidP="485A5BC6">
            <w:pPr>
              <w:rPr>
                <w:rFonts w:eastAsia="Arial"/>
                <w:sz w:val="20"/>
                <w:szCs w:val="20"/>
                <w:lang w:val="en-US"/>
              </w:rPr>
            </w:pPr>
            <w:r w:rsidRPr="485A5BC6">
              <w:rPr>
                <w:rFonts w:eastAsia="Arial"/>
                <w:sz w:val="20"/>
                <w:szCs w:val="20"/>
                <w:lang w:val="en-US"/>
              </w:rPr>
              <w:t>F = 0.5526</w:t>
            </w:r>
          </w:p>
        </w:tc>
        <w:tc>
          <w:tcPr>
            <w:tcW w:w="1320" w:type="dxa"/>
            <w:vAlign w:val="center"/>
          </w:tcPr>
          <w:p w14:paraId="2FA82B16" w14:textId="038E2D16" w:rsidR="0FEDCA90" w:rsidRDefault="485A5BC6" w:rsidP="485A5BC6">
            <w:pPr>
              <w:rPr>
                <w:rFonts w:eastAsia="Arial"/>
                <w:sz w:val="20"/>
                <w:szCs w:val="20"/>
                <w:lang w:val="en-US"/>
              </w:rPr>
            </w:pPr>
            <w:r w:rsidRPr="485A5BC6">
              <w:rPr>
                <w:rFonts w:eastAsia="Arial"/>
                <w:sz w:val="20"/>
                <w:szCs w:val="20"/>
                <w:lang w:val="en-US"/>
              </w:rPr>
              <w:t>0.5894</w:t>
            </w:r>
          </w:p>
        </w:tc>
        <w:tc>
          <w:tcPr>
            <w:tcW w:w="1725" w:type="dxa"/>
            <w:vAlign w:val="center"/>
          </w:tcPr>
          <w:p w14:paraId="3C7B6179" w14:textId="23E23267"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1B1F237F" w14:textId="18FC9989"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79C077D4" w14:textId="745B7327" w:rsidR="0FEDCA90" w:rsidRDefault="485A5BC6" w:rsidP="485A5BC6">
            <w:pPr>
              <w:rPr>
                <w:rFonts w:eastAsia="Arial"/>
                <w:sz w:val="20"/>
                <w:szCs w:val="20"/>
                <w:lang w:val="en-US"/>
              </w:rPr>
            </w:pPr>
            <w:r w:rsidRPr="485A5BC6">
              <w:rPr>
                <w:rFonts w:eastAsia="Arial"/>
                <w:sz w:val="20"/>
                <w:szCs w:val="20"/>
                <w:lang w:val="en-US"/>
              </w:rPr>
              <w:t>-</w:t>
            </w:r>
          </w:p>
        </w:tc>
      </w:tr>
      <w:tr w:rsidR="0FEDCA90" w14:paraId="295DBCEA" w14:textId="77777777" w:rsidTr="4D391E10">
        <w:trPr>
          <w:trHeight w:val="300"/>
        </w:trPr>
        <w:tc>
          <w:tcPr>
            <w:tcW w:w="855" w:type="dxa"/>
            <w:tcBorders>
              <w:right w:val="single" w:sz="12" w:space="0" w:color="000000" w:themeColor="text1"/>
            </w:tcBorders>
            <w:vAlign w:val="center"/>
          </w:tcPr>
          <w:p w14:paraId="350943AB" w14:textId="72226947" w:rsidR="0FEDCA90" w:rsidRDefault="2C5F8397" w:rsidP="2C5F8397">
            <w:pPr>
              <w:jc w:val="center"/>
              <w:rPr>
                <w:rFonts w:eastAsia="Arial"/>
                <w:sz w:val="20"/>
                <w:szCs w:val="20"/>
              </w:rPr>
            </w:pPr>
            <w:r w:rsidRPr="2C5F8397">
              <w:rPr>
                <w:rFonts w:eastAsia="Arial"/>
                <w:sz w:val="20"/>
                <w:szCs w:val="20"/>
              </w:rPr>
              <w:t>Cu</w:t>
            </w:r>
          </w:p>
        </w:tc>
        <w:tc>
          <w:tcPr>
            <w:tcW w:w="1095" w:type="dxa"/>
            <w:tcBorders>
              <w:left w:val="single" w:sz="12" w:space="0" w:color="000000" w:themeColor="text1"/>
            </w:tcBorders>
            <w:vAlign w:val="center"/>
          </w:tcPr>
          <w:p w14:paraId="7E572C65" w14:textId="2C9A68F5"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7E3E4E35" w14:textId="74BBC064" w:rsidR="0FEDCA90" w:rsidRDefault="485A5BC6" w:rsidP="485A5BC6">
            <w:pPr>
              <w:rPr>
                <w:rFonts w:eastAsia="Arial"/>
                <w:sz w:val="20"/>
                <w:szCs w:val="20"/>
                <w:lang w:val="en-US"/>
              </w:rPr>
            </w:pPr>
            <w:r w:rsidRPr="485A5BC6">
              <w:rPr>
                <w:rFonts w:eastAsia="Arial"/>
                <w:sz w:val="20"/>
                <w:szCs w:val="20"/>
                <w:lang w:val="en-US"/>
              </w:rPr>
              <w:t>F = 3.771</w:t>
            </w:r>
          </w:p>
        </w:tc>
        <w:tc>
          <w:tcPr>
            <w:tcW w:w="1320" w:type="dxa"/>
            <w:vAlign w:val="center"/>
          </w:tcPr>
          <w:p w14:paraId="7280187B" w14:textId="769F4B8C" w:rsidR="0FEDCA90" w:rsidRDefault="485A5BC6" w:rsidP="485A5BC6">
            <w:pPr>
              <w:rPr>
                <w:rFonts w:eastAsia="Arial"/>
                <w:sz w:val="20"/>
                <w:szCs w:val="20"/>
                <w:lang w:val="en-US"/>
              </w:rPr>
            </w:pPr>
            <w:r w:rsidRPr="485A5BC6">
              <w:rPr>
                <w:rFonts w:eastAsia="Arial"/>
                <w:sz w:val="20"/>
                <w:szCs w:val="20"/>
                <w:lang w:val="en-US"/>
              </w:rPr>
              <w:t>0.0536</w:t>
            </w:r>
          </w:p>
        </w:tc>
        <w:tc>
          <w:tcPr>
            <w:tcW w:w="1725" w:type="dxa"/>
            <w:vAlign w:val="center"/>
          </w:tcPr>
          <w:p w14:paraId="0E93ED1B" w14:textId="673B54E4"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4AF81344" w14:textId="2049C4E1"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15835099" w14:textId="098136FE" w:rsidR="0FEDCA90" w:rsidRDefault="485A5BC6" w:rsidP="485A5BC6">
            <w:pPr>
              <w:rPr>
                <w:rFonts w:eastAsia="Arial"/>
                <w:sz w:val="20"/>
                <w:szCs w:val="20"/>
                <w:lang w:val="en-US"/>
              </w:rPr>
            </w:pPr>
            <w:r w:rsidRPr="485A5BC6">
              <w:rPr>
                <w:rFonts w:eastAsia="Arial"/>
                <w:sz w:val="20"/>
                <w:szCs w:val="20"/>
                <w:lang w:val="en-US"/>
              </w:rPr>
              <w:t>-</w:t>
            </w:r>
          </w:p>
        </w:tc>
      </w:tr>
      <w:tr w:rsidR="0FEDCA90" w14:paraId="04836429" w14:textId="77777777" w:rsidTr="4D391E10">
        <w:trPr>
          <w:trHeight w:val="300"/>
        </w:trPr>
        <w:tc>
          <w:tcPr>
            <w:tcW w:w="855" w:type="dxa"/>
            <w:tcBorders>
              <w:right w:val="single" w:sz="12" w:space="0" w:color="000000" w:themeColor="text1"/>
            </w:tcBorders>
            <w:vAlign w:val="center"/>
          </w:tcPr>
          <w:p w14:paraId="066A0707" w14:textId="692C8971" w:rsidR="0FEDCA90" w:rsidRDefault="2C5F8397" w:rsidP="2C5F8397">
            <w:pPr>
              <w:jc w:val="center"/>
              <w:rPr>
                <w:rFonts w:eastAsia="Arial"/>
                <w:sz w:val="20"/>
                <w:szCs w:val="20"/>
              </w:rPr>
            </w:pPr>
            <w:r w:rsidRPr="2C5F8397">
              <w:rPr>
                <w:rFonts w:eastAsia="Arial"/>
                <w:sz w:val="20"/>
                <w:szCs w:val="20"/>
              </w:rPr>
              <w:t>Fe</w:t>
            </w:r>
          </w:p>
        </w:tc>
        <w:tc>
          <w:tcPr>
            <w:tcW w:w="1095" w:type="dxa"/>
            <w:tcBorders>
              <w:left w:val="single" w:sz="12" w:space="0" w:color="000000" w:themeColor="text1"/>
            </w:tcBorders>
            <w:vAlign w:val="center"/>
          </w:tcPr>
          <w:p w14:paraId="055A7704" w14:textId="03CA7151"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498B0F7E" w14:textId="2FC3693B" w:rsidR="0FEDCA90" w:rsidRDefault="485A5BC6" w:rsidP="485A5BC6">
            <w:pPr>
              <w:rPr>
                <w:rFonts w:eastAsia="Arial"/>
                <w:sz w:val="20"/>
                <w:szCs w:val="20"/>
                <w:lang w:val="en-US"/>
              </w:rPr>
            </w:pPr>
            <w:r w:rsidRPr="485A5BC6">
              <w:rPr>
                <w:rFonts w:eastAsia="Arial"/>
                <w:sz w:val="20"/>
                <w:szCs w:val="20"/>
                <w:lang w:val="en-US"/>
              </w:rPr>
              <w:t>H = 10.22</w:t>
            </w:r>
          </w:p>
        </w:tc>
        <w:tc>
          <w:tcPr>
            <w:tcW w:w="1320" w:type="dxa"/>
            <w:vAlign w:val="center"/>
          </w:tcPr>
          <w:p w14:paraId="2D714605" w14:textId="38C0F718" w:rsidR="0FEDCA90" w:rsidRDefault="485A5BC6" w:rsidP="485A5BC6">
            <w:pPr>
              <w:rPr>
                <w:rFonts w:eastAsia="Arial"/>
                <w:sz w:val="20"/>
                <w:szCs w:val="20"/>
                <w:lang w:val="en-US"/>
              </w:rPr>
            </w:pPr>
            <w:r w:rsidRPr="485A5BC6">
              <w:rPr>
                <w:rFonts w:eastAsia="Arial"/>
                <w:sz w:val="20"/>
                <w:szCs w:val="20"/>
                <w:lang w:val="en-US"/>
              </w:rPr>
              <w:t>0.0006</w:t>
            </w:r>
          </w:p>
        </w:tc>
        <w:tc>
          <w:tcPr>
            <w:tcW w:w="1725" w:type="dxa"/>
            <w:vAlign w:val="center"/>
          </w:tcPr>
          <w:p w14:paraId="7B8E0E08" w14:textId="41A40486" w:rsidR="0FEDCA90" w:rsidRDefault="485A5BC6" w:rsidP="485A5BC6">
            <w:pPr>
              <w:rPr>
                <w:rFonts w:eastAsia="Arial"/>
                <w:sz w:val="20"/>
                <w:szCs w:val="20"/>
                <w:lang w:val="en-US"/>
              </w:rPr>
            </w:pPr>
            <w:r w:rsidRPr="485A5BC6">
              <w:rPr>
                <w:rFonts w:eastAsia="Arial"/>
                <w:sz w:val="20"/>
                <w:szCs w:val="20"/>
                <w:lang w:val="en-US"/>
              </w:rPr>
              <w:t>Dunn</w:t>
            </w:r>
          </w:p>
        </w:tc>
        <w:tc>
          <w:tcPr>
            <w:tcW w:w="1470" w:type="dxa"/>
            <w:vAlign w:val="center"/>
          </w:tcPr>
          <w:p w14:paraId="00D3024B" w14:textId="4E7CE730" w:rsidR="7375568D" w:rsidRDefault="485A5BC6" w:rsidP="485A5BC6">
            <w:pPr>
              <w:rPr>
                <w:rFonts w:eastAsia="Arial"/>
                <w:sz w:val="20"/>
                <w:szCs w:val="20"/>
                <w:lang w:val="en-US"/>
              </w:rPr>
            </w:pPr>
            <w:r w:rsidRPr="485A5BC6">
              <w:rPr>
                <w:rFonts w:eastAsia="Arial"/>
                <w:sz w:val="20"/>
                <w:szCs w:val="20"/>
                <w:lang w:val="en-US"/>
              </w:rPr>
              <w:t>O-B</w:t>
            </w:r>
          </w:p>
        </w:tc>
        <w:tc>
          <w:tcPr>
            <w:tcW w:w="1861" w:type="dxa"/>
            <w:vAlign w:val="center"/>
          </w:tcPr>
          <w:p w14:paraId="38B72607" w14:textId="6D080002" w:rsidR="0FEDCA90" w:rsidRDefault="485A5BC6" w:rsidP="485A5BC6">
            <w:pPr>
              <w:rPr>
                <w:rFonts w:eastAsia="Arial"/>
                <w:sz w:val="20"/>
                <w:szCs w:val="20"/>
                <w:lang w:val="en-US"/>
              </w:rPr>
            </w:pPr>
            <w:r w:rsidRPr="485A5BC6">
              <w:rPr>
                <w:rFonts w:eastAsia="Arial"/>
                <w:sz w:val="20"/>
                <w:szCs w:val="20"/>
                <w:lang w:val="en-US"/>
              </w:rPr>
              <w:t>0.0056</w:t>
            </w:r>
          </w:p>
        </w:tc>
      </w:tr>
      <w:tr w:rsidR="0FEDCA90" w14:paraId="59009C1F" w14:textId="77777777" w:rsidTr="4D391E10">
        <w:trPr>
          <w:trHeight w:val="300"/>
        </w:trPr>
        <w:tc>
          <w:tcPr>
            <w:tcW w:w="855" w:type="dxa"/>
            <w:tcBorders>
              <w:right w:val="single" w:sz="12" w:space="0" w:color="000000" w:themeColor="text1"/>
            </w:tcBorders>
            <w:vAlign w:val="center"/>
          </w:tcPr>
          <w:p w14:paraId="1436FF53" w14:textId="2E6C5A55" w:rsidR="0FEDCA90" w:rsidRDefault="2C5F8397" w:rsidP="2C5F8397">
            <w:pPr>
              <w:jc w:val="center"/>
              <w:rPr>
                <w:rFonts w:eastAsia="Arial"/>
                <w:sz w:val="20"/>
                <w:szCs w:val="20"/>
              </w:rPr>
            </w:pPr>
            <w:r w:rsidRPr="2C5F8397">
              <w:rPr>
                <w:rFonts w:eastAsia="Arial"/>
                <w:sz w:val="20"/>
                <w:szCs w:val="20"/>
              </w:rPr>
              <w:t>Hg</w:t>
            </w:r>
          </w:p>
        </w:tc>
        <w:tc>
          <w:tcPr>
            <w:tcW w:w="1095" w:type="dxa"/>
            <w:tcBorders>
              <w:left w:val="single" w:sz="12" w:space="0" w:color="000000" w:themeColor="text1"/>
            </w:tcBorders>
            <w:vAlign w:val="center"/>
          </w:tcPr>
          <w:p w14:paraId="125C8595" w14:textId="2CD82A52" w:rsidR="0FEDCA90" w:rsidRDefault="485A5BC6" w:rsidP="485A5BC6">
            <w:pPr>
              <w:rPr>
                <w:rFonts w:eastAsia="Arial"/>
                <w:sz w:val="20"/>
                <w:szCs w:val="20"/>
                <w:lang w:val="en-US"/>
              </w:rPr>
            </w:pPr>
            <w:r w:rsidRPr="485A5BC6">
              <w:rPr>
                <w:rFonts w:eastAsia="Arial"/>
                <w:sz w:val="20"/>
                <w:szCs w:val="20"/>
                <w:lang w:val="en-US"/>
              </w:rPr>
              <w:t>-</w:t>
            </w:r>
          </w:p>
        </w:tc>
        <w:tc>
          <w:tcPr>
            <w:tcW w:w="1305" w:type="dxa"/>
            <w:vAlign w:val="center"/>
          </w:tcPr>
          <w:p w14:paraId="5F073FC6" w14:textId="75597EA3" w:rsidR="0FEDCA90" w:rsidRDefault="485A5BC6" w:rsidP="485A5BC6">
            <w:pPr>
              <w:rPr>
                <w:rFonts w:eastAsia="Arial"/>
                <w:sz w:val="20"/>
                <w:szCs w:val="20"/>
                <w:lang w:val="en-US"/>
              </w:rPr>
            </w:pPr>
            <w:r w:rsidRPr="485A5BC6">
              <w:rPr>
                <w:rFonts w:eastAsia="Arial"/>
                <w:sz w:val="20"/>
                <w:szCs w:val="20"/>
                <w:lang w:val="en-US"/>
              </w:rPr>
              <w:t>-</w:t>
            </w:r>
          </w:p>
        </w:tc>
        <w:tc>
          <w:tcPr>
            <w:tcW w:w="1320" w:type="dxa"/>
            <w:vAlign w:val="center"/>
          </w:tcPr>
          <w:p w14:paraId="34192325" w14:textId="4B1A633E" w:rsidR="0FEDCA90" w:rsidRDefault="485A5BC6" w:rsidP="485A5BC6">
            <w:pPr>
              <w:rPr>
                <w:rFonts w:eastAsia="Arial"/>
                <w:sz w:val="20"/>
                <w:szCs w:val="20"/>
                <w:lang w:val="en-US"/>
              </w:rPr>
            </w:pPr>
            <w:r w:rsidRPr="485A5BC6">
              <w:rPr>
                <w:rFonts w:eastAsia="Arial"/>
                <w:sz w:val="20"/>
                <w:szCs w:val="20"/>
                <w:lang w:val="en-US"/>
              </w:rPr>
              <w:t>-</w:t>
            </w:r>
          </w:p>
        </w:tc>
        <w:tc>
          <w:tcPr>
            <w:tcW w:w="1725" w:type="dxa"/>
            <w:vAlign w:val="center"/>
          </w:tcPr>
          <w:p w14:paraId="2F642B34" w14:textId="05E396A0"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5CA3A609" w14:textId="182EBE3E"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3548B7AE" w14:textId="0D4E6C89" w:rsidR="0FEDCA90" w:rsidRDefault="485A5BC6" w:rsidP="485A5BC6">
            <w:pPr>
              <w:rPr>
                <w:rFonts w:eastAsia="Arial"/>
                <w:sz w:val="20"/>
                <w:szCs w:val="20"/>
                <w:lang w:val="en-US"/>
              </w:rPr>
            </w:pPr>
            <w:r w:rsidRPr="485A5BC6">
              <w:rPr>
                <w:rFonts w:eastAsia="Arial"/>
                <w:sz w:val="20"/>
                <w:szCs w:val="20"/>
                <w:lang w:val="en-US"/>
              </w:rPr>
              <w:t>-</w:t>
            </w:r>
          </w:p>
        </w:tc>
      </w:tr>
      <w:tr w:rsidR="0FEDCA90" w14:paraId="49D6E7E1" w14:textId="77777777" w:rsidTr="4D391E10">
        <w:trPr>
          <w:trHeight w:val="300"/>
        </w:trPr>
        <w:tc>
          <w:tcPr>
            <w:tcW w:w="855" w:type="dxa"/>
            <w:tcBorders>
              <w:right w:val="single" w:sz="12" w:space="0" w:color="000000" w:themeColor="text1"/>
            </w:tcBorders>
            <w:vAlign w:val="center"/>
          </w:tcPr>
          <w:p w14:paraId="631A1119" w14:textId="48403D30" w:rsidR="0FEDCA90" w:rsidRDefault="2C5F8397" w:rsidP="2C5F8397">
            <w:pPr>
              <w:jc w:val="center"/>
              <w:rPr>
                <w:rFonts w:eastAsia="Arial"/>
                <w:sz w:val="20"/>
                <w:szCs w:val="20"/>
              </w:rPr>
            </w:pPr>
            <w:r w:rsidRPr="2C5F8397">
              <w:rPr>
                <w:rFonts w:eastAsia="Arial"/>
                <w:sz w:val="20"/>
                <w:szCs w:val="20"/>
              </w:rPr>
              <w:t>K</w:t>
            </w:r>
          </w:p>
        </w:tc>
        <w:tc>
          <w:tcPr>
            <w:tcW w:w="1095" w:type="dxa"/>
            <w:tcBorders>
              <w:left w:val="single" w:sz="12" w:space="0" w:color="000000" w:themeColor="text1"/>
            </w:tcBorders>
            <w:vAlign w:val="center"/>
          </w:tcPr>
          <w:p w14:paraId="4E35BC93" w14:textId="4504F042"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74E1BA00" w14:textId="68C15D13" w:rsidR="0FEDCA90" w:rsidRDefault="485A5BC6" w:rsidP="485A5BC6">
            <w:pPr>
              <w:rPr>
                <w:rFonts w:eastAsia="Arial"/>
                <w:sz w:val="20"/>
                <w:szCs w:val="20"/>
                <w:lang w:val="en-US"/>
              </w:rPr>
            </w:pPr>
            <w:r w:rsidRPr="485A5BC6">
              <w:rPr>
                <w:rFonts w:eastAsia="Arial"/>
                <w:sz w:val="20"/>
                <w:szCs w:val="20"/>
                <w:lang w:val="en-US"/>
              </w:rPr>
              <w:t>F = 70.72</w:t>
            </w:r>
          </w:p>
        </w:tc>
        <w:tc>
          <w:tcPr>
            <w:tcW w:w="1320" w:type="dxa"/>
            <w:vAlign w:val="center"/>
          </w:tcPr>
          <w:p w14:paraId="753D4EB6" w14:textId="2BA06C72" w:rsidR="0FEDCA90" w:rsidRDefault="485A5BC6" w:rsidP="485A5BC6">
            <w:pPr>
              <w:rPr>
                <w:rFonts w:eastAsia="Arial"/>
                <w:sz w:val="20"/>
                <w:szCs w:val="20"/>
                <w:lang w:val="en-US"/>
              </w:rPr>
            </w:pPr>
            <w:r w:rsidRPr="485A5BC6">
              <w:rPr>
                <w:rFonts w:eastAsia="Arial"/>
                <w:sz w:val="20"/>
                <w:szCs w:val="20"/>
                <w:lang w:val="en-US"/>
              </w:rPr>
              <w:t>&lt;0.0001</w:t>
            </w:r>
          </w:p>
        </w:tc>
        <w:tc>
          <w:tcPr>
            <w:tcW w:w="1725" w:type="dxa"/>
            <w:vAlign w:val="center"/>
          </w:tcPr>
          <w:p w14:paraId="77C192D5" w14:textId="68AD8373"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7881134A" w14:textId="67DC8D6F"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4990771D" w14:textId="41751EFD" w:rsidR="0FEDCA90" w:rsidRDefault="485A5BC6" w:rsidP="485A5BC6">
            <w:pPr>
              <w:rPr>
                <w:rFonts w:eastAsia="Arial"/>
                <w:sz w:val="20"/>
                <w:szCs w:val="20"/>
                <w:lang w:val="en-US"/>
              </w:rPr>
            </w:pPr>
            <w:r w:rsidRPr="485A5BC6">
              <w:rPr>
                <w:rFonts w:eastAsia="Arial"/>
                <w:sz w:val="20"/>
                <w:szCs w:val="20"/>
                <w:lang w:val="en-US"/>
              </w:rPr>
              <w:t>&lt;0.0001; &lt;0.0001</w:t>
            </w:r>
          </w:p>
        </w:tc>
      </w:tr>
      <w:tr w:rsidR="0FEDCA90" w14:paraId="1F5E5C45" w14:textId="77777777" w:rsidTr="4D391E10">
        <w:trPr>
          <w:trHeight w:val="300"/>
        </w:trPr>
        <w:tc>
          <w:tcPr>
            <w:tcW w:w="855" w:type="dxa"/>
            <w:tcBorders>
              <w:right w:val="single" w:sz="12" w:space="0" w:color="000000" w:themeColor="text1"/>
            </w:tcBorders>
            <w:vAlign w:val="center"/>
          </w:tcPr>
          <w:p w14:paraId="295C04A5" w14:textId="4D7F2180" w:rsidR="0FEDCA90" w:rsidRDefault="2C5F8397" w:rsidP="2C5F8397">
            <w:pPr>
              <w:jc w:val="center"/>
              <w:rPr>
                <w:rFonts w:eastAsia="Arial"/>
                <w:sz w:val="20"/>
                <w:szCs w:val="20"/>
              </w:rPr>
            </w:pPr>
            <w:r w:rsidRPr="2C5F8397">
              <w:rPr>
                <w:rFonts w:eastAsia="Arial"/>
                <w:sz w:val="20"/>
                <w:szCs w:val="20"/>
              </w:rPr>
              <w:t>Li</w:t>
            </w:r>
          </w:p>
        </w:tc>
        <w:tc>
          <w:tcPr>
            <w:tcW w:w="1095" w:type="dxa"/>
            <w:tcBorders>
              <w:left w:val="single" w:sz="12" w:space="0" w:color="000000" w:themeColor="text1"/>
            </w:tcBorders>
            <w:vAlign w:val="center"/>
          </w:tcPr>
          <w:p w14:paraId="0923ED4B" w14:textId="30D24AE3"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32FC3841" w14:textId="3045FB12" w:rsidR="0FEDCA90" w:rsidRDefault="485A5BC6" w:rsidP="485A5BC6">
            <w:pPr>
              <w:rPr>
                <w:rFonts w:eastAsia="Arial"/>
                <w:sz w:val="20"/>
                <w:szCs w:val="20"/>
                <w:lang w:val="en-US"/>
              </w:rPr>
            </w:pPr>
            <w:r w:rsidRPr="485A5BC6">
              <w:rPr>
                <w:rFonts w:eastAsia="Arial"/>
                <w:sz w:val="20"/>
                <w:szCs w:val="20"/>
                <w:lang w:val="en-US"/>
              </w:rPr>
              <w:t>F = 44.28</w:t>
            </w:r>
          </w:p>
        </w:tc>
        <w:tc>
          <w:tcPr>
            <w:tcW w:w="1320" w:type="dxa"/>
            <w:vAlign w:val="center"/>
          </w:tcPr>
          <w:p w14:paraId="06DB5E9A" w14:textId="1F56AAA2" w:rsidR="0FEDCA90" w:rsidRDefault="485A5BC6" w:rsidP="485A5BC6">
            <w:pPr>
              <w:rPr>
                <w:rFonts w:eastAsia="Arial"/>
                <w:sz w:val="20"/>
                <w:szCs w:val="20"/>
                <w:lang w:val="en-US"/>
              </w:rPr>
            </w:pPr>
            <w:r w:rsidRPr="485A5BC6">
              <w:rPr>
                <w:rFonts w:eastAsia="Arial"/>
                <w:sz w:val="20"/>
                <w:szCs w:val="20"/>
                <w:lang w:val="en-US"/>
              </w:rPr>
              <w:t>&lt;0.0001</w:t>
            </w:r>
          </w:p>
        </w:tc>
        <w:tc>
          <w:tcPr>
            <w:tcW w:w="1725" w:type="dxa"/>
            <w:vAlign w:val="center"/>
          </w:tcPr>
          <w:p w14:paraId="3FD40676" w14:textId="59EFD2D9"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36EA3848" w14:textId="15B30836"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0F3D0B38" w14:textId="76905D73" w:rsidR="0FEDCA90" w:rsidRDefault="485A5BC6" w:rsidP="485A5BC6">
            <w:pPr>
              <w:rPr>
                <w:rFonts w:eastAsia="Arial"/>
                <w:sz w:val="20"/>
                <w:szCs w:val="20"/>
                <w:lang w:val="en-US"/>
              </w:rPr>
            </w:pPr>
            <w:r w:rsidRPr="485A5BC6">
              <w:rPr>
                <w:rFonts w:eastAsia="Arial"/>
                <w:sz w:val="20"/>
                <w:szCs w:val="20"/>
                <w:lang w:val="en-US"/>
              </w:rPr>
              <w:t>&lt;0.0001; &lt;0.0001</w:t>
            </w:r>
          </w:p>
        </w:tc>
      </w:tr>
      <w:tr w:rsidR="0FEDCA90" w14:paraId="26168F18" w14:textId="77777777" w:rsidTr="4D391E10">
        <w:trPr>
          <w:trHeight w:val="300"/>
        </w:trPr>
        <w:tc>
          <w:tcPr>
            <w:tcW w:w="855" w:type="dxa"/>
            <w:tcBorders>
              <w:right w:val="single" w:sz="12" w:space="0" w:color="000000" w:themeColor="text1"/>
            </w:tcBorders>
            <w:vAlign w:val="center"/>
          </w:tcPr>
          <w:p w14:paraId="24E1A726" w14:textId="40DB0C88" w:rsidR="0FEDCA90" w:rsidRDefault="2C5F8397" w:rsidP="2C5F8397">
            <w:pPr>
              <w:jc w:val="center"/>
              <w:rPr>
                <w:rFonts w:eastAsia="Arial"/>
                <w:sz w:val="20"/>
                <w:szCs w:val="20"/>
              </w:rPr>
            </w:pPr>
            <w:r w:rsidRPr="2C5F8397">
              <w:rPr>
                <w:rFonts w:eastAsia="Arial"/>
                <w:sz w:val="20"/>
                <w:szCs w:val="20"/>
              </w:rPr>
              <w:t>Mg</w:t>
            </w:r>
          </w:p>
        </w:tc>
        <w:tc>
          <w:tcPr>
            <w:tcW w:w="1095" w:type="dxa"/>
            <w:tcBorders>
              <w:left w:val="single" w:sz="12" w:space="0" w:color="000000" w:themeColor="text1"/>
            </w:tcBorders>
            <w:vAlign w:val="center"/>
          </w:tcPr>
          <w:p w14:paraId="7C6DFCD8" w14:textId="240E81C3"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51FC4158" w14:textId="66957DDB" w:rsidR="0FEDCA90" w:rsidRDefault="485A5BC6" w:rsidP="485A5BC6">
            <w:pPr>
              <w:rPr>
                <w:rFonts w:eastAsia="Arial"/>
                <w:sz w:val="20"/>
                <w:szCs w:val="20"/>
                <w:lang w:val="en-US"/>
              </w:rPr>
            </w:pPr>
            <w:r w:rsidRPr="485A5BC6">
              <w:rPr>
                <w:rFonts w:eastAsia="Arial"/>
                <w:sz w:val="20"/>
                <w:szCs w:val="20"/>
                <w:lang w:val="en-US"/>
              </w:rPr>
              <w:t>H = 10.5</w:t>
            </w:r>
          </w:p>
        </w:tc>
        <w:tc>
          <w:tcPr>
            <w:tcW w:w="1320" w:type="dxa"/>
            <w:vAlign w:val="center"/>
          </w:tcPr>
          <w:p w14:paraId="6E6484D5" w14:textId="61B1CAA3" w:rsidR="0FEDCA90" w:rsidRDefault="485A5BC6" w:rsidP="485A5BC6">
            <w:pPr>
              <w:rPr>
                <w:rFonts w:eastAsia="Arial"/>
                <w:sz w:val="20"/>
                <w:szCs w:val="20"/>
                <w:lang w:val="en-US"/>
              </w:rPr>
            </w:pPr>
            <w:r w:rsidRPr="485A5BC6">
              <w:rPr>
                <w:rFonts w:eastAsia="Arial"/>
                <w:sz w:val="20"/>
                <w:szCs w:val="20"/>
                <w:lang w:val="en-US"/>
              </w:rPr>
              <w:t>0.0004</w:t>
            </w:r>
          </w:p>
        </w:tc>
        <w:tc>
          <w:tcPr>
            <w:tcW w:w="1725" w:type="dxa"/>
            <w:vAlign w:val="center"/>
          </w:tcPr>
          <w:p w14:paraId="56FC4206" w14:textId="5F27AB9B" w:rsidR="0FEDCA90" w:rsidRDefault="485A5BC6" w:rsidP="485A5BC6">
            <w:pPr>
              <w:rPr>
                <w:rFonts w:eastAsia="Arial"/>
                <w:sz w:val="20"/>
                <w:szCs w:val="20"/>
                <w:lang w:val="en-US"/>
              </w:rPr>
            </w:pPr>
            <w:r w:rsidRPr="485A5BC6">
              <w:rPr>
                <w:rFonts w:eastAsia="Arial"/>
                <w:sz w:val="20"/>
                <w:szCs w:val="20"/>
                <w:lang w:val="en-US"/>
              </w:rPr>
              <w:t>Dunn</w:t>
            </w:r>
          </w:p>
        </w:tc>
        <w:tc>
          <w:tcPr>
            <w:tcW w:w="1470" w:type="dxa"/>
            <w:vAlign w:val="center"/>
          </w:tcPr>
          <w:p w14:paraId="490EE839" w14:textId="63AD9C14" w:rsidR="7375568D" w:rsidRDefault="485A5BC6" w:rsidP="485A5BC6">
            <w:pPr>
              <w:rPr>
                <w:rFonts w:eastAsia="Arial"/>
                <w:sz w:val="20"/>
                <w:szCs w:val="20"/>
                <w:lang w:val="en-US"/>
              </w:rPr>
            </w:pPr>
            <w:r w:rsidRPr="485A5BC6">
              <w:rPr>
                <w:rFonts w:eastAsia="Arial"/>
                <w:sz w:val="20"/>
                <w:szCs w:val="20"/>
                <w:lang w:val="en-US"/>
              </w:rPr>
              <w:t>O-B</w:t>
            </w:r>
          </w:p>
        </w:tc>
        <w:tc>
          <w:tcPr>
            <w:tcW w:w="1861" w:type="dxa"/>
            <w:vAlign w:val="center"/>
          </w:tcPr>
          <w:p w14:paraId="699FE368" w14:textId="13479BC7" w:rsidR="0FEDCA90" w:rsidRDefault="485A5BC6" w:rsidP="485A5BC6">
            <w:pPr>
              <w:rPr>
                <w:rFonts w:eastAsia="Arial"/>
                <w:sz w:val="20"/>
                <w:szCs w:val="20"/>
                <w:lang w:val="en-US"/>
              </w:rPr>
            </w:pPr>
            <w:r w:rsidRPr="485A5BC6">
              <w:rPr>
                <w:rFonts w:eastAsia="Arial"/>
                <w:sz w:val="20"/>
                <w:szCs w:val="20"/>
                <w:lang w:val="en-US"/>
              </w:rPr>
              <w:t>0.0044</w:t>
            </w:r>
          </w:p>
        </w:tc>
      </w:tr>
      <w:tr w:rsidR="0FEDCA90" w14:paraId="1B614934" w14:textId="77777777" w:rsidTr="4D391E10">
        <w:trPr>
          <w:trHeight w:val="300"/>
        </w:trPr>
        <w:tc>
          <w:tcPr>
            <w:tcW w:w="855" w:type="dxa"/>
            <w:tcBorders>
              <w:right w:val="single" w:sz="12" w:space="0" w:color="000000" w:themeColor="text1"/>
            </w:tcBorders>
            <w:vAlign w:val="center"/>
          </w:tcPr>
          <w:p w14:paraId="483E6E77" w14:textId="2446F7CD" w:rsidR="0FEDCA90" w:rsidRDefault="2C5F8397" w:rsidP="2C5F8397">
            <w:pPr>
              <w:jc w:val="center"/>
              <w:rPr>
                <w:rFonts w:eastAsia="Arial"/>
                <w:sz w:val="20"/>
                <w:szCs w:val="20"/>
              </w:rPr>
            </w:pPr>
            <w:r w:rsidRPr="2C5F8397">
              <w:rPr>
                <w:rFonts w:eastAsia="Arial"/>
                <w:sz w:val="20"/>
                <w:szCs w:val="20"/>
              </w:rPr>
              <w:t>Mn</w:t>
            </w:r>
          </w:p>
        </w:tc>
        <w:tc>
          <w:tcPr>
            <w:tcW w:w="1095" w:type="dxa"/>
            <w:tcBorders>
              <w:left w:val="single" w:sz="12" w:space="0" w:color="000000" w:themeColor="text1"/>
            </w:tcBorders>
            <w:vAlign w:val="center"/>
          </w:tcPr>
          <w:p w14:paraId="422B7720" w14:textId="1BB927D4"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3FBAEEF9" w14:textId="78E13375" w:rsidR="0FEDCA90" w:rsidRDefault="485A5BC6" w:rsidP="485A5BC6">
            <w:pPr>
              <w:rPr>
                <w:rFonts w:eastAsia="Arial"/>
                <w:sz w:val="20"/>
                <w:szCs w:val="20"/>
                <w:lang w:val="en-US"/>
              </w:rPr>
            </w:pPr>
            <w:r w:rsidRPr="485A5BC6">
              <w:rPr>
                <w:rFonts w:eastAsia="Arial"/>
                <w:sz w:val="20"/>
                <w:szCs w:val="20"/>
                <w:lang w:val="en-US"/>
              </w:rPr>
              <w:t>F = 18.2</w:t>
            </w:r>
          </w:p>
        </w:tc>
        <w:tc>
          <w:tcPr>
            <w:tcW w:w="1320" w:type="dxa"/>
            <w:vAlign w:val="center"/>
          </w:tcPr>
          <w:p w14:paraId="7EE30976" w14:textId="09B0D80D" w:rsidR="0FEDCA90" w:rsidRDefault="485A5BC6" w:rsidP="485A5BC6">
            <w:pPr>
              <w:rPr>
                <w:rFonts w:eastAsia="Arial"/>
                <w:sz w:val="20"/>
                <w:szCs w:val="20"/>
                <w:lang w:val="en-US"/>
              </w:rPr>
            </w:pPr>
            <w:r w:rsidRPr="485A5BC6">
              <w:rPr>
                <w:rFonts w:eastAsia="Arial"/>
                <w:sz w:val="20"/>
                <w:szCs w:val="20"/>
                <w:lang w:val="en-US"/>
              </w:rPr>
              <w:t>0.0002</w:t>
            </w:r>
          </w:p>
        </w:tc>
        <w:tc>
          <w:tcPr>
            <w:tcW w:w="1725" w:type="dxa"/>
            <w:vAlign w:val="center"/>
          </w:tcPr>
          <w:p w14:paraId="5F9ECB16" w14:textId="14C9224E"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66A2D49F" w14:textId="6660C187"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2BED8B1A" w14:textId="79E6FD26" w:rsidR="0FEDCA90" w:rsidRDefault="485A5BC6" w:rsidP="485A5BC6">
            <w:pPr>
              <w:rPr>
                <w:rFonts w:eastAsia="Arial"/>
                <w:sz w:val="20"/>
                <w:szCs w:val="20"/>
                <w:lang w:val="en-US"/>
              </w:rPr>
            </w:pPr>
            <w:r w:rsidRPr="485A5BC6">
              <w:rPr>
                <w:rFonts w:eastAsia="Arial"/>
                <w:sz w:val="20"/>
                <w:szCs w:val="20"/>
                <w:lang w:val="en-US"/>
              </w:rPr>
              <w:t>0.0056; 0.0002</w:t>
            </w:r>
          </w:p>
        </w:tc>
      </w:tr>
      <w:tr w:rsidR="0FEDCA90" w14:paraId="36822B9B" w14:textId="77777777" w:rsidTr="4D391E10">
        <w:trPr>
          <w:trHeight w:val="300"/>
        </w:trPr>
        <w:tc>
          <w:tcPr>
            <w:tcW w:w="855" w:type="dxa"/>
            <w:tcBorders>
              <w:right w:val="single" w:sz="12" w:space="0" w:color="000000" w:themeColor="text1"/>
            </w:tcBorders>
            <w:vAlign w:val="center"/>
          </w:tcPr>
          <w:p w14:paraId="5E22E6F0" w14:textId="301AFE2E" w:rsidR="0FEDCA90" w:rsidRDefault="2C5F8397" w:rsidP="2C5F8397">
            <w:pPr>
              <w:jc w:val="center"/>
              <w:rPr>
                <w:rFonts w:eastAsia="Arial"/>
                <w:sz w:val="20"/>
                <w:szCs w:val="20"/>
              </w:rPr>
            </w:pPr>
            <w:r w:rsidRPr="2C5F8397">
              <w:rPr>
                <w:rFonts w:eastAsia="Arial"/>
                <w:sz w:val="20"/>
                <w:szCs w:val="20"/>
              </w:rPr>
              <w:t>Mo</w:t>
            </w:r>
          </w:p>
        </w:tc>
        <w:tc>
          <w:tcPr>
            <w:tcW w:w="1095" w:type="dxa"/>
            <w:tcBorders>
              <w:left w:val="single" w:sz="12" w:space="0" w:color="000000" w:themeColor="text1"/>
            </w:tcBorders>
            <w:vAlign w:val="center"/>
          </w:tcPr>
          <w:p w14:paraId="6E2FC355" w14:textId="7EDE6CF4"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4E1B7AFC" w14:textId="4941AFA1" w:rsidR="0FEDCA90" w:rsidRDefault="485A5BC6" w:rsidP="485A5BC6">
            <w:pPr>
              <w:rPr>
                <w:rFonts w:eastAsia="Arial"/>
                <w:sz w:val="20"/>
                <w:szCs w:val="20"/>
                <w:lang w:val="en-US"/>
              </w:rPr>
            </w:pPr>
            <w:r w:rsidRPr="485A5BC6">
              <w:rPr>
                <w:rFonts w:eastAsia="Arial"/>
                <w:sz w:val="20"/>
                <w:szCs w:val="20"/>
                <w:lang w:val="en-US"/>
              </w:rPr>
              <w:t>H = 9.380</w:t>
            </w:r>
          </w:p>
        </w:tc>
        <w:tc>
          <w:tcPr>
            <w:tcW w:w="1320" w:type="dxa"/>
            <w:vAlign w:val="center"/>
          </w:tcPr>
          <w:p w14:paraId="54E0BC5C" w14:textId="1F098C8D" w:rsidR="0FEDCA90" w:rsidRDefault="485A5BC6" w:rsidP="485A5BC6">
            <w:pPr>
              <w:rPr>
                <w:rFonts w:eastAsia="Arial"/>
                <w:sz w:val="20"/>
                <w:szCs w:val="20"/>
                <w:lang w:val="en-US"/>
              </w:rPr>
            </w:pPr>
            <w:r w:rsidRPr="485A5BC6">
              <w:rPr>
                <w:rFonts w:eastAsia="Arial"/>
                <w:sz w:val="20"/>
                <w:szCs w:val="20"/>
                <w:lang w:val="en-US"/>
              </w:rPr>
              <w:t>0.0029</w:t>
            </w:r>
          </w:p>
        </w:tc>
        <w:tc>
          <w:tcPr>
            <w:tcW w:w="1725" w:type="dxa"/>
            <w:vAlign w:val="center"/>
          </w:tcPr>
          <w:p w14:paraId="192C470C" w14:textId="49612C37" w:rsidR="0FEDCA90" w:rsidRDefault="485A5BC6" w:rsidP="485A5BC6">
            <w:pPr>
              <w:rPr>
                <w:rFonts w:eastAsia="Arial"/>
                <w:sz w:val="20"/>
                <w:szCs w:val="20"/>
                <w:lang w:val="en-US"/>
              </w:rPr>
            </w:pPr>
            <w:r w:rsidRPr="485A5BC6">
              <w:rPr>
                <w:rFonts w:eastAsia="Arial"/>
                <w:sz w:val="20"/>
                <w:szCs w:val="20"/>
                <w:lang w:val="en-US"/>
              </w:rPr>
              <w:t>Dunn</w:t>
            </w:r>
          </w:p>
        </w:tc>
        <w:tc>
          <w:tcPr>
            <w:tcW w:w="1470" w:type="dxa"/>
            <w:vAlign w:val="center"/>
          </w:tcPr>
          <w:p w14:paraId="5D04E454" w14:textId="386094C5"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22903B96" w14:textId="1728A580" w:rsidR="0FEDCA90" w:rsidRDefault="485A5BC6" w:rsidP="485A5BC6">
            <w:pPr>
              <w:rPr>
                <w:rFonts w:eastAsia="Arial"/>
                <w:sz w:val="20"/>
                <w:szCs w:val="20"/>
                <w:lang w:val="en-US"/>
              </w:rPr>
            </w:pPr>
            <w:r w:rsidRPr="485A5BC6">
              <w:rPr>
                <w:rFonts w:eastAsia="Arial"/>
                <w:sz w:val="20"/>
                <w:szCs w:val="20"/>
                <w:lang w:val="en-US"/>
              </w:rPr>
              <w:t>0.0216; 0.0267</w:t>
            </w:r>
          </w:p>
        </w:tc>
      </w:tr>
      <w:tr w:rsidR="0FEDCA90" w14:paraId="37F0280A" w14:textId="77777777" w:rsidTr="4D391E10">
        <w:trPr>
          <w:trHeight w:val="300"/>
        </w:trPr>
        <w:tc>
          <w:tcPr>
            <w:tcW w:w="855" w:type="dxa"/>
            <w:tcBorders>
              <w:right w:val="single" w:sz="12" w:space="0" w:color="000000" w:themeColor="text1"/>
            </w:tcBorders>
            <w:vAlign w:val="center"/>
          </w:tcPr>
          <w:p w14:paraId="7050E9C2" w14:textId="128F7DDF" w:rsidR="0FEDCA90" w:rsidRDefault="2C5F8397" w:rsidP="2C5F8397">
            <w:pPr>
              <w:jc w:val="center"/>
              <w:rPr>
                <w:rFonts w:eastAsia="Arial"/>
                <w:sz w:val="20"/>
                <w:szCs w:val="20"/>
              </w:rPr>
            </w:pPr>
            <w:r w:rsidRPr="2C5F8397">
              <w:rPr>
                <w:rFonts w:eastAsia="Arial"/>
                <w:sz w:val="20"/>
                <w:szCs w:val="20"/>
              </w:rPr>
              <w:t>Na</w:t>
            </w:r>
          </w:p>
        </w:tc>
        <w:tc>
          <w:tcPr>
            <w:tcW w:w="1095" w:type="dxa"/>
            <w:tcBorders>
              <w:left w:val="single" w:sz="12" w:space="0" w:color="000000" w:themeColor="text1"/>
            </w:tcBorders>
            <w:vAlign w:val="center"/>
          </w:tcPr>
          <w:p w14:paraId="1991E994" w14:textId="5A147594"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613D7326" w14:textId="00B9E0BD" w:rsidR="0FEDCA90" w:rsidRDefault="485A5BC6" w:rsidP="485A5BC6">
            <w:pPr>
              <w:rPr>
                <w:rFonts w:eastAsia="Arial"/>
                <w:sz w:val="20"/>
                <w:szCs w:val="20"/>
                <w:lang w:val="en-US"/>
              </w:rPr>
            </w:pPr>
            <w:r w:rsidRPr="485A5BC6">
              <w:rPr>
                <w:rFonts w:eastAsia="Arial"/>
                <w:sz w:val="20"/>
                <w:szCs w:val="20"/>
                <w:lang w:val="en-US"/>
              </w:rPr>
              <w:t>F = 1.714</w:t>
            </w:r>
          </w:p>
        </w:tc>
        <w:tc>
          <w:tcPr>
            <w:tcW w:w="1320" w:type="dxa"/>
            <w:vAlign w:val="center"/>
          </w:tcPr>
          <w:p w14:paraId="63CA57EA" w14:textId="032FCD7C" w:rsidR="0FEDCA90" w:rsidRDefault="485A5BC6" w:rsidP="485A5BC6">
            <w:pPr>
              <w:rPr>
                <w:rFonts w:eastAsia="Arial"/>
                <w:sz w:val="20"/>
                <w:szCs w:val="20"/>
                <w:lang w:val="en-US"/>
              </w:rPr>
            </w:pPr>
            <w:r w:rsidRPr="485A5BC6">
              <w:rPr>
                <w:rFonts w:eastAsia="Arial"/>
                <w:sz w:val="20"/>
                <w:szCs w:val="20"/>
                <w:lang w:val="en-US"/>
              </w:rPr>
              <w:t>0.2214</w:t>
            </w:r>
          </w:p>
        </w:tc>
        <w:tc>
          <w:tcPr>
            <w:tcW w:w="1725" w:type="dxa"/>
            <w:vAlign w:val="center"/>
          </w:tcPr>
          <w:p w14:paraId="5D6D5A41" w14:textId="286D09B0"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761EB406" w14:textId="4EEB2303"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1488E5E0" w14:textId="5E0B149D" w:rsidR="0FEDCA90" w:rsidRDefault="485A5BC6" w:rsidP="485A5BC6">
            <w:pPr>
              <w:rPr>
                <w:rFonts w:eastAsia="Arial"/>
                <w:sz w:val="20"/>
                <w:szCs w:val="20"/>
                <w:lang w:val="en-US"/>
              </w:rPr>
            </w:pPr>
            <w:r w:rsidRPr="485A5BC6">
              <w:rPr>
                <w:rFonts w:eastAsia="Arial"/>
                <w:sz w:val="20"/>
                <w:szCs w:val="20"/>
                <w:lang w:val="en-US"/>
              </w:rPr>
              <w:t>-</w:t>
            </w:r>
          </w:p>
        </w:tc>
      </w:tr>
      <w:tr w:rsidR="0FEDCA90" w14:paraId="33F77FBE" w14:textId="77777777" w:rsidTr="4D391E10">
        <w:trPr>
          <w:trHeight w:val="300"/>
        </w:trPr>
        <w:tc>
          <w:tcPr>
            <w:tcW w:w="855" w:type="dxa"/>
            <w:tcBorders>
              <w:right w:val="single" w:sz="12" w:space="0" w:color="000000" w:themeColor="text1"/>
            </w:tcBorders>
            <w:vAlign w:val="center"/>
          </w:tcPr>
          <w:p w14:paraId="22F973CE" w14:textId="39D8B2CE" w:rsidR="0FEDCA90" w:rsidRDefault="2C5F8397" w:rsidP="2C5F8397">
            <w:pPr>
              <w:jc w:val="center"/>
              <w:rPr>
                <w:rFonts w:eastAsia="Arial"/>
                <w:sz w:val="20"/>
                <w:szCs w:val="20"/>
              </w:rPr>
            </w:pPr>
            <w:r w:rsidRPr="2C5F8397">
              <w:rPr>
                <w:rFonts w:eastAsia="Arial"/>
                <w:sz w:val="20"/>
                <w:szCs w:val="20"/>
              </w:rPr>
              <w:t>Ni</w:t>
            </w:r>
          </w:p>
        </w:tc>
        <w:tc>
          <w:tcPr>
            <w:tcW w:w="1095" w:type="dxa"/>
            <w:tcBorders>
              <w:left w:val="single" w:sz="12" w:space="0" w:color="000000" w:themeColor="text1"/>
            </w:tcBorders>
            <w:vAlign w:val="center"/>
          </w:tcPr>
          <w:p w14:paraId="2E1B2312" w14:textId="03B64361"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441ACBF4" w14:textId="176F70AC" w:rsidR="0FEDCA90" w:rsidRDefault="485A5BC6" w:rsidP="485A5BC6">
            <w:pPr>
              <w:rPr>
                <w:rFonts w:eastAsia="Arial"/>
                <w:sz w:val="20"/>
                <w:szCs w:val="20"/>
                <w:lang w:val="en-US"/>
              </w:rPr>
            </w:pPr>
            <w:r w:rsidRPr="485A5BC6">
              <w:rPr>
                <w:rFonts w:eastAsia="Arial"/>
                <w:sz w:val="20"/>
                <w:szCs w:val="20"/>
                <w:lang w:val="en-US"/>
              </w:rPr>
              <w:t>H = 4.820</w:t>
            </w:r>
          </w:p>
        </w:tc>
        <w:tc>
          <w:tcPr>
            <w:tcW w:w="1320" w:type="dxa"/>
            <w:vAlign w:val="center"/>
          </w:tcPr>
          <w:p w14:paraId="40B77388" w14:textId="0A8B2754" w:rsidR="0FEDCA90" w:rsidRDefault="485A5BC6" w:rsidP="485A5BC6">
            <w:pPr>
              <w:rPr>
                <w:rFonts w:eastAsia="Arial"/>
                <w:sz w:val="20"/>
                <w:szCs w:val="20"/>
                <w:lang w:val="en-US"/>
              </w:rPr>
            </w:pPr>
            <w:r w:rsidRPr="485A5BC6">
              <w:rPr>
                <w:rFonts w:eastAsia="Arial"/>
                <w:sz w:val="20"/>
                <w:szCs w:val="20"/>
                <w:lang w:val="en-US"/>
              </w:rPr>
              <w:t>0.0886</w:t>
            </w:r>
          </w:p>
        </w:tc>
        <w:tc>
          <w:tcPr>
            <w:tcW w:w="1725" w:type="dxa"/>
            <w:vAlign w:val="center"/>
          </w:tcPr>
          <w:p w14:paraId="73D5CF3E" w14:textId="07D2B5D3"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0C17CE61" w14:textId="44721B4A"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67475AAF" w14:textId="103EFE80" w:rsidR="0FEDCA90" w:rsidRDefault="485A5BC6" w:rsidP="485A5BC6">
            <w:pPr>
              <w:rPr>
                <w:rFonts w:eastAsia="Arial"/>
                <w:sz w:val="20"/>
                <w:szCs w:val="20"/>
                <w:lang w:val="en-US"/>
              </w:rPr>
            </w:pPr>
            <w:r w:rsidRPr="485A5BC6">
              <w:rPr>
                <w:rFonts w:eastAsia="Arial"/>
                <w:sz w:val="20"/>
                <w:szCs w:val="20"/>
                <w:lang w:val="en-US"/>
              </w:rPr>
              <w:t>-</w:t>
            </w:r>
          </w:p>
        </w:tc>
      </w:tr>
      <w:tr w:rsidR="0FEDCA90" w14:paraId="10B389CA" w14:textId="77777777" w:rsidTr="4D391E10">
        <w:trPr>
          <w:trHeight w:val="300"/>
        </w:trPr>
        <w:tc>
          <w:tcPr>
            <w:tcW w:w="855" w:type="dxa"/>
            <w:tcBorders>
              <w:right w:val="single" w:sz="12" w:space="0" w:color="000000" w:themeColor="text1"/>
            </w:tcBorders>
            <w:vAlign w:val="center"/>
          </w:tcPr>
          <w:p w14:paraId="417AD7E2" w14:textId="2D801B38" w:rsidR="0FEDCA90" w:rsidRDefault="2C5F8397" w:rsidP="2C5F8397">
            <w:pPr>
              <w:jc w:val="center"/>
              <w:rPr>
                <w:rFonts w:eastAsia="Arial"/>
                <w:sz w:val="20"/>
                <w:szCs w:val="20"/>
              </w:rPr>
            </w:pPr>
            <w:r w:rsidRPr="2C5F8397">
              <w:rPr>
                <w:rFonts w:eastAsia="Arial"/>
                <w:sz w:val="20"/>
                <w:szCs w:val="20"/>
              </w:rPr>
              <w:t>P</w:t>
            </w:r>
          </w:p>
        </w:tc>
        <w:tc>
          <w:tcPr>
            <w:tcW w:w="1095" w:type="dxa"/>
            <w:tcBorders>
              <w:left w:val="single" w:sz="12" w:space="0" w:color="000000" w:themeColor="text1"/>
            </w:tcBorders>
            <w:vAlign w:val="center"/>
          </w:tcPr>
          <w:p w14:paraId="46226E0F" w14:textId="1C5A7BEC"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0357D53D" w14:textId="36E7F4E4" w:rsidR="0FEDCA90" w:rsidRDefault="485A5BC6" w:rsidP="485A5BC6">
            <w:pPr>
              <w:rPr>
                <w:rFonts w:eastAsia="Arial"/>
                <w:sz w:val="20"/>
                <w:szCs w:val="20"/>
                <w:lang w:val="en-US"/>
              </w:rPr>
            </w:pPr>
            <w:r w:rsidRPr="485A5BC6">
              <w:rPr>
                <w:rFonts w:eastAsia="Arial"/>
                <w:sz w:val="20"/>
                <w:szCs w:val="20"/>
                <w:lang w:val="en-US"/>
              </w:rPr>
              <w:t>F = 18.44</w:t>
            </w:r>
          </w:p>
        </w:tc>
        <w:tc>
          <w:tcPr>
            <w:tcW w:w="1320" w:type="dxa"/>
            <w:vAlign w:val="center"/>
          </w:tcPr>
          <w:p w14:paraId="5E8E94EE" w14:textId="22065539" w:rsidR="0FEDCA90" w:rsidRDefault="485A5BC6" w:rsidP="485A5BC6">
            <w:pPr>
              <w:rPr>
                <w:rFonts w:eastAsia="Arial"/>
                <w:sz w:val="20"/>
                <w:szCs w:val="20"/>
                <w:lang w:val="en-US"/>
              </w:rPr>
            </w:pPr>
            <w:r w:rsidRPr="485A5BC6">
              <w:rPr>
                <w:rFonts w:eastAsia="Arial"/>
                <w:sz w:val="20"/>
                <w:szCs w:val="20"/>
                <w:lang w:val="en-US"/>
              </w:rPr>
              <w:t>0.0002</w:t>
            </w:r>
          </w:p>
        </w:tc>
        <w:tc>
          <w:tcPr>
            <w:tcW w:w="1725" w:type="dxa"/>
            <w:vAlign w:val="center"/>
          </w:tcPr>
          <w:p w14:paraId="7D019F18" w14:textId="6329694D"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5A54247A" w14:textId="77948D7C"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4AA4A55A" w14:textId="05115558" w:rsidR="0FEDCA90" w:rsidRDefault="485A5BC6" w:rsidP="485A5BC6">
            <w:pPr>
              <w:rPr>
                <w:rFonts w:eastAsia="Arial"/>
                <w:sz w:val="20"/>
                <w:szCs w:val="20"/>
                <w:lang w:val="en-US"/>
              </w:rPr>
            </w:pPr>
            <w:r w:rsidRPr="485A5BC6">
              <w:rPr>
                <w:rFonts w:eastAsia="Arial"/>
                <w:sz w:val="20"/>
                <w:szCs w:val="20"/>
                <w:lang w:val="en-US"/>
              </w:rPr>
              <w:t>0.0003; 0.0010</w:t>
            </w:r>
          </w:p>
        </w:tc>
      </w:tr>
      <w:tr w:rsidR="0FEDCA90" w14:paraId="7C4DCDFB" w14:textId="77777777" w:rsidTr="4D391E10">
        <w:trPr>
          <w:trHeight w:val="300"/>
        </w:trPr>
        <w:tc>
          <w:tcPr>
            <w:tcW w:w="855" w:type="dxa"/>
            <w:tcBorders>
              <w:right w:val="single" w:sz="12" w:space="0" w:color="000000" w:themeColor="text1"/>
            </w:tcBorders>
            <w:vAlign w:val="center"/>
          </w:tcPr>
          <w:p w14:paraId="09C7D181" w14:textId="24C94077" w:rsidR="0FEDCA90" w:rsidRDefault="2C5F8397" w:rsidP="2C5F8397">
            <w:pPr>
              <w:jc w:val="center"/>
              <w:rPr>
                <w:rFonts w:eastAsia="Arial"/>
                <w:sz w:val="20"/>
                <w:szCs w:val="20"/>
              </w:rPr>
            </w:pPr>
            <w:r w:rsidRPr="2C5F8397">
              <w:rPr>
                <w:rFonts w:eastAsia="Arial"/>
                <w:sz w:val="20"/>
                <w:szCs w:val="20"/>
              </w:rPr>
              <w:t>Pb</w:t>
            </w:r>
          </w:p>
        </w:tc>
        <w:tc>
          <w:tcPr>
            <w:tcW w:w="1095" w:type="dxa"/>
            <w:tcBorders>
              <w:left w:val="single" w:sz="12" w:space="0" w:color="000000" w:themeColor="text1"/>
            </w:tcBorders>
            <w:vAlign w:val="center"/>
          </w:tcPr>
          <w:p w14:paraId="08674E64" w14:textId="6C657EE0"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280DD9F0" w14:textId="5E11FD42" w:rsidR="0FEDCA90" w:rsidRDefault="485A5BC6" w:rsidP="485A5BC6">
            <w:pPr>
              <w:rPr>
                <w:rFonts w:eastAsia="Arial"/>
                <w:sz w:val="20"/>
                <w:szCs w:val="20"/>
                <w:lang w:val="en-US"/>
              </w:rPr>
            </w:pPr>
            <w:r w:rsidRPr="485A5BC6">
              <w:rPr>
                <w:rFonts w:eastAsia="Arial"/>
                <w:sz w:val="20"/>
                <w:szCs w:val="20"/>
                <w:lang w:val="en-US"/>
              </w:rPr>
              <w:t>H = 6.18</w:t>
            </w:r>
          </w:p>
        </w:tc>
        <w:tc>
          <w:tcPr>
            <w:tcW w:w="1320" w:type="dxa"/>
            <w:vAlign w:val="center"/>
          </w:tcPr>
          <w:p w14:paraId="6BCB64A7" w14:textId="45A9DBB4" w:rsidR="0FEDCA90" w:rsidRDefault="485A5BC6" w:rsidP="485A5BC6">
            <w:pPr>
              <w:rPr>
                <w:rFonts w:eastAsia="Arial"/>
                <w:sz w:val="20"/>
                <w:szCs w:val="20"/>
                <w:lang w:val="en-US"/>
              </w:rPr>
            </w:pPr>
            <w:r w:rsidRPr="485A5BC6">
              <w:rPr>
                <w:rFonts w:eastAsia="Arial"/>
                <w:sz w:val="20"/>
                <w:szCs w:val="20"/>
                <w:lang w:val="en-US"/>
              </w:rPr>
              <w:t>0.0364</w:t>
            </w:r>
          </w:p>
        </w:tc>
        <w:tc>
          <w:tcPr>
            <w:tcW w:w="1725" w:type="dxa"/>
            <w:vAlign w:val="center"/>
          </w:tcPr>
          <w:p w14:paraId="22E0BF2D" w14:textId="60C5CD00" w:rsidR="0FEDCA90" w:rsidRDefault="485A5BC6" w:rsidP="485A5BC6">
            <w:pPr>
              <w:rPr>
                <w:rFonts w:eastAsia="Arial"/>
                <w:sz w:val="20"/>
                <w:szCs w:val="20"/>
                <w:lang w:val="en-US"/>
              </w:rPr>
            </w:pPr>
            <w:r w:rsidRPr="485A5BC6">
              <w:rPr>
                <w:rFonts w:eastAsia="Arial"/>
                <w:sz w:val="20"/>
                <w:szCs w:val="20"/>
                <w:lang w:val="en-US"/>
              </w:rPr>
              <w:t>Dunn</w:t>
            </w:r>
          </w:p>
        </w:tc>
        <w:tc>
          <w:tcPr>
            <w:tcW w:w="1470" w:type="dxa"/>
            <w:vAlign w:val="center"/>
          </w:tcPr>
          <w:p w14:paraId="2B78B7C9" w14:textId="2ED29797"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5AF7E089" w14:textId="3C35D5AA" w:rsidR="0FEDCA90" w:rsidRDefault="485A5BC6" w:rsidP="485A5BC6">
            <w:pPr>
              <w:rPr>
                <w:rFonts w:eastAsia="Arial"/>
                <w:sz w:val="20"/>
                <w:szCs w:val="20"/>
                <w:lang w:val="en-US"/>
              </w:rPr>
            </w:pPr>
            <w:r w:rsidRPr="485A5BC6">
              <w:rPr>
                <w:rFonts w:eastAsia="Arial"/>
                <w:sz w:val="20"/>
                <w:szCs w:val="20"/>
                <w:lang w:val="en-US"/>
              </w:rPr>
              <w:t>-</w:t>
            </w:r>
          </w:p>
        </w:tc>
      </w:tr>
      <w:tr w:rsidR="0FEDCA90" w14:paraId="09FD2FED" w14:textId="77777777" w:rsidTr="4D391E10">
        <w:trPr>
          <w:trHeight w:val="300"/>
        </w:trPr>
        <w:tc>
          <w:tcPr>
            <w:tcW w:w="855" w:type="dxa"/>
            <w:tcBorders>
              <w:right w:val="single" w:sz="12" w:space="0" w:color="000000" w:themeColor="text1"/>
            </w:tcBorders>
            <w:vAlign w:val="center"/>
          </w:tcPr>
          <w:p w14:paraId="49CAF4AC" w14:textId="06A5E76E" w:rsidR="0FEDCA90" w:rsidRDefault="2C5F8397" w:rsidP="2C5F8397">
            <w:pPr>
              <w:jc w:val="center"/>
              <w:rPr>
                <w:rFonts w:eastAsia="Arial"/>
                <w:sz w:val="20"/>
                <w:szCs w:val="20"/>
              </w:rPr>
            </w:pPr>
            <w:proofErr w:type="spellStart"/>
            <w:r w:rsidRPr="2C5F8397">
              <w:rPr>
                <w:rFonts w:eastAsia="Arial"/>
                <w:sz w:val="20"/>
                <w:szCs w:val="20"/>
              </w:rPr>
              <w:t>Rb</w:t>
            </w:r>
            <w:proofErr w:type="spellEnd"/>
          </w:p>
        </w:tc>
        <w:tc>
          <w:tcPr>
            <w:tcW w:w="1095" w:type="dxa"/>
            <w:tcBorders>
              <w:left w:val="single" w:sz="12" w:space="0" w:color="000000" w:themeColor="text1"/>
            </w:tcBorders>
            <w:vAlign w:val="center"/>
          </w:tcPr>
          <w:p w14:paraId="73258B82" w14:textId="080C3ECB"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1FF8F83D" w14:textId="00153FE3" w:rsidR="0FEDCA90" w:rsidRDefault="485A5BC6" w:rsidP="485A5BC6">
            <w:pPr>
              <w:rPr>
                <w:rFonts w:eastAsia="Arial"/>
                <w:sz w:val="20"/>
                <w:szCs w:val="20"/>
                <w:lang w:val="en-US"/>
              </w:rPr>
            </w:pPr>
            <w:r w:rsidRPr="485A5BC6">
              <w:rPr>
                <w:rFonts w:eastAsia="Arial"/>
                <w:sz w:val="20"/>
                <w:szCs w:val="20"/>
                <w:lang w:val="en-US"/>
              </w:rPr>
              <w:t>F = 15.24</w:t>
            </w:r>
          </w:p>
        </w:tc>
        <w:tc>
          <w:tcPr>
            <w:tcW w:w="1320" w:type="dxa"/>
            <w:vAlign w:val="center"/>
          </w:tcPr>
          <w:p w14:paraId="2CEC516D" w14:textId="251810F7" w:rsidR="0FEDCA90" w:rsidRDefault="485A5BC6" w:rsidP="485A5BC6">
            <w:pPr>
              <w:rPr>
                <w:rFonts w:eastAsia="Arial"/>
                <w:sz w:val="20"/>
                <w:szCs w:val="20"/>
                <w:lang w:val="en-US"/>
              </w:rPr>
            </w:pPr>
            <w:r w:rsidRPr="485A5BC6">
              <w:rPr>
                <w:rFonts w:eastAsia="Arial"/>
                <w:sz w:val="20"/>
                <w:szCs w:val="20"/>
                <w:lang w:val="en-US"/>
              </w:rPr>
              <w:t>0.0005</w:t>
            </w:r>
          </w:p>
        </w:tc>
        <w:tc>
          <w:tcPr>
            <w:tcW w:w="1725" w:type="dxa"/>
            <w:vAlign w:val="center"/>
          </w:tcPr>
          <w:p w14:paraId="68ECEB2E" w14:textId="24D75699"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2976839C" w14:textId="757464A5"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7E7060F8" w14:textId="1152881A" w:rsidR="0FEDCA90" w:rsidRDefault="485A5BC6" w:rsidP="485A5BC6">
            <w:pPr>
              <w:rPr>
                <w:rFonts w:eastAsia="Arial"/>
                <w:sz w:val="20"/>
                <w:szCs w:val="20"/>
                <w:lang w:val="en-US"/>
              </w:rPr>
            </w:pPr>
            <w:r w:rsidRPr="485A5BC6">
              <w:rPr>
                <w:rFonts w:eastAsia="Arial"/>
                <w:sz w:val="20"/>
                <w:szCs w:val="20"/>
                <w:lang w:val="en-US"/>
              </w:rPr>
              <w:t>0.0009; 0.0016</w:t>
            </w:r>
          </w:p>
        </w:tc>
      </w:tr>
      <w:tr w:rsidR="0FEDCA90" w14:paraId="081D1DA1" w14:textId="77777777" w:rsidTr="4D391E10">
        <w:trPr>
          <w:trHeight w:val="300"/>
        </w:trPr>
        <w:tc>
          <w:tcPr>
            <w:tcW w:w="855" w:type="dxa"/>
            <w:tcBorders>
              <w:right w:val="single" w:sz="12" w:space="0" w:color="000000" w:themeColor="text1"/>
            </w:tcBorders>
            <w:vAlign w:val="center"/>
          </w:tcPr>
          <w:p w14:paraId="7A6953BD" w14:textId="0BF51D5B" w:rsidR="0FEDCA90" w:rsidRDefault="2C5F8397" w:rsidP="2C5F8397">
            <w:pPr>
              <w:jc w:val="center"/>
              <w:rPr>
                <w:rFonts w:eastAsia="Arial"/>
                <w:sz w:val="20"/>
                <w:szCs w:val="20"/>
              </w:rPr>
            </w:pPr>
            <w:r w:rsidRPr="2C5F8397">
              <w:rPr>
                <w:rFonts w:eastAsia="Arial"/>
                <w:sz w:val="20"/>
                <w:szCs w:val="20"/>
              </w:rPr>
              <w:t>Sb</w:t>
            </w:r>
          </w:p>
        </w:tc>
        <w:tc>
          <w:tcPr>
            <w:tcW w:w="1095" w:type="dxa"/>
            <w:tcBorders>
              <w:left w:val="single" w:sz="12" w:space="0" w:color="000000" w:themeColor="text1"/>
            </w:tcBorders>
            <w:vAlign w:val="center"/>
          </w:tcPr>
          <w:p w14:paraId="2489DA8D" w14:textId="5AA8097E" w:rsidR="0FEDCA90" w:rsidRDefault="485A5BC6" w:rsidP="485A5BC6">
            <w:pPr>
              <w:rPr>
                <w:rFonts w:eastAsia="Arial"/>
                <w:sz w:val="20"/>
                <w:szCs w:val="20"/>
                <w:lang w:val="en-US"/>
              </w:rPr>
            </w:pPr>
            <w:r w:rsidRPr="485A5BC6">
              <w:rPr>
                <w:rFonts w:eastAsia="Arial"/>
                <w:sz w:val="20"/>
                <w:szCs w:val="20"/>
                <w:lang w:val="en-US"/>
              </w:rPr>
              <w:t>KW</w:t>
            </w:r>
          </w:p>
        </w:tc>
        <w:tc>
          <w:tcPr>
            <w:tcW w:w="1305" w:type="dxa"/>
            <w:vAlign w:val="center"/>
          </w:tcPr>
          <w:p w14:paraId="68ED5AFE" w14:textId="71BFFDB0" w:rsidR="0FEDCA90" w:rsidRDefault="485A5BC6" w:rsidP="485A5BC6">
            <w:pPr>
              <w:rPr>
                <w:rFonts w:eastAsia="Arial"/>
                <w:sz w:val="20"/>
                <w:szCs w:val="20"/>
                <w:lang w:val="en-US"/>
              </w:rPr>
            </w:pPr>
            <w:r w:rsidRPr="485A5BC6">
              <w:rPr>
                <w:rFonts w:eastAsia="Arial"/>
                <w:sz w:val="20"/>
                <w:szCs w:val="20"/>
                <w:lang w:val="en-US"/>
              </w:rPr>
              <w:t>H = 3.660</w:t>
            </w:r>
          </w:p>
        </w:tc>
        <w:tc>
          <w:tcPr>
            <w:tcW w:w="1320" w:type="dxa"/>
            <w:vAlign w:val="center"/>
          </w:tcPr>
          <w:p w14:paraId="29EFEF76" w14:textId="0458C45A" w:rsidR="0FEDCA90" w:rsidRDefault="485A5BC6" w:rsidP="485A5BC6">
            <w:pPr>
              <w:rPr>
                <w:rFonts w:eastAsia="Arial"/>
                <w:sz w:val="20"/>
                <w:szCs w:val="20"/>
                <w:lang w:val="en-US"/>
              </w:rPr>
            </w:pPr>
            <w:r w:rsidRPr="485A5BC6">
              <w:rPr>
                <w:rFonts w:eastAsia="Arial"/>
                <w:sz w:val="20"/>
                <w:szCs w:val="20"/>
                <w:lang w:val="en-US"/>
              </w:rPr>
              <w:t>0.1646</w:t>
            </w:r>
          </w:p>
        </w:tc>
        <w:tc>
          <w:tcPr>
            <w:tcW w:w="1725" w:type="dxa"/>
            <w:vAlign w:val="center"/>
          </w:tcPr>
          <w:p w14:paraId="09F47F5F" w14:textId="298FC881"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149FF218" w14:textId="065CBDB4"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35A99F0F" w14:textId="1193FBEE" w:rsidR="0FEDCA90" w:rsidRDefault="485A5BC6" w:rsidP="485A5BC6">
            <w:pPr>
              <w:rPr>
                <w:rFonts w:eastAsia="Arial"/>
                <w:sz w:val="20"/>
                <w:szCs w:val="20"/>
                <w:lang w:val="en-US"/>
              </w:rPr>
            </w:pPr>
            <w:r w:rsidRPr="485A5BC6">
              <w:rPr>
                <w:rFonts w:eastAsia="Arial"/>
                <w:sz w:val="20"/>
                <w:szCs w:val="20"/>
                <w:lang w:val="en-US"/>
              </w:rPr>
              <w:t>-</w:t>
            </w:r>
          </w:p>
        </w:tc>
      </w:tr>
      <w:tr w:rsidR="0FEDCA90" w14:paraId="77A86E59" w14:textId="77777777" w:rsidTr="4D391E10">
        <w:trPr>
          <w:trHeight w:val="300"/>
        </w:trPr>
        <w:tc>
          <w:tcPr>
            <w:tcW w:w="855" w:type="dxa"/>
            <w:tcBorders>
              <w:right w:val="single" w:sz="12" w:space="0" w:color="000000" w:themeColor="text1"/>
            </w:tcBorders>
            <w:vAlign w:val="center"/>
          </w:tcPr>
          <w:p w14:paraId="2AAD7A0E" w14:textId="0132F7C3" w:rsidR="0FEDCA90" w:rsidRDefault="2C5F8397" w:rsidP="2C5F8397">
            <w:pPr>
              <w:jc w:val="center"/>
              <w:rPr>
                <w:rFonts w:eastAsia="Arial"/>
                <w:sz w:val="20"/>
                <w:szCs w:val="20"/>
              </w:rPr>
            </w:pPr>
            <w:r w:rsidRPr="2C5F8397">
              <w:rPr>
                <w:rFonts w:eastAsia="Arial"/>
                <w:sz w:val="20"/>
                <w:szCs w:val="20"/>
              </w:rPr>
              <w:t>Se</w:t>
            </w:r>
          </w:p>
        </w:tc>
        <w:tc>
          <w:tcPr>
            <w:tcW w:w="1095" w:type="dxa"/>
            <w:tcBorders>
              <w:left w:val="single" w:sz="12" w:space="0" w:color="000000" w:themeColor="text1"/>
            </w:tcBorders>
            <w:vAlign w:val="center"/>
          </w:tcPr>
          <w:p w14:paraId="245182FD" w14:textId="6DB879F2"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0F16BB74" w14:textId="5AB8F50B" w:rsidR="0FEDCA90" w:rsidRDefault="485A5BC6" w:rsidP="485A5BC6">
            <w:pPr>
              <w:rPr>
                <w:rFonts w:eastAsia="Arial"/>
                <w:sz w:val="20"/>
                <w:szCs w:val="20"/>
                <w:lang w:val="en-US"/>
              </w:rPr>
            </w:pPr>
            <w:r w:rsidRPr="485A5BC6">
              <w:rPr>
                <w:rFonts w:eastAsia="Arial"/>
                <w:sz w:val="20"/>
                <w:szCs w:val="20"/>
                <w:lang w:val="en-US"/>
              </w:rPr>
              <w:t>F = 13.62</w:t>
            </w:r>
          </w:p>
        </w:tc>
        <w:tc>
          <w:tcPr>
            <w:tcW w:w="1320" w:type="dxa"/>
            <w:vAlign w:val="center"/>
          </w:tcPr>
          <w:p w14:paraId="482BEEF7" w14:textId="473F2CCE" w:rsidR="0FEDCA90" w:rsidRDefault="485A5BC6" w:rsidP="485A5BC6">
            <w:pPr>
              <w:rPr>
                <w:rFonts w:eastAsia="Arial"/>
                <w:sz w:val="20"/>
                <w:szCs w:val="20"/>
                <w:lang w:val="en-US"/>
              </w:rPr>
            </w:pPr>
            <w:r w:rsidRPr="485A5BC6">
              <w:rPr>
                <w:rFonts w:eastAsia="Arial"/>
                <w:sz w:val="20"/>
                <w:szCs w:val="20"/>
                <w:lang w:val="en-US"/>
              </w:rPr>
              <w:t>0.0008</w:t>
            </w:r>
          </w:p>
        </w:tc>
        <w:tc>
          <w:tcPr>
            <w:tcW w:w="1725" w:type="dxa"/>
            <w:vAlign w:val="center"/>
          </w:tcPr>
          <w:p w14:paraId="52D54BE1" w14:textId="6D009F70"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7AF298A3" w14:textId="0F5C70AC"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55743973" w14:textId="64BDBA2B" w:rsidR="0FEDCA90" w:rsidRDefault="485A5BC6" w:rsidP="485A5BC6">
            <w:pPr>
              <w:rPr>
                <w:rFonts w:eastAsia="Arial"/>
                <w:sz w:val="20"/>
                <w:szCs w:val="20"/>
                <w:lang w:val="en-US"/>
              </w:rPr>
            </w:pPr>
            <w:r w:rsidRPr="485A5BC6">
              <w:rPr>
                <w:rFonts w:eastAsia="Arial"/>
                <w:sz w:val="20"/>
                <w:szCs w:val="20"/>
                <w:lang w:val="en-US"/>
              </w:rPr>
              <w:t>0.0018; 0.0020</w:t>
            </w:r>
          </w:p>
        </w:tc>
      </w:tr>
      <w:tr w:rsidR="0FEDCA90" w14:paraId="2FA4C923" w14:textId="77777777" w:rsidTr="4D391E10">
        <w:trPr>
          <w:trHeight w:val="300"/>
        </w:trPr>
        <w:tc>
          <w:tcPr>
            <w:tcW w:w="855" w:type="dxa"/>
            <w:tcBorders>
              <w:right w:val="single" w:sz="12" w:space="0" w:color="000000" w:themeColor="text1"/>
            </w:tcBorders>
            <w:vAlign w:val="center"/>
          </w:tcPr>
          <w:p w14:paraId="3FE700F9" w14:textId="24EBB1C6" w:rsidR="0FEDCA90" w:rsidRDefault="2C5F8397" w:rsidP="2C5F8397">
            <w:pPr>
              <w:jc w:val="center"/>
              <w:rPr>
                <w:rFonts w:eastAsia="Arial"/>
                <w:sz w:val="20"/>
                <w:szCs w:val="20"/>
              </w:rPr>
            </w:pPr>
            <w:r w:rsidRPr="2C5F8397">
              <w:rPr>
                <w:rFonts w:eastAsia="Arial"/>
                <w:sz w:val="20"/>
                <w:szCs w:val="20"/>
              </w:rPr>
              <w:t>Sr</w:t>
            </w:r>
          </w:p>
        </w:tc>
        <w:tc>
          <w:tcPr>
            <w:tcW w:w="1095" w:type="dxa"/>
            <w:tcBorders>
              <w:left w:val="single" w:sz="12" w:space="0" w:color="000000" w:themeColor="text1"/>
            </w:tcBorders>
            <w:vAlign w:val="center"/>
          </w:tcPr>
          <w:p w14:paraId="43881C6D" w14:textId="46EA3757"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095118E6" w14:textId="35305E29" w:rsidR="0FEDCA90" w:rsidRDefault="485A5BC6" w:rsidP="485A5BC6">
            <w:pPr>
              <w:rPr>
                <w:rFonts w:eastAsia="Arial"/>
                <w:sz w:val="20"/>
                <w:szCs w:val="20"/>
                <w:lang w:val="en-US"/>
              </w:rPr>
            </w:pPr>
            <w:r w:rsidRPr="485A5BC6">
              <w:rPr>
                <w:rFonts w:eastAsia="Arial"/>
                <w:sz w:val="20"/>
                <w:szCs w:val="20"/>
                <w:lang w:val="en-US"/>
              </w:rPr>
              <w:t>F = 34.33</w:t>
            </w:r>
          </w:p>
        </w:tc>
        <w:tc>
          <w:tcPr>
            <w:tcW w:w="1320" w:type="dxa"/>
            <w:vAlign w:val="center"/>
          </w:tcPr>
          <w:p w14:paraId="5F10E180" w14:textId="72F086EB" w:rsidR="0FEDCA90" w:rsidRDefault="485A5BC6" w:rsidP="485A5BC6">
            <w:pPr>
              <w:rPr>
                <w:rFonts w:eastAsia="Arial"/>
                <w:sz w:val="20"/>
                <w:szCs w:val="20"/>
                <w:lang w:val="en-US"/>
              </w:rPr>
            </w:pPr>
            <w:r w:rsidRPr="485A5BC6">
              <w:rPr>
                <w:rFonts w:eastAsia="Arial"/>
                <w:sz w:val="20"/>
                <w:szCs w:val="20"/>
                <w:lang w:val="en-US"/>
              </w:rPr>
              <w:t>&lt;0.0001</w:t>
            </w:r>
          </w:p>
        </w:tc>
        <w:tc>
          <w:tcPr>
            <w:tcW w:w="1725" w:type="dxa"/>
            <w:vAlign w:val="center"/>
          </w:tcPr>
          <w:p w14:paraId="3B5E43A3" w14:textId="2F93FFCB"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7DAC87B8" w14:textId="017060DF" w:rsidR="7375568D" w:rsidRDefault="485A5BC6" w:rsidP="485A5BC6">
            <w:pPr>
              <w:rPr>
                <w:rFonts w:eastAsia="Arial"/>
                <w:sz w:val="20"/>
                <w:szCs w:val="20"/>
                <w:lang w:val="en-US"/>
              </w:rPr>
            </w:pPr>
            <w:r w:rsidRPr="485A5BC6">
              <w:rPr>
                <w:rFonts w:eastAsia="Arial"/>
                <w:sz w:val="20"/>
                <w:szCs w:val="20"/>
                <w:lang w:val="en-US"/>
              </w:rPr>
              <w:t>G-B; O-B</w:t>
            </w:r>
          </w:p>
        </w:tc>
        <w:tc>
          <w:tcPr>
            <w:tcW w:w="1861" w:type="dxa"/>
            <w:vAlign w:val="center"/>
          </w:tcPr>
          <w:p w14:paraId="19F5B7C8" w14:textId="331B42E7" w:rsidR="0FEDCA90" w:rsidRDefault="485A5BC6" w:rsidP="485A5BC6">
            <w:pPr>
              <w:rPr>
                <w:rFonts w:eastAsia="Arial"/>
                <w:sz w:val="20"/>
                <w:szCs w:val="20"/>
                <w:lang w:val="en-US"/>
              </w:rPr>
            </w:pPr>
            <w:r w:rsidRPr="485A5BC6">
              <w:rPr>
                <w:rFonts w:eastAsia="Arial"/>
                <w:sz w:val="20"/>
                <w:szCs w:val="20"/>
                <w:lang w:val="en-US"/>
              </w:rPr>
              <w:t>&lt;0.0001; &lt;0.0001</w:t>
            </w:r>
          </w:p>
        </w:tc>
      </w:tr>
      <w:tr w:rsidR="0FEDCA90" w14:paraId="74AA743D" w14:textId="77777777" w:rsidTr="4D391E10">
        <w:trPr>
          <w:trHeight w:val="300"/>
        </w:trPr>
        <w:tc>
          <w:tcPr>
            <w:tcW w:w="855" w:type="dxa"/>
            <w:tcBorders>
              <w:right w:val="single" w:sz="12" w:space="0" w:color="000000" w:themeColor="text1"/>
            </w:tcBorders>
            <w:vAlign w:val="center"/>
          </w:tcPr>
          <w:p w14:paraId="0B5AE55D" w14:textId="16E80BBE" w:rsidR="0FEDCA90" w:rsidRDefault="2C5F8397" w:rsidP="2C5F8397">
            <w:pPr>
              <w:jc w:val="center"/>
              <w:rPr>
                <w:rFonts w:eastAsia="Arial"/>
                <w:sz w:val="20"/>
                <w:szCs w:val="20"/>
              </w:rPr>
            </w:pPr>
            <w:r w:rsidRPr="2C5F8397">
              <w:rPr>
                <w:rFonts w:eastAsia="Arial"/>
                <w:sz w:val="20"/>
                <w:szCs w:val="20"/>
              </w:rPr>
              <w:t>V</w:t>
            </w:r>
          </w:p>
        </w:tc>
        <w:tc>
          <w:tcPr>
            <w:tcW w:w="1095" w:type="dxa"/>
            <w:tcBorders>
              <w:left w:val="single" w:sz="12" w:space="0" w:color="000000" w:themeColor="text1"/>
            </w:tcBorders>
            <w:vAlign w:val="center"/>
          </w:tcPr>
          <w:p w14:paraId="5EF65710" w14:textId="1CAC0ABE"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66EE0B26" w14:textId="685087F1" w:rsidR="0FEDCA90" w:rsidRDefault="485A5BC6" w:rsidP="485A5BC6">
            <w:pPr>
              <w:rPr>
                <w:rFonts w:eastAsia="Arial"/>
                <w:sz w:val="20"/>
                <w:szCs w:val="20"/>
                <w:lang w:val="en-US"/>
              </w:rPr>
            </w:pPr>
            <w:r w:rsidRPr="485A5BC6">
              <w:rPr>
                <w:rFonts w:eastAsia="Arial"/>
                <w:sz w:val="20"/>
                <w:szCs w:val="20"/>
                <w:lang w:val="en-US"/>
              </w:rPr>
              <w:t>F = 11.01</w:t>
            </w:r>
          </w:p>
        </w:tc>
        <w:tc>
          <w:tcPr>
            <w:tcW w:w="1320" w:type="dxa"/>
            <w:vAlign w:val="center"/>
          </w:tcPr>
          <w:p w14:paraId="04B0156D" w14:textId="06B9279D" w:rsidR="0FEDCA90" w:rsidRDefault="485A5BC6" w:rsidP="485A5BC6">
            <w:pPr>
              <w:rPr>
                <w:rFonts w:eastAsia="Arial"/>
                <w:sz w:val="20"/>
                <w:szCs w:val="20"/>
                <w:lang w:val="en-US"/>
              </w:rPr>
            </w:pPr>
            <w:r w:rsidRPr="485A5BC6">
              <w:rPr>
                <w:rFonts w:eastAsia="Arial"/>
                <w:sz w:val="20"/>
                <w:szCs w:val="20"/>
                <w:lang w:val="en-US"/>
              </w:rPr>
              <w:t>0.0019</w:t>
            </w:r>
          </w:p>
        </w:tc>
        <w:tc>
          <w:tcPr>
            <w:tcW w:w="1725" w:type="dxa"/>
            <w:vAlign w:val="center"/>
          </w:tcPr>
          <w:p w14:paraId="61F41E7F" w14:textId="6F34BBA6" w:rsidR="0FEDCA90" w:rsidRDefault="485A5BC6" w:rsidP="485A5BC6">
            <w:pPr>
              <w:rPr>
                <w:rFonts w:eastAsia="Arial"/>
                <w:sz w:val="20"/>
                <w:szCs w:val="20"/>
                <w:lang w:val="en-US"/>
              </w:rPr>
            </w:pPr>
            <w:r w:rsidRPr="485A5BC6">
              <w:rPr>
                <w:rFonts w:eastAsia="Arial"/>
                <w:sz w:val="20"/>
                <w:szCs w:val="20"/>
                <w:lang w:val="en-US"/>
              </w:rPr>
              <w:t>Tukey</w:t>
            </w:r>
          </w:p>
        </w:tc>
        <w:tc>
          <w:tcPr>
            <w:tcW w:w="1470" w:type="dxa"/>
            <w:vAlign w:val="center"/>
          </w:tcPr>
          <w:p w14:paraId="1AC32B39" w14:textId="05C53270" w:rsidR="7375568D" w:rsidRDefault="485A5BC6" w:rsidP="485A5BC6">
            <w:pPr>
              <w:rPr>
                <w:rFonts w:eastAsia="Arial"/>
                <w:sz w:val="20"/>
                <w:szCs w:val="20"/>
                <w:lang w:val="en-US"/>
              </w:rPr>
            </w:pPr>
            <w:r w:rsidRPr="485A5BC6">
              <w:rPr>
                <w:rFonts w:eastAsia="Arial"/>
                <w:sz w:val="20"/>
                <w:szCs w:val="20"/>
                <w:lang w:val="en-US"/>
              </w:rPr>
              <w:t>O-B</w:t>
            </w:r>
          </w:p>
        </w:tc>
        <w:tc>
          <w:tcPr>
            <w:tcW w:w="1861" w:type="dxa"/>
            <w:vAlign w:val="center"/>
          </w:tcPr>
          <w:p w14:paraId="5DF1598C" w14:textId="094A2E5F" w:rsidR="0FEDCA90" w:rsidRDefault="485A5BC6" w:rsidP="485A5BC6">
            <w:pPr>
              <w:rPr>
                <w:rFonts w:eastAsia="Arial"/>
                <w:sz w:val="20"/>
                <w:szCs w:val="20"/>
                <w:lang w:val="en-US"/>
              </w:rPr>
            </w:pPr>
            <w:r w:rsidRPr="485A5BC6">
              <w:rPr>
                <w:rFonts w:eastAsia="Arial"/>
                <w:sz w:val="20"/>
                <w:szCs w:val="20"/>
                <w:lang w:val="en-US"/>
              </w:rPr>
              <w:t>0.0014</w:t>
            </w:r>
          </w:p>
        </w:tc>
      </w:tr>
      <w:tr w:rsidR="0FEDCA90" w14:paraId="4A707FA9" w14:textId="77777777" w:rsidTr="4D391E10">
        <w:trPr>
          <w:trHeight w:val="300"/>
        </w:trPr>
        <w:tc>
          <w:tcPr>
            <w:tcW w:w="855" w:type="dxa"/>
            <w:tcBorders>
              <w:right w:val="single" w:sz="12" w:space="0" w:color="000000" w:themeColor="text1"/>
            </w:tcBorders>
            <w:vAlign w:val="center"/>
          </w:tcPr>
          <w:p w14:paraId="3B1F3FEB" w14:textId="48F16EE0" w:rsidR="0FEDCA90" w:rsidRDefault="2C5F8397" w:rsidP="2C5F8397">
            <w:pPr>
              <w:jc w:val="center"/>
              <w:rPr>
                <w:rFonts w:eastAsia="Arial"/>
                <w:sz w:val="20"/>
                <w:szCs w:val="20"/>
              </w:rPr>
            </w:pPr>
            <w:r w:rsidRPr="2C5F8397">
              <w:rPr>
                <w:rFonts w:eastAsia="Arial"/>
                <w:sz w:val="20"/>
                <w:szCs w:val="20"/>
              </w:rPr>
              <w:t>Zn</w:t>
            </w:r>
          </w:p>
        </w:tc>
        <w:tc>
          <w:tcPr>
            <w:tcW w:w="1095" w:type="dxa"/>
            <w:tcBorders>
              <w:left w:val="single" w:sz="12" w:space="0" w:color="000000" w:themeColor="text1"/>
            </w:tcBorders>
            <w:vAlign w:val="center"/>
          </w:tcPr>
          <w:p w14:paraId="6F6E1E88" w14:textId="4D19B6B1" w:rsidR="0FEDCA90" w:rsidRDefault="485A5BC6" w:rsidP="485A5BC6">
            <w:pPr>
              <w:rPr>
                <w:rFonts w:eastAsia="Arial"/>
                <w:sz w:val="20"/>
                <w:szCs w:val="20"/>
                <w:lang w:val="en-US"/>
              </w:rPr>
            </w:pPr>
            <w:r w:rsidRPr="485A5BC6">
              <w:rPr>
                <w:rFonts w:eastAsia="Arial"/>
                <w:sz w:val="20"/>
                <w:szCs w:val="20"/>
                <w:lang w:val="en-US"/>
              </w:rPr>
              <w:t>ANOVA</w:t>
            </w:r>
          </w:p>
        </w:tc>
        <w:tc>
          <w:tcPr>
            <w:tcW w:w="1305" w:type="dxa"/>
            <w:vAlign w:val="center"/>
          </w:tcPr>
          <w:p w14:paraId="12F213BA" w14:textId="4D542566" w:rsidR="0FEDCA90" w:rsidRDefault="485A5BC6" w:rsidP="485A5BC6">
            <w:pPr>
              <w:rPr>
                <w:rFonts w:eastAsia="Arial"/>
                <w:sz w:val="20"/>
                <w:szCs w:val="20"/>
                <w:lang w:val="en-US"/>
              </w:rPr>
            </w:pPr>
            <w:r w:rsidRPr="485A5BC6">
              <w:rPr>
                <w:rFonts w:eastAsia="Arial"/>
                <w:sz w:val="20"/>
                <w:szCs w:val="20"/>
                <w:lang w:val="en-US"/>
              </w:rPr>
              <w:t>F = 1.66</w:t>
            </w:r>
          </w:p>
        </w:tc>
        <w:tc>
          <w:tcPr>
            <w:tcW w:w="1320" w:type="dxa"/>
            <w:vAlign w:val="center"/>
          </w:tcPr>
          <w:p w14:paraId="0B34DFFC" w14:textId="74E26C68" w:rsidR="0FEDCA90" w:rsidRDefault="485A5BC6" w:rsidP="485A5BC6">
            <w:pPr>
              <w:rPr>
                <w:rFonts w:eastAsia="Arial"/>
                <w:sz w:val="20"/>
                <w:szCs w:val="20"/>
                <w:lang w:val="en-US"/>
              </w:rPr>
            </w:pPr>
            <w:r w:rsidRPr="485A5BC6">
              <w:rPr>
                <w:rFonts w:eastAsia="Arial"/>
                <w:sz w:val="20"/>
                <w:szCs w:val="20"/>
                <w:lang w:val="en-US"/>
              </w:rPr>
              <w:t>0.2309</w:t>
            </w:r>
          </w:p>
        </w:tc>
        <w:tc>
          <w:tcPr>
            <w:tcW w:w="1725" w:type="dxa"/>
            <w:vAlign w:val="center"/>
          </w:tcPr>
          <w:p w14:paraId="11198BE6" w14:textId="5C8A631F" w:rsidR="0FEDCA90" w:rsidRDefault="485A5BC6" w:rsidP="485A5BC6">
            <w:pPr>
              <w:rPr>
                <w:rFonts w:eastAsia="Arial"/>
                <w:sz w:val="20"/>
                <w:szCs w:val="20"/>
                <w:lang w:val="en-US"/>
              </w:rPr>
            </w:pPr>
            <w:r w:rsidRPr="485A5BC6">
              <w:rPr>
                <w:rFonts w:eastAsia="Arial"/>
                <w:sz w:val="20"/>
                <w:szCs w:val="20"/>
                <w:lang w:val="en-US"/>
              </w:rPr>
              <w:t>-</w:t>
            </w:r>
          </w:p>
        </w:tc>
        <w:tc>
          <w:tcPr>
            <w:tcW w:w="1470" w:type="dxa"/>
            <w:vAlign w:val="center"/>
          </w:tcPr>
          <w:p w14:paraId="0B424D3B" w14:textId="7467A4DD" w:rsidR="7375568D" w:rsidRDefault="485A5BC6" w:rsidP="485A5BC6">
            <w:pPr>
              <w:rPr>
                <w:rFonts w:eastAsia="Arial"/>
                <w:sz w:val="20"/>
                <w:szCs w:val="20"/>
                <w:lang w:val="en-US"/>
              </w:rPr>
            </w:pPr>
            <w:r w:rsidRPr="485A5BC6">
              <w:rPr>
                <w:rFonts w:eastAsia="Arial"/>
                <w:sz w:val="20"/>
                <w:szCs w:val="20"/>
                <w:lang w:val="en-US"/>
              </w:rPr>
              <w:t>-</w:t>
            </w:r>
          </w:p>
        </w:tc>
        <w:tc>
          <w:tcPr>
            <w:tcW w:w="1861" w:type="dxa"/>
            <w:vAlign w:val="center"/>
          </w:tcPr>
          <w:p w14:paraId="332A46E6" w14:textId="49F26CBC" w:rsidR="0FEDCA90" w:rsidRDefault="485A5BC6" w:rsidP="485A5BC6">
            <w:pPr>
              <w:rPr>
                <w:rFonts w:eastAsia="Arial"/>
                <w:sz w:val="20"/>
                <w:szCs w:val="20"/>
                <w:lang w:val="en-US"/>
              </w:rPr>
            </w:pPr>
            <w:r w:rsidRPr="485A5BC6">
              <w:rPr>
                <w:rFonts w:eastAsia="Arial"/>
                <w:sz w:val="20"/>
                <w:szCs w:val="20"/>
                <w:lang w:val="en-US"/>
              </w:rPr>
              <w:t>-</w:t>
            </w:r>
          </w:p>
        </w:tc>
      </w:tr>
    </w:tbl>
    <w:p w14:paraId="40D68EE4" w14:textId="75FAA47B" w:rsidR="104D7C27" w:rsidRDefault="104D7C27" w:rsidP="485A5BC6">
      <w:pPr>
        <w:jc w:val="both"/>
        <w:rPr>
          <w:rFonts w:eastAsia="Arial"/>
          <w:lang w:val="en-US"/>
        </w:rPr>
      </w:pPr>
    </w:p>
    <w:p w14:paraId="6E76731A" w14:textId="3C203BED" w:rsidR="104D7C27" w:rsidRDefault="104D7C27" w:rsidP="485A5BC6">
      <w:pPr>
        <w:jc w:val="both"/>
        <w:rPr>
          <w:rFonts w:eastAsia="Arial"/>
          <w:lang w:val="en-US"/>
        </w:rPr>
      </w:pPr>
    </w:p>
    <w:p w14:paraId="0D9D842A" w14:textId="50347154" w:rsidR="1495AA1A" w:rsidRDefault="1495AA1A" w:rsidP="1495AA1A">
      <w:pPr>
        <w:jc w:val="both"/>
        <w:rPr>
          <w:rFonts w:eastAsia="Arial"/>
          <w:b/>
          <w:bCs/>
          <w:i/>
          <w:iCs/>
          <w:color w:val="auto"/>
          <w:sz w:val="20"/>
          <w:szCs w:val="20"/>
          <w:lang w:val="en-US"/>
        </w:rPr>
      </w:pPr>
    </w:p>
    <w:p w14:paraId="47FA6953" w14:textId="103BCF7A" w:rsidR="1495AA1A" w:rsidRDefault="1495AA1A" w:rsidP="1495AA1A">
      <w:pPr>
        <w:jc w:val="both"/>
        <w:rPr>
          <w:rFonts w:eastAsia="Arial"/>
          <w:b/>
          <w:bCs/>
          <w:i/>
          <w:iCs/>
          <w:color w:val="auto"/>
          <w:sz w:val="20"/>
          <w:szCs w:val="20"/>
          <w:lang w:val="en-US"/>
        </w:rPr>
      </w:pPr>
    </w:p>
    <w:p w14:paraId="2E9CD312" w14:textId="126B2604" w:rsidR="1495AA1A" w:rsidRDefault="1495AA1A" w:rsidP="0AE94640">
      <w:pPr>
        <w:jc w:val="both"/>
        <w:rPr>
          <w:rFonts w:eastAsia="Arial"/>
          <w:b/>
          <w:bCs/>
          <w:i/>
          <w:iCs/>
          <w:color w:val="auto"/>
          <w:sz w:val="20"/>
          <w:szCs w:val="20"/>
          <w:lang w:val="en-US"/>
        </w:rPr>
      </w:pPr>
    </w:p>
    <w:p w14:paraId="7F38BB7D" w14:textId="5147BB98" w:rsidR="1495AA1A" w:rsidRDefault="1495AA1A" w:rsidP="0AE94640">
      <w:pPr>
        <w:jc w:val="both"/>
        <w:rPr>
          <w:rFonts w:eastAsia="Arial"/>
          <w:b/>
          <w:bCs/>
          <w:i/>
          <w:iCs/>
          <w:color w:val="auto"/>
          <w:sz w:val="20"/>
          <w:szCs w:val="20"/>
          <w:lang w:val="en-US"/>
        </w:rPr>
      </w:pPr>
    </w:p>
    <w:p w14:paraId="1B080CA3" w14:textId="12780393" w:rsidR="1495AA1A" w:rsidRDefault="1495AA1A" w:rsidP="0AE94640">
      <w:pPr>
        <w:jc w:val="both"/>
        <w:rPr>
          <w:rFonts w:eastAsia="Arial"/>
          <w:b/>
          <w:bCs/>
          <w:i/>
          <w:iCs/>
          <w:color w:val="auto"/>
          <w:sz w:val="20"/>
          <w:szCs w:val="20"/>
          <w:lang w:val="en-US"/>
        </w:rPr>
      </w:pPr>
    </w:p>
    <w:p w14:paraId="2E11173D" w14:textId="3C27D8F9" w:rsidR="1495AA1A" w:rsidRDefault="1495AA1A" w:rsidP="0AE94640">
      <w:pPr>
        <w:jc w:val="both"/>
        <w:rPr>
          <w:rFonts w:eastAsia="Arial"/>
          <w:b/>
          <w:bCs/>
          <w:i/>
          <w:iCs/>
          <w:color w:val="auto"/>
          <w:sz w:val="20"/>
          <w:szCs w:val="20"/>
          <w:lang w:val="en-US"/>
        </w:rPr>
      </w:pPr>
    </w:p>
    <w:p w14:paraId="32C35E94" w14:textId="107104C7" w:rsidR="1495AA1A" w:rsidRDefault="1495AA1A" w:rsidP="0AE94640">
      <w:pPr>
        <w:jc w:val="both"/>
        <w:rPr>
          <w:rFonts w:eastAsia="Arial"/>
          <w:b/>
          <w:bCs/>
          <w:i/>
          <w:iCs/>
          <w:color w:val="auto"/>
          <w:sz w:val="20"/>
          <w:szCs w:val="20"/>
          <w:lang w:val="en-US"/>
        </w:rPr>
      </w:pPr>
    </w:p>
    <w:p w14:paraId="413B18D6" w14:textId="37233835" w:rsidR="1495AA1A" w:rsidRDefault="1495AA1A" w:rsidP="0AE94640">
      <w:pPr>
        <w:jc w:val="both"/>
        <w:rPr>
          <w:rFonts w:eastAsia="Arial"/>
          <w:b/>
          <w:bCs/>
          <w:i/>
          <w:iCs/>
          <w:color w:val="auto"/>
          <w:sz w:val="20"/>
          <w:szCs w:val="20"/>
          <w:lang w:val="en-US"/>
        </w:rPr>
      </w:pPr>
    </w:p>
    <w:p w14:paraId="3CCE2A90" w14:textId="35EA274C" w:rsidR="1495AA1A" w:rsidRDefault="1495AA1A" w:rsidP="0AE94640">
      <w:pPr>
        <w:jc w:val="both"/>
        <w:rPr>
          <w:rFonts w:eastAsia="Arial"/>
          <w:b/>
          <w:bCs/>
          <w:i/>
          <w:iCs/>
          <w:color w:val="auto"/>
          <w:sz w:val="20"/>
          <w:szCs w:val="20"/>
          <w:lang w:val="en-US"/>
        </w:rPr>
      </w:pPr>
    </w:p>
    <w:p w14:paraId="7D91BA54" w14:textId="73E3D63B" w:rsidR="4D391E10" w:rsidRDefault="4D391E10" w:rsidP="4D391E10">
      <w:pPr>
        <w:jc w:val="both"/>
        <w:rPr>
          <w:rFonts w:eastAsia="Arial"/>
          <w:b/>
          <w:bCs/>
          <w:i/>
          <w:iCs/>
          <w:color w:val="auto"/>
          <w:sz w:val="20"/>
          <w:szCs w:val="20"/>
          <w:lang w:val="en-US"/>
        </w:rPr>
      </w:pPr>
    </w:p>
    <w:p w14:paraId="632063D1" w14:textId="3E157832" w:rsidR="1495AA1A" w:rsidRDefault="4D391E10" w:rsidP="4D391E10">
      <w:pPr>
        <w:jc w:val="both"/>
        <w:rPr>
          <w:rFonts w:eastAsia="Arial"/>
          <w:i/>
          <w:iCs/>
          <w:sz w:val="20"/>
          <w:szCs w:val="20"/>
          <w:lang w:val="en-US"/>
        </w:rPr>
      </w:pPr>
      <w:r w:rsidRPr="4D391E10">
        <w:rPr>
          <w:rFonts w:eastAsia="Arial"/>
          <w:b/>
          <w:bCs/>
          <w:i/>
          <w:iCs/>
          <w:color w:val="auto"/>
          <w:sz w:val="20"/>
          <w:szCs w:val="20"/>
          <w:lang w:val="en-US"/>
        </w:rPr>
        <w:t>Table S9:</w:t>
      </w:r>
      <w:r w:rsidRPr="4D391E10">
        <w:rPr>
          <w:rFonts w:eastAsia="Arial"/>
          <w:i/>
          <w:iCs/>
          <w:color w:val="auto"/>
          <w:sz w:val="20"/>
          <w:szCs w:val="20"/>
          <w:lang w:val="en-US"/>
        </w:rPr>
        <w:t xml:space="preserve"> L</w:t>
      </w:r>
      <w:r w:rsidRPr="4D391E10">
        <w:rPr>
          <w:rFonts w:eastAsia="Arial"/>
          <w:i/>
          <w:iCs/>
          <w:sz w:val="20"/>
          <w:szCs w:val="20"/>
          <w:lang w:val="en-US"/>
        </w:rPr>
        <w:t>oadings of sediment metal concentrations on the first two principal components.</w:t>
      </w:r>
    </w:p>
    <w:tbl>
      <w:tblPr>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2925"/>
        <w:gridCol w:w="1312"/>
        <w:gridCol w:w="1312"/>
      </w:tblGrid>
      <w:tr w:rsidR="0AE94640" w14:paraId="27E20DBD" w14:textId="77777777" w:rsidTr="0AE94640">
        <w:trPr>
          <w:trHeight w:val="255"/>
        </w:trPr>
        <w:tc>
          <w:tcPr>
            <w:tcW w:w="2925" w:type="dxa"/>
            <w:tcBorders>
              <w:bottom w:val="single" w:sz="12" w:space="0" w:color="000000" w:themeColor="text1"/>
              <w:right w:val="single" w:sz="12" w:space="0" w:color="000000" w:themeColor="text1"/>
            </w:tcBorders>
            <w:tcMar>
              <w:top w:w="15" w:type="dxa"/>
              <w:left w:w="15" w:type="dxa"/>
              <w:right w:w="15" w:type="dxa"/>
            </w:tcMar>
            <w:vAlign w:val="center"/>
          </w:tcPr>
          <w:p w14:paraId="4F55F5BC" w14:textId="52A3245E" w:rsidR="0AE94640" w:rsidRDefault="0AE94640" w:rsidP="0AE94640">
            <w:pPr>
              <w:spacing w:after="0"/>
              <w:jc w:val="center"/>
              <w:rPr>
                <w:rFonts w:eastAsia="Arial"/>
                <w:b/>
                <w:bCs/>
                <w:sz w:val="20"/>
                <w:szCs w:val="20"/>
              </w:rPr>
            </w:pPr>
            <w:r w:rsidRPr="0AE94640">
              <w:rPr>
                <w:rFonts w:eastAsia="Arial"/>
                <w:b/>
                <w:bCs/>
                <w:sz w:val="20"/>
                <w:szCs w:val="20"/>
              </w:rPr>
              <w:t>Var</w:t>
            </w:r>
          </w:p>
        </w:tc>
        <w:tc>
          <w:tcPr>
            <w:tcW w:w="1312" w:type="dxa"/>
            <w:tcBorders>
              <w:left w:val="single" w:sz="12" w:space="0" w:color="000000" w:themeColor="text1"/>
              <w:bottom w:val="single" w:sz="12" w:space="0" w:color="000000" w:themeColor="text1"/>
            </w:tcBorders>
            <w:tcMar>
              <w:top w:w="15" w:type="dxa"/>
              <w:left w:w="15" w:type="dxa"/>
              <w:right w:w="15" w:type="dxa"/>
            </w:tcMar>
            <w:vAlign w:val="center"/>
          </w:tcPr>
          <w:p w14:paraId="5FFB676B" w14:textId="72ACD7AC" w:rsidR="0AE94640" w:rsidRDefault="0AE94640" w:rsidP="0AE94640">
            <w:pPr>
              <w:spacing w:after="0"/>
              <w:jc w:val="center"/>
              <w:rPr>
                <w:rFonts w:eastAsia="Arial"/>
                <w:b/>
                <w:bCs/>
                <w:sz w:val="20"/>
                <w:szCs w:val="20"/>
              </w:rPr>
            </w:pPr>
            <w:r w:rsidRPr="0AE94640">
              <w:rPr>
                <w:rFonts w:eastAsia="Arial"/>
                <w:b/>
                <w:bCs/>
                <w:sz w:val="20"/>
                <w:szCs w:val="20"/>
              </w:rPr>
              <w:t>PC1</w:t>
            </w:r>
          </w:p>
        </w:tc>
        <w:tc>
          <w:tcPr>
            <w:tcW w:w="1312" w:type="dxa"/>
            <w:tcBorders>
              <w:bottom w:val="single" w:sz="12" w:space="0" w:color="000000" w:themeColor="text1"/>
            </w:tcBorders>
            <w:tcMar>
              <w:top w:w="15" w:type="dxa"/>
              <w:left w:w="15" w:type="dxa"/>
              <w:right w:w="15" w:type="dxa"/>
            </w:tcMar>
            <w:vAlign w:val="center"/>
          </w:tcPr>
          <w:p w14:paraId="1A4F7FC8" w14:textId="6F6227AD" w:rsidR="0AE94640" w:rsidRDefault="0AE94640" w:rsidP="0AE94640">
            <w:pPr>
              <w:spacing w:after="0"/>
              <w:jc w:val="center"/>
              <w:rPr>
                <w:rFonts w:eastAsia="Arial"/>
                <w:b/>
                <w:bCs/>
                <w:sz w:val="20"/>
                <w:szCs w:val="20"/>
              </w:rPr>
            </w:pPr>
            <w:r w:rsidRPr="0AE94640">
              <w:rPr>
                <w:rFonts w:eastAsia="Arial"/>
                <w:b/>
                <w:bCs/>
                <w:sz w:val="20"/>
                <w:szCs w:val="20"/>
              </w:rPr>
              <w:t>PC2</w:t>
            </w:r>
          </w:p>
        </w:tc>
      </w:tr>
      <w:tr w:rsidR="0AE94640" w14:paraId="6399443A" w14:textId="77777777" w:rsidTr="0AE94640">
        <w:trPr>
          <w:trHeight w:val="255"/>
        </w:trPr>
        <w:tc>
          <w:tcPr>
            <w:tcW w:w="2925" w:type="dxa"/>
            <w:tcBorders>
              <w:top w:val="single" w:sz="12" w:space="0" w:color="000000" w:themeColor="text1"/>
              <w:right w:val="single" w:sz="12" w:space="0" w:color="000000" w:themeColor="text1"/>
            </w:tcBorders>
            <w:tcMar>
              <w:top w:w="15" w:type="dxa"/>
              <w:left w:w="15" w:type="dxa"/>
              <w:right w:w="15" w:type="dxa"/>
            </w:tcMar>
            <w:vAlign w:val="center"/>
          </w:tcPr>
          <w:p w14:paraId="313099A3" w14:textId="7216895A" w:rsidR="0AE94640" w:rsidRDefault="0AE94640" w:rsidP="0AE94640">
            <w:pPr>
              <w:spacing w:after="0"/>
              <w:jc w:val="center"/>
              <w:rPr>
                <w:rFonts w:eastAsia="Arial"/>
                <w:sz w:val="20"/>
                <w:szCs w:val="20"/>
              </w:rPr>
            </w:pPr>
            <w:r w:rsidRPr="0AE94640">
              <w:rPr>
                <w:rFonts w:eastAsia="Arial"/>
                <w:sz w:val="20"/>
                <w:szCs w:val="20"/>
              </w:rPr>
              <w:t>Al</w:t>
            </w:r>
          </w:p>
        </w:tc>
        <w:tc>
          <w:tcPr>
            <w:tcW w:w="1312" w:type="dxa"/>
            <w:tcBorders>
              <w:top w:val="single" w:sz="12" w:space="0" w:color="000000" w:themeColor="text1"/>
              <w:left w:val="single" w:sz="12" w:space="0" w:color="000000" w:themeColor="text1"/>
            </w:tcBorders>
            <w:tcMar>
              <w:top w:w="15" w:type="dxa"/>
              <w:left w:w="15" w:type="dxa"/>
              <w:right w:w="15" w:type="dxa"/>
            </w:tcMar>
            <w:vAlign w:val="center"/>
          </w:tcPr>
          <w:p w14:paraId="7718F684" w14:textId="44567F3D" w:rsidR="0AE94640" w:rsidRDefault="0AE94640" w:rsidP="0AE94640">
            <w:pPr>
              <w:spacing w:after="0"/>
              <w:jc w:val="center"/>
            </w:pPr>
            <w:r w:rsidRPr="0AE94640">
              <w:rPr>
                <w:rFonts w:eastAsia="Arial"/>
                <w:sz w:val="20"/>
                <w:szCs w:val="20"/>
              </w:rPr>
              <w:t>0.992</w:t>
            </w:r>
          </w:p>
        </w:tc>
        <w:tc>
          <w:tcPr>
            <w:tcW w:w="1312" w:type="dxa"/>
            <w:tcBorders>
              <w:top w:val="single" w:sz="12" w:space="0" w:color="000000" w:themeColor="text1"/>
            </w:tcBorders>
            <w:tcMar>
              <w:top w:w="15" w:type="dxa"/>
              <w:left w:w="15" w:type="dxa"/>
              <w:right w:w="15" w:type="dxa"/>
            </w:tcMar>
            <w:vAlign w:val="center"/>
          </w:tcPr>
          <w:p w14:paraId="3ED1D77A" w14:textId="5FD1A0AC" w:rsidR="0AE94640" w:rsidRDefault="0AE94640" w:rsidP="0AE94640">
            <w:pPr>
              <w:spacing w:after="0"/>
              <w:jc w:val="center"/>
            </w:pPr>
            <w:r w:rsidRPr="0AE94640">
              <w:rPr>
                <w:rFonts w:eastAsia="Arial"/>
                <w:sz w:val="20"/>
                <w:szCs w:val="20"/>
              </w:rPr>
              <w:t>0.010</w:t>
            </w:r>
          </w:p>
        </w:tc>
      </w:tr>
      <w:tr w:rsidR="0AE94640" w14:paraId="3B2BF372"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1D0B041A" w14:textId="376D78A9" w:rsidR="0AE94640" w:rsidRDefault="0AE94640" w:rsidP="0AE94640">
            <w:pPr>
              <w:spacing w:after="0"/>
              <w:jc w:val="center"/>
              <w:rPr>
                <w:rFonts w:eastAsia="Arial"/>
                <w:sz w:val="20"/>
                <w:szCs w:val="20"/>
              </w:rPr>
            </w:pPr>
            <w:proofErr w:type="spellStart"/>
            <w:r w:rsidRPr="0AE94640">
              <w:rPr>
                <w:rFonts w:eastAsia="Arial"/>
                <w:sz w:val="20"/>
                <w:szCs w:val="20"/>
              </w:rPr>
              <w:t>As</w:t>
            </w:r>
            <w:proofErr w:type="spellEnd"/>
          </w:p>
        </w:tc>
        <w:tc>
          <w:tcPr>
            <w:tcW w:w="1312" w:type="dxa"/>
            <w:tcBorders>
              <w:left w:val="single" w:sz="12" w:space="0" w:color="000000" w:themeColor="text1"/>
            </w:tcBorders>
            <w:tcMar>
              <w:top w:w="15" w:type="dxa"/>
              <w:left w:w="15" w:type="dxa"/>
              <w:right w:w="15" w:type="dxa"/>
            </w:tcMar>
            <w:vAlign w:val="center"/>
          </w:tcPr>
          <w:p w14:paraId="1790BD9F" w14:textId="63C7FCCB" w:rsidR="0AE94640" w:rsidRDefault="0AE94640" w:rsidP="0AE94640">
            <w:pPr>
              <w:spacing w:after="0"/>
              <w:jc w:val="center"/>
            </w:pPr>
            <w:r w:rsidRPr="0AE94640">
              <w:rPr>
                <w:rFonts w:eastAsia="Arial"/>
                <w:sz w:val="20"/>
                <w:szCs w:val="20"/>
              </w:rPr>
              <w:t>0.885</w:t>
            </w:r>
          </w:p>
        </w:tc>
        <w:tc>
          <w:tcPr>
            <w:tcW w:w="1312" w:type="dxa"/>
            <w:tcMar>
              <w:top w:w="15" w:type="dxa"/>
              <w:left w:w="15" w:type="dxa"/>
              <w:right w:w="15" w:type="dxa"/>
            </w:tcMar>
            <w:vAlign w:val="center"/>
          </w:tcPr>
          <w:p w14:paraId="5B49DA37" w14:textId="5C44B9A9" w:rsidR="0AE94640" w:rsidRDefault="0AE94640" w:rsidP="0AE94640">
            <w:pPr>
              <w:spacing w:after="0"/>
              <w:jc w:val="center"/>
            </w:pPr>
            <w:r w:rsidRPr="0AE94640">
              <w:rPr>
                <w:rFonts w:eastAsia="Arial"/>
                <w:sz w:val="20"/>
                <w:szCs w:val="20"/>
              </w:rPr>
              <w:t>-0.415</w:t>
            </w:r>
          </w:p>
        </w:tc>
      </w:tr>
      <w:tr w:rsidR="0AE94640" w14:paraId="6E960113"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762C654C" w14:textId="5A63E96F" w:rsidR="0AE94640" w:rsidRDefault="0AE94640" w:rsidP="0AE94640">
            <w:pPr>
              <w:spacing w:after="0"/>
              <w:jc w:val="center"/>
              <w:rPr>
                <w:rFonts w:eastAsia="Arial"/>
                <w:sz w:val="20"/>
                <w:szCs w:val="20"/>
              </w:rPr>
            </w:pPr>
            <w:proofErr w:type="spellStart"/>
            <w:r w:rsidRPr="0AE94640">
              <w:rPr>
                <w:rFonts w:eastAsia="Arial"/>
                <w:sz w:val="20"/>
                <w:szCs w:val="20"/>
              </w:rPr>
              <w:t>Ba</w:t>
            </w:r>
            <w:proofErr w:type="spellEnd"/>
          </w:p>
        </w:tc>
        <w:tc>
          <w:tcPr>
            <w:tcW w:w="1312" w:type="dxa"/>
            <w:tcBorders>
              <w:left w:val="single" w:sz="12" w:space="0" w:color="000000" w:themeColor="text1"/>
            </w:tcBorders>
            <w:tcMar>
              <w:top w:w="15" w:type="dxa"/>
              <w:left w:w="15" w:type="dxa"/>
              <w:right w:w="15" w:type="dxa"/>
            </w:tcMar>
            <w:vAlign w:val="center"/>
          </w:tcPr>
          <w:p w14:paraId="644DB6F5" w14:textId="4723FEB3" w:rsidR="0AE94640" w:rsidRDefault="0AE94640" w:rsidP="0AE94640">
            <w:pPr>
              <w:spacing w:after="0"/>
              <w:jc w:val="center"/>
            </w:pPr>
            <w:r w:rsidRPr="0AE94640">
              <w:rPr>
                <w:rFonts w:eastAsia="Arial"/>
                <w:sz w:val="20"/>
                <w:szCs w:val="20"/>
              </w:rPr>
              <w:t>0.869</w:t>
            </w:r>
          </w:p>
        </w:tc>
        <w:tc>
          <w:tcPr>
            <w:tcW w:w="1312" w:type="dxa"/>
            <w:tcMar>
              <w:top w:w="15" w:type="dxa"/>
              <w:left w:w="15" w:type="dxa"/>
              <w:right w:w="15" w:type="dxa"/>
            </w:tcMar>
            <w:vAlign w:val="center"/>
          </w:tcPr>
          <w:p w14:paraId="5529B744" w14:textId="5CBFA86F" w:rsidR="0AE94640" w:rsidRDefault="0AE94640" w:rsidP="0AE94640">
            <w:pPr>
              <w:spacing w:after="0"/>
              <w:jc w:val="center"/>
            </w:pPr>
            <w:r w:rsidRPr="0AE94640">
              <w:rPr>
                <w:rFonts w:eastAsia="Arial"/>
                <w:sz w:val="20"/>
                <w:szCs w:val="20"/>
              </w:rPr>
              <w:t>0.226</w:t>
            </w:r>
          </w:p>
        </w:tc>
      </w:tr>
      <w:tr w:rsidR="0AE94640" w14:paraId="767287C2"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0BA63712" w14:textId="1EF9C808" w:rsidR="0AE94640" w:rsidRDefault="0AE94640" w:rsidP="0AE94640">
            <w:pPr>
              <w:spacing w:after="0"/>
              <w:jc w:val="center"/>
              <w:rPr>
                <w:rFonts w:eastAsia="Arial"/>
                <w:sz w:val="20"/>
                <w:szCs w:val="20"/>
              </w:rPr>
            </w:pPr>
            <w:r w:rsidRPr="0AE94640">
              <w:rPr>
                <w:rFonts w:eastAsia="Arial"/>
                <w:sz w:val="20"/>
                <w:szCs w:val="20"/>
              </w:rPr>
              <w:t>Ca</w:t>
            </w:r>
          </w:p>
        </w:tc>
        <w:tc>
          <w:tcPr>
            <w:tcW w:w="1312" w:type="dxa"/>
            <w:tcBorders>
              <w:left w:val="single" w:sz="12" w:space="0" w:color="000000" w:themeColor="text1"/>
            </w:tcBorders>
            <w:tcMar>
              <w:top w:w="15" w:type="dxa"/>
              <w:left w:w="15" w:type="dxa"/>
              <w:right w:w="15" w:type="dxa"/>
            </w:tcMar>
            <w:vAlign w:val="center"/>
          </w:tcPr>
          <w:p w14:paraId="10DD5302" w14:textId="79BC7F22" w:rsidR="0AE94640" w:rsidRDefault="0AE94640" w:rsidP="0AE94640">
            <w:pPr>
              <w:spacing w:after="0"/>
              <w:jc w:val="center"/>
            </w:pPr>
            <w:r w:rsidRPr="0AE94640">
              <w:rPr>
                <w:rFonts w:eastAsia="Arial"/>
                <w:sz w:val="20"/>
                <w:szCs w:val="20"/>
              </w:rPr>
              <w:t>0.917</w:t>
            </w:r>
          </w:p>
        </w:tc>
        <w:tc>
          <w:tcPr>
            <w:tcW w:w="1312" w:type="dxa"/>
            <w:tcMar>
              <w:top w:w="15" w:type="dxa"/>
              <w:left w:w="15" w:type="dxa"/>
              <w:right w:w="15" w:type="dxa"/>
            </w:tcMar>
            <w:vAlign w:val="center"/>
          </w:tcPr>
          <w:p w14:paraId="75D0FA4E" w14:textId="4E2188D7" w:rsidR="0AE94640" w:rsidRDefault="0AE94640" w:rsidP="0AE94640">
            <w:pPr>
              <w:spacing w:after="0"/>
              <w:jc w:val="center"/>
            </w:pPr>
            <w:r w:rsidRPr="0AE94640">
              <w:rPr>
                <w:rFonts w:eastAsia="Arial"/>
                <w:sz w:val="20"/>
                <w:szCs w:val="20"/>
              </w:rPr>
              <w:t>0.309</w:t>
            </w:r>
          </w:p>
        </w:tc>
      </w:tr>
      <w:tr w:rsidR="0AE94640" w14:paraId="1EB0AEE4"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0668228E" w14:textId="40068A1E" w:rsidR="0AE94640" w:rsidRDefault="0AE94640" w:rsidP="0AE94640">
            <w:pPr>
              <w:spacing w:after="0"/>
              <w:jc w:val="center"/>
              <w:rPr>
                <w:rFonts w:eastAsia="Arial"/>
                <w:sz w:val="20"/>
                <w:szCs w:val="20"/>
              </w:rPr>
            </w:pPr>
            <w:proofErr w:type="spellStart"/>
            <w:r w:rsidRPr="0AE94640">
              <w:rPr>
                <w:rFonts w:eastAsia="Arial"/>
                <w:sz w:val="20"/>
                <w:szCs w:val="20"/>
              </w:rPr>
              <w:t>Cd</w:t>
            </w:r>
            <w:proofErr w:type="spellEnd"/>
          </w:p>
        </w:tc>
        <w:tc>
          <w:tcPr>
            <w:tcW w:w="1312" w:type="dxa"/>
            <w:tcBorders>
              <w:left w:val="single" w:sz="12" w:space="0" w:color="000000" w:themeColor="text1"/>
            </w:tcBorders>
            <w:tcMar>
              <w:top w:w="15" w:type="dxa"/>
              <w:left w:w="15" w:type="dxa"/>
              <w:right w:w="15" w:type="dxa"/>
            </w:tcMar>
            <w:vAlign w:val="center"/>
          </w:tcPr>
          <w:p w14:paraId="2C70AE85" w14:textId="1E1A3F8D" w:rsidR="0AE94640" w:rsidRDefault="0AE94640" w:rsidP="0AE94640">
            <w:pPr>
              <w:spacing w:after="0"/>
              <w:jc w:val="center"/>
            </w:pPr>
            <w:r w:rsidRPr="0AE94640">
              <w:rPr>
                <w:rFonts w:eastAsia="Arial"/>
                <w:sz w:val="20"/>
                <w:szCs w:val="20"/>
              </w:rPr>
              <w:t>0.843</w:t>
            </w:r>
          </w:p>
        </w:tc>
        <w:tc>
          <w:tcPr>
            <w:tcW w:w="1312" w:type="dxa"/>
            <w:tcMar>
              <w:top w:w="15" w:type="dxa"/>
              <w:left w:w="15" w:type="dxa"/>
              <w:right w:w="15" w:type="dxa"/>
            </w:tcMar>
            <w:vAlign w:val="center"/>
          </w:tcPr>
          <w:p w14:paraId="346BE254" w14:textId="24A3FD5C" w:rsidR="0AE94640" w:rsidRDefault="0AE94640" w:rsidP="0AE94640">
            <w:pPr>
              <w:spacing w:after="0"/>
              <w:jc w:val="center"/>
            </w:pPr>
            <w:r w:rsidRPr="0AE94640">
              <w:rPr>
                <w:rFonts w:eastAsia="Arial"/>
                <w:sz w:val="20"/>
                <w:szCs w:val="20"/>
              </w:rPr>
              <w:t>0.233</w:t>
            </w:r>
          </w:p>
        </w:tc>
      </w:tr>
      <w:tr w:rsidR="0AE94640" w14:paraId="2E129D95"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66036155" w14:textId="6B79FB89" w:rsidR="0AE94640" w:rsidRDefault="0AE94640" w:rsidP="0AE94640">
            <w:pPr>
              <w:spacing w:after="0"/>
              <w:jc w:val="center"/>
              <w:rPr>
                <w:rFonts w:eastAsia="Arial"/>
                <w:sz w:val="20"/>
                <w:szCs w:val="20"/>
              </w:rPr>
            </w:pPr>
            <w:r w:rsidRPr="0AE94640">
              <w:rPr>
                <w:rFonts w:eastAsia="Arial"/>
                <w:sz w:val="20"/>
                <w:szCs w:val="20"/>
              </w:rPr>
              <w:t>Co</w:t>
            </w:r>
          </w:p>
        </w:tc>
        <w:tc>
          <w:tcPr>
            <w:tcW w:w="1312" w:type="dxa"/>
            <w:tcBorders>
              <w:left w:val="single" w:sz="12" w:space="0" w:color="000000" w:themeColor="text1"/>
            </w:tcBorders>
            <w:tcMar>
              <w:top w:w="15" w:type="dxa"/>
              <w:left w:w="15" w:type="dxa"/>
              <w:right w:w="15" w:type="dxa"/>
            </w:tcMar>
            <w:vAlign w:val="center"/>
          </w:tcPr>
          <w:p w14:paraId="07572783" w14:textId="1CDDCB06" w:rsidR="0AE94640" w:rsidRDefault="0AE94640" w:rsidP="0AE94640">
            <w:pPr>
              <w:spacing w:after="0"/>
              <w:jc w:val="center"/>
            </w:pPr>
            <w:r w:rsidRPr="0AE94640">
              <w:rPr>
                <w:rFonts w:eastAsia="Arial"/>
                <w:sz w:val="20"/>
                <w:szCs w:val="20"/>
              </w:rPr>
              <w:t>0.992</w:t>
            </w:r>
          </w:p>
        </w:tc>
        <w:tc>
          <w:tcPr>
            <w:tcW w:w="1312" w:type="dxa"/>
            <w:tcMar>
              <w:top w:w="15" w:type="dxa"/>
              <w:left w:w="15" w:type="dxa"/>
              <w:right w:w="15" w:type="dxa"/>
            </w:tcMar>
            <w:vAlign w:val="center"/>
          </w:tcPr>
          <w:p w14:paraId="150B846A" w14:textId="2739D47B" w:rsidR="0AE94640" w:rsidRDefault="0AE94640" w:rsidP="0AE94640">
            <w:pPr>
              <w:spacing w:after="0"/>
              <w:jc w:val="center"/>
            </w:pPr>
            <w:r w:rsidRPr="0AE94640">
              <w:rPr>
                <w:rFonts w:eastAsia="Arial"/>
                <w:sz w:val="20"/>
                <w:szCs w:val="20"/>
              </w:rPr>
              <w:t>-0.078</w:t>
            </w:r>
          </w:p>
        </w:tc>
      </w:tr>
      <w:tr w:rsidR="0AE94640" w14:paraId="1A45518B"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68A8ECC2" w14:textId="7DB1ED73" w:rsidR="0AE94640" w:rsidRDefault="0AE94640" w:rsidP="0AE94640">
            <w:pPr>
              <w:spacing w:after="0"/>
              <w:jc w:val="center"/>
              <w:rPr>
                <w:rFonts w:eastAsia="Arial"/>
                <w:sz w:val="20"/>
                <w:szCs w:val="20"/>
              </w:rPr>
            </w:pPr>
            <w:r w:rsidRPr="0AE94640">
              <w:rPr>
                <w:rFonts w:eastAsia="Arial"/>
                <w:sz w:val="20"/>
                <w:szCs w:val="20"/>
              </w:rPr>
              <w:t>Cr</w:t>
            </w:r>
          </w:p>
        </w:tc>
        <w:tc>
          <w:tcPr>
            <w:tcW w:w="1312" w:type="dxa"/>
            <w:tcBorders>
              <w:left w:val="single" w:sz="12" w:space="0" w:color="000000" w:themeColor="text1"/>
            </w:tcBorders>
            <w:tcMar>
              <w:top w:w="15" w:type="dxa"/>
              <w:left w:w="15" w:type="dxa"/>
              <w:right w:w="15" w:type="dxa"/>
            </w:tcMar>
            <w:vAlign w:val="center"/>
          </w:tcPr>
          <w:p w14:paraId="11D2112C" w14:textId="7EE48F96" w:rsidR="0AE94640" w:rsidRDefault="0AE94640" w:rsidP="0AE94640">
            <w:pPr>
              <w:spacing w:after="0"/>
              <w:jc w:val="center"/>
            </w:pPr>
            <w:r w:rsidRPr="0AE94640">
              <w:rPr>
                <w:rFonts w:eastAsia="Arial"/>
                <w:sz w:val="20"/>
                <w:szCs w:val="20"/>
              </w:rPr>
              <w:t>0.376</w:t>
            </w:r>
          </w:p>
        </w:tc>
        <w:tc>
          <w:tcPr>
            <w:tcW w:w="1312" w:type="dxa"/>
            <w:tcMar>
              <w:top w:w="15" w:type="dxa"/>
              <w:left w:w="15" w:type="dxa"/>
              <w:right w:w="15" w:type="dxa"/>
            </w:tcMar>
            <w:vAlign w:val="center"/>
          </w:tcPr>
          <w:p w14:paraId="7AE0E27C" w14:textId="33EE8FA2" w:rsidR="0AE94640" w:rsidRDefault="0AE94640" w:rsidP="0AE94640">
            <w:pPr>
              <w:spacing w:after="0"/>
              <w:jc w:val="center"/>
            </w:pPr>
            <w:r w:rsidRPr="0AE94640">
              <w:rPr>
                <w:rFonts w:eastAsia="Arial"/>
                <w:sz w:val="20"/>
                <w:szCs w:val="20"/>
              </w:rPr>
              <w:t>0.914</w:t>
            </w:r>
          </w:p>
        </w:tc>
      </w:tr>
      <w:tr w:rsidR="0AE94640" w14:paraId="503527BD"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3236E822" w14:textId="0209FA92" w:rsidR="0AE94640" w:rsidRDefault="0AE94640" w:rsidP="0AE94640">
            <w:pPr>
              <w:spacing w:after="0"/>
              <w:jc w:val="center"/>
              <w:rPr>
                <w:rFonts w:eastAsia="Arial"/>
                <w:sz w:val="20"/>
                <w:szCs w:val="20"/>
              </w:rPr>
            </w:pPr>
            <w:r w:rsidRPr="0AE94640">
              <w:rPr>
                <w:rFonts w:eastAsia="Arial"/>
                <w:sz w:val="20"/>
                <w:szCs w:val="20"/>
              </w:rPr>
              <w:t>Cu</w:t>
            </w:r>
          </w:p>
        </w:tc>
        <w:tc>
          <w:tcPr>
            <w:tcW w:w="1312" w:type="dxa"/>
            <w:tcBorders>
              <w:left w:val="single" w:sz="12" w:space="0" w:color="000000" w:themeColor="text1"/>
            </w:tcBorders>
            <w:tcMar>
              <w:top w:w="15" w:type="dxa"/>
              <w:left w:w="15" w:type="dxa"/>
              <w:right w:w="15" w:type="dxa"/>
            </w:tcMar>
            <w:vAlign w:val="center"/>
          </w:tcPr>
          <w:p w14:paraId="335B1A64" w14:textId="1509FAD7" w:rsidR="0AE94640" w:rsidRDefault="0AE94640" w:rsidP="0AE94640">
            <w:pPr>
              <w:spacing w:after="0"/>
              <w:jc w:val="center"/>
            </w:pPr>
            <w:r w:rsidRPr="0AE94640">
              <w:rPr>
                <w:rFonts w:eastAsia="Arial"/>
                <w:sz w:val="20"/>
                <w:szCs w:val="20"/>
              </w:rPr>
              <w:t>0.062</w:t>
            </w:r>
          </w:p>
        </w:tc>
        <w:tc>
          <w:tcPr>
            <w:tcW w:w="1312" w:type="dxa"/>
            <w:tcMar>
              <w:top w:w="15" w:type="dxa"/>
              <w:left w:w="15" w:type="dxa"/>
              <w:right w:w="15" w:type="dxa"/>
            </w:tcMar>
            <w:vAlign w:val="center"/>
          </w:tcPr>
          <w:p w14:paraId="054BFE3D" w14:textId="5803BE48" w:rsidR="0AE94640" w:rsidRDefault="0AE94640" w:rsidP="0AE94640">
            <w:pPr>
              <w:spacing w:after="0"/>
              <w:jc w:val="center"/>
            </w:pPr>
            <w:r w:rsidRPr="0AE94640">
              <w:rPr>
                <w:rFonts w:eastAsia="Arial"/>
                <w:sz w:val="20"/>
                <w:szCs w:val="20"/>
              </w:rPr>
              <w:t>0.980</w:t>
            </w:r>
          </w:p>
        </w:tc>
      </w:tr>
      <w:tr w:rsidR="0AE94640" w14:paraId="00909187"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461C89A1" w14:textId="7906AFE8" w:rsidR="0AE94640" w:rsidRDefault="0AE94640" w:rsidP="0AE94640">
            <w:pPr>
              <w:spacing w:after="0"/>
              <w:jc w:val="center"/>
              <w:rPr>
                <w:rFonts w:eastAsia="Arial"/>
                <w:sz w:val="20"/>
                <w:szCs w:val="20"/>
              </w:rPr>
            </w:pPr>
            <w:r w:rsidRPr="0AE94640">
              <w:rPr>
                <w:rFonts w:eastAsia="Arial"/>
                <w:sz w:val="20"/>
                <w:szCs w:val="20"/>
              </w:rPr>
              <w:t>Fe</w:t>
            </w:r>
          </w:p>
        </w:tc>
        <w:tc>
          <w:tcPr>
            <w:tcW w:w="1312" w:type="dxa"/>
            <w:tcBorders>
              <w:left w:val="single" w:sz="12" w:space="0" w:color="000000" w:themeColor="text1"/>
            </w:tcBorders>
            <w:tcMar>
              <w:top w:w="15" w:type="dxa"/>
              <w:left w:w="15" w:type="dxa"/>
              <w:right w:w="15" w:type="dxa"/>
            </w:tcMar>
            <w:vAlign w:val="center"/>
          </w:tcPr>
          <w:p w14:paraId="753BAA01" w14:textId="1E8E97D6" w:rsidR="0AE94640" w:rsidRDefault="0AE94640" w:rsidP="0AE94640">
            <w:pPr>
              <w:spacing w:after="0"/>
              <w:jc w:val="center"/>
            </w:pPr>
            <w:r w:rsidRPr="0AE94640">
              <w:rPr>
                <w:rFonts w:eastAsia="Arial"/>
                <w:sz w:val="20"/>
                <w:szCs w:val="20"/>
              </w:rPr>
              <w:t>0.988</w:t>
            </w:r>
          </w:p>
        </w:tc>
        <w:tc>
          <w:tcPr>
            <w:tcW w:w="1312" w:type="dxa"/>
            <w:tcMar>
              <w:top w:w="15" w:type="dxa"/>
              <w:left w:w="15" w:type="dxa"/>
              <w:right w:w="15" w:type="dxa"/>
            </w:tcMar>
            <w:vAlign w:val="center"/>
          </w:tcPr>
          <w:p w14:paraId="4C942F76" w14:textId="0DDE5DC4" w:rsidR="0AE94640" w:rsidRDefault="0AE94640" w:rsidP="0AE94640">
            <w:pPr>
              <w:spacing w:after="0"/>
              <w:jc w:val="center"/>
            </w:pPr>
            <w:r w:rsidRPr="0AE94640">
              <w:rPr>
                <w:rFonts w:eastAsia="Arial"/>
                <w:sz w:val="20"/>
                <w:szCs w:val="20"/>
              </w:rPr>
              <w:t>-0.013</w:t>
            </w:r>
          </w:p>
        </w:tc>
      </w:tr>
      <w:tr w:rsidR="0AE94640" w14:paraId="5B1EA4E2"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52B1EBCE" w14:textId="6527BD7E" w:rsidR="0AE94640" w:rsidRDefault="0AE94640" w:rsidP="0AE94640">
            <w:pPr>
              <w:spacing w:after="0"/>
              <w:jc w:val="center"/>
              <w:rPr>
                <w:rFonts w:eastAsia="Arial"/>
                <w:sz w:val="20"/>
                <w:szCs w:val="20"/>
              </w:rPr>
            </w:pPr>
            <w:r w:rsidRPr="0AE94640">
              <w:rPr>
                <w:rFonts w:eastAsia="Arial"/>
                <w:sz w:val="20"/>
                <w:szCs w:val="20"/>
              </w:rPr>
              <w:t>Hg</w:t>
            </w:r>
          </w:p>
        </w:tc>
        <w:tc>
          <w:tcPr>
            <w:tcW w:w="1312" w:type="dxa"/>
            <w:tcBorders>
              <w:left w:val="single" w:sz="12" w:space="0" w:color="000000" w:themeColor="text1"/>
            </w:tcBorders>
            <w:tcMar>
              <w:top w:w="15" w:type="dxa"/>
              <w:left w:w="15" w:type="dxa"/>
              <w:right w:w="15" w:type="dxa"/>
            </w:tcMar>
            <w:vAlign w:val="center"/>
          </w:tcPr>
          <w:p w14:paraId="4380F597" w14:textId="7BBC61C2" w:rsidR="0AE94640" w:rsidRDefault="0AE94640" w:rsidP="0AE94640">
            <w:pPr>
              <w:spacing w:after="0"/>
              <w:jc w:val="center"/>
            </w:pPr>
            <w:r w:rsidRPr="0AE94640">
              <w:rPr>
                <w:rFonts w:eastAsia="Arial"/>
                <w:sz w:val="20"/>
                <w:szCs w:val="20"/>
              </w:rPr>
              <w:t>0.601</w:t>
            </w:r>
          </w:p>
        </w:tc>
        <w:tc>
          <w:tcPr>
            <w:tcW w:w="1312" w:type="dxa"/>
            <w:tcMar>
              <w:top w:w="15" w:type="dxa"/>
              <w:left w:w="15" w:type="dxa"/>
              <w:right w:w="15" w:type="dxa"/>
            </w:tcMar>
            <w:vAlign w:val="center"/>
          </w:tcPr>
          <w:p w14:paraId="1B843FBB" w14:textId="65268BC2" w:rsidR="0AE94640" w:rsidRDefault="0AE94640" w:rsidP="0AE94640">
            <w:pPr>
              <w:spacing w:after="0"/>
              <w:jc w:val="center"/>
            </w:pPr>
            <w:r w:rsidRPr="0AE94640">
              <w:rPr>
                <w:rFonts w:eastAsia="Arial"/>
                <w:sz w:val="20"/>
                <w:szCs w:val="20"/>
              </w:rPr>
              <w:t>-0.259</w:t>
            </w:r>
          </w:p>
        </w:tc>
      </w:tr>
      <w:tr w:rsidR="0AE94640" w14:paraId="3E594EDA"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42ACA524" w14:textId="3AFA6520" w:rsidR="0AE94640" w:rsidRDefault="0AE94640" w:rsidP="0AE94640">
            <w:pPr>
              <w:spacing w:after="0"/>
              <w:jc w:val="center"/>
              <w:rPr>
                <w:rFonts w:eastAsia="Arial"/>
                <w:sz w:val="20"/>
                <w:szCs w:val="20"/>
              </w:rPr>
            </w:pPr>
            <w:r w:rsidRPr="0AE94640">
              <w:rPr>
                <w:rFonts w:eastAsia="Arial"/>
                <w:sz w:val="20"/>
                <w:szCs w:val="20"/>
              </w:rPr>
              <w:t>K</w:t>
            </w:r>
          </w:p>
        </w:tc>
        <w:tc>
          <w:tcPr>
            <w:tcW w:w="1312" w:type="dxa"/>
            <w:tcBorders>
              <w:left w:val="single" w:sz="12" w:space="0" w:color="000000" w:themeColor="text1"/>
            </w:tcBorders>
            <w:tcMar>
              <w:top w:w="15" w:type="dxa"/>
              <w:left w:w="15" w:type="dxa"/>
              <w:right w:w="15" w:type="dxa"/>
            </w:tcMar>
            <w:vAlign w:val="center"/>
          </w:tcPr>
          <w:p w14:paraId="436BE836" w14:textId="2DA462F9" w:rsidR="0AE94640" w:rsidRDefault="0AE94640" w:rsidP="0AE94640">
            <w:pPr>
              <w:spacing w:after="0"/>
              <w:jc w:val="center"/>
            </w:pPr>
            <w:r w:rsidRPr="0AE94640">
              <w:rPr>
                <w:rFonts w:eastAsia="Arial"/>
                <w:sz w:val="20"/>
                <w:szCs w:val="20"/>
              </w:rPr>
              <w:t>0.961</w:t>
            </w:r>
          </w:p>
        </w:tc>
        <w:tc>
          <w:tcPr>
            <w:tcW w:w="1312" w:type="dxa"/>
            <w:tcMar>
              <w:top w:w="15" w:type="dxa"/>
              <w:left w:w="15" w:type="dxa"/>
              <w:right w:w="15" w:type="dxa"/>
            </w:tcMar>
            <w:vAlign w:val="center"/>
          </w:tcPr>
          <w:p w14:paraId="51886611" w14:textId="03FC2881" w:rsidR="0AE94640" w:rsidRDefault="0AE94640" w:rsidP="0AE94640">
            <w:pPr>
              <w:spacing w:after="0"/>
              <w:jc w:val="center"/>
            </w:pPr>
            <w:r w:rsidRPr="0AE94640">
              <w:rPr>
                <w:rFonts w:eastAsia="Arial"/>
                <w:sz w:val="20"/>
                <w:szCs w:val="20"/>
              </w:rPr>
              <w:t>-0.224</w:t>
            </w:r>
          </w:p>
        </w:tc>
      </w:tr>
      <w:tr w:rsidR="0AE94640" w14:paraId="521507AF"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167EDC88" w14:textId="288E24A8" w:rsidR="0AE94640" w:rsidRDefault="0AE94640" w:rsidP="0AE94640">
            <w:pPr>
              <w:spacing w:after="0"/>
              <w:jc w:val="center"/>
              <w:rPr>
                <w:rFonts w:eastAsia="Arial"/>
                <w:sz w:val="20"/>
                <w:szCs w:val="20"/>
              </w:rPr>
            </w:pPr>
            <w:r w:rsidRPr="0AE94640">
              <w:rPr>
                <w:rFonts w:eastAsia="Arial"/>
                <w:sz w:val="20"/>
                <w:szCs w:val="20"/>
              </w:rPr>
              <w:t>Li</w:t>
            </w:r>
          </w:p>
        </w:tc>
        <w:tc>
          <w:tcPr>
            <w:tcW w:w="1312" w:type="dxa"/>
            <w:tcBorders>
              <w:left w:val="single" w:sz="12" w:space="0" w:color="000000" w:themeColor="text1"/>
            </w:tcBorders>
            <w:tcMar>
              <w:top w:w="15" w:type="dxa"/>
              <w:left w:w="15" w:type="dxa"/>
              <w:right w:w="15" w:type="dxa"/>
            </w:tcMar>
            <w:vAlign w:val="center"/>
          </w:tcPr>
          <w:p w14:paraId="21EEAE94" w14:textId="237D6D1C" w:rsidR="0AE94640" w:rsidRDefault="0AE94640" w:rsidP="0AE94640">
            <w:pPr>
              <w:spacing w:after="0"/>
              <w:jc w:val="center"/>
            </w:pPr>
            <w:r w:rsidRPr="0AE94640">
              <w:rPr>
                <w:rFonts w:eastAsia="Arial"/>
                <w:sz w:val="20"/>
                <w:szCs w:val="20"/>
              </w:rPr>
              <w:t>0.965</w:t>
            </w:r>
          </w:p>
        </w:tc>
        <w:tc>
          <w:tcPr>
            <w:tcW w:w="1312" w:type="dxa"/>
            <w:tcMar>
              <w:top w:w="15" w:type="dxa"/>
              <w:left w:w="15" w:type="dxa"/>
              <w:right w:w="15" w:type="dxa"/>
            </w:tcMar>
            <w:vAlign w:val="center"/>
          </w:tcPr>
          <w:p w14:paraId="542A9693" w14:textId="07F625B3" w:rsidR="0AE94640" w:rsidRDefault="0AE94640" w:rsidP="0AE94640">
            <w:pPr>
              <w:spacing w:after="0"/>
              <w:jc w:val="center"/>
            </w:pPr>
            <w:r w:rsidRPr="0AE94640">
              <w:rPr>
                <w:rFonts w:eastAsia="Arial"/>
                <w:sz w:val="20"/>
                <w:szCs w:val="20"/>
              </w:rPr>
              <w:t>-0.071</w:t>
            </w:r>
          </w:p>
        </w:tc>
      </w:tr>
      <w:tr w:rsidR="0AE94640" w14:paraId="22AD4E07"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16D860E7" w14:textId="72CFAEA6" w:rsidR="0AE94640" w:rsidRDefault="0AE94640" w:rsidP="0AE94640">
            <w:pPr>
              <w:spacing w:after="0"/>
              <w:jc w:val="center"/>
              <w:rPr>
                <w:rFonts w:eastAsia="Arial"/>
                <w:sz w:val="20"/>
                <w:szCs w:val="20"/>
              </w:rPr>
            </w:pPr>
            <w:r w:rsidRPr="0AE94640">
              <w:rPr>
                <w:rFonts w:eastAsia="Arial"/>
                <w:sz w:val="20"/>
                <w:szCs w:val="20"/>
              </w:rPr>
              <w:t>Mg</w:t>
            </w:r>
          </w:p>
        </w:tc>
        <w:tc>
          <w:tcPr>
            <w:tcW w:w="1312" w:type="dxa"/>
            <w:tcBorders>
              <w:left w:val="single" w:sz="12" w:space="0" w:color="000000" w:themeColor="text1"/>
            </w:tcBorders>
            <w:tcMar>
              <w:top w:w="15" w:type="dxa"/>
              <w:left w:w="15" w:type="dxa"/>
              <w:right w:w="15" w:type="dxa"/>
            </w:tcMar>
            <w:vAlign w:val="center"/>
          </w:tcPr>
          <w:p w14:paraId="3F9C52D2" w14:textId="664A31ED" w:rsidR="0AE94640" w:rsidRDefault="0AE94640" w:rsidP="0AE94640">
            <w:pPr>
              <w:spacing w:after="0"/>
              <w:jc w:val="center"/>
            </w:pPr>
            <w:r w:rsidRPr="0AE94640">
              <w:rPr>
                <w:rFonts w:eastAsia="Arial"/>
                <w:sz w:val="20"/>
                <w:szCs w:val="20"/>
              </w:rPr>
              <w:t>0.984</w:t>
            </w:r>
          </w:p>
        </w:tc>
        <w:tc>
          <w:tcPr>
            <w:tcW w:w="1312" w:type="dxa"/>
            <w:tcMar>
              <w:top w:w="15" w:type="dxa"/>
              <w:left w:w="15" w:type="dxa"/>
              <w:right w:w="15" w:type="dxa"/>
            </w:tcMar>
            <w:vAlign w:val="center"/>
          </w:tcPr>
          <w:p w14:paraId="6D440C72" w14:textId="5A1501B4" w:rsidR="0AE94640" w:rsidRDefault="0AE94640" w:rsidP="0AE94640">
            <w:pPr>
              <w:spacing w:after="0"/>
              <w:jc w:val="center"/>
            </w:pPr>
            <w:r w:rsidRPr="0AE94640">
              <w:rPr>
                <w:rFonts w:eastAsia="Arial"/>
                <w:sz w:val="20"/>
                <w:szCs w:val="20"/>
              </w:rPr>
              <w:t>-0.031</w:t>
            </w:r>
          </w:p>
        </w:tc>
      </w:tr>
      <w:tr w:rsidR="0AE94640" w14:paraId="429D5BDD"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18511A3B" w14:textId="5350A591" w:rsidR="0AE94640" w:rsidRDefault="0AE94640" w:rsidP="0AE94640">
            <w:pPr>
              <w:spacing w:after="0"/>
              <w:jc w:val="center"/>
              <w:rPr>
                <w:rFonts w:eastAsia="Arial"/>
                <w:sz w:val="20"/>
                <w:szCs w:val="20"/>
              </w:rPr>
            </w:pPr>
            <w:r w:rsidRPr="0AE94640">
              <w:rPr>
                <w:rFonts w:eastAsia="Arial"/>
                <w:sz w:val="20"/>
                <w:szCs w:val="20"/>
              </w:rPr>
              <w:t>Mn</w:t>
            </w:r>
          </w:p>
        </w:tc>
        <w:tc>
          <w:tcPr>
            <w:tcW w:w="1312" w:type="dxa"/>
            <w:tcBorders>
              <w:left w:val="single" w:sz="12" w:space="0" w:color="000000" w:themeColor="text1"/>
            </w:tcBorders>
            <w:tcMar>
              <w:top w:w="15" w:type="dxa"/>
              <w:left w:w="15" w:type="dxa"/>
              <w:right w:w="15" w:type="dxa"/>
            </w:tcMar>
            <w:vAlign w:val="center"/>
          </w:tcPr>
          <w:p w14:paraId="5CCA0511" w14:textId="51A40EBF" w:rsidR="0AE94640" w:rsidRDefault="0AE94640" w:rsidP="0AE94640">
            <w:pPr>
              <w:spacing w:after="0"/>
              <w:jc w:val="center"/>
            </w:pPr>
            <w:r w:rsidRPr="0AE94640">
              <w:rPr>
                <w:rFonts w:eastAsia="Arial"/>
                <w:sz w:val="20"/>
                <w:szCs w:val="20"/>
              </w:rPr>
              <w:t>0.972</w:t>
            </w:r>
          </w:p>
        </w:tc>
        <w:tc>
          <w:tcPr>
            <w:tcW w:w="1312" w:type="dxa"/>
            <w:tcMar>
              <w:top w:w="15" w:type="dxa"/>
              <w:left w:w="15" w:type="dxa"/>
              <w:right w:w="15" w:type="dxa"/>
            </w:tcMar>
            <w:vAlign w:val="center"/>
          </w:tcPr>
          <w:p w14:paraId="117BD900" w14:textId="44359B58" w:rsidR="0AE94640" w:rsidRDefault="0AE94640" w:rsidP="0AE94640">
            <w:pPr>
              <w:spacing w:after="0"/>
              <w:jc w:val="center"/>
            </w:pPr>
            <w:r w:rsidRPr="0AE94640">
              <w:rPr>
                <w:rFonts w:eastAsia="Arial"/>
                <w:sz w:val="20"/>
                <w:szCs w:val="20"/>
              </w:rPr>
              <w:t>0.096</w:t>
            </w:r>
          </w:p>
        </w:tc>
      </w:tr>
      <w:tr w:rsidR="0AE94640" w14:paraId="4CB823D6"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0AA4ACD1" w14:textId="05C2E856" w:rsidR="0AE94640" w:rsidRDefault="0AE94640" w:rsidP="0AE94640">
            <w:pPr>
              <w:spacing w:after="0"/>
              <w:jc w:val="center"/>
              <w:rPr>
                <w:rFonts w:eastAsia="Arial"/>
                <w:sz w:val="20"/>
                <w:szCs w:val="20"/>
              </w:rPr>
            </w:pPr>
            <w:r w:rsidRPr="0AE94640">
              <w:rPr>
                <w:rFonts w:eastAsia="Arial"/>
                <w:sz w:val="20"/>
                <w:szCs w:val="20"/>
              </w:rPr>
              <w:t>Mo</w:t>
            </w:r>
          </w:p>
        </w:tc>
        <w:tc>
          <w:tcPr>
            <w:tcW w:w="1312" w:type="dxa"/>
            <w:tcBorders>
              <w:left w:val="single" w:sz="12" w:space="0" w:color="000000" w:themeColor="text1"/>
            </w:tcBorders>
            <w:tcMar>
              <w:top w:w="15" w:type="dxa"/>
              <w:left w:w="15" w:type="dxa"/>
              <w:right w:w="15" w:type="dxa"/>
            </w:tcMar>
            <w:vAlign w:val="center"/>
          </w:tcPr>
          <w:p w14:paraId="57719A4C" w14:textId="3369A640" w:rsidR="0AE94640" w:rsidRDefault="0AE94640" w:rsidP="0AE94640">
            <w:pPr>
              <w:spacing w:after="0"/>
              <w:jc w:val="center"/>
            </w:pPr>
            <w:r w:rsidRPr="0AE94640">
              <w:rPr>
                <w:rFonts w:eastAsia="Arial"/>
                <w:sz w:val="20"/>
                <w:szCs w:val="20"/>
              </w:rPr>
              <w:t>0.932</w:t>
            </w:r>
          </w:p>
        </w:tc>
        <w:tc>
          <w:tcPr>
            <w:tcW w:w="1312" w:type="dxa"/>
            <w:tcMar>
              <w:top w:w="15" w:type="dxa"/>
              <w:left w:w="15" w:type="dxa"/>
              <w:right w:w="15" w:type="dxa"/>
            </w:tcMar>
            <w:vAlign w:val="center"/>
          </w:tcPr>
          <w:p w14:paraId="68AE285C" w14:textId="05D62247" w:rsidR="0AE94640" w:rsidRDefault="0AE94640" w:rsidP="0AE94640">
            <w:pPr>
              <w:spacing w:after="0"/>
              <w:jc w:val="center"/>
            </w:pPr>
            <w:r w:rsidRPr="0AE94640">
              <w:rPr>
                <w:rFonts w:eastAsia="Arial"/>
                <w:sz w:val="20"/>
                <w:szCs w:val="20"/>
              </w:rPr>
              <w:t>-0.006</w:t>
            </w:r>
          </w:p>
        </w:tc>
      </w:tr>
      <w:tr w:rsidR="0AE94640" w14:paraId="4F38741D"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24C7591B" w14:textId="2065AF31" w:rsidR="0AE94640" w:rsidRDefault="0AE94640" w:rsidP="0AE94640">
            <w:pPr>
              <w:spacing w:after="0"/>
              <w:jc w:val="center"/>
              <w:rPr>
                <w:rFonts w:eastAsia="Arial"/>
                <w:sz w:val="20"/>
                <w:szCs w:val="20"/>
              </w:rPr>
            </w:pPr>
            <w:r w:rsidRPr="0AE94640">
              <w:rPr>
                <w:rFonts w:eastAsia="Arial"/>
                <w:sz w:val="20"/>
                <w:szCs w:val="20"/>
              </w:rPr>
              <w:t>Ni</w:t>
            </w:r>
          </w:p>
        </w:tc>
        <w:tc>
          <w:tcPr>
            <w:tcW w:w="1312" w:type="dxa"/>
            <w:tcBorders>
              <w:left w:val="single" w:sz="12" w:space="0" w:color="000000" w:themeColor="text1"/>
            </w:tcBorders>
            <w:tcMar>
              <w:top w:w="15" w:type="dxa"/>
              <w:left w:w="15" w:type="dxa"/>
              <w:right w:w="15" w:type="dxa"/>
            </w:tcMar>
            <w:vAlign w:val="center"/>
          </w:tcPr>
          <w:p w14:paraId="01B4BC3D" w14:textId="2FF12815" w:rsidR="0AE94640" w:rsidRDefault="0AE94640" w:rsidP="0AE94640">
            <w:pPr>
              <w:spacing w:after="0"/>
              <w:jc w:val="center"/>
            </w:pPr>
            <w:r w:rsidRPr="0AE94640">
              <w:rPr>
                <w:rFonts w:eastAsia="Arial"/>
                <w:sz w:val="20"/>
                <w:szCs w:val="20"/>
              </w:rPr>
              <w:t>0.130</w:t>
            </w:r>
          </w:p>
        </w:tc>
        <w:tc>
          <w:tcPr>
            <w:tcW w:w="1312" w:type="dxa"/>
            <w:tcMar>
              <w:top w:w="15" w:type="dxa"/>
              <w:left w:w="15" w:type="dxa"/>
              <w:right w:w="15" w:type="dxa"/>
            </w:tcMar>
            <w:vAlign w:val="center"/>
          </w:tcPr>
          <w:p w14:paraId="59226294" w14:textId="6E0B45D1" w:rsidR="0AE94640" w:rsidRDefault="0AE94640" w:rsidP="0AE94640">
            <w:pPr>
              <w:spacing w:after="0"/>
              <w:jc w:val="center"/>
            </w:pPr>
            <w:r w:rsidRPr="0AE94640">
              <w:rPr>
                <w:rFonts w:eastAsia="Arial"/>
                <w:sz w:val="20"/>
                <w:szCs w:val="20"/>
              </w:rPr>
              <w:t>0.970</w:t>
            </w:r>
          </w:p>
        </w:tc>
      </w:tr>
      <w:tr w:rsidR="0AE94640" w14:paraId="6D1C5F92"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01CDF03F" w14:textId="00C0ED5D" w:rsidR="0AE94640" w:rsidRDefault="0AE94640" w:rsidP="0AE94640">
            <w:pPr>
              <w:spacing w:after="0"/>
              <w:jc w:val="center"/>
              <w:rPr>
                <w:rFonts w:eastAsia="Arial"/>
                <w:sz w:val="20"/>
                <w:szCs w:val="20"/>
              </w:rPr>
            </w:pPr>
            <w:r w:rsidRPr="0AE94640">
              <w:rPr>
                <w:rFonts w:eastAsia="Arial"/>
                <w:sz w:val="20"/>
                <w:szCs w:val="20"/>
              </w:rPr>
              <w:t>P</w:t>
            </w:r>
          </w:p>
        </w:tc>
        <w:tc>
          <w:tcPr>
            <w:tcW w:w="1312" w:type="dxa"/>
            <w:tcBorders>
              <w:left w:val="single" w:sz="12" w:space="0" w:color="000000" w:themeColor="text1"/>
            </w:tcBorders>
            <w:tcMar>
              <w:top w:w="15" w:type="dxa"/>
              <w:left w:w="15" w:type="dxa"/>
              <w:right w:w="15" w:type="dxa"/>
            </w:tcMar>
            <w:vAlign w:val="center"/>
          </w:tcPr>
          <w:p w14:paraId="19BA396B" w14:textId="0D640B68" w:rsidR="0AE94640" w:rsidRDefault="0AE94640" w:rsidP="0AE94640">
            <w:pPr>
              <w:spacing w:after="0"/>
              <w:jc w:val="center"/>
            </w:pPr>
            <w:r w:rsidRPr="0AE94640">
              <w:rPr>
                <w:rFonts w:eastAsia="Arial"/>
                <w:sz w:val="20"/>
                <w:szCs w:val="20"/>
              </w:rPr>
              <w:t>0.923</w:t>
            </w:r>
          </w:p>
        </w:tc>
        <w:tc>
          <w:tcPr>
            <w:tcW w:w="1312" w:type="dxa"/>
            <w:tcMar>
              <w:top w:w="15" w:type="dxa"/>
              <w:left w:w="15" w:type="dxa"/>
              <w:right w:w="15" w:type="dxa"/>
            </w:tcMar>
            <w:vAlign w:val="center"/>
          </w:tcPr>
          <w:p w14:paraId="48D3D1B6" w14:textId="0EEC6BAD" w:rsidR="0AE94640" w:rsidRDefault="0AE94640" w:rsidP="0AE94640">
            <w:pPr>
              <w:spacing w:after="0"/>
              <w:jc w:val="center"/>
            </w:pPr>
            <w:r w:rsidRPr="0AE94640">
              <w:rPr>
                <w:rFonts w:eastAsia="Arial"/>
                <w:sz w:val="20"/>
                <w:szCs w:val="20"/>
              </w:rPr>
              <w:t>-0.150</w:t>
            </w:r>
          </w:p>
        </w:tc>
      </w:tr>
      <w:tr w:rsidR="0AE94640" w14:paraId="692EA1C8"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692A78A8" w14:textId="170B8164" w:rsidR="0AE94640" w:rsidRDefault="0AE94640" w:rsidP="0AE94640">
            <w:pPr>
              <w:spacing w:after="0"/>
              <w:jc w:val="center"/>
              <w:rPr>
                <w:rFonts w:eastAsia="Arial"/>
                <w:sz w:val="20"/>
                <w:szCs w:val="20"/>
              </w:rPr>
            </w:pPr>
            <w:r w:rsidRPr="0AE94640">
              <w:rPr>
                <w:rFonts w:eastAsia="Arial"/>
                <w:sz w:val="20"/>
                <w:szCs w:val="20"/>
              </w:rPr>
              <w:t>Pb</w:t>
            </w:r>
          </w:p>
        </w:tc>
        <w:tc>
          <w:tcPr>
            <w:tcW w:w="1312" w:type="dxa"/>
            <w:tcBorders>
              <w:left w:val="single" w:sz="12" w:space="0" w:color="000000" w:themeColor="text1"/>
            </w:tcBorders>
            <w:tcMar>
              <w:top w:w="15" w:type="dxa"/>
              <w:left w:w="15" w:type="dxa"/>
              <w:right w:w="15" w:type="dxa"/>
            </w:tcMar>
            <w:vAlign w:val="center"/>
          </w:tcPr>
          <w:p w14:paraId="66922D41" w14:textId="10877BBB" w:rsidR="0AE94640" w:rsidRDefault="0AE94640" w:rsidP="0AE94640">
            <w:pPr>
              <w:spacing w:after="0"/>
              <w:jc w:val="center"/>
            </w:pPr>
            <w:r w:rsidRPr="0AE94640">
              <w:rPr>
                <w:rFonts w:eastAsia="Arial"/>
                <w:sz w:val="20"/>
                <w:szCs w:val="20"/>
              </w:rPr>
              <w:t>-0.068</w:t>
            </w:r>
          </w:p>
        </w:tc>
        <w:tc>
          <w:tcPr>
            <w:tcW w:w="1312" w:type="dxa"/>
            <w:tcMar>
              <w:top w:w="15" w:type="dxa"/>
              <w:left w:w="15" w:type="dxa"/>
              <w:right w:w="15" w:type="dxa"/>
            </w:tcMar>
            <w:vAlign w:val="center"/>
          </w:tcPr>
          <w:p w14:paraId="433F1574" w14:textId="0D350003" w:rsidR="0AE94640" w:rsidRDefault="0AE94640" w:rsidP="0AE94640">
            <w:pPr>
              <w:spacing w:after="0"/>
              <w:jc w:val="center"/>
            </w:pPr>
            <w:r w:rsidRPr="0AE94640">
              <w:rPr>
                <w:rFonts w:eastAsia="Arial"/>
                <w:sz w:val="20"/>
                <w:szCs w:val="20"/>
              </w:rPr>
              <w:t>0.881</w:t>
            </w:r>
          </w:p>
        </w:tc>
      </w:tr>
      <w:tr w:rsidR="0AE94640" w14:paraId="1C9187AD"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4440B4EB" w14:textId="78B357B0" w:rsidR="0AE94640" w:rsidRDefault="0AE94640" w:rsidP="0AE94640">
            <w:pPr>
              <w:spacing w:after="0"/>
              <w:jc w:val="center"/>
              <w:rPr>
                <w:rFonts w:eastAsia="Arial"/>
                <w:sz w:val="20"/>
                <w:szCs w:val="20"/>
              </w:rPr>
            </w:pPr>
            <w:proofErr w:type="spellStart"/>
            <w:r w:rsidRPr="0AE94640">
              <w:rPr>
                <w:rFonts w:eastAsia="Arial"/>
                <w:sz w:val="20"/>
                <w:szCs w:val="20"/>
              </w:rPr>
              <w:t>Rb</w:t>
            </w:r>
            <w:proofErr w:type="spellEnd"/>
          </w:p>
        </w:tc>
        <w:tc>
          <w:tcPr>
            <w:tcW w:w="1312" w:type="dxa"/>
            <w:tcBorders>
              <w:left w:val="single" w:sz="12" w:space="0" w:color="000000" w:themeColor="text1"/>
            </w:tcBorders>
            <w:tcMar>
              <w:top w:w="15" w:type="dxa"/>
              <w:left w:w="15" w:type="dxa"/>
              <w:right w:w="15" w:type="dxa"/>
            </w:tcMar>
            <w:vAlign w:val="center"/>
          </w:tcPr>
          <w:p w14:paraId="567D19F5" w14:textId="0C740823" w:rsidR="0AE94640" w:rsidRDefault="0AE94640" w:rsidP="0AE94640">
            <w:pPr>
              <w:spacing w:after="0"/>
              <w:jc w:val="center"/>
            </w:pPr>
            <w:r w:rsidRPr="0AE94640">
              <w:rPr>
                <w:rFonts w:eastAsia="Arial"/>
                <w:sz w:val="20"/>
                <w:szCs w:val="20"/>
              </w:rPr>
              <w:t>0.981</w:t>
            </w:r>
          </w:p>
        </w:tc>
        <w:tc>
          <w:tcPr>
            <w:tcW w:w="1312" w:type="dxa"/>
            <w:tcMar>
              <w:top w:w="15" w:type="dxa"/>
              <w:left w:w="15" w:type="dxa"/>
              <w:right w:w="15" w:type="dxa"/>
            </w:tcMar>
            <w:vAlign w:val="center"/>
          </w:tcPr>
          <w:p w14:paraId="380B9EBE" w14:textId="583D1C38" w:rsidR="0AE94640" w:rsidRDefault="0AE94640" w:rsidP="0AE94640">
            <w:pPr>
              <w:spacing w:after="0"/>
              <w:jc w:val="center"/>
            </w:pPr>
            <w:r w:rsidRPr="0AE94640">
              <w:rPr>
                <w:rFonts w:eastAsia="Arial"/>
                <w:sz w:val="20"/>
                <w:szCs w:val="20"/>
              </w:rPr>
              <w:t>-0.032</w:t>
            </w:r>
          </w:p>
        </w:tc>
      </w:tr>
      <w:tr w:rsidR="0AE94640" w14:paraId="1568ECB7"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246E847D" w14:textId="038E31DF" w:rsidR="0AE94640" w:rsidRDefault="0AE94640" w:rsidP="0AE94640">
            <w:pPr>
              <w:spacing w:after="0"/>
              <w:jc w:val="center"/>
              <w:rPr>
                <w:rFonts w:eastAsia="Arial"/>
                <w:sz w:val="20"/>
                <w:szCs w:val="20"/>
              </w:rPr>
            </w:pPr>
            <w:r w:rsidRPr="0AE94640">
              <w:rPr>
                <w:rFonts w:eastAsia="Arial"/>
                <w:sz w:val="20"/>
                <w:szCs w:val="20"/>
              </w:rPr>
              <w:t>Sb</w:t>
            </w:r>
          </w:p>
        </w:tc>
        <w:tc>
          <w:tcPr>
            <w:tcW w:w="1312" w:type="dxa"/>
            <w:tcBorders>
              <w:left w:val="single" w:sz="12" w:space="0" w:color="000000" w:themeColor="text1"/>
            </w:tcBorders>
            <w:tcMar>
              <w:top w:w="15" w:type="dxa"/>
              <w:left w:w="15" w:type="dxa"/>
              <w:right w:w="15" w:type="dxa"/>
            </w:tcMar>
            <w:vAlign w:val="center"/>
          </w:tcPr>
          <w:p w14:paraId="5A59A94E" w14:textId="2E205567" w:rsidR="0AE94640" w:rsidRDefault="0AE94640" w:rsidP="0AE94640">
            <w:pPr>
              <w:spacing w:after="0"/>
              <w:jc w:val="center"/>
            </w:pPr>
            <w:r w:rsidRPr="0AE94640">
              <w:rPr>
                <w:rFonts w:eastAsia="Arial"/>
                <w:sz w:val="20"/>
                <w:szCs w:val="20"/>
              </w:rPr>
              <w:t>0.439</w:t>
            </w:r>
          </w:p>
        </w:tc>
        <w:tc>
          <w:tcPr>
            <w:tcW w:w="1312" w:type="dxa"/>
            <w:tcMar>
              <w:top w:w="15" w:type="dxa"/>
              <w:left w:w="15" w:type="dxa"/>
              <w:right w:w="15" w:type="dxa"/>
            </w:tcMar>
            <w:vAlign w:val="center"/>
          </w:tcPr>
          <w:p w14:paraId="60C2CFDB" w14:textId="3064A5FB" w:rsidR="0AE94640" w:rsidRDefault="0AE94640" w:rsidP="0AE94640">
            <w:pPr>
              <w:spacing w:after="0"/>
              <w:jc w:val="center"/>
            </w:pPr>
            <w:r w:rsidRPr="0AE94640">
              <w:rPr>
                <w:rFonts w:eastAsia="Arial"/>
                <w:sz w:val="20"/>
                <w:szCs w:val="20"/>
              </w:rPr>
              <w:t>-0.347</w:t>
            </w:r>
          </w:p>
        </w:tc>
      </w:tr>
      <w:tr w:rsidR="0AE94640" w14:paraId="2FDD8441"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6B93244A" w14:textId="18C336DB" w:rsidR="0AE94640" w:rsidRDefault="0AE94640" w:rsidP="0AE94640">
            <w:pPr>
              <w:spacing w:after="0"/>
              <w:jc w:val="center"/>
              <w:rPr>
                <w:rFonts w:eastAsia="Arial"/>
                <w:sz w:val="20"/>
                <w:szCs w:val="20"/>
              </w:rPr>
            </w:pPr>
            <w:r w:rsidRPr="0AE94640">
              <w:rPr>
                <w:rFonts w:eastAsia="Arial"/>
                <w:sz w:val="20"/>
                <w:szCs w:val="20"/>
              </w:rPr>
              <w:t>Se</w:t>
            </w:r>
          </w:p>
        </w:tc>
        <w:tc>
          <w:tcPr>
            <w:tcW w:w="1312" w:type="dxa"/>
            <w:tcBorders>
              <w:left w:val="single" w:sz="12" w:space="0" w:color="000000" w:themeColor="text1"/>
            </w:tcBorders>
            <w:tcMar>
              <w:top w:w="15" w:type="dxa"/>
              <w:left w:w="15" w:type="dxa"/>
              <w:right w:w="15" w:type="dxa"/>
            </w:tcMar>
            <w:vAlign w:val="center"/>
          </w:tcPr>
          <w:p w14:paraId="75E832A7" w14:textId="3E4D993A" w:rsidR="0AE94640" w:rsidRDefault="0AE94640" w:rsidP="0AE94640">
            <w:pPr>
              <w:spacing w:after="0"/>
              <w:jc w:val="center"/>
            </w:pPr>
            <w:r w:rsidRPr="0AE94640">
              <w:rPr>
                <w:rFonts w:eastAsia="Arial"/>
                <w:sz w:val="20"/>
                <w:szCs w:val="20"/>
              </w:rPr>
              <w:t>0.798</w:t>
            </w:r>
          </w:p>
        </w:tc>
        <w:tc>
          <w:tcPr>
            <w:tcW w:w="1312" w:type="dxa"/>
            <w:tcMar>
              <w:top w:w="15" w:type="dxa"/>
              <w:left w:w="15" w:type="dxa"/>
              <w:right w:w="15" w:type="dxa"/>
            </w:tcMar>
            <w:vAlign w:val="center"/>
          </w:tcPr>
          <w:p w14:paraId="0E80B311" w14:textId="2D9370B1" w:rsidR="0AE94640" w:rsidRDefault="0AE94640" w:rsidP="0AE94640">
            <w:pPr>
              <w:spacing w:after="0"/>
              <w:jc w:val="center"/>
            </w:pPr>
            <w:r w:rsidRPr="0AE94640">
              <w:rPr>
                <w:rFonts w:eastAsia="Arial"/>
                <w:sz w:val="20"/>
                <w:szCs w:val="20"/>
              </w:rPr>
              <w:t>-0.356</w:t>
            </w:r>
          </w:p>
        </w:tc>
      </w:tr>
      <w:tr w:rsidR="0AE94640" w14:paraId="2D1178CC"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77ECA27B" w14:textId="4F0AED95" w:rsidR="0AE94640" w:rsidRDefault="0AE94640" w:rsidP="0AE94640">
            <w:pPr>
              <w:spacing w:after="0"/>
              <w:jc w:val="center"/>
              <w:rPr>
                <w:rFonts w:eastAsia="Arial"/>
                <w:sz w:val="20"/>
                <w:szCs w:val="20"/>
              </w:rPr>
            </w:pPr>
            <w:r w:rsidRPr="0AE94640">
              <w:rPr>
                <w:rFonts w:eastAsia="Arial"/>
                <w:sz w:val="20"/>
                <w:szCs w:val="20"/>
              </w:rPr>
              <w:t>Sr</w:t>
            </w:r>
          </w:p>
        </w:tc>
        <w:tc>
          <w:tcPr>
            <w:tcW w:w="1312" w:type="dxa"/>
            <w:tcBorders>
              <w:left w:val="single" w:sz="12" w:space="0" w:color="000000" w:themeColor="text1"/>
            </w:tcBorders>
            <w:tcMar>
              <w:top w:w="15" w:type="dxa"/>
              <w:left w:w="15" w:type="dxa"/>
              <w:right w:w="15" w:type="dxa"/>
            </w:tcMar>
            <w:vAlign w:val="center"/>
          </w:tcPr>
          <w:p w14:paraId="67FC63D4" w14:textId="74AD86E5" w:rsidR="0AE94640" w:rsidRDefault="0AE94640" w:rsidP="0AE94640">
            <w:pPr>
              <w:spacing w:after="0"/>
              <w:jc w:val="center"/>
            </w:pPr>
            <w:r w:rsidRPr="0AE94640">
              <w:rPr>
                <w:rFonts w:eastAsia="Arial"/>
                <w:sz w:val="20"/>
                <w:szCs w:val="20"/>
              </w:rPr>
              <w:t>0.971</w:t>
            </w:r>
          </w:p>
        </w:tc>
        <w:tc>
          <w:tcPr>
            <w:tcW w:w="1312" w:type="dxa"/>
            <w:tcMar>
              <w:top w:w="15" w:type="dxa"/>
              <w:left w:w="15" w:type="dxa"/>
              <w:right w:w="15" w:type="dxa"/>
            </w:tcMar>
            <w:vAlign w:val="center"/>
          </w:tcPr>
          <w:p w14:paraId="0E8025AF" w14:textId="766765A9" w:rsidR="0AE94640" w:rsidRDefault="0AE94640" w:rsidP="0AE94640">
            <w:pPr>
              <w:spacing w:after="0"/>
              <w:jc w:val="center"/>
            </w:pPr>
            <w:r w:rsidRPr="0AE94640">
              <w:rPr>
                <w:rFonts w:eastAsia="Arial"/>
                <w:sz w:val="20"/>
                <w:szCs w:val="20"/>
              </w:rPr>
              <w:t>-0.202</w:t>
            </w:r>
          </w:p>
        </w:tc>
      </w:tr>
      <w:tr w:rsidR="0AE94640" w14:paraId="5A635B4E"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4B8C5DF9" w14:textId="1C8E1196" w:rsidR="0AE94640" w:rsidRDefault="0AE94640" w:rsidP="0AE94640">
            <w:pPr>
              <w:spacing w:after="0"/>
              <w:jc w:val="center"/>
              <w:rPr>
                <w:rFonts w:eastAsia="Arial"/>
                <w:sz w:val="20"/>
                <w:szCs w:val="20"/>
              </w:rPr>
            </w:pPr>
            <w:r w:rsidRPr="0AE94640">
              <w:rPr>
                <w:rFonts w:eastAsia="Arial"/>
                <w:sz w:val="20"/>
                <w:szCs w:val="20"/>
              </w:rPr>
              <w:t>V</w:t>
            </w:r>
          </w:p>
        </w:tc>
        <w:tc>
          <w:tcPr>
            <w:tcW w:w="1312" w:type="dxa"/>
            <w:tcBorders>
              <w:left w:val="single" w:sz="12" w:space="0" w:color="000000" w:themeColor="text1"/>
            </w:tcBorders>
            <w:tcMar>
              <w:top w:w="15" w:type="dxa"/>
              <w:left w:w="15" w:type="dxa"/>
              <w:right w:w="15" w:type="dxa"/>
            </w:tcMar>
            <w:vAlign w:val="center"/>
          </w:tcPr>
          <w:p w14:paraId="5E49D526" w14:textId="7097AF65" w:rsidR="0AE94640" w:rsidRDefault="0AE94640" w:rsidP="0AE94640">
            <w:pPr>
              <w:spacing w:after="0"/>
              <w:jc w:val="center"/>
            </w:pPr>
            <w:r w:rsidRPr="0AE94640">
              <w:rPr>
                <w:rFonts w:eastAsia="Arial"/>
                <w:sz w:val="20"/>
                <w:szCs w:val="20"/>
              </w:rPr>
              <w:t>0.943</w:t>
            </w:r>
          </w:p>
        </w:tc>
        <w:tc>
          <w:tcPr>
            <w:tcW w:w="1312" w:type="dxa"/>
            <w:tcMar>
              <w:top w:w="15" w:type="dxa"/>
              <w:left w:w="15" w:type="dxa"/>
              <w:right w:w="15" w:type="dxa"/>
            </w:tcMar>
            <w:vAlign w:val="center"/>
          </w:tcPr>
          <w:p w14:paraId="05E97E9E" w14:textId="0F43250F" w:rsidR="0AE94640" w:rsidRDefault="0AE94640" w:rsidP="0AE94640">
            <w:pPr>
              <w:spacing w:after="0"/>
              <w:jc w:val="center"/>
            </w:pPr>
            <w:r w:rsidRPr="0AE94640">
              <w:rPr>
                <w:rFonts w:eastAsia="Arial"/>
                <w:sz w:val="20"/>
                <w:szCs w:val="20"/>
              </w:rPr>
              <w:t>0.240</w:t>
            </w:r>
          </w:p>
        </w:tc>
      </w:tr>
      <w:tr w:rsidR="0AE94640" w14:paraId="49C1CB25" w14:textId="77777777" w:rsidTr="0AE94640">
        <w:trPr>
          <w:trHeight w:val="255"/>
        </w:trPr>
        <w:tc>
          <w:tcPr>
            <w:tcW w:w="2925" w:type="dxa"/>
            <w:tcBorders>
              <w:bottom w:val="single" w:sz="12" w:space="0" w:color="000000" w:themeColor="text1"/>
              <w:right w:val="single" w:sz="12" w:space="0" w:color="000000" w:themeColor="text1"/>
            </w:tcBorders>
            <w:tcMar>
              <w:top w:w="15" w:type="dxa"/>
              <w:left w:w="15" w:type="dxa"/>
              <w:right w:w="15" w:type="dxa"/>
            </w:tcMar>
            <w:vAlign w:val="center"/>
          </w:tcPr>
          <w:p w14:paraId="617A6379" w14:textId="0A0D861B" w:rsidR="0AE94640" w:rsidRDefault="0AE94640" w:rsidP="0AE94640">
            <w:pPr>
              <w:spacing w:after="0"/>
              <w:jc w:val="center"/>
              <w:rPr>
                <w:rFonts w:eastAsia="Arial"/>
                <w:sz w:val="20"/>
                <w:szCs w:val="20"/>
              </w:rPr>
            </w:pPr>
            <w:r w:rsidRPr="0AE94640">
              <w:rPr>
                <w:rFonts w:eastAsia="Arial"/>
                <w:sz w:val="20"/>
                <w:szCs w:val="20"/>
              </w:rPr>
              <w:t>Zn</w:t>
            </w:r>
          </w:p>
        </w:tc>
        <w:tc>
          <w:tcPr>
            <w:tcW w:w="1312" w:type="dxa"/>
            <w:tcBorders>
              <w:left w:val="single" w:sz="12" w:space="0" w:color="000000" w:themeColor="text1"/>
              <w:bottom w:val="single" w:sz="12" w:space="0" w:color="000000" w:themeColor="text1"/>
            </w:tcBorders>
            <w:tcMar>
              <w:top w:w="15" w:type="dxa"/>
              <w:left w:w="15" w:type="dxa"/>
              <w:right w:w="15" w:type="dxa"/>
            </w:tcMar>
            <w:vAlign w:val="center"/>
          </w:tcPr>
          <w:p w14:paraId="7408A225" w14:textId="1E73D819" w:rsidR="0AE94640" w:rsidRDefault="0AE94640" w:rsidP="0AE94640">
            <w:pPr>
              <w:spacing w:after="0"/>
              <w:jc w:val="center"/>
            </w:pPr>
            <w:r w:rsidRPr="0AE94640">
              <w:rPr>
                <w:rFonts w:eastAsia="Arial"/>
                <w:sz w:val="20"/>
                <w:szCs w:val="20"/>
              </w:rPr>
              <w:t>0.272</w:t>
            </w:r>
          </w:p>
        </w:tc>
        <w:tc>
          <w:tcPr>
            <w:tcW w:w="1312" w:type="dxa"/>
            <w:tcBorders>
              <w:bottom w:val="single" w:sz="12" w:space="0" w:color="000000" w:themeColor="text1"/>
            </w:tcBorders>
            <w:tcMar>
              <w:top w:w="15" w:type="dxa"/>
              <w:left w:w="15" w:type="dxa"/>
              <w:right w:w="15" w:type="dxa"/>
            </w:tcMar>
            <w:vAlign w:val="center"/>
          </w:tcPr>
          <w:p w14:paraId="287C3D1F" w14:textId="7ED56033" w:rsidR="0AE94640" w:rsidRDefault="0AE94640" w:rsidP="0AE94640">
            <w:pPr>
              <w:spacing w:after="0"/>
              <w:jc w:val="center"/>
            </w:pPr>
            <w:r w:rsidRPr="0AE94640">
              <w:rPr>
                <w:rFonts w:eastAsia="Arial"/>
                <w:sz w:val="20"/>
                <w:szCs w:val="20"/>
              </w:rPr>
              <w:t>0.949</w:t>
            </w:r>
          </w:p>
        </w:tc>
      </w:tr>
      <w:tr w:rsidR="0AE94640" w14:paraId="557AD692" w14:textId="77777777" w:rsidTr="0AE94640">
        <w:trPr>
          <w:trHeight w:val="255"/>
        </w:trPr>
        <w:tc>
          <w:tcPr>
            <w:tcW w:w="2925" w:type="dxa"/>
            <w:tcBorders>
              <w:top w:val="single" w:sz="12" w:space="0" w:color="000000" w:themeColor="text1"/>
              <w:right w:val="single" w:sz="12" w:space="0" w:color="000000" w:themeColor="text1"/>
            </w:tcBorders>
            <w:tcMar>
              <w:top w:w="15" w:type="dxa"/>
              <w:left w:w="15" w:type="dxa"/>
              <w:right w:w="15" w:type="dxa"/>
            </w:tcMar>
            <w:vAlign w:val="center"/>
          </w:tcPr>
          <w:p w14:paraId="65DD4F23" w14:textId="6E24BFF3" w:rsidR="0AE94640" w:rsidRDefault="0AE94640" w:rsidP="0AE94640">
            <w:pPr>
              <w:spacing w:after="0"/>
              <w:rPr>
                <w:rFonts w:eastAsia="Arial"/>
                <w:color w:val="000000" w:themeColor="text1"/>
                <w:sz w:val="20"/>
                <w:szCs w:val="20"/>
              </w:rPr>
            </w:pPr>
            <w:proofErr w:type="spellStart"/>
            <w:r w:rsidRPr="0AE94640">
              <w:rPr>
                <w:rFonts w:eastAsia="Arial"/>
                <w:color w:val="000000" w:themeColor="text1"/>
                <w:sz w:val="20"/>
                <w:szCs w:val="20"/>
              </w:rPr>
              <w:t>Eigenvalues</w:t>
            </w:r>
            <w:proofErr w:type="spellEnd"/>
          </w:p>
        </w:tc>
        <w:tc>
          <w:tcPr>
            <w:tcW w:w="1312" w:type="dxa"/>
            <w:tcBorders>
              <w:top w:val="single" w:sz="12" w:space="0" w:color="000000" w:themeColor="text1"/>
              <w:left w:val="single" w:sz="12" w:space="0" w:color="000000" w:themeColor="text1"/>
            </w:tcBorders>
            <w:tcMar>
              <w:top w:w="15" w:type="dxa"/>
              <w:left w:w="15" w:type="dxa"/>
              <w:right w:w="15" w:type="dxa"/>
            </w:tcMar>
            <w:vAlign w:val="center"/>
          </w:tcPr>
          <w:p w14:paraId="78A8F5CD" w14:textId="099B5FD1" w:rsidR="0AE94640" w:rsidRDefault="0AE94640" w:rsidP="0AE94640">
            <w:pPr>
              <w:spacing w:after="0"/>
              <w:jc w:val="center"/>
            </w:pPr>
            <w:r w:rsidRPr="0AE94640">
              <w:rPr>
                <w:rFonts w:eastAsia="Arial"/>
                <w:sz w:val="20"/>
                <w:szCs w:val="20"/>
              </w:rPr>
              <w:t>15.8</w:t>
            </w:r>
          </w:p>
        </w:tc>
        <w:tc>
          <w:tcPr>
            <w:tcW w:w="1312" w:type="dxa"/>
            <w:tcBorders>
              <w:top w:val="single" w:sz="12" w:space="0" w:color="000000" w:themeColor="text1"/>
            </w:tcBorders>
            <w:tcMar>
              <w:top w:w="15" w:type="dxa"/>
              <w:left w:w="15" w:type="dxa"/>
              <w:right w:w="15" w:type="dxa"/>
            </w:tcMar>
            <w:vAlign w:val="center"/>
          </w:tcPr>
          <w:p w14:paraId="753C74D3" w14:textId="256FF74B" w:rsidR="0AE94640" w:rsidRDefault="0AE94640" w:rsidP="0AE94640">
            <w:pPr>
              <w:spacing w:after="0"/>
              <w:jc w:val="center"/>
            </w:pPr>
            <w:r w:rsidRPr="0AE94640">
              <w:rPr>
                <w:rFonts w:eastAsia="Arial"/>
                <w:sz w:val="20"/>
                <w:szCs w:val="20"/>
              </w:rPr>
              <w:t>5.3</w:t>
            </w:r>
          </w:p>
        </w:tc>
      </w:tr>
      <w:tr w:rsidR="0AE94640" w14:paraId="570AB179" w14:textId="77777777" w:rsidTr="0AE94640">
        <w:trPr>
          <w:trHeight w:val="255"/>
        </w:trPr>
        <w:tc>
          <w:tcPr>
            <w:tcW w:w="2925" w:type="dxa"/>
            <w:tcBorders>
              <w:right w:val="single" w:sz="12" w:space="0" w:color="000000" w:themeColor="text1"/>
            </w:tcBorders>
            <w:tcMar>
              <w:top w:w="15" w:type="dxa"/>
              <w:left w:w="15" w:type="dxa"/>
              <w:right w:w="15" w:type="dxa"/>
            </w:tcMar>
            <w:vAlign w:val="center"/>
          </w:tcPr>
          <w:p w14:paraId="3DB6F2FB" w14:textId="7308BBB4" w:rsidR="0AE94640" w:rsidRDefault="0AE94640" w:rsidP="0AE94640">
            <w:pPr>
              <w:spacing w:after="0"/>
              <w:rPr>
                <w:rFonts w:eastAsia="Arial"/>
                <w:color w:val="000000" w:themeColor="text1"/>
                <w:sz w:val="20"/>
                <w:szCs w:val="20"/>
              </w:rPr>
            </w:pPr>
            <w:proofErr w:type="spellStart"/>
            <w:r w:rsidRPr="0AE94640">
              <w:rPr>
                <w:rFonts w:eastAsia="Arial"/>
                <w:color w:val="000000" w:themeColor="text1"/>
                <w:sz w:val="20"/>
                <w:szCs w:val="20"/>
              </w:rPr>
              <w:t>Proportion</w:t>
            </w:r>
            <w:proofErr w:type="spellEnd"/>
            <w:r w:rsidRPr="0AE94640">
              <w:rPr>
                <w:rFonts w:eastAsia="Arial"/>
                <w:color w:val="000000" w:themeColor="text1"/>
                <w:sz w:val="20"/>
                <w:szCs w:val="20"/>
              </w:rPr>
              <w:t xml:space="preserve"> of </w:t>
            </w:r>
            <w:proofErr w:type="spellStart"/>
            <w:r w:rsidRPr="0AE94640">
              <w:rPr>
                <w:rFonts w:eastAsia="Arial"/>
                <w:color w:val="000000" w:themeColor="text1"/>
                <w:sz w:val="20"/>
                <w:szCs w:val="20"/>
              </w:rPr>
              <w:t>variance</w:t>
            </w:r>
            <w:proofErr w:type="spellEnd"/>
            <w:r w:rsidRPr="0AE94640">
              <w:rPr>
                <w:rFonts w:eastAsia="Arial"/>
                <w:color w:val="000000" w:themeColor="text1"/>
                <w:sz w:val="20"/>
                <w:szCs w:val="20"/>
              </w:rPr>
              <w:t xml:space="preserve"> (%)</w:t>
            </w:r>
          </w:p>
        </w:tc>
        <w:tc>
          <w:tcPr>
            <w:tcW w:w="1312" w:type="dxa"/>
            <w:tcBorders>
              <w:left w:val="single" w:sz="12" w:space="0" w:color="000000" w:themeColor="text1"/>
            </w:tcBorders>
            <w:tcMar>
              <w:top w:w="15" w:type="dxa"/>
              <w:left w:w="15" w:type="dxa"/>
              <w:right w:w="15" w:type="dxa"/>
            </w:tcMar>
            <w:vAlign w:val="center"/>
          </w:tcPr>
          <w:p w14:paraId="524A13FC" w14:textId="35E560D5" w:rsidR="0AE94640" w:rsidRDefault="0AE94640" w:rsidP="0AE94640">
            <w:pPr>
              <w:spacing w:after="0"/>
              <w:jc w:val="center"/>
            </w:pPr>
            <w:r w:rsidRPr="0AE94640">
              <w:rPr>
                <w:rFonts w:eastAsia="Arial"/>
                <w:sz w:val="20"/>
                <w:szCs w:val="20"/>
              </w:rPr>
              <w:t>65.63%</w:t>
            </w:r>
          </w:p>
        </w:tc>
        <w:tc>
          <w:tcPr>
            <w:tcW w:w="1312" w:type="dxa"/>
            <w:tcMar>
              <w:top w:w="15" w:type="dxa"/>
              <w:left w:w="15" w:type="dxa"/>
              <w:right w:w="15" w:type="dxa"/>
            </w:tcMar>
            <w:vAlign w:val="center"/>
          </w:tcPr>
          <w:p w14:paraId="228E98D4" w14:textId="0D22FB80" w:rsidR="0AE94640" w:rsidRDefault="0AE94640" w:rsidP="0AE94640">
            <w:pPr>
              <w:spacing w:after="0"/>
              <w:jc w:val="center"/>
            </w:pPr>
            <w:r w:rsidRPr="0AE94640">
              <w:rPr>
                <w:rFonts w:eastAsia="Arial"/>
                <w:sz w:val="20"/>
                <w:szCs w:val="20"/>
              </w:rPr>
              <w:t>22.06%</w:t>
            </w:r>
          </w:p>
        </w:tc>
      </w:tr>
      <w:tr w:rsidR="0AE94640" w14:paraId="496A7EBC" w14:textId="77777777" w:rsidTr="0AE94640">
        <w:trPr>
          <w:trHeight w:val="300"/>
        </w:trPr>
        <w:tc>
          <w:tcPr>
            <w:tcW w:w="2925" w:type="dxa"/>
            <w:tcBorders>
              <w:right w:val="single" w:sz="12" w:space="0" w:color="000000" w:themeColor="text1"/>
            </w:tcBorders>
            <w:tcMar>
              <w:top w:w="15" w:type="dxa"/>
              <w:left w:w="15" w:type="dxa"/>
              <w:right w:w="15" w:type="dxa"/>
            </w:tcMar>
            <w:vAlign w:val="center"/>
          </w:tcPr>
          <w:p w14:paraId="57C8E1BF" w14:textId="784B1B05" w:rsidR="0AE94640" w:rsidRDefault="0AE94640" w:rsidP="0AE94640">
            <w:pPr>
              <w:spacing w:after="0"/>
              <w:rPr>
                <w:rFonts w:eastAsia="Arial"/>
                <w:color w:val="000000" w:themeColor="text1"/>
                <w:sz w:val="20"/>
                <w:szCs w:val="20"/>
              </w:rPr>
            </w:pPr>
            <w:r w:rsidRPr="0AE94640">
              <w:rPr>
                <w:rFonts w:eastAsia="Arial"/>
                <w:color w:val="000000" w:themeColor="text1"/>
                <w:sz w:val="20"/>
                <w:szCs w:val="20"/>
              </w:rPr>
              <w:t xml:space="preserve">Cumulative </w:t>
            </w:r>
            <w:proofErr w:type="spellStart"/>
            <w:r w:rsidRPr="0AE94640">
              <w:rPr>
                <w:rFonts w:eastAsia="Arial"/>
                <w:color w:val="000000" w:themeColor="text1"/>
                <w:sz w:val="20"/>
                <w:szCs w:val="20"/>
              </w:rPr>
              <w:t>proportion</w:t>
            </w:r>
            <w:proofErr w:type="spellEnd"/>
            <w:r w:rsidRPr="0AE94640">
              <w:rPr>
                <w:rFonts w:eastAsia="Arial"/>
                <w:color w:val="000000" w:themeColor="text1"/>
                <w:sz w:val="20"/>
                <w:szCs w:val="20"/>
              </w:rPr>
              <w:t xml:space="preserve"> (%) </w:t>
            </w:r>
          </w:p>
        </w:tc>
        <w:tc>
          <w:tcPr>
            <w:tcW w:w="1312" w:type="dxa"/>
            <w:tcBorders>
              <w:left w:val="single" w:sz="12" w:space="0" w:color="000000" w:themeColor="text1"/>
            </w:tcBorders>
            <w:tcMar>
              <w:top w:w="15" w:type="dxa"/>
              <w:left w:w="15" w:type="dxa"/>
              <w:right w:w="15" w:type="dxa"/>
            </w:tcMar>
            <w:vAlign w:val="center"/>
          </w:tcPr>
          <w:p w14:paraId="4BBEE415" w14:textId="4C98A2F1" w:rsidR="0AE94640" w:rsidRDefault="0AE94640" w:rsidP="0AE94640">
            <w:pPr>
              <w:spacing w:after="0"/>
              <w:jc w:val="center"/>
            </w:pPr>
            <w:r w:rsidRPr="0AE94640">
              <w:rPr>
                <w:rFonts w:eastAsia="Arial"/>
                <w:sz w:val="20"/>
                <w:szCs w:val="20"/>
              </w:rPr>
              <w:t>65.63%</w:t>
            </w:r>
          </w:p>
        </w:tc>
        <w:tc>
          <w:tcPr>
            <w:tcW w:w="1312" w:type="dxa"/>
            <w:tcMar>
              <w:top w:w="15" w:type="dxa"/>
              <w:left w:w="15" w:type="dxa"/>
              <w:right w:w="15" w:type="dxa"/>
            </w:tcMar>
            <w:vAlign w:val="center"/>
          </w:tcPr>
          <w:p w14:paraId="05958D9E" w14:textId="3E6CACB2" w:rsidR="0AE94640" w:rsidRDefault="0AE94640" w:rsidP="0AE94640">
            <w:pPr>
              <w:spacing w:after="0"/>
              <w:jc w:val="center"/>
            </w:pPr>
            <w:r w:rsidRPr="0AE94640">
              <w:rPr>
                <w:rFonts w:eastAsia="Arial"/>
                <w:sz w:val="20"/>
                <w:szCs w:val="20"/>
              </w:rPr>
              <w:t>87.70%</w:t>
            </w:r>
          </w:p>
        </w:tc>
      </w:tr>
    </w:tbl>
    <w:p w14:paraId="1F9547CF" w14:textId="41491379" w:rsidR="1495AA1A" w:rsidRDefault="1495AA1A" w:rsidP="0AE94640">
      <w:pPr>
        <w:jc w:val="both"/>
        <w:rPr>
          <w:rFonts w:eastAsia="Arial"/>
          <w:sz w:val="20"/>
          <w:szCs w:val="20"/>
          <w:lang w:val="en-US"/>
        </w:rPr>
      </w:pPr>
    </w:p>
    <w:p w14:paraId="46314DEB" w14:textId="56411D1B" w:rsidR="1495AA1A" w:rsidRDefault="1495AA1A" w:rsidP="0AE94640">
      <w:pPr>
        <w:jc w:val="both"/>
        <w:rPr>
          <w:rFonts w:eastAsia="Arial"/>
          <w:b/>
          <w:bCs/>
          <w:i/>
          <w:iCs/>
          <w:color w:val="auto"/>
          <w:sz w:val="20"/>
          <w:szCs w:val="20"/>
          <w:lang w:val="en-US"/>
        </w:rPr>
      </w:pPr>
    </w:p>
    <w:p w14:paraId="72B2468F" w14:textId="0B107564" w:rsidR="1495AA1A" w:rsidRDefault="1495AA1A" w:rsidP="1495AA1A">
      <w:pPr>
        <w:jc w:val="both"/>
        <w:rPr>
          <w:rFonts w:eastAsia="Arial"/>
          <w:b/>
          <w:bCs/>
          <w:i/>
          <w:iCs/>
          <w:color w:val="auto"/>
          <w:sz w:val="20"/>
          <w:szCs w:val="20"/>
          <w:lang w:val="en-US"/>
        </w:rPr>
      </w:pPr>
    </w:p>
    <w:p w14:paraId="2D477E1B" w14:textId="27271C0D" w:rsidR="1495AA1A" w:rsidRDefault="1495AA1A" w:rsidP="1495AA1A">
      <w:pPr>
        <w:jc w:val="both"/>
        <w:rPr>
          <w:rFonts w:eastAsia="Arial"/>
          <w:b/>
          <w:bCs/>
          <w:i/>
          <w:iCs/>
          <w:color w:val="auto"/>
          <w:sz w:val="20"/>
          <w:szCs w:val="20"/>
          <w:lang w:val="en-US"/>
        </w:rPr>
      </w:pPr>
    </w:p>
    <w:p w14:paraId="42DB7AE9" w14:textId="5966AB05" w:rsidR="1495AA1A" w:rsidRDefault="1495AA1A" w:rsidP="1495AA1A">
      <w:pPr>
        <w:jc w:val="both"/>
        <w:rPr>
          <w:rFonts w:eastAsia="Arial"/>
          <w:b/>
          <w:bCs/>
          <w:i/>
          <w:iCs/>
          <w:color w:val="auto"/>
          <w:sz w:val="20"/>
          <w:szCs w:val="20"/>
          <w:lang w:val="en-US"/>
        </w:rPr>
      </w:pPr>
    </w:p>
    <w:p w14:paraId="65AC497C" w14:textId="6A354405" w:rsidR="1495AA1A" w:rsidRDefault="1495AA1A" w:rsidP="1495AA1A">
      <w:pPr>
        <w:jc w:val="both"/>
        <w:rPr>
          <w:rFonts w:eastAsia="Arial"/>
          <w:b/>
          <w:bCs/>
          <w:i/>
          <w:iCs/>
          <w:color w:val="auto"/>
          <w:sz w:val="20"/>
          <w:szCs w:val="20"/>
          <w:lang w:val="en-US"/>
        </w:rPr>
      </w:pPr>
    </w:p>
    <w:p w14:paraId="4539AB62" w14:textId="5B16A52E" w:rsidR="1495AA1A" w:rsidRDefault="1495AA1A" w:rsidP="1495AA1A">
      <w:pPr>
        <w:jc w:val="both"/>
        <w:rPr>
          <w:rFonts w:eastAsia="Arial"/>
          <w:b/>
          <w:bCs/>
          <w:i/>
          <w:iCs/>
          <w:color w:val="auto"/>
          <w:sz w:val="20"/>
          <w:szCs w:val="20"/>
          <w:lang w:val="en-US"/>
        </w:rPr>
      </w:pPr>
    </w:p>
    <w:p w14:paraId="0F129B30" w14:textId="3EAA4BEE" w:rsidR="1495AA1A" w:rsidRDefault="1495AA1A" w:rsidP="1495AA1A">
      <w:pPr>
        <w:jc w:val="both"/>
        <w:rPr>
          <w:rFonts w:eastAsia="Arial"/>
          <w:b/>
          <w:bCs/>
          <w:i/>
          <w:iCs/>
          <w:color w:val="auto"/>
          <w:sz w:val="20"/>
          <w:szCs w:val="20"/>
          <w:lang w:val="en-US"/>
        </w:rPr>
      </w:pPr>
    </w:p>
    <w:p w14:paraId="32B47E39" w14:textId="2DA13731" w:rsidR="0AE94640" w:rsidRDefault="0AE94640" w:rsidP="0AE94640">
      <w:pPr>
        <w:jc w:val="both"/>
        <w:rPr>
          <w:rFonts w:eastAsia="Arial"/>
          <w:b/>
          <w:bCs/>
          <w:i/>
          <w:iCs/>
          <w:color w:val="auto"/>
          <w:sz w:val="20"/>
          <w:szCs w:val="20"/>
          <w:lang w:val="en-US"/>
        </w:rPr>
      </w:pPr>
    </w:p>
    <w:p w14:paraId="33717062" w14:textId="66D5CD1D" w:rsidR="0AE94640" w:rsidRDefault="0AE94640" w:rsidP="0AE94640">
      <w:pPr>
        <w:jc w:val="both"/>
        <w:rPr>
          <w:rFonts w:eastAsia="Arial"/>
          <w:b/>
          <w:bCs/>
          <w:i/>
          <w:iCs/>
          <w:color w:val="auto"/>
          <w:sz w:val="20"/>
          <w:szCs w:val="20"/>
          <w:lang w:val="en-US"/>
        </w:rPr>
      </w:pPr>
    </w:p>
    <w:p w14:paraId="550BC849" w14:textId="46123580" w:rsidR="0AE94640" w:rsidRDefault="0AE94640" w:rsidP="0AE94640">
      <w:pPr>
        <w:jc w:val="both"/>
        <w:rPr>
          <w:rFonts w:eastAsia="Arial"/>
          <w:b/>
          <w:bCs/>
          <w:i/>
          <w:iCs/>
          <w:color w:val="auto"/>
          <w:sz w:val="20"/>
          <w:szCs w:val="20"/>
          <w:lang w:val="en-US"/>
        </w:rPr>
      </w:pPr>
    </w:p>
    <w:p w14:paraId="2A9D81E9" w14:textId="0C6FCD86" w:rsidR="34971D21" w:rsidRDefault="4D391E10" w:rsidP="4D391E10">
      <w:pPr>
        <w:jc w:val="both"/>
        <w:rPr>
          <w:rFonts w:eastAsia="Arial"/>
          <w:b/>
          <w:bCs/>
          <w:sz w:val="20"/>
          <w:szCs w:val="20"/>
          <w:lang w:val="en-US"/>
        </w:rPr>
      </w:pPr>
      <w:r w:rsidRPr="4D391E10">
        <w:rPr>
          <w:rFonts w:eastAsia="Arial"/>
          <w:b/>
          <w:bCs/>
          <w:i/>
          <w:iCs/>
          <w:color w:val="auto"/>
          <w:sz w:val="20"/>
          <w:szCs w:val="20"/>
          <w:lang w:val="en-US"/>
        </w:rPr>
        <w:lastRenderedPageBreak/>
        <w:t>Table S10:</w:t>
      </w:r>
      <w:r w:rsidRPr="4D391E10">
        <w:rPr>
          <w:rFonts w:eastAsia="Arial"/>
          <w:i/>
          <w:iCs/>
          <w:color w:val="auto"/>
          <w:sz w:val="20"/>
          <w:szCs w:val="20"/>
          <w:lang w:val="en-US"/>
        </w:rPr>
        <w:t xml:space="preserve"> Re</w:t>
      </w:r>
      <w:r w:rsidRPr="4D391E10">
        <w:rPr>
          <w:rFonts w:eastAsia="Arial"/>
          <w:i/>
          <w:iCs/>
          <w:sz w:val="20"/>
          <w:szCs w:val="20"/>
          <w:lang w:val="en-US"/>
        </w:rPr>
        <w:t xml:space="preserve">sults of one-way ANOVA or Kruskal–Wallis tests testing differences in metal concentrations in soft tissues among sites. For metals showing a significant global effect (p &lt; 0.05), Tukey HSD or Dunn post hoc tests were applied. Only significant pairwise comparisons are reported. Site abbreviations: B = </w:t>
      </w:r>
      <w:proofErr w:type="spellStart"/>
      <w:r w:rsidRPr="4D391E10">
        <w:rPr>
          <w:rFonts w:eastAsia="Arial"/>
          <w:i/>
          <w:iCs/>
          <w:sz w:val="20"/>
          <w:szCs w:val="20"/>
          <w:lang w:val="en-US"/>
        </w:rPr>
        <w:t>Baveno</w:t>
      </w:r>
      <w:proofErr w:type="spellEnd"/>
      <w:r w:rsidRPr="4D391E10">
        <w:rPr>
          <w:rFonts w:eastAsia="Arial"/>
          <w:i/>
          <w:iCs/>
          <w:sz w:val="20"/>
          <w:szCs w:val="20"/>
          <w:lang w:val="en-US"/>
        </w:rPr>
        <w:t>; G = Gozzano; O = Orta.</w:t>
      </w:r>
    </w:p>
    <w:tbl>
      <w:tblPr>
        <w:tblStyle w:val="TableGrid"/>
        <w:tblW w:w="9572" w:type="dxa"/>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810"/>
        <w:gridCol w:w="1170"/>
        <w:gridCol w:w="1275"/>
        <w:gridCol w:w="1230"/>
        <w:gridCol w:w="1665"/>
        <w:gridCol w:w="1557"/>
        <w:gridCol w:w="1865"/>
      </w:tblGrid>
      <w:tr w:rsidR="3BD532C2" w14:paraId="33A04273" w14:textId="77777777" w:rsidTr="4755981C">
        <w:trPr>
          <w:trHeight w:val="300"/>
        </w:trPr>
        <w:tc>
          <w:tcPr>
            <w:tcW w:w="810" w:type="dxa"/>
            <w:tcBorders>
              <w:bottom w:val="single" w:sz="12" w:space="0" w:color="000000" w:themeColor="text1"/>
              <w:right w:val="single" w:sz="12" w:space="0" w:color="000000" w:themeColor="text1"/>
            </w:tcBorders>
            <w:vAlign w:val="center"/>
          </w:tcPr>
          <w:p w14:paraId="65B762F7" w14:textId="09988EC4" w:rsidR="3BD532C2" w:rsidRDefault="3385ECFB" w:rsidP="3385ECFB">
            <w:pPr>
              <w:jc w:val="center"/>
              <w:rPr>
                <w:rFonts w:eastAsia="Arial"/>
                <w:b/>
                <w:bCs/>
                <w:sz w:val="20"/>
                <w:szCs w:val="20"/>
                <w:lang w:val="en-US"/>
              </w:rPr>
            </w:pPr>
            <w:r w:rsidRPr="3385ECFB">
              <w:rPr>
                <w:rFonts w:eastAsia="Arial"/>
                <w:b/>
                <w:bCs/>
                <w:sz w:val="20"/>
                <w:szCs w:val="20"/>
                <w:lang w:val="en-US"/>
              </w:rPr>
              <w:t>Metal</w:t>
            </w:r>
          </w:p>
        </w:tc>
        <w:tc>
          <w:tcPr>
            <w:tcW w:w="1170" w:type="dxa"/>
            <w:tcBorders>
              <w:left w:val="single" w:sz="12" w:space="0" w:color="000000" w:themeColor="text1"/>
              <w:bottom w:val="single" w:sz="12" w:space="0" w:color="000000" w:themeColor="text1"/>
            </w:tcBorders>
            <w:vAlign w:val="center"/>
          </w:tcPr>
          <w:p w14:paraId="2780C350" w14:textId="5B0BFB76" w:rsidR="3BD532C2" w:rsidRDefault="3385ECFB" w:rsidP="3385ECFB">
            <w:pPr>
              <w:rPr>
                <w:rFonts w:eastAsia="Arial"/>
                <w:b/>
                <w:bCs/>
                <w:sz w:val="20"/>
                <w:szCs w:val="20"/>
                <w:lang w:val="en-US"/>
              </w:rPr>
            </w:pPr>
            <w:r w:rsidRPr="3385ECFB">
              <w:rPr>
                <w:rFonts w:eastAsia="Arial"/>
                <w:b/>
                <w:bCs/>
                <w:sz w:val="20"/>
                <w:szCs w:val="20"/>
                <w:lang w:val="en-US"/>
              </w:rPr>
              <w:t>Test</w:t>
            </w:r>
          </w:p>
        </w:tc>
        <w:tc>
          <w:tcPr>
            <w:tcW w:w="1275" w:type="dxa"/>
            <w:tcBorders>
              <w:bottom w:val="single" w:sz="12" w:space="0" w:color="000000" w:themeColor="text1"/>
            </w:tcBorders>
            <w:vAlign w:val="center"/>
          </w:tcPr>
          <w:p w14:paraId="620689F0" w14:textId="5A1F9391" w:rsidR="3BD532C2" w:rsidRDefault="3385ECFB" w:rsidP="3385ECFB">
            <w:pPr>
              <w:rPr>
                <w:rFonts w:eastAsia="Arial"/>
                <w:b/>
                <w:bCs/>
                <w:sz w:val="20"/>
                <w:szCs w:val="20"/>
                <w:lang w:val="en-US"/>
              </w:rPr>
            </w:pPr>
            <w:r w:rsidRPr="3385ECFB">
              <w:rPr>
                <w:rFonts w:eastAsia="Arial"/>
                <w:b/>
                <w:bCs/>
                <w:sz w:val="20"/>
                <w:szCs w:val="20"/>
                <w:lang w:val="en-US"/>
              </w:rPr>
              <w:t>Statistic</w:t>
            </w:r>
          </w:p>
        </w:tc>
        <w:tc>
          <w:tcPr>
            <w:tcW w:w="1230" w:type="dxa"/>
            <w:tcBorders>
              <w:bottom w:val="single" w:sz="12" w:space="0" w:color="000000" w:themeColor="text1"/>
            </w:tcBorders>
            <w:vAlign w:val="center"/>
          </w:tcPr>
          <w:p w14:paraId="658B2932" w14:textId="4F78ED5B" w:rsidR="3BD532C2" w:rsidRDefault="3385ECFB" w:rsidP="3385ECFB">
            <w:pPr>
              <w:rPr>
                <w:rFonts w:eastAsia="Arial"/>
                <w:b/>
                <w:bCs/>
                <w:sz w:val="20"/>
                <w:szCs w:val="20"/>
                <w:lang w:val="en-US"/>
              </w:rPr>
            </w:pPr>
            <w:r w:rsidRPr="3385ECFB">
              <w:rPr>
                <w:rFonts w:eastAsia="Arial"/>
                <w:b/>
                <w:bCs/>
                <w:sz w:val="20"/>
                <w:szCs w:val="20"/>
                <w:lang w:val="en-US"/>
              </w:rPr>
              <w:t>p (global)</w:t>
            </w:r>
          </w:p>
        </w:tc>
        <w:tc>
          <w:tcPr>
            <w:tcW w:w="1665" w:type="dxa"/>
            <w:tcBorders>
              <w:bottom w:val="single" w:sz="12" w:space="0" w:color="000000" w:themeColor="text1"/>
            </w:tcBorders>
            <w:vAlign w:val="center"/>
          </w:tcPr>
          <w:p w14:paraId="61FF990D" w14:textId="39F199BF" w:rsidR="3BD532C2" w:rsidRDefault="3385ECFB" w:rsidP="3385ECFB">
            <w:pPr>
              <w:rPr>
                <w:rFonts w:eastAsia="Arial"/>
                <w:b/>
                <w:bCs/>
                <w:sz w:val="20"/>
                <w:szCs w:val="20"/>
                <w:lang w:val="en-US"/>
              </w:rPr>
            </w:pPr>
            <w:r w:rsidRPr="3385ECFB">
              <w:rPr>
                <w:rFonts w:eastAsia="Arial"/>
                <w:b/>
                <w:bCs/>
                <w:sz w:val="20"/>
                <w:szCs w:val="20"/>
                <w:lang w:val="en-US"/>
              </w:rPr>
              <w:t>Post hoc test</w:t>
            </w:r>
          </w:p>
        </w:tc>
        <w:tc>
          <w:tcPr>
            <w:tcW w:w="1557" w:type="dxa"/>
            <w:tcBorders>
              <w:bottom w:val="single" w:sz="12" w:space="0" w:color="000000" w:themeColor="text1"/>
            </w:tcBorders>
            <w:vAlign w:val="center"/>
          </w:tcPr>
          <w:p w14:paraId="6ADDF5DA" w14:textId="20283609" w:rsidR="3BD532C2" w:rsidRDefault="4755981C" w:rsidP="4755981C">
            <w:pPr>
              <w:rPr>
                <w:rFonts w:eastAsia="Arial"/>
                <w:b/>
                <w:bCs/>
                <w:sz w:val="20"/>
                <w:szCs w:val="20"/>
                <w:lang w:val="en-US"/>
              </w:rPr>
            </w:pPr>
            <w:r w:rsidRPr="4755981C">
              <w:rPr>
                <w:rFonts w:eastAsia="Arial"/>
                <w:b/>
                <w:bCs/>
                <w:sz w:val="20"/>
                <w:szCs w:val="20"/>
                <w:lang w:val="en-US"/>
              </w:rPr>
              <w:t>Sig. comp.</w:t>
            </w:r>
          </w:p>
        </w:tc>
        <w:tc>
          <w:tcPr>
            <w:tcW w:w="1865" w:type="dxa"/>
            <w:tcBorders>
              <w:bottom w:val="single" w:sz="12" w:space="0" w:color="000000" w:themeColor="text1"/>
            </w:tcBorders>
            <w:vAlign w:val="center"/>
          </w:tcPr>
          <w:p w14:paraId="3ABC5EED" w14:textId="5852B289" w:rsidR="3BD532C2" w:rsidRDefault="3385ECFB" w:rsidP="3385ECFB">
            <w:pPr>
              <w:rPr>
                <w:rFonts w:eastAsia="Arial"/>
                <w:b/>
                <w:bCs/>
                <w:sz w:val="20"/>
                <w:szCs w:val="20"/>
                <w:lang w:val="en-US"/>
              </w:rPr>
            </w:pPr>
            <w:r w:rsidRPr="3385ECFB">
              <w:rPr>
                <w:rFonts w:eastAsia="Arial"/>
                <w:b/>
                <w:bCs/>
                <w:sz w:val="20"/>
                <w:szCs w:val="20"/>
                <w:lang w:val="en-US"/>
              </w:rPr>
              <w:t>Post hoc p</w:t>
            </w:r>
          </w:p>
        </w:tc>
      </w:tr>
      <w:tr w:rsidR="3BD532C2" w14:paraId="6CE6BC0A" w14:textId="77777777" w:rsidTr="4755981C">
        <w:trPr>
          <w:trHeight w:val="300"/>
        </w:trPr>
        <w:tc>
          <w:tcPr>
            <w:tcW w:w="810" w:type="dxa"/>
            <w:tcBorders>
              <w:top w:val="single" w:sz="12" w:space="0" w:color="000000" w:themeColor="text1"/>
              <w:right w:val="single" w:sz="12" w:space="0" w:color="000000" w:themeColor="text1"/>
            </w:tcBorders>
            <w:vAlign w:val="center"/>
          </w:tcPr>
          <w:p w14:paraId="53BF7333" w14:textId="27F1BDD9" w:rsidR="3BD532C2" w:rsidRDefault="2C5F8397" w:rsidP="2C5F8397">
            <w:pPr>
              <w:jc w:val="center"/>
              <w:rPr>
                <w:rFonts w:eastAsia="Arial"/>
                <w:sz w:val="20"/>
                <w:szCs w:val="20"/>
              </w:rPr>
            </w:pPr>
            <w:r w:rsidRPr="2C5F8397">
              <w:rPr>
                <w:rFonts w:eastAsia="Arial"/>
                <w:sz w:val="20"/>
                <w:szCs w:val="20"/>
              </w:rPr>
              <w:t xml:space="preserve">Al </w:t>
            </w:r>
          </w:p>
        </w:tc>
        <w:tc>
          <w:tcPr>
            <w:tcW w:w="1170" w:type="dxa"/>
            <w:tcBorders>
              <w:top w:val="single" w:sz="12" w:space="0" w:color="000000" w:themeColor="text1"/>
              <w:left w:val="single" w:sz="12" w:space="0" w:color="000000" w:themeColor="text1"/>
            </w:tcBorders>
            <w:vAlign w:val="center"/>
          </w:tcPr>
          <w:p w14:paraId="39E26EFC" w14:textId="30637B65" w:rsidR="3BD532C2" w:rsidRDefault="485A5BC6" w:rsidP="485A5BC6">
            <w:pPr>
              <w:rPr>
                <w:rFonts w:eastAsia="Arial"/>
                <w:sz w:val="20"/>
                <w:szCs w:val="20"/>
                <w:lang w:val="en-US"/>
              </w:rPr>
            </w:pPr>
            <w:r w:rsidRPr="485A5BC6">
              <w:rPr>
                <w:rFonts w:eastAsia="Arial"/>
                <w:sz w:val="20"/>
                <w:szCs w:val="20"/>
                <w:lang w:val="en-US"/>
              </w:rPr>
              <w:t>ANOVA</w:t>
            </w:r>
          </w:p>
        </w:tc>
        <w:tc>
          <w:tcPr>
            <w:tcW w:w="1275" w:type="dxa"/>
            <w:tcBorders>
              <w:top w:val="single" w:sz="12" w:space="0" w:color="000000" w:themeColor="text1"/>
            </w:tcBorders>
            <w:vAlign w:val="center"/>
          </w:tcPr>
          <w:p w14:paraId="56EA2C31" w14:textId="1390798B" w:rsidR="3BD532C2" w:rsidRDefault="485A5BC6" w:rsidP="485A5BC6">
            <w:pPr>
              <w:rPr>
                <w:rFonts w:eastAsia="Arial"/>
                <w:sz w:val="20"/>
                <w:szCs w:val="20"/>
                <w:lang w:val="en-US"/>
              </w:rPr>
            </w:pPr>
            <w:r w:rsidRPr="485A5BC6">
              <w:rPr>
                <w:rFonts w:eastAsia="Arial"/>
                <w:sz w:val="20"/>
                <w:szCs w:val="20"/>
                <w:lang w:val="en-US"/>
              </w:rPr>
              <w:t>F = 1.848</w:t>
            </w:r>
          </w:p>
        </w:tc>
        <w:tc>
          <w:tcPr>
            <w:tcW w:w="1230" w:type="dxa"/>
            <w:tcBorders>
              <w:top w:val="single" w:sz="12" w:space="0" w:color="000000" w:themeColor="text1"/>
            </w:tcBorders>
            <w:vAlign w:val="center"/>
          </w:tcPr>
          <w:p w14:paraId="2F1C686C" w14:textId="4C5121E2" w:rsidR="3BD532C2" w:rsidRDefault="485A5BC6" w:rsidP="485A5BC6">
            <w:pPr>
              <w:rPr>
                <w:rFonts w:eastAsia="Arial"/>
                <w:sz w:val="20"/>
                <w:szCs w:val="20"/>
                <w:lang w:val="en-US"/>
              </w:rPr>
            </w:pPr>
            <w:r w:rsidRPr="485A5BC6">
              <w:rPr>
                <w:rFonts w:eastAsia="Arial"/>
                <w:sz w:val="20"/>
                <w:szCs w:val="20"/>
                <w:lang w:val="en-US"/>
              </w:rPr>
              <w:t>0.1823</w:t>
            </w:r>
          </w:p>
        </w:tc>
        <w:tc>
          <w:tcPr>
            <w:tcW w:w="1665" w:type="dxa"/>
            <w:tcBorders>
              <w:top w:val="single" w:sz="12" w:space="0" w:color="000000" w:themeColor="text1"/>
            </w:tcBorders>
            <w:vAlign w:val="center"/>
          </w:tcPr>
          <w:p w14:paraId="458DA443" w14:textId="79FC430A" w:rsidR="3BD532C2" w:rsidRDefault="485A5BC6" w:rsidP="485A5BC6">
            <w:pPr>
              <w:rPr>
                <w:rFonts w:eastAsia="Arial"/>
                <w:sz w:val="20"/>
                <w:szCs w:val="20"/>
                <w:lang w:val="en-US"/>
              </w:rPr>
            </w:pPr>
            <w:r w:rsidRPr="485A5BC6">
              <w:rPr>
                <w:rFonts w:eastAsia="Arial"/>
                <w:sz w:val="20"/>
                <w:szCs w:val="20"/>
                <w:lang w:val="en-US"/>
              </w:rPr>
              <w:t>-</w:t>
            </w:r>
          </w:p>
        </w:tc>
        <w:tc>
          <w:tcPr>
            <w:tcW w:w="1557" w:type="dxa"/>
            <w:tcBorders>
              <w:top w:val="single" w:sz="12" w:space="0" w:color="000000" w:themeColor="text1"/>
            </w:tcBorders>
            <w:vAlign w:val="center"/>
          </w:tcPr>
          <w:p w14:paraId="2B515C0D" w14:textId="6952FFDA" w:rsidR="3BD532C2" w:rsidRDefault="485A5BC6" w:rsidP="485A5BC6">
            <w:pPr>
              <w:rPr>
                <w:rFonts w:eastAsia="Arial"/>
                <w:sz w:val="20"/>
                <w:szCs w:val="20"/>
                <w:lang w:val="en-US"/>
              </w:rPr>
            </w:pPr>
            <w:r w:rsidRPr="485A5BC6">
              <w:rPr>
                <w:rFonts w:eastAsia="Arial"/>
                <w:sz w:val="20"/>
                <w:szCs w:val="20"/>
                <w:lang w:val="en-US"/>
              </w:rPr>
              <w:t>-</w:t>
            </w:r>
          </w:p>
        </w:tc>
        <w:tc>
          <w:tcPr>
            <w:tcW w:w="1865" w:type="dxa"/>
            <w:tcBorders>
              <w:top w:val="single" w:sz="12" w:space="0" w:color="000000" w:themeColor="text1"/>
            </w:tcBorders>
            <w:vAlign w:val="center"/>
          </w:tcPr>
          <w:p w14:paraId="5E621063" w14:textId="4209F1B4" w:rsidR="3BD532C2" w:rsidRDefault="485A5BC6" w:rsidP="485A5BC6">
            <w:pPr>
              <w:rPr>
                <w:rFonts w:eastAsia="Arial"/>
                <w:sz w:val="20"/>
                <w:szCs w:val="20"/>
                <w:lang w:val="en-US"/>
              </w:rPr>
            </w:pPr>
            <w:r w:rsidRPr="485A5BC6">
              <w:rPr>
                <w:rFonts w:eastAsia="Arial"/>
                <w:sz w:val="20"/>
                <w:szCs w:val="20"/>
                <w:lang w:val="en-US"/>
              </w:rPr>
              <w:t>-</w:t>
            </w:r>
          </w:p>
        </w:tc>
      </w:tr>
      <w:tr w:rsidR="3BD532C2" w14:paraId="70C4CE48" w14:textId="77777777" w:rsidTr="4755981C">
        <w:trPr>
          <w:trHeight w:val="300"/>
        </w:trPr>
        <w:tc>
          <w:tcPr>
            <w:tcW w:w="810" w:type="dxa"/>
            <w:tcBorders>
              <w:right w:val="single" w:sz="12" w:space="0" w:color="000000" w:themeColor="text1"/>
            </w:tcBorders>
            <w:vAlign w:val="center"/>
          </w:tcPr>
          <w:p w14:paraId="60897E33" w14:textId="082CF3FA" w:rsidR="3BD532C2" w:rsidRDefault="2C5F8397" w:rsidP="2C5F8397">
            <w:pPr>
              <w:jc w:val="center"/>
              <w:rPr>
                <w:rFonts w:eastAsia="Arial"/>
                <w:sz w:val="20"/>
                <w:szCs w:val="20"/>
              </w:rPr>
            </w:pPr>
            <w:proofErr w:type="spellStart"/>
            <w:r w:rsidRPr="2C5F8397">
              <w:rPr>
                <w:rFonts w:eastAsia="Arial"/>
                <w:sz w:val="20"/>
                <w:szCs w:val="20"/>
              </w:rPr>
              <w:t>As</w:t>
            </w:r>
            <w:proofErr w:type="spellEnd"/>
          </w:p>
        </w:tc>
        <w:tc>
          <w:tcPr>
            <w:tcW w:w="1170" w:type="dxa"/>
            <w:tcBorders>
              <w:left w:val="single" w:sz="12" w:space="0" w:color="000000" w:themeColor="text1"/>
            </w:tcBorders>
            <w:vAlign w:val="center"/>
          </w:tcPr>
          <w:p w14:paraId="343F9057" w14:textId="79F8FBE0"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7D5D204E" w14:textId="28080DD7" w:rsidR="3BD532C2" w:rsidRDefault="485A5BC6" w:rsidP="485A5BC6">
            <w:pPr>
              <w:rPr>
                <w:rFonts w:eastAsia="Arial"/>
                <w:sz w:val="20"/>
                <w:szCs w:val="20"/>
                <w:lang w:val="en-US"/>
              </w:rPr>
            </w:pPr>
            <w:r w:rsidRPr="485A5BC6">
              <w:rPr>
                <w:rFonts w:eastAsia="Arial"/>
                <w:sz w:val="20"/>
                <w:szCs w:val="20"/>
                <w:lang w:val="en-US"/>
              </w:rPr>
              <w:t>F = 31.47</w:t>
            </w:r>
          </w:p>
        </w:tc>
        <w:tc>
          <w:tcPr>
            <w:tcW w:w="1230" w:type="dxa"/>
            <w:vAlign w:val="center"/>
          </w:tcPr>
          <w:p w14:paraId="7B9E2BE2" w14:textId="601F24E2" w:rsidR="3BD532C2" w:rsidRDefault="485A5BC6" w:rsidP="485A5BC6">
            <w:pPr>
              <w:rPr>
                <w:rFonts w:eastAsia="Arial"/>
                <w:sz w:val="20"/>
                <w:szCs w:val="20"/>
                <w:lang w:val="en-US"/>
              </w:rPr>
            </w:pPr>
            <w:r w:rsidRPr="485A5BC6">
              <w:rPr>
                <w:rFonts w:eastAsia="Arial"/>
                <w:sz w:val="20"/>
                <w:szCs w:val="20"/>
                <w:lang w:val="en-US"/>
              </w:rPr>
              <w:t>&lt;0.0001</w:t>
            </w:r>
          </w:p>
        </w:tc>
        <w:tc>
          <w:tcPr>
            <w:tcW w:w="1665" w:type="dxa"/>
            <w:vAlign w:val="center"/>
          </w:tcPr>
          <w:p w14:paraId="309C26D3" w14:textId="759F4B75"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41586786" w14:textId="57BB1EE3"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7839BFED" w14:textId="0DB98085" w:rsidR="3BD532C2" w:rsidRDefault="485A5BC6" w:rsidP="485A5BC6">
            <w:pPr>
              <w:rPr>
                <w:rFonts w:eastAsia="Arial"/>
                <w:sz w:val="20"/>
                <w:szCs w:val="20"/>
                <w:lang w:val="en-US"/>
              </w:rPr>
            </w:pPr>
            <w:r w:rsidRPr="485A5BC6">
              <w:rPr>
                <w:rFonts w:eastAsia="Arial"/>
                <w:sz w:val="20"/>
                <w:szCs w:val="20"/>
                <w:lang w:val="en-US"/>
              </w:rPr>
              <w:t>&lt;0.0001; &lt;0.0001</w:t>
            </w:r>
          </w:p>
        </w:tc>
      </w:tr>
      <w:tr w:rsidR="3BD532C2" w14:paraId="385A9D3A" w14:textId="77777777" w:rsidTr="4755981C">
        <w:trPr>
          <w:trHeight w:val="300"/>
        </w:trPr>
        <w:tc>
          <w:tcPr>
            <w:tcW w:w="810" w:type="dxa"/>
            <w:tcBorders>
              <w:right w:val="single" w:sz="12" w:space="0" w:color="000000" w:themeColor="text1"/>
            </w:tcBorders>
            <w:vAlign w:val="center"/>
          </w:tcPr>
          <w:p w14:paraId="32C49AD4" w14:textId="1AF4734E" w:rsidR="3BD532C2" w:rsidRDefault="2C5F8397" w:rsidP="2C5F8397">
            <w:pPr>
              <w:jc w:val="center"/>
              <w:rPr>
                <w:rFonts w:eastAsia="Arial"/>
                <w:sz w:val="20"/>
                <w:szCs w:val="20"/>
              </w:rPr>
            </w:pPr>
            <w:proofErr w:type="spellStart"/>
            <w:r w:rsidRPr="2C5F8397">
              <w:rPr>
                <w:rFonts w:eastAsia="Arial"/>
                <w:sz w:val="20"/>
                <w:szCs w:val="20"/>
              </w:rPr>
              <w:t>Ba</w:t>
            </w:r>
            <w:proofErr w:type="spellEnd"/>
          </w:p>
        </w:tc>
        <w:tc>
          <w:tcPr>
            <w:tcW w:w="1170" w:type="dxa"/>
            <w:tcBorders>
              <w:left w:val="single" w:sz="12" w:space="0" w:color="000000" w:themeColor="text1"/>
            </w:tcBorders>
            <w:vAlign w:val="center"/>
          </w:tcPr>
          <w:p w14:paraId="1850FEA8" w14:textId="1DE71CD9" w:rsidR="3BD532C2" w:rsidRDefault="485A5BC6" w:rsidP="485A5BC6">
            <w:pPr>
              <w:rPr>
                <w:rFonts w:eastAsia="Arial"/>
                <w:sz w:val="20"/>
                <w:szCs w:val="20"/>
                <w:lang w:val="en-US"/>
              </w:rPr>
            </w:pPr>
            <w:r w:rsidRPr="485A5BC6">
              <w:rPr>
                <w:rFonts w:eastAsia="Arial"/>
                <w:sz w:val="20"/>
                <w:szCs w:val="20"/>
                <w:lang w:val="en-US"/>
              </w:rPr>
              <w:t>-</w:t>
            </w:r>
          </w:p>
        </w:tc>
        <w:tc>
          <w:tcPr>
            <w:tcW w:w="1275" w:type="dxa"/>
            <w:vAlign w:val="center"/>
          </w:tcPr>
          <w:p w14:paraId="09C76EA9" w14:textId="2212D0C1" w:rsidR="3BD532C2" w:rsidRDefault="485A5BC6" w:rsidP="485A5BC6">
            <w:pPr>
              <w:rPr>
                <w:rFonts w:eastAsia="Arial"/>
                <w:sz w:val="20"/>
                <w:szCs w:val="20"/>
                <w:lang w:val="en-US"/>
              </w:rPr>
            </w:pPr>
            <w:r w:rsidRPr="485A5BC6">
              <w:rPr>
                <w:rFonts w:eastAsia="Arial"/>
                <w:sz w:val="20"/>
                <w:szCs w:val="20"/>
                <w:lang w:val="en-US"/>
              </w:rPr>
              <w:t>-</w:t>
            </w:r>
          </w:p>
        </w:tc>
        <w:tc>
          <w:tcPr>
            <w:tcW w:w="1230" w:type="dxa"/>
            <w:vAlign w:val="center"/>
          </w:tcPr>
          <w:p w14:paraId="2E4E9280" w14:textId="6FB3C017"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060BDD57" w14:textId="6A1E4416"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23B2F54F" w14:textId="2622A66B"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4B7E5439" w14:textId="75F933E1" w:rsidR="3BD532C2" w:rsidRDefault="485A5BC6" w:rsidP="485A5BC6">
            <w:pPr>
              <w:rPr>
                <w:rFonts w:eastAsia="Arial"/>
                <w:sz w:val="20"/>
                <w:szCs w:val="20"/>
                <w:lang w:val="en-US"/>
              </w:rPr>
            </w:pPr>
            <w:r w:rsidRPr="485A5BC6">
              <w:rPr>
                <w:rFonts w:eastAsia="Arial"/>
                <w:sz w:val="20"/>
                <w:szCs w:val="20"/>
                <w:lang w:val="en-US"/>
              </w:rPr>
              <w:t>-</w:t>
            </w:r>
          </w:p>
        </w:tc>
      </w:tr>
      <w:tr w:rsidR="3BD532C2" w14:paraId="0D6BA851" w14:textId="77777777" w:rsidTr="4755981C">
        <w:trPr>
          <w:trHeight w:val="300"/>
        </w:trPr>
        <w:tc>
          <w:tcPr>
            <w:tcW w:w="810" w:type="dxa"/>
            <w:tcBorders>
              <w:right w:val="single" w:sz="12" w:space="0" w:color="000000" w:themeColor="text1"/>
            </w:tcBorders>
            <w:vAlign w:val="center"/>
          </w:tcPr>
          <w:p w14:paraId="2D6E884B" w14:textId="4D969243" w:rsidR="3BD532C2" w:rsidRDefault="2C5F8397" w:rsidP="2C5F8397">
            <w:pPr>
              <w:jc w:val="center"/>
              <w:rPr>
                <w:rFonts w:eastAsia="Arial"/>
                <w:sz w:val="20"/>
                <w:szCs w:val="20"/>
              </w:rPr>
            </w:pPr>
            <w:r w:rsidRPr="2C5F8397">
              <w:rPr>
                <w:rFonts w:eastAsia="Arial"/>
                <w:sz w:val="20"/>
                <w:szCs w:val="20"/>
              </w:rPr>
              <w:t>Ca</w:t>
            </w:r>
          </w:p>
        </w:tc>
        <w:tc>
          <w:tcPr>
            <w:tcW w:w="1170" w:type="dxa"/>
            <w:tcBorders>
              <w:left w:val="single" w:sz="12" w:space="0" w:color="000000" w:themeColor="text1"/>
            </w:tcBorders>
            <w:vAlign w:val="center"/>
          </w:tcPr>
          <w:p w14:paraId="2732F4C5" w14:textId="60A80A48"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5BCC3FC5" w14:textId="2FE4701B" w:rsidR="3BD532C2" w:rsidRDefault="485A5BC6" w:rsidP="485A5BC6">
            <w:pPr>
              <w:rPr>
                <w:rFonts w:eastAsia="Arial"/>
                <w:sz w:val="20"/>
                <w:szCs w:val="20"/>
                <w:lang w:val="en-US"/>
              </w:rPr>
            </w:pPr>
            <w:r w:rsidRPr="485A5BC6">
              <w:rPr>
                <w:rFonts w:eastAsia="Arial"/>
                <w:sz w:val="20"/>
                <w:szCs w:val="20"/>
                <w:lang w:val="en-US"/>
              </w:rPr>
              <w:t>H = 2.662</w:t>
            </w:r>
          </w:p>
        </w:tc>
        <w:tc>
          <w:tcPr>
            <w:tcW w:w="1230" w:type="dxa"/>
            <w:vAlign w:val="center"/>
          </w:tcPr>
          <w:p w14:paraId="6BB61884" w14:textId="45FDC5DA" w:rsidR="3BD532C2" w:rsidRDefault="485A5BC6" w:rsidP="485A5BC6">
            <w:pPr>
              <w:rPr>
                <w:rFonts w:eastAsia="Arial"/>
                <w:sz w:val="20"/>
                <w:szCs w:val="20"/>
                <w:lang w:val="en-US"/>
              </w:rPr>
            </w:pPr>
            <w:r w:rsidRPr="485A5BC6">
              <w:rPr>
                <w:rFonts w:eastAsia="Arial"/>
                <w:sz w:val="20"/>
                <w:szCs w:val="20"/>
                <w:lang w:val="en-US"/>
              </w:rPr>
              <w:t>0.2643</w:t>
            </w:r>
          </w:p>
        </w:tc>
        <w:tc>
          <w:tcPr>
            <w:tcW w:w="1665" w:type="dxa"/>
            <w:vAlign w:val="center"/>
          </w:tcPr>
          <w:p w14:paraId="0D3DF174" w14:textId="36E33403"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7047FA1C" w14:textId="3BC6654C"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72D28C52" w14:textId="6130E962" w:rsidR="3BD532C2" w:rsidRDefault="485A5BC6" w:rsidP="485A5BC6">
            <w:pPr>
              <w:rPr>
                <w:rFonts w:eastAsia="Arial"/>
                <w:sz w:val="20"/>
                <w:szCs w:val="20"/>
                <w:lang w:val="en-US"/>
              </w:rPr>
            </w:pPr>
            <w:r w:rsidRPr="485A5BC6">
              <w:rPr>
                <w:rFonts w:eastAsia="Arial"/>
                <w:sz w:val="20"/>
                <w:szCs w:val="20"/>
                <w:lang w:val="en-US"/>
              </w:rPr>
              <w:t>-</w:t>
            </w:r>
          </w:p>
        </w:tc>
      </w:tr>
      <w:tr w:rsidR="3BD532C2" w14:paraId="71D989C4" w14:textId="77777777" w:rsidTr="4755981C">
        <w:trPr>
          <w:trHeight w:val="300"/>
        </w:trPr>
        <w:tc>
          <w:tcPr>
            <w:tcW w:w="810" w:type="dxa"/>
            <w:tcBorders>
              <w:right w:val="single" w:sz="12" w:space="0" w:color="000000" w:themeColor="text1"/>
            </w:tcBorders>
            <w:vAlign w:val="center"/>
          </w:tcPr>
          <w:p w14:paraId="4021656B" w14:textId="78CB85B4" w:rsidR="3BD532C2" w:rsidRDefault="2C5F8397" w:rsidP="2C5F8397">
            <w:pPr>
              <w:jc w:val="center"/>
              <w:rPr>
                <w:rFonts w:eastAsia="Arial"/>
                <w:sz w:val="20"/>
                <w:szCs w:val="20"/>
              </w:rPr>
            </w:pPr>
            <w:proofErr w:type="spellStart"/>
            <w:r w:rsidRPr="2C5F8397">
              <w:rPr>
                <w:rFonts w:eastAsia="Arial"/>
                <w:sz w:val="20"/>
                <w:szCs w:val="20"/>
              </w:rPr>
              <w:t>Cd</w:t>
            </w:r>
            <w:proofErr w:type="spellEnd"/>
          </w:p>
        </w:tc>
        <w:tc>
          <w:tcPr>
            <w:tcW w:w="1170" w:type="dxa"/>
            <w:tcBorders>
              <w:left w:val="single" w:sz="12" w:space="0" w:color="000000" w:themeColor="text1"/>
            </w:tcBorders>
            <w:vAlign w:val="center"/>
          </w:tcPr>
          <w:p w14:paraId="44A4AF1C" w14:textId="17C97255"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7EB6A57" w14:textId="12C89F3D" w:rsidR="3BD532C2" w:rsidRDefault="485A5BC6" w:rsidP="485A5BC6">
            <w:pPr>
              <w:rPr>
                <w:rFonts w:eastAsia="Arial"/>
                <w:sz w:val="20"/>
                <w:szCs w:val="20"/>
                <w:lang w:val="en-US"/>
              </w:rPr>
            </w:pPr>
            <w:r w:rsidRPr="485A5BC6">
              <w:rPr>
                <w:rFonts w:eastAsia="Arial"/>
                <w:sz w:val="20"/>
                <w:szCs w:val="20"/>
                <w:lang w:val="en-US"/>
              </w:rPr>
              <w:t>F = 2.151</w:t>
            </w:r>
          </w:p>
        </w:tc>
        <w:tc>
          <w:tcPr>
            <w:tcW w:w="1230" w:type="dxa"/>
            <w:vAlign w:val="center"/>
          </w:tcPr>
          <w:p w14:paraId="4325B78D" w14:textId="3CA37FA1" w:rsidR="3BD532C2" w:rsidRDefault="485A5BC6" w:rsidP="485A5BC6">
            <w:pPr>
              <w:rPr>
                <w:rFonts w:eastAsia="Arial"/>
                <w:sz w:val="20"/>
                <w:szCs w:val="20"/>
                <w:lang w:val="en-US"/>
              </w:rPr>
            </w:pPr>
            <w:r w:rsidRPr="485A5BC6">
              <w:rPr>
                <w:rFonts w:eastAsia="Arial"/>
                <w:sz w:val="20"/>
                <w:szCs w:val="20"/>
                <w:lang w:val="en-US"/>
              </w:rPr>
              <w:t>0.1414</w:t>
            </w:r>
          </w:p>
        </w:tc>
        <w:tc>
          <w:tcPr>
            <w:tcW w:w="1665" w:type="dxa"/>
            <w:vAlign w:val="center"/>
          </w:tcPr>
          <w:p w14:paraId="67960967" w14:textId="1B944365"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4718EF19" w14:textId="79D04A44"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0D13B5DA" w14:textId="567E82AA" w:rsidR="3BD532C2" w:rsidRDefault="485A5BC6" w:rsidP="485A5BC6">
            <w:pPr>
              <w:rPr>
                <w:rFonts w:eastAsia="Arial"/>
                <w:sz w:val="20"/>
                <w:szCs w:val="20"/>
                <w:lang w:val="en-US"/>
              </w:rPr>
            </w:pPr>
            <w:r w:rsidRPr="485A5BC6">
              <w:rPr>
                <w:rFonts w:eastAsia="Arial"/>
                <w:sz w:val="20"/>
                <w:szCs w:val="20"/>
                <w:lang w:val="en-US"/>
              </w:rPr>
              <w:t>-</w:t>
            </w:r>
          </w:p>
        </w:tc>
      </w:tr>
      <w:tr w:rsidR="3BD532C2" w14:paraId="0AD28395" w14:textId="77777777" w:rsidTr="4755981C">
        <w:trPr>
          <w:trHeight w:val="300"/>
        </w:trPr>
        <w:tc>
          <w:tcPr>
            <w:tcW w:w="810" w:type="dxa"/>
            <w:tcBorders>
              <w:right w:val="single" w:sz="12" w:space="0" w:color="000000" w:themeColor="text1"/>
            </w:tcBorders>
            <w:vAlign w:val="center"/>
          </w:tcPr>
          <w:p w14:paraId="5DAF8584" w14:textId="21303CA9" w:rsidR="3BD532C2" w:rsidRDefault="2C5F8397" w:rsidP="2C5F8397">
            <w:pPr>
              <w:jc w:val="center"/>
              <w:rPr>
                <w:rFonts w:eastAsia="Arial"/>
                <w:sz w:val="20"/>
                <w:szCs w:val="20"/>
              </w:rPr>
            </w:pPr>
            <w:r w:rsidRPr="2C5F8397">
              <w:rPr>
                <w:rFonts w:eastAsia="Arial"/>
                <w:sz w:val="20"/>
                <w:szCs w:val="20"/>
              </w:rPr>
              <w:t>Co</w:t>
            </w:r>
          </w:p>
        </w:tc>
        <w:tc>
          <w:tcPr>
            <w:tcW w:w="1170" w:type="dxa"/>
            <w:tcBorders>
              <w:left w:val="single" w:sz="12" w:space="0" w:color="000000" w:themeColor="text1"/>
            </w:tcBorders>
            <w:vAlign w:val="center"/>
          </w:tcPr>
          <w:p w14:paraId="6665539C" w14:textId="189DC84D"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577C5A0" w14:textId="35972A77" w:rsidR="3BD532C2" w:rsidRDefault="485A5BC6" w:rsidP="485A5BC6">
            <w:pPr>
              <w:rPr>
                <w:rFonts w:eastAsia="Arial"/>
                <w:sz w:val="20"/>
                <w:szCs w:val="20"/>
                <w:lang w:val="en-US"/>
              </w:rPr>
            </w:pPr>
            <w:r w:rsidRPr="485A5BC6">
              <w:rPr>
                <w:rFonts w:eastAsia="Arial"/>
                <w:sz w:val="20"/>
                <w:szCs w:val="20"/>
                <w:lang w:val="en-US"/>
              </w:rPr>
              <w:t>F = 5.378</w:t>
            </w:r>
          </w:p>
        </w:tc>
        <w:tc>
          <w:tcPr>
            <w:tcW w:w="1230" w:type="dxa"/>
            <w:vAlign w:val="center"/>
          </w:tcPr>
          <w:p w14:paraId="6C84B508" w14:textId="14747EF3" w:rsidR="3BD532C2" w:rsidRDefault="485A5BC6" w:rsidP="485A5BC6">
            <w:pPr>
              <w:rPr>
                <w:rFonts w:eastAsia="Arial"/>
                <w:sz w:val="20"/>
                <w:szCs w:val="20"/>
                <w:lang w:val="en-US"/>
              </w:rPr>
            </w:pPr>
            <w:r w:rsidRPr="485A5BC6">
              <w:rPr>
                <w:rFonts w:eastAsia="Arial"/>
                <w:sz w:val="20"/>
                <w:szCs w:val="20"/>
                <w:lang w:val="en-US"/>
              </w:rPr>
              <w:t>0.0130</w:t>
            </w:r>
          </w:p>
        </w:tc>
        <w:tc>
          <w:tcPr>
            <w:tcW w:w="1665" w:type="dxa"/>
            <w:vAlign w:val="center"/>
          </w:tcPr>
          <w:p w14:paraId="4C02D774" w14:textId="035680F6"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0FB5AAE5" w14:textId="0B39B874" w:rsidR="3BD532C2" w:rsidRDefault="485A5BC6" w:rsidP="485A5BC6">
            <w:pPr>
              <w:rPr>
                <w:rFonts w:eastAsia="Arial"/>
                <w:sz w:val="20"/>
                <w:szCs w:val="20"/>
                <w:lang w:val="en-US"/>
              </w:rPr>
            </w:pPr>
            <w:r w:rsidRPr="485A5BC6">
              <w:rPr>
                <w:rFonts w:eastAsia="Arial"/>
                <w:sz w:val="20"/>
                <w:szCs w:val="20"/>
                <w:lang w:val="en-US"/>
              </w:rPr>
              <w:t>G-B</w:t>
            </w:r>
          </w:p>
        </w:tc>
        <w:tc>
          <w:tcPr>
            <w:tcW w:w="1865" w:type="dxa"/>
            <w:vAlign w:val="center"/>
          </w:tcPr>
          <w:p w14:paraId="66E16A6C" w14:textId="13795CCC" w:rsidR="3BD532C2" w:rsidRDefault="485A5BC6" w:rsidP="485A5BC6">
            <w:pPr>
              <w:rPr>
                <w:rFonts w:eastAsia="Arial"/>
                <w:sz w:val="20"/>
                <w:szCs w:val="20"/>
                <w:lang w:val="en-US"/>
              </w:rPr>
            </w:pPr>
            <w:r w:rsidRPr="485A5BC6">
              <w:rPr>
                <w:rFonts w:eastAsia="Arial"/>
                <w:sz w:val="20"/>
                <w:szCs w:val="20"/>
                <w:lang w:val="en-US"/>
              </w:rPr>
              <w:t>0.0097</w:t>
            </w:r>
          </w:p>
        </w:tc>
      </w:tr>
      <w:tr w:rsidR="3BD532C2" w14:paraId="7DD7C776" w14:textId="77777777" w:rsidTr="4755981C">
        <w:trPr>
          <w:trHeight w:val="300"/>
        </w:trPr>
        <w:tc>
          <w:tcPr>
            <w:tcW w:w="810" w:type="dxa"/>
            <w:tcBorders>
              <w:right w:val="single" w:sz="12" w:space="0" w:color="000000" w:themeColor="text1"/>
            </w:tcBorders>
            <w:vAlign w:val="center"/>
          </w:tcPr>
          <w:p w14:paraId="69B0B09E" w14:textId="7694768B" w:rsidR="3BD532C2" w:rsidRDefault="2C5F8397" w:rsidP="2C5F8397">
            <w:pPr>
              <w:jc w:val="center"/>
              <w:rPr>
                <w:rFonts w:eastAsia="Arial"/>
                <w:sz w:val="20"/>
                <w:szCs w:val="20"/>
              </w:rPr>
            </w:pPr>
            <w:r w:rsidRPr="2C5F8397">
              <w:rPr>
                <w:rFonts w:eastAsia="Arial"/>
                <w:sz w:val="20"/>
                <w:szCs w:val="20"/>
              </w:rPr>
              <w:t>Cr</w:t>
            </w:r>
          </w:p>
        </w:tc>
        <w:tc>
          <w:tcPr>
            <w:tcW w:w="1170" w:type="dxa"/>
            <w:tcBorders>
              <w:left w:val="single" w:sz="12" w:space="0" w:color="000000" w:themeColor="text1"/>
            </w:tcBorders>
            <w:vAlign w:val="center"/>
          </w:tcPr>
          <w:p w14:paraId="168492DE" w14:textId="6F77C8B6"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693E6E23" w14:textId="27014B40" w:rsidR="3BD532C2" w:rsidRDefault="485A5BC6" w:rsidP="485A5BC6">
            <w:pPr>
              <w:rPr>
                <w:rFonts w:eastAsia="Arial"/>
                <w:sz w:val="20"/>
                <w:szCs w:val="20"/>
                <w:lang w:val="en-US"/>
              </w:rPr>
            </w:pPr>
            <w:r w:rsidRPr="485A5BC6">
              <w:rPr>
                <w:rFonts w:eastAsia="Arial"/>
                <w:sz w:val="20"/>
                <w:szCs w:val="20"/>
                <w:lang w:val="en-US"/>
              </w:rPr>
              <w:t>F = 35.89</w:t>
            </w:r>
          </w:p>
        </w:tc>
        <w:tc>
          <w:tcPr>
            <w:tcW w:w="1230" w:type="dxa"/>
            <w:vAlign w:val="center"/>
          </w:tcPr>
          <w:p w14:paraId="3DDC424E" w14:textId="5E3E8D82" w:rsidR="3BD532C2" w:rsidRDefault="485A5BC6" w:rsidP="485A5BC6">
            <w:pPr>
              <w:rPr>
                <w:rFonts w:eastAsia="Arial"/>
                <w:sz w:val="20"/>
                <w:szCs w:val="20"/>
                <w:lang w:val="en-US"/>
              </w:rPr>
            </w:pPr>
            <w:r w:rsidRPr="485A5BC6">
              <w:rPr>
                <w:rFonts w:eastAsia="Arial"/>
                <w:sz w:val="20"/>
                <w:szCs w:val="20"/>
                <w:lang w:val="en-US"/>
              </w:rPr>
              <w:t>&lt;0.0001</w:t>
            </w:r>
          </w:p>
        </w:tc>
        <w:tc>
          <w:tcPr>
            <w:tcW w:w="1665" w:type="dxa"/>
            <w:vAlign w:val="center"/>
          </w:tcPr>
          <w:p w14:paraId="23FBD649" w14:textId="6BC9F3BA"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38CACEAA" w14:textId="281902E2"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129F17D0" w14:textId="1E2F7779" w:rsidR="3BD532C2" w:rsidRDefault="485A5BC6" w:rsidP="485A5BC6">
            <w:pPr>
              <w:rPr>
                <w:rFonts w:eastAsia="Arial"/>
                <w:sz w:val="20"/>
                <w:szCs w:val="20"/>
                <w:lang w:val="en-US"/>
              </w:rPr>
            </w:pPr>
            <w:r w:rsidRPr="485A5BC6">
              <w:rPr>
                <w:rFonts w:eastAsia="Arial"/>
                <w:sz w:val="20"/>
                <w:szCs w:val="20"/>
                <w:lang w:val="en-US"/>
              </w:rPr>
              <w:t>&lt;0.0001; &lt;0.0001</w:t>
            </w:r>
          </w:p>
        </w:tc>
      </w:tr>
      <w:tr w:rsidR="3BD532C2" w14:paraId="21815D8E" w14:textId="77777777" w:rsidTr="4755981C">
        <w:trPr>
          <w:trHeight w:val="300"/>
        </w:trPr>
        <w:tc>
          <w:tcPr>
            <w:tcW w:w="810" w:type="dxa"/>
            <w:tcBorders>
              <w:right w:val="single" w:sz="12" w:space="0" w:color="000000" w:themeColor="text1"/>
            </w:tcBorders>
            <w:vAlign w:val="center"/>
          </w:tcPr>
          <w:p w14:paraId="7E6B2026" w14:textId="72226947" w:rsidR="3BD532C2" w:rsidRDefault="2C5F8397" w:rsidP="2C5F8397">
            <w:pPr>
              <w:jc w:val="center"/>
              <w:rPr>
                <w:rFonts w:eastAsia="Arial"/>
                <w:sz w:val="20"/>
                <w:szCs w:val="20"/>
              </w:rPr>
            </w:pPr>
            <w:r w:rsidRPr="2C5F8397">
              <w:rPr>
                <w:rFonts w:eastAsia="Arial"/>
                <w:sz w:val="20"/>
                <w:szCs w:val="20"/>
              </w:rPr>
              <w:t>Cu</w:t>
            </w:r>
          </w:p>
        </w:tc>
        <w:tc>
          <w:tcPr>
            <w:tcW w:w="1170" w:type="dxa"/>
            <w:tcBorders>
              <w:left w:val="single" w:sz="12" w:space="0" w:color="000000" w:themeColor="text1"/>
            </w:tcBorders>
            <w:vAlign w:val="center"/>
          </w:tcPr>
          <w:p w14:paraId="6FEB7FD9" w14:textId="69C9AEAD"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775DB67" w14:textId="08994922" w:rsidR="3BD532C2" w:rsidRDefault="485A5BC6" w:rsidP="485A5BC6">
            <w:pPr>
              <w:rPr>
                <w:rFonts w:eastAsia="Arial"/>
                <w:sz w:val="20"/>
                <w:szCs w:val="20"/>
                <w:lang w:val="en-US"/>
              </w:rPr>
            </w:pPr>
            <w:r w:rsidRPr="485A5BC6">
              <w:rPr>
                <w:rFonts w:eastAsia="Arial"/>
                <w:sz w:val="20"/>
                <w:szCs w:val="20"/>
                <w:lang w:val="en-US"/>
              </w:rPr>
              <w:t>F = 103.8</w:t>
            </w:r>
          </w:p>
        </w:tc>
        <w:tc>
          <w:tcPr>
            <w:tcW w:w="1230" w:type="dxa"/>
            <w:vAlign w:val="center"/>
          </w:tcPr>
          <w:p w14:paraId="6EBB6B38" w14:textId="4DF00C5F" w:rsidR="3BD532C2" w:rsidRDefault="485A5BC6" w:rsidP="485A5BC6">
            <w:pPr>
              <w:rPr>
                <w:rFonts w:eastAsia="Arial"/>
                <w:sz w:val="20"/>
                <w:szCs w:val="20"/>
                <w:lang w:val="en-US"/>
              </w:rPr>
            </w:pPr>
            <w:r w:rsidRPr="485A5BC6">
              <w:rPr>
                <w:rFonts w:eastAsia="Arial"/>
                <w:sz w:val="20"/>
                <w:szCs w:val="20"/>
                <w:lang w:val="en-US"/>
              </w:rPr>
              <w:t>&lt;0.0001</w:t>
            </w:r>
          </w:p>
        </w:tc>
        <w:tc>
          <w:tcPr>
            <w:tcW w:w="1665" w:type="dxa"/>
            <w:vAlign w:val="center"/>
          </w:tcPr>
          <w:p w14:paraId="1B7F3EE3" w14:textId="08D2F781"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68132D4C" w14:textId="5E4DA5A5"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13B162E6" w14:textId="4FE1DC0E" w:rsidR="3BD532C2" w:rsidRDefault="485A5BC6" w:rsidP="485A5BC6">
            <w:pPr>
              <w:rPr>
                <w:rFonts w:eastAsia="Arial"/>
                <w:sz w:val="20"/>
                <w:szCs w:val="20"/>
                <w:lang w:val="en-US"/>
              </w:rPr>
            </w:pPr>
            <w:r w:rsidRPr="485A5BC6">
              <w:rPr>
                <w:rFonts w:eastAsia="Arial"/>
                <w:sz w:val="20"/>
                <w:szCs w:val="20"/>
                <w:lang w:val="en-US"/>
              </w:rPr>
              <w:t>&lt;0.0001; &lt;0.0001</w:t>
            </w:r>
          </w:p>
        </w:tc>
      </w:tr>
      <w:tr w:rsidR="3BD532C2" w14:paraId="501A9156" w14:textId="77777777" w:rsidTr="4755981C">
        <w:trPr>
          <w:trHeight w:val="300"/>
        </w:trPr>
        <w:tc>
          <w:tcPr>
            <w:tcW w:w="810" w:type="dxa"/>
            <w:tcBorders>
              <w:right w:val="single" w:sz="12" w:space="0" w:color="000000" w:themeColor="text1"/>
            </w:tcBorders>
            <w:vAlign w:val="center"/>
          </w:tcPr>
          <w:p w14:paraId="38FD1B69" w14:textId="692C8971" w:rsidR="3BD532C2" w:rsidRDefault="2C5F8397" w:rsidP="2C5F8397">
            <w:pPr>
              <w:jc w:val="center"/>
              <w:rPr>
                <w:rFonts w:eastAsia="Arial"/>
                <w:sz w:val="20"/>
                <w:szCs w:val="20"/>
              </w:rPr>
            </w:pPr>
            <w:r w:rsidRPr="2C5F8397">
              <w:rPr>
                <w:rFonts w:eastAsia="Arial"/>
                <w:sz w:val="20"/>
                <w:szCs w:val="20"/>
              </w:rPr>
              <w:t>Fe</w:t>
            </w:r>
          </w:p>
        </w:tc>
        <w:tc>
          <w:tcPr>
            <w:tcW w:w="1170" w:type="dxa"/>
            <w:tcBorders>
              <w:left w:val="single" w:sz="12" w:space="0" w:color="000000" w:themeColor="text1"/>
            </w:tcBorders>
            <w:vAlign w:val="center"/>
          </w:tcPr>
          <w:p w14:paraId="666E1EDB" w14:textId="7756AD39"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3F11B187" w14:textId="315B720F" w:rsidR="3BD532C2" w:rsidRDefault="485A5BC6" w:rsidP="485A5BC6">
            <w:pPr>
              <w:rPr>
                <w:rFonts w:eastAsia="Arial"/>
                <w:sz w:val="20"/>
                <w:szCs w:val="20"/>
                <w:lang w:val="en-US"/>
              </w:rPr>
            </w:pPr>
            <w:r w:rsidRPr="485A5BC6">
              <w:rPr>
                <w:rFonts w:eastAsia="Arial"/>
                <w:sz w:val="20"/>
                <w:szCs w:val="20"/>
                <w:lang w:val="en-US"/>
              </w:rPr>
              <w:t>H = 8.889</w:t>
            </w:r>
          </w:p>
        </w:tc>
        <w:tc>
          <w:tcPr>
            <w:tcW w:w="1230" w:type="dxa"/>
            <w:vAlign w:val="center"/>
          </w:tcPr>
          <w:p w14:paraId="3A6C0265" w14:textId="06DB206F" w:rsidR="3BD532C2" w:rsidRDefault="485A5BC6" w:rsidP="485A5BC6">
            <w:pPr>
              <w:rPr>
                <w:rFonts w:eastAsia="Arial"/>
                <w:sz w:val="20"/>
                <w:szCs w:val="20"/>
                <w:lang w:val="en-US"/>
              </w:rPr>
            </w:pPr>
            <w:r w:rsidRPr="485A5BC6">
              <w:rPr>
                <w:rFonts w:eastAsia="Arial"/>
                <w:sz w:val="20"/>
                <w:szCs w:val="20"/>
                <w:lang w:val="en-US"/>
              </w:rPr>
              <w:t>0.0117</w:t>
            </w:r>
          </w:p>
        </w:tc>
        <w:tc>
          <w:tcPr>
            <w:tcW w:w="1665" w:type="dxa"/>
            <w:vAlign w:val="center"/>
          </w:tcPr>
          <w:p w14:paraId="635C329B" w14:textId="55530747" w:rsidR="3BD532C2" w:rsidRDefault="485A5BC6" w:rsidP="485A5BC6">
            <w:pPr>
              <w:rPr>
                <w:rFonts w:eastAsia="Arial"/>
                <w:sz w:val="20"/>
                <w:szCs w:val="20"/>
                <w:lang w:val="en-US"/>
              </w:rPr>
            </w:pPr>
            <w:r w:rsidRPr="485A5BC6">
              <w:rPr>
                <w:rFonts w:eastAsia="Arial"/>
                <w:sz w:val="20"/>
                <w:szCs w:val="20"/>
                <w:lang w:val="en-US"/>
              </w:rPr>
              <w:t>Dunn</w:t>
            </w:r>
          </w:p>
        </w:tc>
        <w:tc>
          <w:tcPr>
            <w:tcW w:w="1557" w:type="dxa"/>
            <w:vAlign w:val="center"/>
          </w:tcPr>
          <w:p w14:paraId="0ACE4A94" w14:textId="2CCC1B6B" w:rsidR="3BD532C2" w:rsidRDefault="485A5BC6" w:rsidP="485A5BC6">
            <w:pPr>
              <w:rPr>
                <w:rFonts w:eastAsia="Arial"/>
                <w:sz w:val="20"/>
                <w:szCs w:val="20"/>
                <w:lang w:val="en-US"/>
              </w:rPr>
            </w:pPr>
            <w:r w:rsidRPr="485A5BC6">
              <w:rPr>
                <w:rFonts w:eastAsia="Arial"/>
                <w:sz w:val="20"/>
                <w:szCs w:val="20"/>
                <w:lang w:val="en-US"/>
              </w:rPr>
              <w:t>G-B</w:t>
            </w:r>
          </w:p>
        </w:tc>
        <w:tc>
          <w:tcPr>
            <w:tcW w:w="1865" w:type="dxa"/>
            <w:vAlign w:val="center"/>
          </w:tcPr>
          <w:p w14:paraId="1A126ACE" w14:textId="671CB526" w:rsidR="3BD532C2" w:rsidRDefault="485A5BC6" w:rsidP="485A5BC6">
            <w:pPr>
              <w:rPr>
                <w:rFonts w:eastAsia="Arial"/>
                <w:sz w:val="20"/>
                <w:szCs w:val="20"/>
                <w:lang w:val="en-US"/>
              </w:rPr>
            </w:pPr>
            <w:r w:rsidRPr="485A5BC6">
              <w:rPr>
                <w:rFonts w:eastAsia="Arial"/>
                <w:sz w:val="20"/>
                <w:szCs w:val="20"/>
                <w:lang w:val="en-US"/>
              </w:rPr>
              <w:t>0.0122</w:t>
            </w:r>
          </w:p>
        </w:tc>
      </w:tr>
      <w:tr w:rsidR="3BD532C2" w14:paraId="7356F379" w14:textId="77777777" w:rsidTr="4755981C">
        <w:trPr>
          <w:trHeight w:val="300"/>
        </w:trPr>
        <w:tc>
          <w:tcPr>
            <w:tcW w:w="810" w:type="dxa"/>
            <w:tcBorders>
              <w:right w:val="single" w:sz="12" w:space="0" w:color="000000" w:themeColor="text1"/>
            </w:tcBorders>
            <w:vAlign w:val="center"/>
          </w:tcPr>
          <w:p w14:paraId="1D2203C4" w14:textId="2E6C5A55" w:rsidR="3BD532C2" w:rsidRDefault="2C5F8397" w:rsidP="2C5F8397">
            <w:pPr>
              <w:jc w:val="center"/>
              <w:rPr>
                <w:rFonts w:eastAsia="Arial"/>
                <w:sz w:val="20"/>
                <w:szCs w:val="20"/>
              </w:rPr>
            </w:pPr>
            <w:r w:rsidRPr="2C5F8397">
              <w:rPr>
                <w:rFonts w:eastAsia="Arial"/>
                <w:sz w:val="20"/>
                <w:szCs w:val="20"/>
              </w:rPr>
              <w:t>Hg</w:t>
            </w:r>
          </w:p>
        </w:tc>
        <w:tc>
          <w:tcPr>
            <w:tcW w:w="1170" w:type="dxa"/>
            <w:tcBorders>
              <w:left w:val="single" w:sz="12" w:space="0" w:color="000000" w:themeColor="text1"/>
            </w:tcBorders>
            <w:vAlign w:val="center"/>
          </w:tcPr>
          <w:p w14:paraId="0AE43391" w14:textId="53264A7C"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0AE9A6B2" w14:textId="789B4B86" w:rsidR="3BD532C2" w:rsidRDefault="485A5BC6" w:rsidP="485A5BC6">
            <w:pPr>
              <w:rPr>
                <w:rFonts w:eastAsia="Arial"/>
                <w:sz w:val="20"/>
                <w:szCs w:val="20"/>
                <w:lang w:val="en-US"/>
              </w:rPr>
            </w:pPr>
            <w:r w:rsidRPr="485A5BC6">
              <w:rPr>
                <w:rFonts w:eastAsia="Arial"/>
                <w:sz w:val="20"/>
                <w:szCs w:val="20"/>
                <w:lang w:val="en-US"/>
              </w:rPr>
              <w:t>F = 0.492</w:t>
            </w:r>
          </w:p>
        </w:tc>
        <w:tc>
          <w:tcPr>
            <w:tcW w:w="1230" w:type="dxa"/>
            <w:vAlign w:val="center"/>
          </w:tcPr>
          <w:p w14:paraId="4B730364" w14:textId="31B7F38B" w:rsidR="3BD532C2" w:rsidRDefault="485A5BC6" w:rsidP="485A5BC6">
            <w:pPr>
              <w:rPr>
                <w:rFonts w:eastAsia="Arial"/>
                <w:sz w:val="20"/>
                <w:szCs w:val="20"/>
                <w:lang w:val="en-US"/>
              </w:rPr>
            </w:pPr>
            <w:r w:rsidRPr="485A5BC6">
              <w:rPr>
                <w:rFonts w:eastAsia="Arial"/>
                <w:sz w:val="20"/>
                <w:szCs w:val="20"/>
                <w:lang w:val="en-US"/>
              </w:rPr>
              <w:t>0.6179</w:t>
            </w:r>
          </w:p>
        </w:tc>
        <w:tc>
          <w:tcPr>
            <w:tcW w:w="1665" w:type="dxa"/>
            <w:vAlign w:val="center"/>
          </w:tcPr>
          <w:p w14:paraId="7F24321E" w14:textId="5C218C14"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68D4344E" w14:textId="2B062F63"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2D5A2400" w14:textId="034DBCB6" w:rsidR="3BD532C2" w:rsidRDefault="485A5BC6" w:rsidP="485A5BC6">
            <w:pPr>
              <w:rPr>
                <w:rFonts w:eastAsia="Arial"/>
                <w:sz w:val="20"/>
                <w:szCs w:val="20"/>
                <w:lang w:val="en-US"/>
              </w:rPr>
            </w:pPr>
            <w:r w:rsidRPr="485A5BC6">
              <w:rPr>
                <w:rFonts w:eastAsia="Arial"/>
                <w:sz w:val="20"/>
                <w:szCs w:val="20"/>
                <w:lang w:val="en-US"/>
              </w:rPr>
              <w:t>-</w:t>
            </w:r>
          </w:p>
        </w:tc>
      </w:tr>
      <w:tr w:rsidR="3BD532C2" w14:paraId="04E2DE76" w14:textId="77777777" w:rsidTr="4755981C">
        <w:trPr>
          <w:trHeight w:val="300"/>
        </w:trPr>
        <w:tc>
          <w:tcPr>
            <w:tcW w:w="810" w:type="dxa"/>
            <w:tcBorders>
              <w:right w:val="single" w:sz="12" w:space="0" w:color="000000" w:themeColor="text1"/>
            </w:tcBorders>
            <w:vAlign w:val="center"/>
          </w:tcPr>
          <w:p w14:paraId="09488EA1" w14:textId="48403D30" w:rsidR="3BD532C2" w:rsidRDefault="2C5F8397" w:rsidP="2C5F8397">
            <w:pPr>
              <w:jc w:val="center"/>
              <w:rPr>
                <w:rFonts w:eastAsia="Arial"/>
                <w:sz w:val="20"/>
                <w:szCs w:val="20"/>
              </w:rPr>
            </w:pPr>
            <w:r w:rsidRPr="2C5F8397">
              <w:rPr>
                <w:rFonts w:eastAsia="Arial"/>
                <w:sz w:val="20"/>
                <w:szCs w:val="20"/>
              </w:rPr>
              <w:t>K</w:t>
            </w:r>
          </w:p>
        </w:tc>
        <w:tc>
          <w:tcPr>
            <w:tcW w:w="1170" w:type="dxa"/>
            <w:tcBorders>
              <w:left w:val="single" w:sz="12" w:space="0" w:color="000000" w:themeColor="text1"/>
            </w:tcBorders>
            <w:vAlign w:val="center"/>
          </w:tcPr>
          <w:p w14:paraId="688B47C9" w14:textId="046663D0"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0CB2749" w14:textId="1CC4CC51" w:rsidR="3BD532C2" w:rsidRDefault="485A5BC6" w:rsidP="485A5BC6">
            <w:pPr>
              <w:rPr>
                <w:rFonts w:eastAsia="Arial"/>
                <w:sz w:val="20"/>
                <w:szCs w:val="20"/>
                <w:lang w:val="en-US"/>
              </w:rPr>
            </w:pPr>
            <w:r w:rsidRPr="485A5BC6">
              <w:rPr>
                <w:rFonts w:eastAsia="Arial"/>
                <w:sz w:val="20"/>
                <w:szCs w:val="20"/>
                <w:lang w:val="en-US"/>
              </w:rPr>
              <w:t>F = 1.137</w:t>
            </w:r>
          </w:p>
        </w:tc>
        <w:tc>
          <w:tcPr>
            <w:tcW w:w="1230" w:type="dxa"/>
            <w:vAlign w:val="center"/>
          </w:tcPr>
          <w:p w14:paraId="29DB8336" w14:textId="4B7DD717" w:rsidR="3BD532C2" w:rsidRDefault="485A5BC6" w:rsidP="485A5BC6">
            <w:pPr>
              <w:rPr>
                <w:rFonts w:eastAsia="Arial"/>
                <w:sz w:val="20"/>
                <w:szCs w:val="20"/>
                <w:lang w:val="en-US"/>
              </w:rPr>
            </w:pPr>
            <w:r w:rsidRPr="485A5BC6">
              <w:rPr>
                <w:rFonts w:eastAsia="Arial"/>
                <w:sz w:val="20"/>
                <w:szCs w:val="20"/>
                <w:lang w:val="en-US"/>
              </w:rPr>
              <w:t>0.3397</w:t>
            </w:r>
          </w:p>
        </w:tc>
        <w:tc>
          <w:tcPr>
            <w:tcW w:w="1665" w:type="dxa"/>
            <w:vAlign w:val="center"/>
          </w:tcPr>
          <w:p w14:paraId="288BD757" w14:textId="5CFAA720"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215F6CD4" w14:textId="1CC354E2"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351620C8" w14:textId="7B05D3C4" w:rsidR="3BD532C2" w:rsidRDefault="485A5BC6" w:rsidP="485A5BC6">
            <w:pPr>
              <w:rPr>
                <w:rFonts w:eastAsia="Arial"/>
                <w:sz w:val="20"/>
                <w:szCs w:val="20"/>
                <w:lang w:val="en-US"/>
              </w:rPr>
            </w:pPr>
            <w:r w:rsidRPr="485A5BC6">
              <w:rPr>
                <w:rFonts w:eastAsia="Arial"/>
                <w:sz w:val="20"/>
                <w:szCs w:val="20"/>
                <w:lang w:val="en-US"/>
              </w:rPr>
              <w:t>-</w:t>
            </w:r>
          </w:p>
        </w:tc>
      </w:tr>
      <w:tr w:rsidR="3BD532C2" w14:paraId="0B366F27" w14:textId="77777777" w:rsidTr="4755981C">
        <w:trPr>
          <w:trHeight w:val="300"/>
        </w:trPr>
        <w:tc>
          <w:tcPr>
            <w:tcW w:w="810" w:type="dxa"/>
            <w:tcBorders>
              <w:right w:val="single" w:sz="12" w:space="0" w:color="000000" w:themeColor="text1"/>
            </w:tcBorders>
            <w:vAlign w:val="center"/>
          </w:tcPr>
          <w:p w14:paraId="71660D77" w14:textId="4D7F2180" w:rsidR="3BD532C2" w:rsidRDefault="2C5F8397" w:rsidP="2C5F8397">
            <w:pPr>
              <w:jc w:val="center"/>
              <w:rPr>
                <w:rFonts w:eastAsia="Arial"/>
                <w:sz w:val="20"/>
                <w:szCs w:val="20"/>
              </w:rPr>
            </w:pPr>
            <w:r w:rsidRPr="2C5F8397">
              <w:rPr>
                <w:rFonts w:eastAsia="Arial"/>
                <w:sz w:val="20"/>
                <w:szCs w:val="20"/>
              </w:rPr>
              <w:t>Li</w:t>
            </w:r>
          </w:p>
        </w:tc>
        <w:tc>
          <w:tcPr>
            <w:tcW w:w="1170" w:type="dxa"/>
            <w:tcBorders>
              <w:left w:val="single" w:sz="12" w:space="0" w:color="000000" w:themeColor="text1"/>
            </w:tcBorders>
            <w:vAlign w:val="center"/>
          </w:tcPr>
          <w:p w14:paraId="0C604CA2" w14:textId="4BAFE4B0"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28532977" w14:textId="7A3F35D4" w:rsidR="3BD532C2" w:rsidRDefault="485A5BC6" w:rsidP="485A5BC6">
            <w:pPr>
              <w:rPr>
                <w:rFonts w:eastAsia="Arial"/>
                <w:sz w:val="20"/>
                <w:szCs w:val="20"/>
                <w:lang w:val="en-US"/>
              </w:rPr>
            </w:pPr>
            <w:r w:rsidRPr="485A5BC6">
              <w:rPr>
                <w:rFonts w:eastAsia="Arial"/>
                <w:sz w:val="20"/>
                <w:szCs w:val="20"/>
                <w:lang w:val="en-US"/>
              </w:rPr>
              <w:t>F = 2.76</w:t>
            </w:r>
          </w:p>
        </w:tc>
        <w:tc>
          <w:tcPr>
            <w:tcW w:w="1230" w:type="dxa"/>
            <w:vAlign w:val="center"/>
          </w:tcPr>
          <w:p w14:paraId="5C3B43FE" w14:textId="3160A9CE" w:rsidR="3BD532C2" w:rsidRDefault="485A5BC6" w:rsidP="485A5BC6">
            <w:pPr>
              <w:rPr>
                <w:rFonts w:eastAsia="Arial"/>
                <w:sz w:val="20"/>
                <w:szCs w:val="20"/>
                <w:lang w:val="en-US"/>
              </w:rPr>
            </w:pPr>
            <w:r w:rsidRPr="485A5BC6">
              <w:rPr>
                <w:rFonts w:eastAsia="Arial"/>
                <w:sz w:val="20"/>
                <w:szCs w:val="20"/>
                <w:lang w:val="en-US"/>
              </w:rPr>
              <w:t>0.0862</w:t>
            </w:r>
          </w:p>
        </w:tc>
        <w:tc>
          <w:tcPr>
            <w:tcW w:w="1665" w:type="dxa"/>
            <w:vAlign w:val="center"/>
          </w:tcPr>
          <w:p w14:paraId="1316A207" w14:textId="4D9386F3"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485E13A4" w14:textId="405CAC5B"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3AAE9C7E" w14:textId="7DA7BBD1" w:rsidR="3BD532C2" w:rsidRDefault="485A5BC6" w:rsidP="485A5BC6">
            <w:pPr>
              <w:rPr>
                <w:rFonts w:eastAsia="Arial"/>
                <w:sz w:val="20"/>
                <w:szCs w:val="20"/>
                <w:lang w:val="en-US"/>
              </w:rPr>
            </w:pPr>
            <w:r w:rsidRPr="485A5BC6">
              <w:rPr>
                <w:rFonts w:eastAsia="Arial"/>
                <w:sz w:val="20"/>
                <w:szCs w:val="20"/>
                <w:lang w:val="en-US"/>
              </w:rPr>
              <w:t>-</w:t>
            </w:r>
          </w:p>
        </w:tc>
      </w:tr>
      <w:tr w:rsidR="3BD532C2" w14:paraId="5B5337DD" w14:textId="77777777" w:rsidTr="4755981C">
        <w:trPr>
          <w:trHeight w:val="300"/>
        </w:trPr>
        <w:tc>
          <w:tcPr>
            <w:tcW w:w="810" w:type="dxa"/>
            <w:tcBorders>
              <w:right w:val="single" w:sz="12" w:space="0" w:color="000000" w:themeColor="text1"/>
            </w:tcBorders>
            <w:vAlign w:val="center"/>
          </w:tcPr>
          <w:p w14:paraId="064B5779" w14:textId="40DB0C88" w:rsidR="3BD532C2" w:rsidRDefault="2C5F8397" w:rsidP="2C5F8397">
            <w:pPr>
              <w:jc w:val="center"/>
              <w:rPr>
                <w:rFonts w:eastAsia="Arial"/>
                <w:sz w:val="20"/>
                <w:szCs w:val="20"/>
              </w:rPr>
            </w:pPr>
            <w:r w:rsidRPr="2C5F8397">
              <w:rPr>
                <w:rFonts w:eastAsia="Arial"/>
                <w:sz w:val="20"/>
                <w:szCs w:val="20"/>
              </w:rPr>
              <w:t>Mg</w:t>
            </w:r>
          </w:p>
        </w:tc>
        <w:tc>
          <w:tcPr>
            <w:tcW w:w="1170" w:type="dxa"/>
            <w:tcBorders>
              <w:left w:val="single" w:sz="12" w:space="0" w:color="000000" w:themeColor="text1"/>
            </w:tcBorders>
            <w:vAlign w:val="center"/>
          </w:tcPr>
          <w:p w14:paraId="4B521971" w14:textId="226805B2"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5E5DC9A0" w14:textId="6AA1DFBD" w:rsidR="3BD532C2" w:rsidRDefault="485A5BC6" w:rsidP="485A5BC6">
            <w:pPr>
              <w:rPr>
                <w:rFonts w:eastAsia="Arial"/>
                <w:sz w:val="20"/>
                <w:szCs w:val="20"/>
                <w:lang w:val="en-US"/>
              </w:rPr>
            </w:pPr>
            <w:r w:rsidRPr="485A5BC6">
              <w:rPr>
                <w:rFonts w:eastAsia="Arial"/>
                <w:sz w:val="20"/>
                <w:szCs w:val="20"/>
                <w:lang w:val="en-US"/>
              </w:rPr>
              <w:t>H = 4.282</w:t>
            </w:r>
          </w:p>
        </w:tc>
        <w:tc>
          <w:tcPr>
            <w:tcW w:w="1230" w:type="dxa"/>
            <w:vAlign w:val="center"/>
          </w:tcPr>
          <w:p w14:paraId="2F4C25C2" w14:textId="45D7FCDB" w:rsidR="3BD532C2" w:rsidRDefault="485A5BC6" w:rsidP="485A5BC6">
            <w:pPr>
              <w:rPr>
                <w:rFonts w:eastAsia="Arial"/>
                <w:sz w:val="20"/>
                <w:szCs w:val="20"/>
                <w:lang w:val="en-US"/>
              </w:rPr>
            </w:pPr>
            <w:r w:rsidRPr="485A5BC6">
              <w:rPr>
                <w:rFonts w:eastAsia="Arial"/>
                <w:sz w:val="20"/>
                <w:szCs w:val="20"/>
                <w:lang w:val="en-US"/>
              </w:rPr>
              <w:t>0.1175</w:t>
            </w:r>
          </w:p>
        </w:tc>
        <w:tc>
          <w:tcPr>
            <w:tcW w:w="1665" w:type="dxa"/>
            <w:vAlign w:val="center"/>
          </w:tcPr>
          <w:p w14:paraId="021392BA" w14:textId="34985759"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300C4D54" w14:textId="27BD29F1"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70D4B241" w14:textId="39628C92" w:rsidR="3BD532C2" w:rsidRDefault="485A5BC6" w:rsidP="485A5BC6">
            <w:pPr>
              <w:rPr>
                <w:rFonts w:eastAsia="Arial"/>
                <w:sz w:val="20"/>
                <w:szCs w:val="20"/>
                <w:lang w:val="en-US"/>
              </w:rPr>
            </w:pPr>
            <w:r w:rsidRPr="485A5BC6">
              <w:rPr>
                <w:rFonts w:eastAsia="Arial"/>
                <w:sz w:val="20"/>
                <w:szCs w:val="20"/>
                <w:lang w:val="en-US"/>
              </w:rPr>
              <w:t>-</w:t>
            </w:r>
          </w:p>
        </w:tc>
      </w:tr>
      <w:tr w:rsidR="3BD532C2" w14:paraId="58140F0F" w14:textId="77777777" w:rsidTr="4755981C">
        <w:trPr>
          <w:trHeight w:val="300"/>
        </w:trPr>
        <w:tc>
          <w:tcPr>
            <w:tcW w:w="810" w:type="dxa"/>
            <w:tcBorders>
              <w:right w:val="single" w:sz="12" w:space="0" w:color="000000" w:themeColor="text1"/>
            </w:tcBorders>
            <w:vAlign w:val="center"/>
          </w:tcPr>
          <w:p w14:paraId="1F03DD87" w14:textId="2446F7CD" w:rsidR="3BD532C2" w:rsidRDefault="2C5F8397" w:rsidP="2C5F8397">
            <w:pPr>
              <w:jc w:val="center"/>
              <w:rPr>
                <w:rFonts w:eastAsia="Arial"/>
                <w:sz w:val="20"/>
                <w:szCs w:val="20"/>
              </w:rPr>
            </w:pPr>
            <w:r w:rsidRPr="2C5F8397">
              <w:rPr>
                <w:rFonts w:eastAsia="Arial"/>
                <w:sz w:val="20"/>
                <w:szCs w:val="20"/>
              </w:rPr>
              <w:t>Mn</w:t>
            </w:r>
          </w:p>
        </w:tc>
        <w:tc>
          <w:tcPr>
            <w:tcW w:w="1170" w:type="dxa"/>
            <w:tcBorders>
              <w:left w:val="single" w:sz="12" w:space="0" w:color="000000" w:themeColor="text1"/>
            </w:tcBorders>
            <w:vAlign w:val="center"/>
          </w:tcPr>
          <w:p w14:paraId="348AB48D" w14:textId="4CAE1CB8"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175B43D5" w14:textId="431E5A39" w:rsidR="3BD532C2" w:rsidRDefault="485A5BC6" w:rsidP="485A5BC6">
            <w:pPr>
              <w:rPr>
                <w:rFonts w:eastAsia="Arial"/>
                <w:sz w:val="20"/>
                <w:szCs w:val="20"/>
                <w:lang w:val="en-US"/>
              </w:rPr>
            </w:pPr>
            <w:r w:rsidRPr="485A5BC6">
              <w:rPr>
                <w:rFonts w:eastAsia="Arial"/>
                <w:sz w:val="20"/>
                <w:szCs w:val="20"/>
                <w:lang w:val="en-US"/>
              </w:rPr>
              <w:t>F = 11.25</w:t>
            </w:r>
          </w:p>
        </w:tc>
        <w:tc>
          <w:tcPr>
            <w:tcW w:w="1230" w:type="dxa"/>
            <w:vAlign w:val="center"/>
          </w:tcPr>
          <w:p w14:paraId="01AE958B" w14:textId="7F3A802B" w:rsidR="3BD532C2" w:rsidRDefault="485A5BC6" w:rsidP="485A5BC6">
            <w:pPr>
              <w:rPr>
                <w:rFonts w:eastAsia="Arial"/>
                <w:sz w:val="20"/>
                <w:szCs w:val="20"/>
                <w:lang w:val="en-US"/>
              </w:rPr>
            </w:pPr>
            <w:r w:rsidRPr="485A5BC6">
              <w:rPr>
                <w:rFonts w:eastAsia="Arial"/>
                <w:sz w:val="20"/>
                <w:szCs w:val="20"/>
                <w:lang w:val="en-US"/>
              </w:rPr>
              <w:t>0.0005</w:t>
            </w:r>
          </w:p>
        </w:tc>
        <w:tc>
          <w:tcPr>
            <w:tcW w:w="1665" w:type="dxa"/>
            <w:vAlign w:val="center"/>
          </w:tcPr>
          <w:p w14:paraId="003FFD9D" w14:textId="36E95853"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149B13B0" w14:textId="6A6C3024"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24607FC5" w14:textId="677C38C8" w:rsidR="3BD532C2" w:rsidRDefault="485A5BC6" w:rsidP="485A5BC6">
            <w:pPr>
              <w:rPr>
                <w:rFonts w:eastAsia="Arial"/>
                <w:sz w:val="20"/>
                <w:szCs w:val="20"/>
                <w:lang w:val="en-US"/>
              </w:rPr>
            </w:pPr>
            <w:r w:rsidRPr="485A5BC6">
              <w:rPr>
                <w:rFonts w:eastAsia="Arial"/>
                <w:sz w:val="20"/>
                <w:szCs w:val="20"/>
                <w:lang w:val="en-US"/>
              </w:rPr>
              <w:t>0.0006; 0.018</w:t>
            </w:r>
          </w:p>
        </w:tc>
      </w:tr>
      <w:tr w:rsidR="3BD532C2" w14:paraId="6C410B65" w14:textId="77777777" w:rsidTr="4755981C">
        <w:trPr>
          <w:trHeight w:val="300"/>
        </w:trPr>
        <w:tc>
          <w:tcPr>
            <w:tcW w:w="810" w:type="dxa"/>
            <w:tcBorders>
              <w:right w:val="single" w:sz="12" w:space="0" w:color="000000" w:themeColor="text1"/>
            </w:tcBorders>
            <w:vAlign w:val="center"/>
          </w:tcPr>
          <w:p w14:paraId="5600AA0D" w14:textId="3F1AA054" w:rsidR="3BD532C2" w:rsidRDefault="2C5F8397" w:rsidP="2C5F8397">
            <w:pPr>
              <w:jc w:val="center"/>
              <w:rPr>
                <w:rFonts w:eastAsia="Arial"/>
                <w:sz w:val="20"/>
                <w:szCs w:val="20"/>
              </w:rPr>
            </w:pPr>
            <w:r w:rsidRPr="2C5F8397">
              <w:rPr>
                <w:rFonts w:eastAsia="Arial"/>
                <w:sz w:val="20"/>
                <w:szCs w:val="20"/>
              </w:rPr>
              <w:t>Mo</w:t>
            </w:r>
          </w:p>
        </w:tc>
        <w:tc>
          <w:tcPr>
            <w:tcW w:w="1170" w:type="dxa"/>
            <w:tcBorders>
              <w:left w:val="single" w:sz="12" w:space="0" w:color="000000" w:themeColor="text1"/>
            </w:tcBorders>
            <w:vAlign w:val="center"/>
          </w:tcPr>
          <w:p w14:paraId="5FD207E5" w14:textId="76CC21C9"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6C61D604" w14:textId="612AA5FB" w:rsidR="3BD532C2" w:rsidRDefault="485A5BC6" w:rsidP="485A5BC6">
            <w:pPr>
              <w:rPr>
                <w:rFonts w:eastAsia="Arial"/>
                <w:sz w:val="20"/>
                <w:szCs w:val="20"/>
                <w:lang w:val="en-US"/>
              </w:rPr>
            </w:pPr>
            <w:r w:rsidRPr="485A5BC6">
              <w:rPr>
                <w:rFonts w:eastAsia="Arial"/>
                <w:sz w:val="20"/>
                <w:szCs w:val="20"/>
                <w:lang w:val="en-US"/>
              </w:rPr>
              <w:t>H = 0.805</w:t>
            </w:r>
          </w:p>
        </w:tc>
        <w:tc>
          <w:tcPr>
            <w:tcW w:w="1230" w:type="dxa"/>
            <w:vAlign w:val="center"/>
          </w:tcPr>
          <w:p w14:paraId="70CE0401" w14:textId="0FE70DCC" w:rsidR="3BD532C2" w:rsidRDefault="485A5BC6" w:rsidP="485A5BC6">
            <w:pPr>
              <w:rPr>
                <w:rFonts w:eastAsia="Arial"/>
                <w:sz w:val="20"/>
                <w:szCs w:val="20"/>
                <w:lang w:val="en-US"/>
              </w:rPr>
            </w:pPr>
            <w:r w:rsidRPr="485A5BC6">
              <w:rPr>
                <w:rFonts w:eastAsia="Arial"/>
                <w:sz w:val="20"/>
                <w:szCs w:val="20"/>
                <w:lang w:val="en-US"/>
              </w:rPr>
              <w:t>0.6684</w:t>
            </w:r>
          </w:p>
        </w:tc>
        <w:tc>
          <w:tcPr>
            <w:tcW w:w="1665" w:type="dxa"/>
            <w:vAlign w:val="center"/>
          </w:tcPr>
          <w:p w14:paraId="5723F9FB" w14:textId="1D6854FC"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1D718A96" w14:textId="648997E2"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36BEBC3C" w14:textId="55D0E229" w:rsidR="3BD532C2" w:rsidRDefault="485A5BC6" w:rsidP="485A5BC6">
            <w:pPr>
              <w:rPr>
                <w:rFonts w:eastAsia="Arial"/>
                <w:sz w:val="20"/>
                <w:szCs w:val="20"/>
                <w:lang w:val="en-US"/>
              </w:rPr>
            </w:pPr>
            <w:r w:rsidRPr="485A5BC6">
              <w:rPr>
                <w:rFonts w:eastAsia="Arial"/>
                <w:sz w:val="20"/>
                <w:szCs w:val="20"/>
                <w:lang w:val="en-US"/>
              </w:rPr>
              <w:t>-</w:t>
            </w:r>
          </w:p>
        </w:tc>
      </w:tr>
      <w:tr w:rsidR="3BD532C2" w14:paraId="417E033A" w14:textId="77777777" w:rsidTr="4755981C">
        <w:trPr>
          <w:trHeight w:val="300"/>
        </w:trPr>
        <w:tc>
          <w:tcPr>
            <w:tcW w:w="810" w:type="dxa"/>
            <w:tcBorders>
              <w:right w:val="single" w:sz="12" w:space="0" w:color="000000" w:themeColor="text1"/>
            </w:tcBorders>
            <w:vAlign w:val="center"/>
          </w:tcPr>
          <w:p w14:paraId="1BEDF91F" w14:textId="0732F8D2" w:rsidR="3BD532C2" w:rsidRDefault="2C5F8397" w:rsidP="2C5F8397">
            <w:pPr>
              <w:jc w:val="center"/>
              <w:rPr>
                <w:rFonts w:eastAsia="Arial"/>
                <w:sz w:val="20"/>
                <w:szCs w:val="20"/>
              </w:rPr>
            </w:pPr>
            <w:r w:rsidRPr="2C5F8397">
              <w:rPr>
                <w:rFonts w:eastAsia="Arial"/>
                <w:sz w:val="20"/>
                <w:szCs w:val="20"/>
              </w:rPr>
              <w:t>Na</w:t>
            </w:r>
          </w:p>
        </w:tc>
        <w:tc>
          <w:tcPr>
            <w:tcW w:w="1170" w:type="dxa"/>
            <w:tcBorders>
              <w:left w:val="single" w:sz="12" w:space="0" w:color="000000" w:themeColor="text1"/>
            </w:tcBorders>
            <w:vAlign w:val="center"/>
          </w:tcPr>
          <w:p w14:paraId="49EFFF84" w14:textId="47C63CAB"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FC0AA65" w14:textId="6DF8BA94" w:rsidR="3BD532C2" w:rsidRDefault="485A5BC6" w:rsidP="485A5BC6">
            <w:pPr>
              <w:rPr>
                <w:rFonts w:eastAsia="Arial"/>
                <w:sz w:val="20"/>
                <w:szCs w:val="20"/>
                <w:lang w:val="en-US"/>
              </w:rPr>
            </w:pPr>
            <w:r w:rsidRPr="485A5BC6">
              <w:rPr>
                <w:rFonts w:eastAsia="Arial"/>
                <w:sz w:val="20"/>
                <w:szCs w:val="20"/>
                <w:lang w:val="en-US"/>
              </w:rPr>
              <w:t>F = 5.118</w:t>
            </w:r>
          </w:p>
        </w:tc>
        <w:tc>
          <w:tcPr>
            <w:tcW w:w="1230" w:type="dxa"/>
            <w:vAlign w:val="center"/>
          </w:tcPr>
          <w:p w14:paraId="1BFBEA3F" w14:textId="0910B4FB" w:rsidR="3BD532C2" w:rsidRDefault="485A5BC6" w:rsidP="485A5BC6">
            <w:pPr>
              <w:rPr>
                <w:rFonts w:eastAsia="Arial"/>
                <w:sz w:val="20"/>
                <w:szCs w:val="20"/>
                <w:lang w:val="en-US"/>
              </w:rPr>
            </w:pPr>
            <w:r w:rsidRPr="485A5BC6">
              <w:rPr>
                <w:rFonts w:eastAsia="Arial"/>
                <w:sz w:val="20"/>
                <w:szCs w:val="20"/>
                <w:lang w:val="en-US"/>
              </w:rPr>
              <w:t>0.0155</w:t>
            </w:r>
          </w:p>
        </w:tc>
        <w:tc>
          <w:tcPr>
            <w:tcW w:w="1665" w:type="dxa"/>
            <w:vAlign w:val="center"/>
          </w:tcPr>
          <w:p w14:paraId="0F7E1CD4" w14:textId="0CDBE36C"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54046306" w14:textId="556F7ED4"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4ED9355A" w14:textId="6DB4BF86" w:rsidR="3BD532C2" w:rsidRDefault="485A5BC6" w:rsidP="485A5BC6">
            <w:pPr>
              <w:rPr>
                <w:rFonts w:eastAsia="Arial"/>
                <w:sz w:val="20"/>
                <w:szCs w:val="20"/>
                <w:lang w:val="en-US"/>
              </w:rPr>
            </w:pPr>
            <w:r w:rsidRPr="485A5BC6">
              <w:rPr>
                <w:rFonts w:eastAsia="Arial"/>
                <w:sz w:val="20"/>
                <w:szCs w:val="20"/>
                <w:lang w:val="en-US"/>
              </w:rPr>
              <w:t>0.0352; 0.0498</w:t>
            </w:r>
          </w:p>
        </w:tc>
      </w:tr>
      <w:tr w:rsidR="3BD532C2" w14:paraId="6930A457" w14:textId="77777777" w:rsidTr="4755981C">
        <w:trPr>
          <w:trHeight w:val="300"/>
        </w:trPr>
        <w:tc>
          <w:tcPr>
            <w:tcW w:w="810" w:type="dxa"/>
            <w:tcBorders>
              <w:right w:val="single" w:sz="12" w:space="0" w:color="000000" w:themeColor="text1"/>
            </w:tcBorders>
            <w:vAlign w:val="center"/>
          </w:tcPr>
          <w:p w14:paraId="4B080A56" w14:textId="39D8B2CE" w:rsidR="3BD532C2" w:rsidRDefault="2C5F8397" w:rsidP="2C5F8397">
            <w:pPr>
              <w:jc w:val="center"/>
              <w:rPr>
                <w:rFonts w:eastAsia="Arial"/>
                <w:sz w:val="20"/>
                <w:szCs w:val="20"/>
              </w:rPr>
            </w:pPr>
            <w:r w:rsidRPr="2C5F8397">
              <w:rPr>
                <w:rFonts w:eastAsia="Arial"/>
                <w:sz w:val="20"/>
                <w:szCs w:val="20"/>
              </w:rPr>
              <w:t>Ni</w:t>
            </w:r>
          </w:p>
        </w:tc>
        <w:tc>
          <w:tcPr>
            <w:tcW w:w="1170" w:type="dxa"/>
            <w:tcBorders>
              <w:left w:val="single" w:sz="12" w:space="0" w:color="000000" w:themeColor="text1"/>
            </w:tcBorders>
            <w:vAlign w:val="center"/>
          </w:tcPr>
          <w:p w14:paraId="614805F6" w14:textId="4FCE5E54"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37B8889C" w14:textId="3C079298" w:rsidR="3BD532C2" w:rsidRDefault="485A5BC6" w:rsidP="485A5BC6">
            <w:pPr>
              <w:rPr>
                <w:rFonts w:eastAsia="Arial"/>
                <w:sz w:val="20"/>
                <w:szCs w:val="20"/>
                <w:lang w:val="en-US"/>
              </w:rPr>
            </w:pPr>
            <w:r w:rsidRPr="485A5BC6">
              <w:rPr>
                <w:rFonts w:eastAsia="Arial"/>
                <w:sz w:val="20"/>
                <w:szCs w:val="20"/>
                <w:lang w:val="en-US"/>
              </w:rPr>
              <w:t>H = 17.90</w:t>
            </w:r>
          </w:p>
        </w:tc>
        <w:tc>
          <w:tcPr>
            <w:tcW w:w="1230" w:type="dxa"/>
            <w:vAlign w:val="center"/>
          </w:tcPr>
          <w:p w14:paraId="58DAFD6B" w14:textId="60EF0BFA" w:rsidR="3BD532C2" w:rsidRDefault="485A5BC6" w:rsidP="485A5BC6">
            <w:pPr>
              <w:rPr>
                <w:rFonts w:eastAsia="Arial"/>
                <w:sz w:val="20"/>
                <w:szCs w:val="20"/>
                <w:lang w:val="en-US"/>
              </w:rPr>
            </w:pPr>
            <w:r w:rsidRPr="485A5BC6">
              <w:rPr>
                <w:rFonts w:eastAsia="Arial"/>
                <w:sz w:val="20"/>
                <w:szCs w:val="20"/>
                <w:lang w:val="en-US"/>
              </w:rPr>
              <w:t>0.0001</w:t>
            </w:r>
          </w:p>
        </w:tc>
        <w:tc>
          <w:tcPr>
            <w:tcW w:w="1665" w:type="dxa"/>
            <w:vAlign w:val="center"/>
          </w:tcPr>
          <w:p w14:paraId="0AAE3502" w14:textId="0C924AC2" w:rsidR="3BD532C2" w:rsidRDefault="485A5BC6" w:rsidP="485A5BC6">
            <w:pPr>
              <w:rPr>
                <w:rFonts w:eastAsia="Arial"/>
                <w:sz w:val="20"/>
                <w:szCs w:val="20"/>
                <w:lang w:val="en-US"/>
              </w:rPr>
            </w:pPr>
            <w:r w:rsidRPr="485A5BC6">
              <w:rPr>
                <w:rFonts w:eastAsia="Arial"/>
                <w:sz w:val="20"/>
                <w:szCs w:val="20"/>
                <w:lang w:val="en-US"/>
              </w:rPr>
              <w:t>Dunn</w:t>
            </w:r>
          </w:p>
        </w:tc>
        <w:tc>
          <w:tcPr>
            <w:tcW w:w="1557" w:type="dxa"/>
            <w:vAlign w:val="center"/>
          </w:tcPr>
          <w:p w14:paraId="49EE67DA" w14:textId="281EEC16"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7248A2C8" w14:textId="1424F897" w:rsidR="3BD532C2" w:rsidRDefault="485A5BC6" w:rsidP="485A5BC6">
            <w:pPr>
              <w:rPr>
                <w:rFonts w:eastAsia="Arial"/>
                <w:sz w:val="20"/>
                <w:szCs w:val="20"/>
                <w:lang w:val="en-US"/>
              </w:rPr>
            </w:pPr>
            <w:r w:rsidRPr="485A5BC6">
              <w:rPr>
                <w:rFonts w:eastAsia="Arial"/>
                <w:sz w:val="20"/>
                <w:szCs w:val="20"/>
                <w:lang w:val="en-US"/>
              </w:rPr>
              <w:t>0.0219; 0.0002</w:t>
            </w:r>
          </w:p>
        </w:tc>
      </w:tr>
      <w:tr w:rsidR="3BD532C2" w14:paraId="0D637C33" w14:textId="77777777" w:rsidTr="4755981C">
        <w:trPr>
          <w:trHeight w:val="300"/>
        </w:trPr>
        <w:tc>
          <w:tcPr>
            <w:tcW w:w="810" w:type="dxa"/>
            <w:tcBorders>
              <w:right w:val="single" w:sz="12" w:space="0" w:color="000000" w:themeColor="text1"/>
            </w:tcBorders>
            <w:vAlign w:val="center"/>
          </w:tcPr>
          <w:p w14:paraId="31ADD737" w14:textId="2D801B38" w:rsidR="3BD532C2" w:rsidRDefault="2C5F8397" w:rsidP="2C5F8397">
            <w:pPr>
              <w:jc w:val="center"/>
              <w:rPr>
                <w:rFonts w:eastAsia="Arial"/>
                <w:sz w:val="20"/>
                <w:szCs w:val="20"/>
              </w:rPr>
            </w:pPr>
            <w:r w:rsidRPr="2C5F8397">
              <w:rPr>
                <w:rFonts w:eastAsia="Arial"/>
                <w:sz w:val="20"/>
                <w:szCs w:val="20"/>
              </w:rPr>
              <w:t>P</w:t>
            </w:r>
          </w:p>
        </w:tc>
        <w:tc>
          <w:tcPr>
            <w:tcW w:w="1170" w:type="dxa"/>
            <w:tcBorders>
              <w:left w:val="single" w:sz="12" w:space="0" w:color="000000" w:themeColor="text1"/>
            </w:tcBorders>
            <w:vAlign w:val="center"/>
          </w:tcPr>
          <w:p w14:paraId="6B06C5D4" w14:textId="5210A969" w:rsidR="3BD532C2" w:rsidRDefault="485A5BC6" w:rsidP="485A5BC6">
            <w:pPr>
              <w:rPr>
                <w:rFonts w:eastAsia="Arial"/>
                <w:sz w:val="20"/>
                <w:szCs w:val="20"/>
                <w:lang w:val="en-US"/>
              </w:rPr>
            </w:pPr>
            <w:r w:rsidRPr="485A5BC6">
              <w:rPr>
                <w:rFonts w:eastAsia="Arial"/>
                <w:sz w:val="20"/>
                <w:szCs w:val="20"/>
                <w:lang w:val="en-US"/>
              </w:rPr>
              <w:t>-</w:t>
            </w:r>
          </w:p>
        </w:tc>
        <w:tc>
          <w:tcPr>
            <w:tcW w:w="1275" w:type="dxa"/>
            <w:vAlign w:val="center"/>
          </w:tcPr>
          <w:p w14:paraId="03BE52F3" w14:textId="3EEF643D" w:rsidR="3BD532C2" w:rsidRDefault="485A5BC6" w:rsidP="485A5BC6">
            <w:pPr>
              <w:rPr>
                <w:rFonts w:eastAsia="Arial"/>
                <w:sz w:val="20"/>
                <w:szCs w:val="20"/>
                <w:lang w:val="en-US"/>
              </w:rPr>
            </w:pPr>
            <w:r w:rsidRPr="485A5BC6">
              <w:rPr>
                <w:rFonts w:eastAsia="Arial"/>
                <w:sz w:val="20"/>
                <w:szCs w:val="20"/>
                <w:lang w:val="en-US"/>
              </w:rPr>
              <w:t>-</w:t>
            </w:r>
          </w:p>
        </w:tc>
        <w:tc>
          <w:tcPr>
            <w:tcW w:w="1230" w:type="dxa"/>
            <w:vAlign w:val="center"/>
          </w:tcPr>
          <w:p w14:paraId="3875C532" w14:textId="1FE24B5F"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43BEAAD1" w14:textId="4F0BE788"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58B049A4" w14:textId="1D306B5F"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657E968E" w14:textId="4A2938CB" w:rsidR="3BD532C2" w:rsidRDefault="485A5BC6" w:rsidP="485A5BC6">
            <w:pPr>
              <w:rPr>
                <w:rFonts w:eastAsia="Arial"/>
                <w:sz w:val="20"/>
                <w:szCs w:val="20"/>
                <w:lang w:val="en-US"/>
              </w:rPr>
            </w:pPr>
            <w:r w:rsidRPr="485A5BC6">
              <w:rPr>
                <w:rFonts w:eastAsia="Arial"/>
                <w:sz w:val="20"/>
                <w:szCs w:val="20"/>
                <w:lang w:val="en-US"/>
              </w:rPr>
              <w:t>-</w:t>
            </w:r>
          </w:p>
        </w:tc>
      </w:tr>
      <w:tr w:rsidR="3BD532C2" w14:paraId="59F5E3F6" w14:textId="77777777" w:rsidTr="4755981C">
        <w:trPr>
          <w:trHeight w:val="300"/>
        </w:trPr>
        <w:tc>
          <w:tcPr>
            <w:tcW w:w="810" w:type="dxa"/>
            <w:tcBorders>
              <w:right w:val="single" w:sz="12" w:space="0" w:color="000000" w:themeColor="text1"/>
            </w:tcBorders>
            <w:vAlign w:val="center"/>
          </w:tcPr>
          <w:p w14:paraId="744A3C1E" w14:textId="24C94077" w:rsidR="3BD532C2" w:rsidRDefault="2C5F8397" w:rsidP="2C5F8397">
            <w:pPr>
              <w:jc w:val="center"/>
              <w:rPr>
                <w:rFonts w:eastAsia="Arial"/>
                <w:sz w:val="20"/>
                <w:szCs w:val="20"/>
              </w:rPr>
            </w:pPr>
            <w:r w:rsidRPr="2C5F8397">
              <w:rPr>
                <w:rFonts w:eastAsia="Arial"/>
                <w:sz w:val="20"/>
                <w:szCs w:val="20"/>
              </w:rPr>
              <w:t>Pb</w:t>
            </w:r>
          </w:p>
        </w:tc>
        <w:tc>
          <w:tcPr>
            <w:tcW w:w="1170" w:type="dxa"/>
            <w:tcBorders>
              <w:left w:val="single" w:sz="12" w:space="0" w:color="000000" w:themeColor="text1"/>
            </w:tcBorders>
            <w:vAlign w:val="center"/>
          </w:tcPr>
          <w:p w14:paraId="6DE23BAC" w14:textId="489061FE"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72033B20" w14:textId="23A20F63" w:rsidR="3BD532C2" w:rsidRDefault="485A5BC6" w:rsidP="485A5BC6">
            <w:pPr>
              <w:rPr>
                <w:rFonts w:eastAsia="Arial"/>
                <w:sz w:val="20"/>
                <w:szCs w:val="20"/>
                <w:lang w:val="en-US"/>
              </w:rPr>
            </w:pPr>
            <w:r w:rsidRPr="485A5BC6">
              <w:rPr>
                <w:rFonts w:eastAsia="Arial"/>
                <w:sz w:val="20"/>
                <w:szCs w:val="20"/>
                <w:lang w:val="en-US"/>
              </w:rPr>
              <w:t>H = 17.28</w:t>
            </w:r>
          </w:p>
        </w:tc>
        <w:tc>
          <w:tcPr>
            <w:tcW w:w="1230" w:type="dxa"/>
            <w:vAlign w:val="center"/>
          </w:tcPr>
          <w:p w14:paraId="2D13ED5F" w14:textId="306E2A87" w:rsidR="3BD532C2" w:rsidRDefault="485A5BC6" w:rsidP="485A5BC6">
            <w:pPr>
              <w:rPr>
                <w:rFonts w:eastAsia="Arial"/>
                <w:sz w:val="20"/>
                <w:szCs w:val="20"/>
                <w:lang w:val="en-US"/>
              </w:rPr>
            </w:pPr>
            <w:r w:rsidRPr="485A5BC6">
              <w:rPr>
                <w:rFonts w:eastAsia="Arial"/>
                <w:sz w:val="20"/>
                <w:szCs w:val="20"/>
                <w:lang w:val="en-US"/>
              </w:rPr>
              <w:t>0.0002</w:t>
            </w:r>
          </w:p>
        </w:tc>
        <w:tc>
          <w:tcPr>
            <w:tcW w:w="1665" w:type="dxa"/>
            <w:vAlign w:val="center"/>
          </w:tcPr>
          <w:p w14:paraId="0EDD1FB2" w14:textId="7B3F4657" w:rsidR="3BD532C2" w:rsidRDefault="485A5BC6" w:rsidP="485A5BC6">
            <w:pPr>
              <w:rPr>
                <w:rFonts w:eastAsia="Arial"/>
                <w:sz w:val="20"/>
                <w:szCs w:val="20"/>
                <w:lang w:val="en-US"/>
              </w:rPr>
            </w:pPr>
            <w:r w:rsidRPr="485A5BC6">
              <w:rPr>
                <w:rFonts w:eastAsia="Arial"/>
                <w:sz w:val="20"/>
                <w:szCs w:val="20"/>
                <w:lang w:val="en-US"/>
              </w:rPr>
              <w:t>Dunn</w:t>
            </w:r>
          </w:p>
        </w:tc>
        <w:tc>
          <w:tcPr>
            <w:tcW w:w="1557" w:type="dxa"/>
            <w:vAlign w:val="center"/>
          </w:tcPr>
          <w:p w14:paraId="31AF3B48" w14:textId="1ABE9627"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6E70512B" w14:textId="5E13D12A" w:rsidR="3BD532C2" w:rsidRDefault="485A5BC6" w:rsidP="485A5BC6">
            <w:pPr>
              <w:rPr>
                <w:rFonts w:eastAsia="Arial"/>
                <w:sz w:val="20"/>
                <w:szCs w:val="20"/>
                <w:lang w:val="en-US"/>
              </w:rPr>
            </w:pPr>
            <w:r w:rsidRPr="485A5BC6">
              <w:rPr>
                <w:rFonts w:eastAsia="Arial"/>
                <w:sz w:val="20"/>
                <w:szCs w:val="20"/>
                <w:lang w:val="en-US"/>
              </w:rPr>
              <w:t>0.0047; 0.001</w:t>
            </w:r>
          </w:p>
        </w:tc>
      </w:tr>
      <w:tr w:rsidR="3BD532C2" w14:paraId="7CA1073D" w14:textId="77777777" w:rsidTr="4755981C">
        <w:trPr>
          <w:trHeight w:val="300"/>
        </w:trPr>
        <w:tc>
          <w:tcPr>
            <w:tcW w:w="810" w:type="dxa"/>
            <w:tcBorders>
              <w:right w:val="single" w:sz="12" w:space="0" w:color="000000" w:themeColor="text1"/>
            </w:tcBorders>
            <w:vAlign w:val="center"/>
          </w:tcPr>
          <w:p w14:paraId="23F66B66" w14:textId="06A5E76E" w:rsidR="3BD532C2" w:rsidRDefault="2C5F8397" w:rsidP="2C5F8397">
            <w:pPr>
              <w:jc w:val="center"/>
              <w:rPr>
                <w:rFonts w:eastAsia="Arial"/>
                <w:sz w:val="20"/>
                <w:szCs w:val="20"/>
              </w:rPr>
            </w:pPr>
            <w:proofErr w:type="spellStart"/>
            <w:r w:rsidRPr="2C5F8397">
              <w:rPr>
                <w:rFonts w:eastAsia="Arial"/>
                <w:sz w:val="20"/>
                <w:szCs w:val="20"/>
              </w:rPr>
              <w:t>Rb</w:t>
            </w:r>
            <w:proofErr w:type="spellEnd"/>
          </w:p>
        </w:tc>
        <w:tc>
          <w:tcPr>
            <w:tcW w:w="1170" w:type="dxa"/>
            <w:tcBorders>
              <w:left w:val="single" w:sz="12" w:space="0" w:color="000000" w:themeColor="text1"/>
            </w:tcBorders>
            <w:vAlign w:val="center"/>
          </w:tcPr>
          <w:p w14:paraId="63754A8B" w14:textId="22C254B2"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9D3C551" w14:textId="0C611199" w:rsidR="3BD532C2" w:rsidRDefault="485A5BC6" w:rsidP="485A5BC6">
            <w:pPr>
              <w:rPr>
                <w:rFonts w:eastAsia="Arial"/>
                <w:sz w:val="20"/>
                <w:szCs w:val="20"/>
                <w:lang w:val="en-US"/>
              </w:rPr>
            </w:pPr>
            <w:r w:rsidRPr="485A5BC6">
              <w:rPr>
                <w:rFonts w:eastAsia="Arial"/>
                <w:sz w:val="20"/>
                <w:szCs w:val="20"/>
                <w:lang w:val="en-US"/>
              </w:rPr>
              <w:t>F = 3.094</w:t>
            </w:r>
          </w:p>
        </w:tc>
        <w:tc>
          <w:tcPr>
            <w:tcW w:w="1230" w:type="dxa"/>
            <w:vAlign w:val="center"/>
          </w:tcPr>
          <w:p w14:paraId="2F13A099" w14:textId="21BB7212" w:rsidR="3BD532C2" w:rsidRDefault="485A5BC6" w:rsidP="485A5BC6">
            <w:pPr>
              <w:rPr>
                <w:rFonts w:eastAsia="Arial"/>
                <w:sz w:val="20"/>
                <w:szCs w:val="20"/>
                <w:lang w:val="en-US"/>
              </w:rPr>
            </w:pPr>
            <w:r w:rsidRPr="485A5BC6">
              <w:rPr>
                <w:rFonts w:eastAsia="Arial"/>
                <w:sz w:val="20"/>
                <w:szCs w:val="20"/>
                <w:lang w:val="en-US"/>
              </w:rPr>
              <w:t>0.0664</w:t>
            </w:r>
          </w:p>
        </w:tc>
        <w:tc>
          <w:tcPr>
            <w:tcW w:w="1665" w:type="dxa"/>
            <w:vAlign w:val="center"/>
          </w:tcPr>
          <w:p w14:paraId="43D6D5E2" w14:textId="187FB286"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550AD3CE" w14:textId="55C5D2FF"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7F6609FF" w14:textId="1F818CC2" w:rsidR="3BD532C2" w:rsidRDefault="485A5BC6" w:rsidP="485A5BC6">
            <w:pPr>
              <w:rPr>
                <w:rFonts w:eastAsia="Arial"/>
                <w:sz w:val="20"/>
                <w:szCs w:val="20"/>
                <w:lang w:val="en-US"/>
              </w:rPr>
            </w:pPr>
            <w:r w:rsidRPr="485A5BC6">
              <w:rPr>
                <w:rFonts w:eastAsia="Arial"/>
                <w:sz w:val="20"/>
                <w:szCs w:val="20"/>
                <w:lang w:val="en-US"/>
              </w:rPr>
              <w:t>-</w:t>
            </w:r>
          </w:p>
        </w:tc>
      </w:tr>
      <w:tr w:rsidR="3BD532C2" w14:paraId="112C5323" w14:textId="77777777" w:rsidTr="4755981C">
        <w:trPr>
          <w:trHeight w:val="300"/>
        </w:trPr>
        <w:tc>
          <w:tcPr>
            <w:tcW w:w="810" w:type="dxa"/>
            <w:tcBorders>
              <w:right w:val="single" w:sz="12" w:space="0" w:color="000000" w:themeColor="text1"/>
            </w:tcBorders>
            <w:vAlign w:val="center"/>
          </w:tcPr>
          <w:p w14:paraId="3A454E48" w14:textId="0BF51D5B" w:rsidR="3BD532C2" w:rsidRDefault="2C5F8397" w:rsidP="2C5F8397">
            <w:pPr>
              <w:jc w:val="center"/>
              <w:rPr>
                <w:rFonts w:eastAsia="Arial"/>
                <w:sz w:val="20"/>
                <w:szCs w:val="20"/>
              </w:rPr>
            </w:pPr>
            <w:r w:rsidRPr="2C5F8397">
              <w:rPr>
                <w:rFonts w:eastAsia="Arial"/>
                <w:sz w:val="20"/>
                <w:szCs w:val="20"/>
              </w:rPr>
              <w:t>Sb</w:t>
            </w:r>
          </w:p>
        </w:tc>
        <w:tc>
          <w:tcPr>
            <w:tcW w:w="1170" w:type="dxa"/>
            <w:tcBorders>
              <w:left w:val="single" w:sz="12" w:space="0" w:color="000000" w:themeColor="text1"/>
            </w:tcBorders>
            <w:vAlign w:val="center"/>
          </w:tcPr>
          <w:p w14:paraId="1DB7D8FB" w14:textId="1AD9EB82" w:rsidR="3BD532C2" w:rsidRDefault="485A5BC6" w:rsidP="485A5BC6">
            <w:pPr>
              <w:rPr>
                <w:rFonts w:eastAsia="Arial"/>
                <w:sz w:val="20"/>
                <w:szCs w:val="20"/>
                <w:lang w:val="en-US"/>
              </w:rPr>
            </w:pPr>
            <w:r w:rsidRPr="485A5BC6">
              <w:rPr>
                <w:rFonts w:eastAsia="Arial"/>
                <w:sz w:val="20"/>
                <w:szCs w:val="20"/>
                <w:lang w:val="en-US"/>
              </w:rPr>
              <w:t>KW</w:t>
            </w:r>
          </w:p>
        </w:tc>
        <w:tc>
          <w:tcPr>
            <w:tcW w:w="1275" w:type="dxa"/>
            <w:vAlign w:val="center"/>
          </w:tcPr>
          <w:p w14:paraId="24A06138" w14:textId="182A9AF4" w:rsidR="3BD532C2" w:rsidRDefault="485A5BC6" w:rsidP="485A5BC6">
            <w:pPr>
              <w:rPr>
                <w:rFonts w:eastAsia="Arial"/>
                <w:sz w:val="20"/>
                <w:szCs w:val="20"/>
                <w:lang w:val="en-US"/>
              </w:rPr>
            </w:pPr>
            <w:r w:rsidRPr="485A5BC6">
              <w:rPr>
                <w:rFonts w:eastAsia="Arial"/>
                <w:sz w:val="20"/>
                <w:szCs w:val="20"/>
                <w:lang w:val="en-US"/>
              </w:rPr>
              <w:t>H = 3.071</w:t>
            </w:r>
          </w:p>
        </w:tc>
        <w:tc>
          <w:tcPr>
            <w:tcW w:w="1230" w:type="dxa"/>
            <w:vAlign w:val="center"/>
          </w:tcPr>
          <w:p w14:paraId="3145898A" w14:textId="79F12D13" w:rsidR="3BD532C2" w:rsidRDefault="485A5BC6" w:rsidP="485A5BC6">
            <w:pPr>
              <w:rPr>
                <w:rFonts w:eastAsia="Arial"/>
                <w:sz w:val="20"/>
                <w:szCs w:val="20"/>
                <w:lang w:val="en-US"/>
              </w:rPr>
            </w:pPr>
            <w:r w:rsidRPr="485A5BC6">
              <w:rPr>
                <w:rFonts w:eastAsia="Arial"/>
                <w:sz w:val="20"/>
                <w:szCs w:val="20"/>
                <w:lang w:val="en-US"/>
              </w:rPr>
              <w:t>0.2154</w:t>
            </w:r>
          </w:p>
        </w:tc>
        <w:tc>
          <w:tcPr>
            <w:tcW w:w="1665" w:type="dxa"/>
            <w:vAlign w:val="center"/>
          </w:tcPr>
          <w:p w14:paraId="332A1916" w14:textId="3B35BA67"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5EB15ACB" w14:textId="36838F4A"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24C12D4A" w14:textId="765BD9BE" w:rsidR="3BD532C2" w:rsidRDefault="485A5BC6" w:rsidP="485A5BC6">
            <w:pPr>
              <w:rPr>
                <w:rFonts w:eastAsia="Arial"/>
                <w:sz w:val="20"/>
                <w:szCs w:val="20"/>
                <w:lang w:val="en-US"/>
              </w:rPr>
            </w:pPr>
            <w:r w:rsidRPr="485A5BC6">
              <w:rPr>
                <w:rFonts w:eastAsia="Arial"/>
                <w:sz w:val="20"/>
                <w:szCs w:val="20"/>
                <w:lang w:val="en-US"/>
              </w:rPr>
              <w:t>-</w:t>
            </w:r>
          </w:p>
        </w:tc>
      </w:tr>
      <w:tr w:rsidR="3BD532C2" w14:paraId="167CA2F6" w14:textId="77777777" w:rsidTr="4755981C">
        <w:trPr>
          <w:trHeight w:val="300"/>
        </w:trPr>
        <w:tc>
          <w:tcPr>
            <w:tcW w:w="810" w:type="dxa"/>
            <w:tcBorders>
              <w:right w:val="single" w:sz="12" w:space="0" w:color="000000" w:themeColor="text1"/>
            </w:tcBorders>
            <w:vAlign w:val="center"/>
          </w:tcPr>
          <w:p w14:paraId="11B0A547" w14:textId="0132F7C3" w:rsidR="3BD532C2" w:rsidRDefault="2C5F8397" w:rsidP="2C5F8397">
            <w:pPr>
              <w:jc w:val="center"/>
              <w:rPr>
                <w:rFonts w:eastAsia="Arial"/>
                <w:sz w:val="20"/>
                <w:szCs w:val="20"/>
              </w:rPr>
            </w:pPr>
            <w:r w:rsidRPr="2C5F8397">
              <w:rPr>
                <w:rFonts w:eastAsia="Arial"/>
                <w:sz w:val="20"/>
                <w:szCs w:val="20"/>
              </w:rPr>
              <w:t>Se</w:t>
            </w:r>
          </w:p>
        </w:tc>
        <w:tc>
          <w:tcPr>
            <w:tcW w:w="1170" w:type="dxa"/>
            <w:tcBorders>
              <w:left w:val="single" w:sz="12" w:space="0" w:color="000000" w:themeColor="text1"/>
            </w:tcBorders>
            <w:vAlign w:val="center"/>
          </w:tcPr>
          <w:p w14:paraId="4DDF0EE6" w14:textId="5121E1BF"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C216546" w14:textId="5B7D897D" w:rsidR="3BD532C2" w:rsidRDefault="485A5BC6" w:rsidP="485A5BC6">
            <w:pPr>
              <w:rPr>
                <w:rFonts w:eastAsia="Arial"/>
                <w:sz w:val="20"/>
                <w:szCs w:val="20"/>
                <w:lang w:val="en-US"/>
              </w:rPr>
            </w:pPr>
            <w:r w:rsidRPr="485A5BC6">
              <w:rPr>
                <w:rFonts w:eastAsia="Arial"/>
                <w:sz w:val="20"/>
                <w:szCs w:val="20"/>
                <w:lang w:val="en-US"/>
              </w:rPr>
              <w:t>F = 0.897</w:t>
            </w:r>
          </w:p>
        </w:tc>
        <w:tc>
          <w:tcPr>
            <w:tcW w:w="1230" w:type="dxa"/>
            <w:vAlign w:val="center"/>
          </w:tcPr>
          <w:p w14:paraId="27C07C78" w14:textId="644B7C35" w:rsidR="3BD532C2" w:rsidRDefault="485A5BC6" w:rsidP="485A5BC6">
            <w:pPr>
              <w:rPr>
                <w:rFonts w:eastAsia="Arial"/>
                <w:sz w:val="20"/>
                <w:szCs w:val="20"/>
                <w:lang w:val="en-US"/>
              </w:rPr>
            </w:pPr>
            <w:r w:rsidRPr="485A5BC6">
              <w:rPr>
                <w:rFonts w:eastAsia="Arial"/>
                <w:sz w:val="20"/>
                <w:szCs w:val="20"/>
                <w:lang w:val="en-US"/>
              </w:rPr>
              <w:t>0.4225</w:t>
            </w:r>
          </w:p>
        </w:tc>
        <w:tc>
          <w:tcPr>
            <w:tcW w:w="1665" w:type="dxa"/>
            <w:vAlign w:val="center"/>
          </w:tcPr>
          <w:p w14:paraId="2CBF4563" w14:textId="157DA088"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28816FA7" w14:textId="58498E5F"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4F27F68C" w14:textId="3B6CF735" w:rsidR="3BD532C2" w:rsidRDefault="485A5BC6" w:rsidP="485A5BC6">
            <w:pPr>
              <w:rPr>
                <w:rFonts w:eastAsia="Arial"/>
                <w:sz w:val="20"/>
                <w:szCs w:val="20"/>
                <w:lang w:val="en-US"/>
              </w:rPr>
            </w:pPr>
            <w:r w:rsidRPr="485A5BC6">
              <w:rPr>
                <w:rFonts w:eastAsia="Arial"/>
                <w:sz w:val="20"/>
                <w:szCs w:val="20"/>
                <w:lang w:val="en-US"/>
              </w:rPr>
              <w:t>-</w:t>
            </w:r>
          </w:p>
        </w:tc>
      </w:tr>
      <w:tr w:rsidR="3BD532C2" w14:paraId="7AA6A8E4" w14:textId="77777777" w:rsidTr="4755981C">
        <w:trPr>
          <w:trHeight w:val="300"/>
        </w:trPr>
        <w:tc>
          <w:tcPr>
            <w:tcW w:w="810" w:type="dxa"/>
            <w:tcBorders>
              <w:right w:val="single" w:sz="12" w:space="0" w:color="000000" w:themeColor="text1"/>
            </w:tcBorders>
            <w:vAlign w:val="center"/>
          </w:tcPr>
          <w:p w14:paraId="685BF8FC" w14:textId="24EBB1C6" w:rsidR="3BD532C2" w:rsidRDefault="2C5F8397" w:rsidP="2C5F8397">
            <w:pPr>
              <w:jc w:val="center"/>
              <w:rPr>
                <w:rFonts w:eastAsia="Arial"/>
                <w:sz w:val="20"/>
                <w:szCs w:val="20"/>
              </w:rPr>
            </w:pPr>
            <w:r w:rsidRPr="2C5F8397">
              <w:rPr>
                <w:rFonts w:eastAsia="Arial"/>
                <w:sz w:val="20"/>
                <w:szCs w:val="20"/>
              </w:rPr>
              <w:t>Sr</w:t>
            </w:r>
          </w:p>
        </w:tc>
        <w:tc>
          <w:tcPr>
            <w:tcW w:w="1170" w:type="dxa"/>
            <w:tcBorders>
              <w:left w:val="single" w:sz="12" w:space="0" w:color="000000" w:themeColor="text1"/>
            </w:tcBorders>
            <w:vAlign w:val="center"/>
          </w:tcPr>
          <w:p w14:paraId="3291042D" w14:textId="5E7040EA"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4D1C4481" w14:textId="3A270CA8" w:rsidR="3BD532C2" w:rsidRDefault="485A5BC6" w:rsidP="485A5BC6">
            <w:pPr>
              <w:rPr>
                <w:rFonts w:eastAsia="Arial"/>
                <w:sz w:val="20"/>
                <w:szCs w:val="20"/>
                <w:lang w:val="en-US"/>
              </w:rPr>
            </w:pPr>
            <w:r w:rsidRPr="485A5BC6">
              <w:rPr>
                <w:rFonts w:eastAsia="Arial"/>
                <w:sz w:val="20"/>
                <w:szCs w:val="20"/>
                <w:lang w:val="en-US"/>
              </w:rPr>
              <w:t>F = 16.39</w:t>
            </w:r>
          </w:p>
        </w:tc>
        <w:tc>
          <w:tcPr>
            <w:tcW w:w="1230" w:type="dxa"/>
            <w:vAlign w:val="center"/>
          </w:tcPr>
          <w:p w14:paraId="494F9105" w14:textId="758AC6D6" w:rsidR="3BD532C2" w:rsidRDefault="485A5BC6" w:rsidP="485A5BC6">
            <w:pPr>
              <w:rPr>
                <w:rFonts w:eastAsia="Arial"/>
                <w:sz w:val="20"/>
                <w:szCs w:val="20"/>
                <w:lang w:val="en-US"/>
              </w:rPr>
            </w:pPr>
            <w:r w:rsidRPr="485A5BC6">
              <w:rPr>
                <w:rFonts w:eastAsia="Arial"/>
                <w:sz w:val="20"/>
                <w:szCs w:val="20"/>
                <w:lang w:val="en-US"/>
              </w:rPr>
              <w:t>&lt;0.0001</w:t>
            </w:r>
          </w:p>
        </w:tc>
        <w:tc>
          <w:tcPr>
            <w:tcW w:w="1665" w:type="dxa"/>
            <w:vAlign w:val="center"/>
          </w:tcPr>
          <w:p w14:paraId="43F38DCD" w14:textId="1633203B" w:rsidR="3BD532C2" w:rsidRDefault="485A5BC6" w:rsidP="485A5BC6">
            <w:pPr>
              <w:rPr>
                <w:rFonts w:eastAsia="Arial"/>
                <w:sz w:val="20"/>
                <w:szCs w:val="20"/>
                <w:lang w:val="en-US"/>
              </w:rPr>
            </w:pPr>
            <w:r w:rsidRPr="485A5BC6">
              <w:rPr>
                <w:rFonts w:eastAsia="Arial"/>
                <w:sz w:val="20"/>
                <w:szCs w:val="20"/>
                <w:lang w:val="en-US"/>
              </w:rPr>
              <w:t>Tukey</w:t>
            </w:r>
          </w:p>
        </w:tc>
        <w:tc>
          <w:tcPr>
            <w:tcW w:w="1557" w:type="dxa"/>
            <w:vAlign w:val="center"/>
          </w:tcPr>
          <w:p w14:paraId="203CD5EA" w14:textId="450B7734" w:rsidR="3BD532C2" w:rsidRDefault="485A5BC6" w:rsidP="485A5BC6">
            <w:pPr>
              <w:rPr>
                <w:rFonts w:eastAsia="Arial"/>
                <w:sz w:val="20"/>
                <w:szCs w:val="20"/>
                <w:lang w:val="en-US"/>
              </w:rPr>
            </w:pPr>
            <w:r w:rsidRPr="485A5BC6">
              <w:rPr>
                <w:rFonts w:eastAsia="Arial"/>
                <w:sz w:val="20"/>
                <w:szCs w:val="20"/>
                <w:lang w:val="en-US"/>
              </w:rPr>
              <w:t>G-B; O-B</w:t>
            </w:r>
          </w:p>
        </w:tc>
        <w:tc>
          <w:tcPr>
            <w:tcW w:w="1865" w:type="dxa"/>
            <w:vAlign w:val="center"/>
          </w:tcPr>
          <w:p w14:paraId="3623F2BB" w14:textId="0829CEAA" w:rsidR="3BD532C2" w:rsidRDefault="485A5BC6" w:rsidP="485A5BC6">
            <w:pPr>
              <w:rPr>
                <w:rFonts w:eastAsia="Arial"/>
                <w:sz w:val="20"/>
                <w:szCs w:val="20"/>
                <w:lang w:val="en-US"/>
              </w:rPr>
            </w:pPr>
            <w:r w:rsidRPr="485A5BC6">
              <w:rPr>
                <w:rFonts w:eastAsia="Arial"/>
                <w:sz w:val="20"/>
                <w:szCs w:val="20"/>
                <w:lang w:val="en-US"/>
              </w:rPr>
              <w:t>&lt;0.0001; 0.0046</w:t>
            </w:r>
          </w:p>
        </w:tc>
      </w:tr>
      <w:tr w:rsidR="3BD532C2" w14:paraId="4EACADBE" w14:textId="77777777" w:rsidTr="4755981C">
        <w:trPr>
          <w:trHeight w:val="300"/>
        </w:trPr>
        <w:tc>
          <w:tcPr>
            <w:tcW w:w="810" w:type="dxa"/>
            <w:tcBorders>
              <w:right w:val="single" w:sz="12" w:space="0" w:color="000000" w:themeColor="text1"/>
            </w:tcBorders>
            <w:vAlign w:val="center"/>
          </w:tcPr>
          <w:p w14:paraId="71CF71B1" w14:textId="16E80BBE" w:rsidR="3BD532C2" w:rsidRDefault="2C5F8397" w:rsidP="2C5F8397">
            <w:pPr>
              <w:jc w:val="center"/>
              <w:rPr>
                <w:rFonts w:eastAsia="Arial"/>
                <w:sz w:val="20"/>
                <w:szCs w:val="20"/>
              </w:rPr>
            </w:pPr>
            <w:r w:rsidRPr="2C5F8397">
              <w:rPr>
                <w:rFonts w:eastAsia="Arial"/>
                <w:sz w:val="20"/>
                <w:szCs w:val="20"/>
              </w:rPr>
              <w:t>V</w:t>
            </w:r>
          </w:p>
        </w:tc>
        <w:tc>
          <w:tcPr>
            <w:tcW w:w="1170" w:type="dxa"/>
            <w:tcBorders>
              <w:left w:val="single" w:sz="12" w:space="0" w:color="000000" w:themeColor="text1"/>
            </w:tcBorders>
            <w:vAlign w:val="center"/>
          </w:tcPr>
          <w:p w14:paraId="44B3AFFA" w14:textId="0B51FF4D"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3780C583" w14:textId="69C00A54" w:rsidR="3BD532C2" w:rsidRDefault="485A5BC6" w:rsidP="485A5BC6">
            <w:pPr>
              <w:rPr>
                <w:rFonts w:eastAsia="Arial"/>
                <w:sz w:val="20"/>
                <w:szCs w:val="20"/>
                <w:lang w:val="en-US"/>
              </w:rPr>
            </w:pPr>
            <w:r w:rsidRPr="485A5BC6">
              <w:rPr>
                <w:rFonts w:eastAsia="Arial"/>
                <w:sz w:val="20"/>
                <w:szCs w:val="20"/>
                <w:lang w:val="en-US"/>
              </w:rPr>
              <w:t>F = 2.962</w:t>
            </w:r>
          </w:p>
        </w:tc>
        <w:tc>
          <w:tcPr>
            <w:tcW w:w="1230" w:type="dxa"/>
            <w:vAlign w:val="center"/>
          </w:tcPr>
          <w:p w14:paraId="535FED83" w14:textId="3A8E4BED" w:rsidR="3BD532C2" w:rsidRDefault="485A5BC6" w:rsidP="485A5BC6">
            <w:pPr>
              <w:rPr>
                <w:rFonts w:eastAsia="Arial"/>
                <w:sz w:val="20"/>
                <w:szCs w:val="20"/>
                <w:lang w:val="en-US"/>
              </w:rPr>
            </w:pPr>
            <w:r w:rsidRPr="485A5BC6">
              <w:rPr>
                <w:rFonts w:eastAsia="Arial"/>
                <w:sz w:val="20"/>
                <w:szCs w:val="20"/>
                <w:lang w:val="en-US"/>
              </w:rPr>
              <w:t>0.0736</w:t>
            </w:r>
          </w:p>
        </w:tc>
        <w:tc>
          <w:tcPr>
            <w:tcW w:w="1665" w:type="dxa"/>
            <w:vAlign w:val="center"/>
          </w:tcPr>
          <w:p w14:paraId="1D1E1BF0" w14:textId="7116C530"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461CA468" w14:textId="2894CD68"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7B8D4669" w14:textId="11368C58" w:rsidR="3BD532C2" w:rsidRDefault="485A5BC6" w:rsidP="485A5BC6">
            <w:pPr>
              <w:rPr>
                <w:rFonts w:eastAsia="Arial"/>
                <w:sz w:val="20"/>
                <w:szCs w:val="20"/>
                <w:lang w:val="en-US"/>
              </w:rPr>
            </w:pPr>
            <w:r w:rsidRPr="485A5BC6">
              <w:rPr>
                <w:rFonts w:eastAsia="Arial"/>
                <w:sz w:val="20"/>
                <w:szCs w:val="20"/>
                <w:lang w:val="en-US"/>
              </w:rPr>
              <w:t>-</w:t>
            </w:r>
          </w:p>
        </w:tc>
      </w:tr>
      <w:tr w:rsidR="3BD532C2" w14:paraId="7E8A9DDB" w14:textId="77777777" w:rsidTr="4755981C">
        <w:trPr>
          <w:trHeight w:val="300"/>
        </w:trPr>
        <w:tc>
          <w:tcPr>
            <w:tcW w:w="810" w:type="dxa"/>
            <w:tcBorders>
              <w:right w:val="single" w:sz="12" w:space="0" w:color="000000" w:themeColor="text1"/>
            </w:tcBorders>
            <w:vAlign w:val="center"/>
          </w:tcPr>
          <w:p w14:paraId="2B764107" w14:textId="48F16EE0" w:rsidR="3BD532C2" w:rsidRDefault="2C5F8397" w:rsidP="2C5F8397">
            <w:pPr>
              <w:jc w:val="center"/>
              <w:rPr>
                <w:rFonts w:eastAsia="Arial"/>
                <w:sz w:val="20"/>
                <w:szCs w:val="20"/>
              </w:rPr>
            </w:pPr>
            <w:r w:rsidRPr="2C5F8397">
              <w:rPr>
                <w:rFonts w:eastAsia="Arial"/>
                <w:sz w:val="20"/>
                <w:szCs w:val="20"/>
              </w:rPr>
              <w:t>Zn</w:t>
            </w:r>
          </w:p>
        </w:tc>
        <w:tc>
          <w:tcPr>
            <w:tcW w:w="1170" w:type="dxa"/>
            <w:tcBorders>
              <w:left w:val="single" w:sz="12" w:space="0" w:color="000000" w:themeColor="text1"/>
            </w:tcBorders>
            <w:vAlign w:val="center"/>
          </w:tcPr>
          <w:p w14:paraId="14044C87" w14:textId="3B34A80B" w:rsidR="3BD532C2" w:rsidRDefault="485A5BC6" w:rsidP="485A5BC6">
            <w:pPr>
              <w:rPr>
                <w:rFonts w:eastAsia="Arial"/>
                <w:sz w:val="20"/>
                <w:szCs w:val="20"/>
                <w:lang w:val="en-US"/>
              </w:rPr>
            </w:pPr>
            <w:r w:rsidRPr="485A5BC6">
              <w:rPr>
                <w:rFonts w:eastAsia="Arial"/>
                <w:sz w:val="20"/>
                <w:szCs w:val="20"/>
                <w:lang w:val="en-US"/>
              </w:rPr>
              <w:t>ANOVA</w:t>
            </w:r>
          </w:p>
        </w:tc>
        <w:tc>
          <w:tcPr>
            <w:tcW w:w="1275" w:type="dxa"/>
            <w:vAlign w:val="center"/>
          </w:tcPr>
          <w:p w14:paraId="6D2CB324" w14:textId="520D4544" w:rsidR="3BD532C2" w:rsidRDefault="485A5BC6" w:rsidP="485A5BC6">
            <w:pPr>
              <w:rPr>
                <w:rFonts w:eastAsia="Arial"/>
                <w:sz w:val="20"/>
                <w:szCs w:val="20"/>
                <w:lang w:val="en-US"/>
              </w:rPr>
            </w:pPr>
            <w:r w:rsidRPr="485A5BC6">
              <w:rPr>
                <w:rFonts w:eastAsia="Arial"/>
                <w:sz w:val="20"/>
                <w:szCs w:val="20"/>
                <w:lang w:val="en-US"/>
              </w:rPr>
              <w:t>F = 0.509</w:t>
            </w:r>
          </w:p>
        </w:tc>
        <w:tc>
          <w:tcPr>
            <w:tcW w:w="1230" w:type="dxa"/>
            <w:vAlign w:val="center"/>
          </w:tcPr>
          <w:p w14:paraId="155EA6DA" w14:textId="7DB73D9E" w:rsidR="3BD532C2" w:rsidRDefault="485A5BC6" w:rsidP="485A5BC6">
            <w:pPr>
              <w:rPr>
                <w:rFonts w:eastAsia="Arial"/>
                <w:sz w:val="20"/>
                <w:szCs w:val="20"/>
                <w:lang w:val="en-US"/>
              </w:rPr>
            </w:pPr>
            <w:r w:rsidRPr="485A5BC6">
              <w:rPr>
                <w:rFonts w:eastAsia="Arial"/>
                <w:sz w:val="20"/>
                <w:szCs w:val="20"/>
                <w:lang w:val="en-US"/>
              </w:rPr>
              <w:t>0.608</w:t>
            </w:r>
          </w:p>
        </w:tc>
        <w:tc>
          <w:tcPr>
            <w:tcW w:w="1665" w:type="dxa"/>
            <w:vAlign w:val="center"/>
          </w:tcPr>
          <w:p w14:paraId="4698585A" w14:textId="45983506" w:rsidR="3BD532C2" w:rsidRDefault="485A5BC6" w:rsidP="485A5BC6">
            <w:pPr>
              <w:rPr>
                <w:rFonts w:eastAsia="Arial"/>
                <w:sz w:val="20"/>
                <w:szCs w:val="20"/>
                <w:lang w:val="en-US"/>
              </w:rPr>
            </w:pPr>
            <w:r w:rsidRPr="485A5BC6">
              <w:rPr>
                <w:rFonts w:eastAsia="Arial"/>
                <w:sz w:val="20"/>
                <w:szCs w:val="20"/>
                <w:lang w:val="en-US"/>
              </w:rPr>
              <w:t>-</w:t>
            </w:r>
          </w:p>
        </w:tc>
        <w:tc>
          <w:tcPr>
            <w:tcW w:w="1557" w:type="dxa"/>
            <w:vAlign w:val="center"/>
          </w:tcPr>
          <w:p w14:paraId="019DCA1A" w14:textId="064BE270" w:rsidR="3BD532C2" w:rsidRDefault="485A5BC6" w:rsidP="485A5BC6">
            <w:pPr>
              <w:rPr>
                <w:rFonts w:eastAsia="Arial"/>
                <w:sz w:val="20"/>
                <w:szCs w:val="20"/>
                <w:lang w:val="en-US"/>
              </w:rPr>
            </w:pPr>
            <w:r w:rsidRPr="485A5BC6">
              <w:rPr>
                <w:rFonts w:eastAsia="Arial"/>
                <w:sz w:val="20"/>
                <w:szCs w:val="20"/>
                <w:lang w:val="en-US"/>
              </w:rPr>
              <w:t>-</w:t>
            </w:r>
          </w:p>
        </w:tc>
        <w:tc>
          <w:tcPr>
            <w:tcW w:w="1865" w:type="dxa"/>
            <w:vAlign w:val="center"/>
          </w:tcPr>
          <w:p w14:paraId="6F7E3390" w14:textId="2E6B4105" w:rsidR="3BD532C2" w:rsidRDefault="485A5BC6" w:rsidP="485A5BC6">
            <w:pPr>
              <w:rPr>
                <w:rFonts w:eastAsia="Arial"/>
                <w:sz w:val="20"/>
                <w:szCs w:val="20"/>
                <w:lang w:val="en-US"/>
              </w:rPr>
            </w:pPr>
            <w:r w:rsidRPr="485A5BC6">
              <w:rPr>
                <w:rFonts w:eastAsia="Arial"/>
                <w:sz w:val="20"/>
                <w:szCs w:val="20"/>
                <w:lang w:val="en-US"/>
              </w:rPr>
              <w:t>-</w:t>
            </w:r>
          </w:p>
        </w:tc>
      </w:tr>
    </w:tbl>
    <w:p w14:paraId="3ECC0C9B" w14:textId="12FBFAB3" w:rsidR="34971D21" w:rsidRDefault="34971D21" w:rsidP="485A5BC6">
      <w:pPr>
        <w:jc w:val="both"/>
        <w:rPr>
          <w:rFonts w:eastAsia="Arial"/>
          <w:lang w:val="en-US"/>
        </w:rPr>
      </w:pPr>
    </w:p>
    <w:p w14:paraId="208426E6" w14:textId="36FE7C4C" w:rsidR="34971D21" w:rsidRDefault="34971D21" w:rsidP="485A5BC6">
      <w:pPr>
        <w:jc w:val="both"/>
        <w:rPr>
          <w:rFonts w:eastAsia="Arial"/>
          <w:lang w:val="en-US"/>
        </w:rPr>
      </w:pPr>
    </w:p>
    <w:p w14:paraId="4163724B" w14:textId="2A53142D" w:rsidR="1495AA1A" w:rsidRDefault="1495AA1A" w:rsidP="1495AA1A">
      <w:pPr>
        <w:jc w:val="both"/>
        <w:rPr>
          <w:rFonts w:eastAsia="Arial"/>
          <w:b/>
          <w:bCs/>
          <w:i/>
          <w:iCs/>
          <w:color w:val="auto"/>
          <w:sz w:val="20"/>
          <w:szCs w:val="20"/>
          <w:lang w:val="en-US"/>
        </w:rPr>
      </w:pPr>
    </w:p>
    <w:p w14:paraId="30DF6035" w14:textId="3BA635AB" w:rsidR="1495AA1A" w:rsidRDefault="1495AA1A" w:rsidP="1495AA1A">
      <w:pPr>
        <w:jc w:val="both"/>
        <w:rPr>
          <w:rFonts w:eastAsia="Arial"/>
          <w:b/>
          <w:bCs/>
          <w:i/>
          <w:iCs/>
          <w:color w:val="auto"/>
          <w:sz w:val="20"/>
          <w:szCs w:val="20"/>
          <w:lang w:val="en-US"/>
        </w:rPr>
      </w:pPr>
    </w:p>
    <w:p w14:paraId="491B9E4F" w14:textId="00895D6A" w:rsidR="1495AA1A" w:rsidRDefault="1495AA1A" w:rsidP="1495AA1A">
      <w:pPr>
        <w:jc w:val="both"/>
        <w:rPr>
          <w:rFonts w:eastAsia="Arial"/>
          <w:b/>
          <w:bCs/>
          <w:i/>
          <w:iCs/>
          <w:color w:val="auto"/>
          <w:sz w:val="20"/>
          <w:szCs w:val="20"/>
          <w:lang w:val="en-US"/>
        </w:rPr>
      </w:pPr>
    </w:p>
    <w:p w14:paraId="65F1B2C5" w14:textId="5E926DDD" w:rsidR="1495AA1A" w:rsidRDefault="1495AA1A" w:rsidP="1495AA1A">
      <w:pPr>
        <w:jc w:val="both"/>
        <w:rPr>
          <w:rFonts w:eastAsia="Arial"/>
          <w:b/>
          <w:bCs/>
          <w:i/>
          <w:iCs/>
          <w:color w:val="auto"/>
          <w:sz w:val="20"/>
          <w:szCs w:val="20"/>
          <w:lang w:val="en-US"/>
        </w:rPr>
      </w:pPr>
    </w:p>
    <w:p w14:paraId="7D28FC56" w14:textId="1A7A3220" w:rsidR="1495AA1A" w:rsidRDefault="1495AA1A" w:rsidP="1495AA1A">
      <w:pPr>
        <w:jc w:val="both"/>
        <w:rPr>
          <w:rFonts w:eastAsia="Arial"/>
          <w:b/>
          <w:bCs/>
          <w:i/>
          <w:iCs/>
          <w:color w:val="auto"/>
          <w:sz w:val="20"/>
          <w:szCs w:val="20"/>
          <w:lang w:val="en-US"/>
        </w:rPr>
      </w:pPr>
    </w:p>
    <w:p w14:paraId="4EEC68C2" w14:textId="5678D7E8" w:rsidR="1495AA1A" w:rsidRDefault="1495AA1A" w:rsidP="1495AA1A">
      <w:pPr>
        <w:jc w:val="both"/>
        <w:rPr>
          <w:rFonts w:eastAsia="Arial"/>
          <w:b/>
          <w:bCs/>
          <w:i/>
          <w:iCs/>
          <w:color w:val="auto"/>
          <w:sz w:val="20"/>
          <w:szCs w:val="20"/>
          <w:lang w:val="en-US"/>
        </w:rPr>
      </w:pPr>
    </w:p>
    <w:p w14:paraId="3D81EB8A" w14:textId="755BBA10" w:rsidR="1495AA1A" w:rsidRDefault="1495AA1A" w:rsidP="1495AA1A">
      <w:pPr>
        <w:jc w:val="both"/>
        <w:rPr>
          <w:rFonts w:eastAsia="Arial"/>
          <w:b/>
          <w:bCs/>
          <w:i/>
          <w:iCs/>
          <w:color w:val="auto"/>
          <w:sz w:val="20"/>
          <w:szCs w:val="20"/>
          <w:lang w:val="en-US"/>
        </w:rPr>
      </w:pPr>
    </w:p>
    <w:p w14:paraId="262EE407" w14:textId="6145CE45" w:rsidR="1495AA1A" w:rsidRDefault="1495AA1A" w:rsidP="1495AA1A">
      <w:pPr>
        <w:jc w:val="both"/>
        <w:rPr>
          <w:rFonts w:eastAsia="Arial"/>
          <w:b/>
          <w:bCs/>
          <w:i/>
          <w:iCs/>
          <w:color w:val="auto"/>
          <w:sz w:val="20"/>
          <w:szCs w:val="20"/>
          <w:lang w:val="en-US"/>
        </w:rPr>
      </w:pPr>
    </w:p>
    <w:p w14:paraId="06A8F999" w14:textId="4FD11CC8" w:rsidR="4D391E10" w:rsidRDefault="4D391E10" w:rsidP="4D391E10">
      <w:pPr>
        <w:jc w:val="both"/>
        <w:rPr>
          <w:rFonts w:eastAsia="Arial"/>
          <w:b/>
          <w:bCs/>
          <w:i/>
          <w:iCs/>
          <w:color w:val="auto"/>
          <w:sz w:val="20"/>
          <w:szCs w:val="20"/>
          <w:lang w:val="en-US"/>
        </w:rPr>
      </w:pPr>
    </w:p>
    <w:p w14:paraId="56E902A7" w14:textId="7CC2A4D7" w:rsidR="4D391E10" w:rsidRDefault="4D391E10" w:rsidP="4D391E10">
      <w:pPr>
        <w:jc w:val="both"/>
        <w:rPr>
          <w:rFonts w:eastAsia="Arial"/>
          <w:b/>
          <w:bCs/>
          <w:i/>
          <w:iCs/>
          <w:color w:val="auto"/>
          <w:sz w:val="20"/>
          <w:szCs w:val="20"/>
          <w:lang w:val="en-US"/>
        </w:rPr>
      </w:pPr>
    </w:p>
    <w:p w14:paraId="2D38ABDC" w14:textId="49A696B6" w:rsidR="55524EC5" w:rsidRDefault="4D391E10" w:rsidP="4D391E10">
      <w:pPr>
        <w:jc w:val="both"/>
        <w:rPr>
          <w:rFonts w:eastAsia="Arial"/>
          <w:i/>
          <w:iCs/>
          <w:sz w:val="20"/>
          <w:szCs w:val="20"/>
          <w:lang w:val="en-US"/>
        </w:rPr>
      </w:pPr>
      <w:r w:rsidRPr="4D391E10">
        <w:rPr>
          <w:rFonts w:eastAsia="Arial"/>
          <w:b/>
          <w:bCs/>
          <w:i/>
          <w:iCs/>
          <w:color w:val="auto"/>
          <w:sz w:val="20"/>
          <w:szCs w:val="20"/>
          <w:lang w:val="en-US"/>
        </w:rPr>
        <w:t>Table S11:</w:t>
      </w:r>
      <w:r w:rsidRPr="4D391E10">
        <w:rPr>
          <w:rFonts w:eastAsia="Arial"/>
          <w:i/>
          <w:iCs/>
          <w:color w:val="auto"/>
          <w:sz w:val="20"/>
          <w:szCs w:val="20"/>
          <w:lang w:val="en-US"/>
        </w:rPr>
        <w:t xml:space="preserve"> L</w:t>
      </w:r>
      <w:r w:rsidRPr="4D391E10">
        <w:rPr>
          <w:rFonts w:eastAsia="Arial"/>
          <w:i/>
          <w:iCs/>
          <w:sz w:val="20"/>
          <w:szCs w:val="20"/>
          <w:lang w:val="en-US"/>
        </w:rPr>
        <w:t>oadings of soft tissues metal concentrations on the first two principal components.</w:t>
      </w:r>
    </w:p>
    <w:tbl>
      <w:tblPr>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2955"/>
        <w:gridCol w:w="1304"/>
        <w:gridCol w:w="1304"/>
      </w:tblGrid>
      <w:tr w:rsidR="0AE94640" w14:paraId="69133F3A" w14:textId="77777777" w:rsidTr="0AE94640">
        <w:trPr>
          <w:trHeight w:val="255"/>
        </w:trPr>
        <w:tc>
          <w:tcPr>
            <w:tcW w:w="2955" w:type="dxa"/>
            <w:tcBorders>
              <w:bottom w:val="single" w:sz="12" w:space="0" w:color="000000" w:themeColor="text1"/>
              <w:right w:val="single" w:sz="12" w:space="0" w:color="000000" w:themeColor="text1"/>
            </w:tcBorders>
            <w:tcMar>
              <w:top w:w="15" w:type="dxa"/>
              <w:left w:w="15" w:type="dxa"/>
              <w:right w:w="15" w:type="dxa"/>
            </w:tcMar>
            <w:vAlign w:val="center"/>
          </w:tcPr>
          <w:p w14:paraId="63DAEB78" w14:textId="0BB350C8" w:rsidR="0AE94640" w:rsidRDefault="0AE94640" w:rsidP="0AE94640">
            <w:pPr>
              <w:spacing w:after="0"/>
              <w:jc w:val="center"/>
              <w:rPr>
                <w:rFonts w:eastAsia="Arial"/>
                <w:b/>
                <w:bCs/>
                <w:sz w:val="20"/>
                <w:szCs w:val="20"/>
              </w:rPr>
            </w:pPr>
            <w:r w:rsidRPr="0AE94640">
              <w:rPr>
                <w:rFonts w:eastAsia="Arial"/>
                <w:b/>
                <w:bCs/>
                <w:sz w:val="20"/>
                <w:szCs w:val="20"/>
              </w:rPr>
              <w:t>Var</w:t>
            </w:r>
          </w:p>
        </w:tc>
        <w:tc>
          <w:tcPr>
            <w:tcW w:w="1304" w:type="dxa"/>
            <w:tcBorders>
              <w:left w:val="single" w:sz="12" w:space="0" w:color="000000" w:themeColor="text1"/>
              <w:bottom w:val="single" w:sz="12" w:space="0" w:color="000000" w:themeColor="text1"/>
            </w:tcBorders>
            <w:tcMar>
              <w:top w:w="15" w:type="dxa"/>
              <w:left w:w="15" w:type="dxa"/>
              <w:right w:w="15" w:type="dxa"/>
            </w:tcMar>
            <w:vAlign w:val="center"/>
          </w:tcPr>
          <w:p w14:paraId="61F6841D" w14:textId="6020ECAD" w:rsidR="0AE94640" w:rsidRDefault="0AE94640" w:rsidP="0AE94640">
            <w:pPr>
              <w:spacing w:after="0"/>
              <w:jc w:val="center"/>
              <w:rPr>
                <w:rFonts w:eastAsia="Arial"/>
                <w:b/>
                <w:bCs/>
                <w:sz w:val="20"/>
                <w:szCs w:val="20"/>
              </w:rPr>
            </w:pPr>
            <w:r w:rsidRPr="0AE94640">
              <w:rPr>
                <w:rFonts w:eastAsia="Arial"/>
                <w:b/>
                <w:bCs/>
                <w:sz w:val="20"/>
                <w:szCs w:val="20"/>
              </w:rPr>
              <w:t>PC1</w:t>
            </w:r>
          </w:p>
        </w:tc>
        <w:tc>
          <w:tcPr>
            <w:tcW w:w="1304" w:type="dxa"/>
            <w:tcBorders>
              <w:bottom w:val="single" w:sz="12" w:space="0" w:color="000000" w:themeColor="text1"/>
            </w:tcBorders>
            <w:tcMar>
              <w:top w:w="15" w:type="dxa"/>
              <w:left w:w="15" w:type="dxa"/>
              <w:right w:w="15" w:type="dxa"/>
            </w:tcMar>
            <w:vAlign w:val="center"/>
          </w:tcPr>
          <w:p w14:paraId="08AAF6E0" w14:textId="4699061B" w:rsidR="0AE94640" w:rsidRDefault="0AE94640" w:rsidP="0AE94640">
            <w:pPr>
              <w:spacing w:after="0"/>
              <w:jc w:val="center"/>
              <w:rPr>
                <w:rFonts w:eastAsia="Arial"/>
                <w:b/>
                <w:bCs/>
                <w:sz w:val="20"/>
                <w:szCs w:val="20"/>
              </w:rPr>
            </w:pPr>
            <w:r w:rsidRPr="0AE94640">
              <w:rPr>
                <w:rFonts w:eastAsia="Arial"/>
                <w:b/>
                <w:bCs/>
                <w:sz w:val="20"/>
                <w:szCs w:val="20"/>
              </w:rPr>
              <w:t>PC2</w:t>
            </w:r>
          </w:p>
        </w:tc>
      </w:tr>
      <w:tr w:rsidR="0AE94640" w14:paraId="75B181BB" w14:textId="77777777" w:rsidTr="0AE94640">
        <w:trPr>
          <w:trHeight w:val="255"/>
        </w:trPr>
        <w:tc>
          <w:tcPr>
            <w:tcW w:w="2955" w:type="dxa"/>
            <w:tcBorders>
              <w:top w:val="single" w:sz="12" w:space="0" w:color="000000" w:themeColor="text1"/>
              <w:right w:val="single" w:sz="12" w:space="0" w:color="000000" w:themeColor="text1"/>
            </w:tcBorders>
            <w:tcMar>
              <w:top w:w="15" w:type="dxa"/>
              <w:left w:w="15" w:type="dxa"/>
              <w:right w:w="15" w:type="dxa"/>
            </w:tcMar>
            <w:vAlign w:val="center"/>
          </w:tcPr>
          <w:p w14:paraId="18F48421" w14:textId="2693C3D6" w:rsidR="0AE94640" w:rsidRDefault="0AE94640" w:rsidP="0AE94640">
            <w:pPr>
              <w:spacing w:after="0"/>
              <w:jc w:val="center"/>
              <w:rPr>
                <w:rFonts w:eastAsia="Arial"/>
                <w:sz w:val="20"/>
                <w:szCs w:val="20"/>
              </w:rPr>
            </w:pPr>
            <w:proofErr w:type="spellStart"/>
            <w:r w:rsidRPr="0AE94640">
              <w:rPr>
                <w:rFonts w:eastAsia="Arial"/>
                <w:sz w:val="20"/>
                <w:szCs w:val="20"/>
              </w:rPr>
              <w:t>As</w:t>
            </w:r>
            <w:proofErr w:type="spellEnd"/>
          </w:p>
        </w:tc>
        <w:tc>
          <w:tcPr>
            <w:tcW w:w="1304" w:type="dxa"/>
            <w:tcBorders>
              <w:top w:val="single" w:sz="12" w:space="0" w:color="000000" w:themeColor="text1"/>
              <w:left w:val="single" w:sz="12" w:space="0" w:color="000000" w:themeColor="text1"/>
            </w:tcBorders>
            <w:tcMar>
              <w:top w:w="15" w:type="dxa"/>
              <w:left w:w="15" w:type="dxa"/>
              <w:right w:w="15" w:type="dxa"/>
            </w:tcMar>
            <w:vAlign w:val="center"/>
          </w:tcPr>
          <w:p w14:paraId="5C980D24" w14:textId="57328519" w:rsidR="0AE94640" w:rsidRDefault="0AE94640" w:rsidP="0AE94640">
            <w:pPr>
              <w:spacing w:after="0"/>
              <w:jc w:val="center"/>
            </w:pPr>
            <w:r w:rsidRPr="0AE94640">
              <w:rPr>
                <w:rFonts w:eastAsia="Arial"/>
                <w:sz w:val="20"/>
                <w:szCs w:val="20"/>
              </w:rPr>
              <w:t>-0.917</w:t>
            </w:r>
          </w:p>
        </w:tc>
        <w:tc>
          <w:tcPr>
            <w:tcW w:w="1304" w:type="dxa"/>
            <w:tcBorders>
              <w:top w:val="single" w:sz="12" w:space="0" w:color="000000" w:themeColor="text1"/>
            </w:tcBorders>
            <w:tcMar>
              <w:top w:w="15" w:type="dxa"/>
              <w:left w:w="15" w:type="dxa"/>
              <w:right w:w="15" w:type="dxa"/>
            </w:tcMar>
            <w:vAlign w:val="center"/>
          </w:tcPr>
          <w:p w14:paraId="22AC2CCA" w14:textId="1406AAFC" w:rsidR="0AE94640" w:rsidRDefault="0AE94640" w:rsidP="0AE94640">
            <w:pPr>
              <w:spacing w:after="0"/>
              <w:jc w:val="center"/>
            </w:pPr>
            <w:r w:rsidRPr="0AE94640">
              <w:rPr>
                <w:rFonts w:eastAsia="Arial"/>
                <w:sz w:val="20"/>
                <w:szCs w:val="20"/>
              </w:rPr>
              <w:t>-0.026</w:t>
            </w:r>
          </w:p>
        </w:tc>
      </w:tr>
      <w:tr w:rsidR="0AE94640" w14:paraId="702D79B9"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702C9124" w14:textId="66E3D884" w:rsidR="0AE94640" w:rsidRDefault="0AE94640" w:rsidP="0AE94640">
            <w:pPr>
              <w:spacing w:after="0"/>
              <w:jc w:val="center"/>
              <w:rPr>
                <w:rFonts w:eastAsia="Arial"/>
                <w:sz w:val="20"/>
                <w:szCs w:val="20"/>
              </w:rPr>
            </w:pPr>
            <w:r w:rsidRPr="0AE94640">
              <w:rPr>
                <w:rFonts w:eastAsia="Arial"/>
                <w:sz w:val="20"/>
                <w:szCs w:val="20"/>
              </w:rPr>
              <w:t>Co</w:t>
            </w:r>
          </w:p>
        </w:tc>
        <w:tc>
          <w:tcPr>
            <w:tcW w:w="1304" w:type="dxa"/>
            <w:tcBorders>
              <w:left w:val="single" w:sz="12" w:space="0" w:color="000000" w:themeColor="text1"/>
            </w:tcBorders>
            <w:tcMar>
              <w:top w:w="15" w:type="dxa"/>
              <w:left w:w="15" w:type="dxa"/>
              <w:right w:w="15" w:type="dxa"/>
            </w:tcMar>
            <w:vAlign w:val="center"/>
          </w:tcPr>
          <w:p w14:paraId="2C6C26E8" w14:textId="24C1E048" w:rsidR="0AE94640" w:rsidRDefault="0AE94640" w:rsidP="0AE94640">
            <w:pPr>
              <w:spacing w:after="0"/>
              <w:jc w:val="center"/>
            </w:pPr>
            <w:r w:rsidRPr="0AE94640">
              <w:rPr>
                <w:rFonts w:eastAsia="Arial"/>
                <w:sz w:val="20"/>
                <w:szCs w:val="20"/>
              </w:rPr>
              <w:t>-0.620</w:t>
            </w:r>
          </w:p>
        </w:tc>
        <w:tc>
          <w:tcPr>
            <w:tcW w:w="1304" w:type="dxa"/>
            <w:tcMar>
              <w:top w:w="15" w:type="dxa"/>
              <w:left w:w="15" w:type="dxa"/>
              <w:right w:w="15" w:type="dxa"/>
            </w:tcMar>
            <w:vAlign w:val="center"/>
          </w:tcPr>
          <w:p w14:paraId="4CA7D34D" w14:textId="6AB684F7" w:rsidR="0AE94640" w:rsidRDefault="0AE94640" w:rsidP="0AE94640">
            <w:pPr>
              <w:spacing w:after="0"/>
              <w:jc w:val="center"/>
            </w:pPr>
            <w:r w:rsidRPr="0AE94640">
              <w:rPr>
                <w:rFonts w:eastAsia="Arial"/>
                <w:sz w:val="20"/>
                <w:szCs w:val="20"/>
              </w:rPr>
              <w:t>0.745</w:t>
            </w:r>
          </w:p>
        </w:tc>
      </w:tr>
      <w:tr w:rsidR="0AE94640" w14:paraId="772F6DBA"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678DBB1F" w14:textId="019E9AF0" w:rsidR="0AE94640" w:rsidRDefault="0AE94640" w:rsidP="0AE94640">
            <w:pPr>
              <w:spacing w:after="0"/>
              <w:jc w:val="center"/>
              <w:rPr>
                <w:rFonts w:eastAsia="Arial"/>
                <w:sz w:val="20"/>
                <w:szCs w:val="20"/>
              </w:rPr>
            </w:pPr>
            <w:r w:rsidRPr="0AE94640">
              <w:rPr>
                <w:rFonts w:eastAsia="Arial"/>
                <w:sz w:val="20"/>
                <w:szCs w:val="20"/>
              </w:rPr>
              <w:t>Cr</w:t>
            </w:r>
          </w:p>
        </w:tc>
        <w:tc>
          <w:tcPr>
            <w:tcW w:w="1304" w:type="dxa"/>
            <w:tcBorders>
              <w:left w:val="single" w:sz="12" w:space="0" w:color="000000" w:themeColor="text1"/>
            </w:tcBorders>
            <w:tcMar>
              <w:top w:w="15" w:type="dxa"/>
              <w:left w:w="15" w:type="dxa"/>
              <w:right w:w="15" w:type="dxa"/>
            </w:tcMar>
            <w:vAlign w:val="center"/>
          </w:tcPr>
          <w:p w14:paraId="49DB8067" w14:textId="0240AD05" w:rsidR="0AE94640" w:rsidRDefault="0AE94640" w:rsidP="0AE94640">
            <w:pPr>
              <w:spacing w:after="0"/>
              <w:jc w:val="center"/>
            </w:pPr>
            <w:r w:rsidRPr="0AE94640">
              <w:rPr>
                <w:rFonts w:eastAsia="Arial"/>
                <w:sz w:val="20"/>
                <w:szCs w:val="20"/>
              </w:rPr>
              <w:t>0.755</w:t>
            </w:r>
          </w:p>
        </w:tc>
        <w:tc>
          <w:tcPr>
            <w:tcW w:w="1304" w:type="dxa"/>
            <w:tcMar>
              <w:top w:w="15" w:type="dxa"/>
              <w:left w:w="15" w:type="dxa"/>
              <w:right w:w="15" w:type="dxa"/>
            </w:tcMar>
            <w:vAlign w:val="center"/>
          </w:tcPr>
          <w:p w14:paraId="23185760" w14:textId="7791ADAB" w:rsidR="0AE94640" w:rsidRDefault="0AE94640" w:rsidP="0AE94640">
            <w:pPr>
              <w:spacing w:after="0"/>
              <w:jc w:val="center"/>
            </w:pPr>
            <w:r w:rsidRPr="0AE94640">
              <w:rPr>
                <w:rFonts w:eastAsia="Arial"/>
                <w:sz w:val="20"/>
                <w:szCs w:val="20"/>
              </w:rPr>
              <w:t>0.354</w:t>
            </w:r>
          </w:p>
        </w:tc>
      </w:tr>
      <w:tr w:rsidR="0AE94640" w14:paraId="3D9962F9"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533670B0" w14:textId="4579019C" w:rsidR="0AE94640" w:rsidRDefault="0AE94640" w:rsidP="0AE94640">
            <w:pPr>
              <w:spacing w:after="0"/>
              <w:jc w:val="center"/>
              <w:rPr>
                <w:rFonts w:eastAsia="Arial"/>
                <w:sz w:val="20"/>
                <w:szCs w:val="20"/>
              </w:rPr>
            </w:pPr>
            <w:r w:rsidRPr="0AE94640">
              <w:rPr>
                <w:rFonts w:eastAsia="Arial"/>
                <w:sz w:val="20"/>
                <w:szCs w:val="20"/>
              </w:rPr>
              <w:t>Cu</w:t>
            </w:r>
          </w:p>
        </w:tc>
        <w:tc>
          <w:tcPr>
            <w:tcW w:w="1304" w:type="dxa"/>
            <w:tcBorders>
              <w:left w:val="single" w:sz="12" w:space="0" w:color="000000" w:themeColor="text1"/>
            </w:tcBorders>
            <w:tcMar>
              <w:top w:w="15" w:type="dxa"/>
              <w:left w:w="15" w:type="dxa"/>
              <w:right w:w="15" w:type="dxa"/>
            </w:tcMar>
            <w:vAlign w:val="center"/>
          </w:tcPr>
          <w:p w14:paraId="01B00DDD" w14:textId="49B2BBE8" w:rsidR="0AE94640" w:rsidRDefault="0AE94640" w:rsidP="0AE94640">
            <w:pPr>
              <w:spacing w:after="0"/>
              <w:jc w:val="center"/>
            </w:pPr>
            <w:r w:rsidRPr="0AE94640">
              <w:rPr>
                <w:rFonts w:eastAsia="Arial"/>
                <w:sz w:val="20"/>
                <w:szCs w:val="20"/>
              </w:rPr>
              <w:t>0.750</w:t>
            </w:r>
          </w:p>
        </w:tc>
        <w:tc>
          <w:tcPr>
            <w:tcW w:w="1304" w:type="dxa"/>
            <w:tcMar>
              <w:top w:w="15" w:type="dxa"/>
              <w:left w:w="15" w:type="dxa"/>
              <w:right w:w="15" w:type="dxa"/>
            </w:tcMar>
            <w:vAlign w:val="center"/>
          </w:tcPr>
          <w:p w14:paraId="63A3BE1F" w14:textId="0EBF7539" w:rsidR="0AE94640" w:rsidRDefault="0AE94640" w:rsidP="0AE94640">
            <w:pPr>
              <w:spacing w:after="0"/>
              <w:jc w:val="center"/>
            </w:pPr>
            <w:r w:rsidRPr="0AE94640">
              <w:rPr>
                <w:rFonts w:eastAsia="Arial"/>
                <w:sz w:val="20"/>
                <w:szCs w:val="20"/>
              </w:rPr>
              <w:t>0.527</w:t>
            </w:r>
          </w:p>
        </w:tc>
      </w:tr>
      <w:tr w:rsidR="0AE94640" w14:paraId="6E037AA4"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1839F0C9" w14:textId="03DE2A4F" w:rsidR="0AE94640" w:rsidRDefault="0AE94640" w:rsidP="0AE94640">
            <w:pPr>
              <w:spacing w:after="0"/>
              <w:jc w:val="center"/>
              <w:rPr>
                <w:rFonts w:eastAsia="Arial"/>
                <w:sz w:val="20"/>
                <w:szCs w:val="20"/>
              </w:rPr>
            </w:pPr>
            <w:r w:rsidRPr="0AE94640">
              <w:rPr>
                <w:rFonts w:eastAsia="Arial"/>
                <w:sz w:val="20"/>
                <w:szCs w:val="20"/>
              </w:rPr>
              <w:t>Fe</w:t>
            </w:r>
          </w:p>
        </w:tc>
        <w:tc>
          <w:tcPr>
            <w:tcW w:w="1304" w:type="dxa"/>
            <w:tcBorders>
              <w:left w:val="single" w:sz="12" w:space="0" w:color="000000" w:themeColor="text1"/>
            </w:tcBorders>
            <w:tcMar>
              <w:top w:w="15" w:type="dxa"/>
              <w:left w:w="15" w:type="dxa"/>
              <w:right w:w="15" w:type="dxa"/>
            </w:tcMar>
            <w:vAlign w:val="center"/>
          </w:tcPr>
          <w:p w14:paraId="359FC91F" w14:textId="19382182" w:rsidR="0AE94640" w:rsidRDefault="0AE94640" w:rsidP="0AE94640">
            <w:pPr>
              <w:spacing w:after="0"/>
              <w:jc w:val="center"/>
            </w:pPr>
            <w:r w:rsidRPr="0AE94640">
              <w:rPr>
                <w:rFonts w:eastAsia="Arial"/>
                <w:sz w:val="20"/>
                <w:szCs w:val="20"/>
              </w:rPr>
              <w:t>-0.773</w:t>
            </w:r>
          </w:p>
        </w:tc>
        <w:tc>
          <w:tcPr>
            <w:tcW w:w="1304" w:type="dxa"/>
            <w:tcMar>
              <w:top w:w="15" w:type="dxa"/>
              <w:left w:w="15" w:type="dxa"/>
              <w:right w:w="15" w:type="dxa"/>
            </w:tcMar>
            <w:vAlign w:val="center"/>
          </w:tcPr>
          <w:p w14:paraId="4E63D73E" w14:textId="256CD75F" w:rsidR="0AE94640" w:rsidRDefault="0AE94640" w:rsidP="0AE94640">
            <w:pPr>
              <w:spacing w:after="0"/>
              <w:jc w:val="center"/>
            </w:pPr>
            <w:r w:rsidRPr="0AE94640">
              <w:rPr>
                <w:rFonts w:eastAsia="Arial"/>
                <w:sz w:val="20"/>
                <w:szCs w:val="20"/>
              </w:rPr>
              <w:t>0.508</w:t>
            </w:r>
          </w:p>
        </w:tc>
      </w:tr>
      <w:tr w:rsidR="0AE94640" w14:paraId="07636E03"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7952A675" w14:textId="4DD0A699" w:rsidR="0AE94640" w:rsidRDefault="0AE94640" w:rsidP="0AE94640">
            <w:pPr>
              <w:spacing w:after="0"/>
              <w:jc w:val="center"/>
              <w:rPr>
                <w:rFonts w:eastAsia="Arial"/>
                <w:sz w:val="20"/>
                <w:szCs w:val="20"/>
              </w:rPr>
            </w:pPr>
            <w:r w:rsidRPr="0AE94640">
              <w:rPr>
                <w:rFonts w:eastAsia="Arial"/>
                <w:sz w:val="20"/>
                <w:szCs w:val="20"/>
              </w:rPr>
              <w:t>Na</w:t>
            </w:r>
          </w:p>
        </w:tc>
        <w:tc>
          <w:tcPr>
            <w:tcW w:w="1304" w:type="dxa"/>
            <w:tcBorders>
              <w:left w:val="single" w:sz="12" w:space="0" w:color="000000" w:themeColor="text1"/>
            </w:tcBorders>
            <w:tcMar>
              <w:top w:w="15" w:type="dxa"/>
              <w:left w:w="15" w:type="dxa"/>
              <w:right w:w="15" w:type="dxa"/>
            </w:tcMar>
            <w:vAlign w:val="center"/>
          </w:tcPr>
          <w:p w14:paraId="5025BB62" w14:textId="41586EA4" w:rsidR="0AE94640" w:rsidRDefault="0AE94640" w:rsidP="0AE94640">
            <w:pPr>
              <w:spacing w:after="0"/>
              <w:jc w:val="center"/>
            </w:pPr>
            <w:r w:rsidRPr="0AE94640">
              <w:rPr>
                <w:rFonts w:eastAsia="Arial"/>
                <w:sz w:val="20"/>
                <w:szCs w:val="20"/>
              </w:rPr>
              <w:t>-0.585</w:t>
            </w:r>
          </w:p>
        </w:tc>
        <w:tc>
          <w:tcPr>
            <w:tcW w:w="1304" w:type="dxa"/>
            <w:tcMar>
              <w:top w:w="15" w:type="dxa"/>
              <w:left w:w="15" w:type="dxa"/>
              <w:right w:w="15" w:type="dxa"/>
            </w:tcMar>
            <w:vAlign w:val="center"/>
          </w:tcPr>
          <w:p w14:paraId="48011D07" w14:textId="599362CE" w:rsidR="0AE94640" w:rsidRDefault="0AE94640" w:rsidP="0AE94640">
            <w:pPr>
              <w:spacing w:after="0"/>
              <w:jc w:val="center"/>
            </w:pPr>
            <w:r w:rsidRPr="0AE94640">
              <w:rPr>
                <w:rFonts w:eastAsia="Arial"/>
                <w:sz w:val="20"/>
                <w:szCs w:val="20"/>
              </w:rPr>
              <w:t>0.387</w:t>
            </w:r>
          </w:p>
        </w:tc>
      </w:tr>
      <w:tr w:rsidR="0AE94640" w14:paraId="4F469FB6"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2F0FF71F" w14:textId="4C9E0840" w:rsidR="0AE94640" w:rsidRDefault="0AE94640" w:rsidP="0AE94640">
            <w:pPr>
              <w:spacing w:after="0"/>
              <w:jc w:val="center"/>
              <w:rPr>
                <w:rFonts w:eastAsia="Arial"/>
                <w:sz w:val="20"/>
                <w:szCs w:val="20"/>
              </w:rPr>
            </w:pPr>
            <w:r w:rsidRPr="0AE94640">
              <w:rPr>
                <w:rFonts w:eastAsia="Arial"/>
                <w:sz w:val="20"/>
                <w:szCs w:val="20"/>
              </w:rPr>
              <w:t>Ni</w:t>
            </w:r>
          </w:p>
        </w:tc>
        <w:tc>
          <w:tcPr>
            <w:tcW w:w="1304" w:type="dxa"/>
            <w:tcBorders>
              <w:left w:val="single" w:sz="12" w:space="0" w:color="000000" w:themeColor="text1"/>
            </w:tcBorders>
            <w:tcMar>
              <w:top w:w="15" w:type="dxa"/>
              <w:left w:w="15" w:type="dxa"/>
              <w:right w:w="15" w:type="dxa"/>
            </w:tcMar>
            <w:vAlign w:val="center"/>
          </w:tcPr>
          <w:p w14:paraId="2B93196A" w14:textId="77F36F2B" w:rsidR="0AE94640" w:rsidRDefault="0AE94640" w:rsidP="0AE94640">
            <w:pPr>
              <w:spacing w:after="0"/>
              <w:jc w:val="center"/>
            </w:pPr>
            <w:r w:rsidRPr="0AE94640">
              <w:rPr>
                <w:rFonts w:eastAsia="Arial"/>
                <w:sz w:val="20"/>
                <w:szCs w:val="20"/>
              </w:rPr>
              <w:t>0.737</w:t>
            </w:r>
          </w:p>
        </w:tc>
        <w:tc>
          <w:tcPr>
            <w:tcW w:w="1304" w:type="dxa"/>
            <w:tcMar>
              <w:top w:w="15" w:type="dxa"/>
              <w:left w:w="15" w:type="dxa"/>
              <w:right w:w="15" w:type="dxa"/>
            </w:tcMar>
            <w:vAlign w:val="center"/>
          </w:tcPr>
          <w:p w14:paraId="1CA0A7D8" w14:textId="441B3DE8" w:rsidR="0AE94640" w:rsidRDefault="0AE94640" w:rsidP="0AE94640">
            <w:pPr>
              <w:spacing w:after="0"/>
              <w:jc w:val="center"/>
            </w:pPr>
            <w:r w:rsidRPr="0AE94640">
              <w:rPr>
                <w:rFonts w:eastAsia="Arial"/>
                <w:sz w:val="20"/>
                <w:szCs w:val="20"/>
              </w:rPr>
              <w:t>0.548</w:t>
            </w:r>
          </w:p>
        </w:tc>
      </w:tr>
      <w:tr w:rsidR="0AE94640" w14:paraId="08CAB982"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72C97AA3" w14:textId="487321C3" w:rsidR="0AE94640" w:rsidRDefault="0AE94640" w:rsidP="0AE94640">
            <w:pPr>
              <w:spacing w:after="0"/>
              <w:jc w:val="center"/>
              <w:rPr>
                <w:rFonts w:eastAsia="Arial"/>
                <w:sz w:val="20"/>
                <w:szCs w:val="20"/>
              </w:rPr>
            </w:pPr>
            <w:r w:rsidRPr="0AE94640">
              <w:rPr>
                <w:rFonts w:eastAsia="Arial"/>
                <w:sz w:val="20"/>
                <w:szCs w:val="20"/>
              </w:rPr>
              <w:t>Mn</w:t>
            </w:r>
          </w:p>
        </w:tc>
        <w:tc>
          <w:tcPr>
            <w:tcW w:w="1304" w:type="dxa"/>
            <w:tcBorders>
              <w:left w:val="single" w:sz="12" w:space="0" w:color="000000" w:themeColor="text1"/>
            </w:tcBorders>
            <w:tcMar>
              <w:top w:w="15" w:type="dxa"/>
              <w:left w:w="15" w:type="dxa"/>
              <w:right w:w="15" w:type="dxa"/>
            </w:tcMar>
            <w:vAlign w:val="center"/>
          </w:tcPr>
          <w:p w14:paraId="67B959E5" w14:textId="64FAFB4F" w:rsidR="0AE94640" w:rsidRDefault="0AE94640" w:rsidP="0AE94640">
            <w:pPr>
              <w:spacing w:after="0"/>
              <w:jc w:val="center"/>
            </w:pPr>
            <w:r w:rsidRPr="0AE94640">
              <w:rPr>
                <w:rFonts w:eastAsia="Arial"/>
                <w:sz w:val="20"/>
                <w:szCs w:val="20"/>
              </w:rPr>
              <w:t>-0.853</w:t>
            </w:r>
          </w:p>
        </w:tc>
        <w:tc>
          <w:tcPr>
            <w:tcW w:w="1304" w:type="dxa"/>
            <w:tcMar>
              <w:top w:w="15" w:type="dxa"/>
              <w:left w:w="15" w:type="dxa"/>
              <w:right w:w="15" w:type="dxa"/>
            </w:tcMar>
            <w:vAlign w:val="center"/>
          </w:tcPr>
          <w:p w14:paraId="02664036" w14:textId="5363F156" w:rsidR="0AE94640" w:rsidRDefault="0AE94640" w:rsidP="0AE94640">
            <w:pPr>
              <w:spacing w:after="0"/>
              <w:jc w:val="center"/>
            </w:pPr>
            <w:r w:rsidRPr="0AE94640">
              <w:rPr>
                <w:rFonts w:eastAsia="Arial"/>
                <w:sz w:val="20"/>
                <w:szCs w:val="20"/>
              </w:rPr>
              <w:t>0.285</w:t>
            </w:r>
          </w:p>
        </w:tc>
      </w:tr>
      <w:tr w:rsidR="0AE94640" w14:paraId="4425477A" w14:textId="77777777" w:rsidTr="0AE94640">
        <w:trPr>
          <w:trHeight w:val="255"/>
        </w:trPr>
        <w:tc>
          <w:tcPr>
            <w:tcW w:w="2955" w:type="dxa"/>
            <w:tcBorders>
              <w:right w:val="single" w:sz="12" w:space="0" w:color="000000" w:themeColor="text1"/>
            </w:tcBorders>
            <w:tcMar>
              <w:top w:w="15" w:type="dxa"/>
              <w:left w:w="15" w:type="dxa"/>
              <w:right w:w="15" w:type="dxa"/>
            </w:tcMar>
            <w:vAlign w:val="center"/>
          </w:tcPr>
          <w:p w14:paraId="5F4A091D" w14:textId="7D591496" w:rsidR="0AE94640" w:rsidRDefault="0AE94640" w:rsidP="0AE94640">
            <w:pPr>
              <w:spacing w:after="0"/>
              <w:jc w:val="center"/>
              <w:rPr>
                <w:rFonts w:eastAsia="Arial"/>
                <w:sz w:val="20"/>
                <w:szCs w:val="20"/>
              </w:rPr>
            </w:pPr>
            <w:r w:rsidRPr="0AE94640">
              <w:rPr>
                <w:rFonts w:eastAsia="Arial"/>
                <w:sz w:val="20"/>
                <w:szCs w:val="20"/>
              </w:rPr>
              <w:t>Pb</w:t>
            </w:r>
          </w:p>
        </w:tc>
        <w:tc>
          <w:tcPr>
            <w:tcW w:w="1304" w:type="dxa"/>
            <w:tcBorders>
              <w:left w:val="single" w:sz="12" w:space="0" w:color="000000" w:themeColor="text1"/>
            </w:tcBorders>
            <w:tcMar>
              <w:top w:w="15" w:type="dxa"/>
              <w:left w:w="15" w:type="dxa"/>
              <w:right w:w="15" w:type="dxa"/>
            </w:tcMar>
            <w:vAlign w:val="center"/>
          </w:tcPr>
          <w:p w14:paraId="63735030" w14:textId="79ADA53E" w:rsidR="0AE94640" w:rsidRDefault="0AE94640" w:rsidP="0AE94640">
            <w:pPr>
              <w:spacing w:after="0"/>
              <w:jc w:val="center"/>
            </w:pPr>
            <w:r w:rsidRPr="0AE94640">
              <w:rPr>
                <w:rFonts w:eastAsia="Arial"/>
                <w:sz w:val="20"/>
                <w:szCs w:val="20"/>
              </w:rPr>
              <w:t>0.794</w:t>
            </w:r>
          </w:p>
        </w:tc>
        <w:tc>
          <w:tcPr>
            <w:tcW w:w="1304" w:type="dxa"/>
            <w:tcMar>
              <w:top w:w="15" w:type="dxa"/>
              <w:left w:w="15" w:type="dxa"/>
              <w:right w:w="15" w:type="dxa"/>
            </w:tcMar>
            <w:vAlign w:val="center"/>
          </w:tcPr>
          <w:p w14:paraId="161D9901" w14:textId="388AA7FC" w:rsidR="0AE94640" w:rsidRDefault="0AE94640" w:rsidP="0AE94640">
            <w:pPr>
              <w:spacing w:after="0"/>
              <w:jc w:val="center"/>
            </w:pPr>
            <w:r w:rsidRPr="0AE94640">
              <w:rPr>
                <w:rFonts w:eastAsia="Arial"/>
                <w:sz w:val="20"/>
                <w:szCs w:val="20"/>
              </w:rPr>
              <w:t>0.538</w:t>
            </w:r>
          </w:p>
        </w:tc>
      </w:tr>
      <w:tr w:rsidR="0AE94640" w14:paraId="6F0BF776" w14:textId="77777777" w:rsidTr="0AE94640">
        <w:trPr>
          <w:trHeight w:val="255"/>
        </w:trPr>
        <w:tc>
          <w:tcPr>
            <w:tcW w:w="2955" w:type="dxa"/>
            <w:tcBorders>
              <w:bottom w:val="single" w:sz="12" w:space="0" w:color="000000" w:themeColor="text1"/>
              <w:right w:val="single" w:sz="12" w:space="0" w:color="000000" w:themeColor="text1"/>
            </w:tcBorders>
            <w:tcMar>
              <w:top w:w="15" w:type="dxa"/>
              <w:left w:w="15" w:type="dxa"/>
              <w:right w:w="15" w:type="dxa"/>
            </w:tcMar>
            <w:vAlign w:val="center"/>
          </w:tcPr>
          <w:p w14:paraId="37C4A392" w14:textId="673FF1DD" w:rsidR="0AE94640" w:rsidRDefault="0AE94640" w:rsidP="0AE94640">
            <w:pPr>
              <w:spacing w:after="0"/>
              <w:jc w:val="center"/>
              <w:rPr>
                <w:rFonts w:eastAsia="Arial"/>
                <w:sz w:val="20"/>
                <w:szCs w:val="20"/>
              </w:rPr>
            </w:pPr>
            <w:r w:rsidRPr="0AE94640">
              <w:rPr>
                <w:rFonts w:eastAsia="Arial"/>
                <w:sz w:val="20"/>
                <w:szCs w:val="20"/>
              </w:rPr>
              <w:t>Sr</w:t>
            </w:r>
          </w:p>
        </w:tc>
        <w:tc>
          <w:tcPr>
            <w:tcW w:w="1304" w:type="dxa"/>
            <w:tcBorders>
              <w:left w:val="single" w:sz="12" w:space="0" w:color="000000" w:themeColor="text1"/>
              <w:bottom w:val="single" w:sz="12" w:space="0" w:color="000000" w:themeColor="text1"/>
            </w:tcBorders>
            <w:tcMar>
              <w:top w:w="15" w:type="dxa"/>
              <w:left w:w="15" w:type="dxa"/>
              <w:right w:w="15" w:type="dxa"/>
            </w:tcMar>
            <w:vAlign w:val="center"/>
          </w:tcPr>
          <w:p w14:paraId="6B42D207" w14:textId="5CB13DAB" w:rsidR="0AE94640" w:rsidRDefault="0AE94640" w:rsidP="0AE94640">
            <w:pPr>
              <w:spacing w:after="0"/>
              <w:jc w:val="center"/>
            </w:pPr>
            <w:r w:rsidRPr="0AE94640">
              <w:rPr>
                <w:rFonts w:eastAsia="Arial"/>
                <w:sz w:val="20"/>
                <w:szCs w:val="20"/>
              </w:rPr>
              <w:t>-0.892</w:t>
            </w:r>
          </w:p>
        </w:tc>
        <w:tc>
          <w:tcPr>
            <w:tcW w:w="1304" w:type="dxa"/>
            <w:tcBorders>
              <w:bottom w:val="single" w:sz="12" w:space="0" w:color="000000" w:themeColor="text1"/>
            </w:tcBorders>
            <w:tcMar>
              <w:top w:w="15" w:type="dxa"/>
              <w:left w:w="15" w:type="dxa"/>
              <w:right w:w="15" w:type="dxa"/>
            </w:tcMar>
            <w:vAlign w:val="center"/>
          </w:tcPr>
          <w:p w14:paraId="48D63D87" w14:textId="729F06C7" w:rsidR="0AE94640" w:rsidRDefault="0AE94640" w:rsidP="0AE94640">
            <w:pPr>
              <w:spacing w:after="0"/>
              <w:jc w:val="center"/>
            </w:pPr>
            <w:r w:rsidRPr="0AE94640">
              <w:rPr>
                <w:rFonts w:eastAsia="Arial"/>
                <w:sz w:val="20"/>
                <w:szCs w:val="20"/>
              </w:rPr>
              <w:t>0.217</w:t>
            </w:r>
          </w:p>
        </w:tc>
      </w:tr>
      <w:tr w:rsidR="0AE94640" w14:paraId="7D6F6AB5" w14:textId="77777777" w:rsidTr="0AE94640">
        <w:trPr>
          <w:trHeight w:val="255"/>
        </w:trPr>
        <w:tc>
          <w:tcPr>
            <w:tcW w:w="2955" w:type="dxa"/>
            <w:tcBorders>
              <w:top w:val="single" w:sz="12" w:space="0" w:color="000000" w:themeColor="text1"/>
              <w:right w:val="single" w:sz="12" w:space="0" w:color="000000" w:themeColor="text1"/>
            </w:tcBorders>
            <w:tcMar>
              <w:top w:w="15" w:type="dxa"/>
              <w:left w:w="15" w:type="dxa"/>
              <w:right w:w="15" w:type="dxa"/>
            </w:tcMar>
            <w:vAlign w:val="bottom"/>
          </w:tcPr>
          <w:p w14:paraId="530C13CD" w14:textId="59A534AF" w:rsidR="0AE94640" w:rsidRDefault="0AE94640" w:rsidP="0AE94640">
            <w:pPr>
              <w:spacing w:after="0"/>
              <w:rPr>
                <w:rFonts w:eastAsia="Arial"/>
                <w:color w:val="000000" w:themeColor="text1"/>
                <w:sz w:val="20"/>
                <w:szCs w:val="20"/>
              </w:rPr>
            </w:pPr>
            <w:proofErr w:type="spellStart"/>
            <w:r w:rsidRPr="0AE94640">
              <w:rPr>
                <w:rFonts w:eastAsia="Arial"/>
                <w:color w:val="000000" w:themeColor="text1"/>
                <w:sz w:val="20"/>
                <w:szCs w:val="20"/>
              </w:rPr>
              <w:t>Eigenvalues</w:t>
            </w:r>
            <w:proofErr w:type="spellEnd"/>
            <w:r w:rsidRPr="0AE94640">
              <w:rPr>
                <w:rFonts w:eastAsia="Arial"/>
                <w:color w:val="000000" w:themeColor="text1"/>
                <w:sz w:val="20"/>
                <w:szCs w:val="20"/>
              </w:rPr>
              <w:t xml:space="preserve"> </w:t>
            </w:r>
          </w:p>
        </w:tc>
        <w:tc>
          <w:tcPr>
            <w:tcW w:w="1304" w:type="dxa"/>
            <w:tcBorders>
              <w:top w:val="single" w:sz="12" w:space="0" w:color="000000" w:themeColor="text1"/>
              <w:left w:val="single" w:sz="12" w:space="0" w:color="000000" w:themeColor="text1"/>
            </w:tcBorders>
            <w:tcMar>
              <w:top w:w="15" w:type="dxa"/>
              <w:left w:w="15" w:type="dxa"/>
              <w:right w:w="15" w:type="dxa"/>
            </w:tcMar>
            <w:vAlign w:val="center"/>
          </w:tcPr>
          <w:p w14:paraId="65E9B9D5" w14:textId="55B6B88F" w:rsidR="0AE94640" w:rsidRDefault="0AE94640" w:rsidP="0AE94640">
            <w:pPr>
              <w:spacing w:after="0"/>
              <w:jc w:val="center"/>
            </w:pPr>
            <w:r w:rsidRPr="0AE94640">
              <w:rPr>
                <w:rFonts w:eastAsia="Arial"/>
                <w:sz w:val="20"/>
                <w:szCs w:val="20"/>
              </w:rPr>
              <w:t>5.996</w:t>
            </w:r>
          </w:p>
        </w:tc>
        <w:tc>
          <w:tcPr>
            <w:tcW w:w="1304" w:type="dxa"/>
            <w:tcBorders>
              <w:top w:val="single" w:sz="12" w:space="0" w:color="000000" w:themeColor="text1"/>
            </w:tcBorders>
            <w:tcMar>
              <w:top w:w="15" w:type="dxa"/>
              <w:left w:w="15" w:type="dxa"/>
              <w:right w:w="15" w:type="dxa"/>
            </w:tcMar>
            <w:vAlign w:val="center"/>
          </w:tcPr>
          <w:p w14:paraId="22A79528" w14:textId="0E794264" w:rsidR="0AE94640" w:rsidRDefault="0AE94640" w:rsidP="0AE94640">
            <w:pPr>
              <w:spacing w:after="0"/>
              <w:jc w:val="center"/>
            </w:pPr>
            <w:r w:rsidRPr="0AE94640">
              <w:rPr>
                <w:rFonts w:eastAsia="Arial"/>
                <w:sz w:val="20"/>
                <w:szCs w:val="20"/>
              </w:rPr>
              <w:t>2.085</w:t>
            </w:r>
          </w:p>
        </w:tc>
      </w:tr>
      <w:tr w:rsidR="0AE94640" w14:paraId="1C12CF54" w14:textId="77777777" w:rsidTr="0AE94640">
        <w:trPr>
          <w:trHeight w:val="300"/>
        </w:trPr>
        <w:tc>
          <w:tcPr>
            <w:tcW w:w="2955" w:type="dxa"/>
            <w:tcBorders>
              <w:right w:val="single" w:sz="12" w:space="0" w:color="000000" w:themeColor="text1"/>
            </w:tcBorders>
            <w:tcMar>
              <w:top w:w="15" w:type="dxa"/>
              <w:left w:w="15" w:type="dxa"/>
              <w:right w:w="15" w:type="dxa"/>
            </w:tcMar>
            <w:vAlign w:val="bottom"/>
          </w:tcPr>
          <w:p w14:paraId="7330178B" w14:textId="0E049DFE" w:rsidR="0AE94640" w:rsidRDefault="0AE94640" w:rsidP="0AE94640">
            <w:pPr>
              <w:spacing w:after="0"/>
              <w:rPr>
                <w:rFonts w:eastAsia="Arial"/>
                <w:color w:val="000000" w:themeColor="text1"/>
                <w:sz w:val="20"/>
                <w:szCs w:val="20"/>
              </w:rPr>
            </w:pPr>
            <w:proofErr w:type="spellStart"/>
            <w:r w:rsidRPr="0AE94640">
              <w:rPr>
                <w:rFonts w:eastAsia="Arial"/>
                <w:color w:val="000000" w:themeColor="text1"/>
                <w:sz w:val="20"/>
                <w:szCs w:val="20"/>
              </w:rPr>
              <w:t>Proportion</w:t>
            </w:r>
            <w:proofErr w:type="spellEnd"/>
            <w:r w:rsidRPr="0AE94640">
              <w:rPr>
                <w:rFonts w:eastAsia="Arial"/>
                <w:color w:val="000000" w:themeColor="text1"/>
                <w:sz w:val="20"/>
                <w:szCs w:val="20"/>
              </w:rPr>
              <w:t xml:space="preserve"> of </w:t>
            </w:r>
            <w:proofErr w:type="spellStart"/>
            <w:r w:rsidRPr="0AE94640">
              <w:rPr>
                <w:rFonts w:eastAsia="Arial"/>
                <w:color w:val="000000" w:themeColor="text1"/>
                <w:sz w:val="20"/>
                <w:szCs w:val="20"/>
              </w:rPr>
              <w:t>variance</w:t>
            </w:r>
            <w:proofErr w:type="spellEnd"/>
            <w:r w:rsidRPr="0AE94640">
              <w:rPr>
                <w:rFonts w:eastAsia="Arial"/>
                <w:color w:val="000000" w:themeColor="text1"/>
                <w:sz w:val="20"/>
                <w:szCs w:val="20"/>
              </w:rPr>
              <w:t xml:space="preserve"> (%) </w:t>
            </w:r>
          </w:p>
        </w:tc>
        <w:tc>
          <w:tcPr>
            <w:tcW w:w="1304" w:type="dxa"/>
            <w:tcBorders>
              <w:left w:val="single" w:sz="12" w:space="0" w:color="000000" w:themeColor="text1"/>
            </w:tcBorders>
            <w:tcMar>
              <w:top w:w="15" w:type="dxa"/>
              <w:left w:w="15" w:type="dxa"/>
              <w:right w:w="15" w:type="dxa"/>
            </w:tcMar>
            <w:vAlign w:val="center"/>
          </w:tcPr>
          <w:p w14:paraId="5DE5403C" w14:textId="3D8EAD9D" w:rsidR="0AE94640" w:rsidRDefault="0AE94640" w:rsidP="0AE94640">
            <w:pPr>
              <w:spacing w:after="0"/>
              <w:jc w:val="center"/>
            </w:pPr>
            <w:r w:rsidRPr="0AE94640">
              <w:rPr>
                <w:rFonts w:eastAsia="Arial"/>
                <w:sz w:val="20"/>
                <w:szCs w:val="20"/>
              </w:rPr>
              <w:t>59.96%</w:t>
            </w:r>
          </w:p>
        </w:tc>
        <w:tc>
          <w:tcPr>
            <w:tcW w:w="1304" w:type="dxa"/>
            <w:tcMar>
              <w:top w:w="15" w:type="dxa"/>
              <w:left w:w="15" w:type="dxa"/>
              <w:right w:w="15" w:type="dxa"/>
            </w:tcMar>
            <w:vAlign w:val="center"/>
          </w:tcPr>
          <w:p w14:paraId="4B1412FC" w14:textId="3D8C9163" w:rsidR="0AE94640" w:rsidRDefault="0AE94640" w:rsidP="0AE94640">
            <w:pPr>
              <w:spacing w:after="0"/>
              <w:jc w:val="center"/>
            </w:pPr>
            <w:r w:rsidRPr="0AE94640">
              <w:rPr>
                <w:rFonts w:eastAsia="Arial"/>
                <w:sz w:val="20"/>
                <w:szCs w:val="20"/>
              </w:rPr>
              <w:t>20.85%</w:t>
            </w:r>
          </w:p>
        </w:tc>
      </w:tr>
      <w:tr w:rsidR="0AE94640" w14:paraId="277DCA0D" w14:textId="77777777" w:rsidTr="0AE94640">
        <w:trPr>
          <w:trHeight w:val="300"/>
        </w:trPr>
        <w:tc>
          <w:tcPr>
            <w:tcW w:w="2955" w:type="dxa"/>
            <w:tcBorders>
              <w:right w:val="single" w:sz="12" w:space="0" w:color="000000" w:themeColor="text1"/>
            </w:tcBorders>
            <w:tcMar>
              <w:top w:w="15" w:type="dxa"/>
              <w:left w:w="15" w:type="dxa"/>
              <w:right w:w="15" w:type="dxa"/>
            </w:tcMar>
            <w:vAlign w:val="bottom"/>
          </w:tcPr>
          <w:p w14:paraId="4FD0912E" w14:textId="0F1EB922" w:rsidR="0AE94640" w:rsidRDefault="0AE94640" w:rsidP="0AE94640">
            <w:pPr>
              <w:spacing w:after="0"/>
              <w:rPr>
                <w:rFonts w:eastAsia="Arial"/>
                <w:color w:val="000000" w:themeColor="text1"/>
                <w:sz w:val="20"/>
                <w:szCs w:val="20"/>
              </w:rPr>
            </w:pPr>
            <w:r w:rsidRPr="0AE94640">
              <w:rPr>
                <w:rFonts w:eastAsia="Arial"/>
                <w:color w:val="000000" w:themeColor="text1"/>
                <w:sz w:val="20"/>
                <w:szCs w:val="20"/>
              </w:rPr>
              <w:t xml:space="preserve">Cumulative </w:t>
            </w:r>
            <w:proofErr w:type="spellStart"/>
            <w:r w:rsidRPr="0AE94640">
              <w:rPr>
                <w:rFonts w:eastAsia="Arial"/>
                <w:color w:val="000000" w:themeColor="text1"/>
                <w:sz w:val="20"/>
                <w:szCs w:val="20"/>
              </w:rPr>
              <w:t>proportion</w:t>
            </w:r>
            <w:proofErr w:type="spellEnd"/>
            <w:r w:rsidRPr="0AE94640">
              <w:rPr>
                <w:rFonts w:eastAsia="Arial"/>
                <w:color w:val="000000" w:themeColor="text1"/>
                <w:sz w:val="20"/>
                <w:szCs w:val="20"/>
              </w:rPr>
              <w:t xml:space="preserve"> (%) </w:t>
            </w:r>
          </w:p>
        </w:tc>
        <w:tc>
          <w:tcPr>
            <w:tcW w:w="1304" w:type="dxa"/>
            <w:tcBorders>
              <w:left w:val="single" w:sz="12" w:space="0" w:color="000000" w:themeColor="text1"/>
            </w:tcBorders>
            <w:tcMar>
              <w:top w:w="15" w:type="dxa"/>
              <w:left w:w="15" w:type="dxa"/>
              <w:right w:w="15" w:type="dxa"/>
            </w:tcMar>
            <w:vAlign w:val="center"/>
          </w:tcPr>
          <w:p w14:paraId="13F34DE9" w14:textId="2968E8CE" w:rsidR="0AE94640" w:rsidRDefault="0AE94640" w:rsidP="0AE94640">
            <w:pPr>
              <w:spacing w:after="0"/>
              <w:jc w:val="center"/>
            </w:pPr>
            <w:r w:rsidRPr="0AE94640">
              <w:rPr>
                <w:rFonts w:eastAsia="Arial"/>
                <w:sz w:val="20"/>
                <w:szCs w:val="20"/>
              </w:rPr>
              <w:t>59.96%</w:t>
            </w:r>
          </w:p>
        </w:tc>
        <w:tc>
          <w:tcPr>
            <w:tcW w:w="1304" w:type="dxa"/>
            <w:tcMar>
              <w:top w:w="15" w:type="dxa"/>
              <w:left w:w="15" w:type="dxa"/>
              <w:right w:w="15" w:type="dxa"/>
            </w:tcMar>
            <w:vAlign w:val="center"/>
          </w:tcPr>
          <w:p w14:paraId="663237BE" w14:textId="3A872C9B" w:rsidR="0AE94640" w:rsidRDefault="0AE94640" w:rsidP="0AE94640">
            <w:pPr>
              <w:spacing w:after="0"/>
              <w:jc w:val="center"/>
            </w:pPr>
            <w:r w:rsidRPr="0AE94640">
              <w:rPr>
                <w:rFonts w:eastAsia="Arial"/>
                <w:sz w:val="20"/>
                <w:szCs w:val="20"/>
              </w:rPr>
              <w:t>80.81%</w:t>
            </w:r>
          </w:p>
        </w:tc>
      </w:tr>
    </w:tbl>
    <w:p w14:paraId="6694BFC8" w14:textId="72A02ABF" w:rsidR="0AE94640" w:rsidRDefault="0AE94640" w:rsidP="0AE94640">
      <w:pPr>
        <w:jc w:val="both"/>
        <w:rPr>
          <w:rFonts w:eastAsia="Arial"/>
          <w:b/>
          <w:bCs/>
          <w:i/>
          <w:iCs/>
          <w:color w:val="auto"/>
          <w:sz w:val="20"/>
          <w:szCs w:val="20"/>
          <w:lang w:val="en-US"/>
        </w:rPr>
      </w:pPr>
    </w:p>
    <w:p w14:paraId="47096442" w14:textId="61C18755" w:rsidR="0AE94640" w:rsidRDefault="0AE94640" w:rsidP="0AE94640">
      <w:pPr>
        <w:jc w:val="both"/>
        <w:rPr>
          <w:rFonts w:eastAsia="Arial"/>
          <w:b/>
          <w:bCs/>
          <w:i/>
          <w:iCs/>
          <w:color w:val="auto"/>
          <w:sz w:val="20"/>
          <w:szCs w:val="20"/>
          <w:lang w:val="en-US"/>
        </w:rPr>
      </w:pPr>
    </w:p>
    <w:p w14:paraId="3F6D0FEF" w14:textId="2C199E60" w:rsidR="0AE94640" w:rsidRDefault="0AE94640" w:rsidP="0AE94640">
      <w:pPr>
        <w:jc w:val="both"/>
        <w:rPr>
          <w:rFonts w:eastAsia="Arial"/>
          <w:b/>
          <w:bCs/>
          <w:i/>
          <w:iCs/>
          <w:color w:val="auto"/>
          <w:sz w:val="20"/>
          <w:szCs w:val="20"/>
          <w:lang w:val="en-US"/>
        </w:rPr>
      </w:pPr>
    </w:p>
    <w:p w14:paraId="4E164A71" w14:textId="5B66FCB8" w:rsidR="0AE94640" w:rsidRDefault="0AE94640" w:rsidP="0AE94640">
      <w:pPr>
        <w:jc w:val="both"/>
        <w:rPr>
          <w:rFonts w:eastAsia="Arial"/>
          <w:b/>
          <w:bCs/>
          <w:i/>
          <w:iCs/>
          <w:color w:val="auto"/>
          <w:sz w:val="20"/>
          <w:szCs w:val="20"/>
          <w:lang w:val="en-US"/>
        </w:rPr>
      </w:pPr>
    </w:p>
    <w:p w14:paraId="63132813" w14:textId="10C7808B" w:rsidR="0AE94640" w:rsidRDefault="0AE94640" w:rsidP="0AE94640">
      <w:pPr>
        <w:jc w:val="both"/>
        <w:rPr>
          <w:rFonts w:eastAsia="Arial"/>
          <w:b/>
          <w:bCs/>
          <w:i/>
          <w:iCs/>
          <w:color w:val="auto"/>
          <w:sz w:val="20"/>
          <w:szCs w:val="20"/>
          <w:lang w:val="en-US"/>
        </w:rPr>
      </w:pPr>
    </w:p>
    <w:p w14:paraId="7D0D4C1A" w14:textId="150BCDF7" w:rsidR="0AE94640" w:rsidRDefault="0AE94640" w:rsidP="0AE94640">
      <w:pPr>
        <w:jc w:val="both"/>
        <w:rPr>
          <w:rFonts w:eastAsia="Arial"/>
          <w:b/>
          <w:bCs/>
          <w:i/>
          <w:iCs/>
          <w:color w:val="auto"/>
          <w:sz w:val="20"/>
          <w:szCs w:val="20"/>
          <w:lang w:val="en-US"/>
        </w:rPr>
      </w:pPr>
    </w:p>
    <w:p w14:paraId="6C73AE47" w14:textId="3F97D991" w:rsidR="0AE94640" w:rsidRDefault="0AE94640" w:rsidP="0AE94640">
      <w:pPr>
        <w:jc w:val="both"/>
        <w:rPr>
          <w:rFonts w:eastAsia="Arial"/>
          <w:b/>
          <w:bCs/>
          <w:i/>
          <w:iCs/>
          <w:color w:val="auto"/>
          <w:sz w:val="20"/>
          <w:szCs w:val="20"/>
          <w:lang w:val="en-US"/>
        </w:rPr>
      </w:pPr>
    </w:p>
    <w:p w14:paraId="76EE049B" w14:textId="1CF87737" w:rsidR="0AE94640" w:rsidRDefault="0AE94640" w:rsidP="0AE94640">
      <w:pPr>
        <w:jc w:val="both"/>
        <w:rPr>
          <w:rFonts w:eastAsia="Arial"/>
          <w:b/>
          <w:bCs/>
          <w:i/>
          <w:iCs/>
          <w:color w:val="auto"/>
          <w:sz w:val="20"/>
          <w:szCs w:val="20"/>
          <w:lang w:val="en-US"/>
        </w:rPr>
      </w:pPr>
    </w:p>
    <w:p w14:paraId="343D5BD4" w14:textId="419FB688" w:rsidR="0AE94640" w:rsidRDefault="0AE94640" w:rsidP="0AE94640">
      <w:pPr>
        <w:jc w:val="both"/>
        <w:rPr>
          <w:rFonts w:eastAsia="Arial"/>
          <w:b/>
          <w:bCs/>
          <w:i/>
          <w:iCs/>
          <w:color w:val="auto"/>
          <w:sz w:val="20"/>
          <w:szCs w:val="20"/>
          <w:lang w:val="en-US"/>
        </w:rPr>
      </w:pPr>
    </w:p>
    <w:p w14:paraId="63E24DD7" w14:textId="612A8125" w:rsidR="0AE94640" w:rsidRDefault="0AE94640" w:rsidP="0AE94640">
      <w:pPr>
        <w:jc w:val="both"/>
        <w:rPr>
          <w:rFonts w:eastAsia="Arial"/>
          <w:b/>
          <w:bCs/>
          <w:i/>
          <w:iCs/>
          <w:color w:val="auto"/>
          <w:sz w:val="20"/>
          <w:szCs w:val="20"/>
          <w:lang w:val="en-US"/>
        </w:rPr>
      </w:pPr>
    </w:p>
    <w:p w14:paraId="73A76FE2" w14:textId="3CC4A46D" w:rsidR="0AE94640" w:rsidRDefault="0AE94640" w:rsidP="0AE94640">
      <w:pPr>
        <w:jc w:val="both"/>
        <w:rPr>
          <w:rFonts w:eastAsia="Arial"/>
          <w:b/>
          <w:bCs/>
          <w:i/>
          <w:iCs/>
          <w:color w:val="auto"/>
          <w:sz w:val="20"/>
          <w:szCs w:val="20"/>
          <w:lang w:val="en-US"/>
        </w:rPr>
      </w:pPr>
    </w:p>
    <w:p w14:paraId="5D5EC8C4" w14:textId="6ECD3AE9" w:rsidR="0AE94640" w:rsidRDefault="0AE94640" w:rsidP="0AE94640">
      <w:pPr>
        <w:jc w:val="both"/>
        <w:rPr>
          <w:rFonts w:eastAsia="Arial"/>
          <w:b/>
          <w:bCs/>
          <w:i/>
          <w:iCs/>
          <w:color w:val="auto"/>
          <w:sz w:val="20"/>
          <w:szCs w:val="20"/>
          <w:lang w:val="en-US"/>
        </w:rPr>
      </w:pPr>
    </w:p>
    <w:p w14:paraId="25EBE8E2" w14:textId="3D4667F6" w:rsidR="0AE94640" w:rsidRDefault="0AE94640" w:rsidP="0AE94640">
      <w:pPr>
        <w:jc w:val="both"/>
        <w:rPr>
          <w:rFonts w:eastAsia="Arial"/>
          <w:b/>
          <w:bCs/>
          <w:i/>
          <w:iCs/>
          <w:color w:val="auto"/>
          <w:sz w:val="20"/>
          <w:szCs w:val="20"/>
          <w:lang w:val="en-US"/>
        </w:rPr>
      </w:pPr>
    </w:p>
    <w:p w14:paraId="6D5E01E7" w14:textId="22C9A6D0" w:rsidR="0AE94640" w:rsidRDefault="0AE94640" w:rsidP="0AE94640">
      <w:pPr>
        <w:jc w:val="both"/>
        <w:rPr>
          <w:rFonts w:eastAsia="Arial"/>
          <w:b/>
          <w:bCs/>
          <w:i/>
          <w:iCs/>
          <w:color w:val="auto"/>
          <w:sz w:val="20"/>
          <w:szCs w:val="20"/>
          <w:lang w:val="en-US"/>
        </w:rPr>
      </w:pPr>
    </w:p>
    <w:p w14:paraId="3BAD285D" w14:textId="6E5268E2" w:rsidR="0AE94640" w:rsidRDefault="0AE94640" w:rsidP="0AE94640">
      <w:pPr>
        <w:jc w:val="both"/>
        <w:rPr>
          <w:rFonts w:eastAsia="Arial"/>
          <w:b/>
          <w:bCs/>
          <w:i/>
          <w:iCs/>
          <w:color w:val="auto"/>
          <w:sz w:val="20"/>
          <w:szCs w:val="20"/>
          <w:lang w:val="en-US"/>
        </w:rPr>
      </w:pPr>
    </w:p>
    <w:p w14:paraId="6A7B59B7" w14:textId="0BEE415F" w:rsidR="0AE94640" w:rsidRDefault="0AE94640" w:rsidP="0AE94640">
      <w:pPr>
        <w:jc w:val="both"/>
        <w:rPr>
          <w:rFonts w:eastAsia="Arial"/>
          <w:b/>
          <w:bCs/>
          <w:i/>
          <w:iCs/>
          <w:color w:val="auto"/>
          <w:sz w:val="20"/>
          <w:szCs w:val="20"/>
          <w:lang w:val="en-US"/>
        </w:rPr>
      </w:pPr>
    </w:p>
    <w:p w14:paraId="6B779B71" w14:textId="434FC547" w:rsidR="0AE94640" w:rsidRDefault="0AE94640" w:rsidP="0AE94640">
      <w:pPr>
        <w:jc w:val="both"/>
        <w:rPr>
          <w:rFonts w:eastAsia="Arial"/>
          <w:b/>
          <w:bCs/>
          <w:i/>
          <w:iCs/>
          <w:color w:val="auto"/>
          <w:sz w:val="20"/>
          <w:szCs w:val="20"/>
          <w:lang w:val="en-US"/>
        </w:rPr>
      </w:pPr>
    </w:p>
    <w:p w14:paraId="595FFECA" w14:textId="14F44391" w:rsidR="0AE94640" w:rsidRDefault="0AE94640" w:rsidP="0AE94640">
      <w:pPr>
        <w:jc w:val="both"/>
        <w:rPr>
          <w:rFonts w:eastAsia="Arial"/>
          <w:b/>
          <w:bCs/>
          <w:i/>
          <w:iCs/>
          <w:color w:val="auto"/>
          <w:sz w:val="20"/>
          <w:szCs w:val="20"/>
          <w:lang w:val="en-US"/>
        </w:rPr>
      </w:pPr>
    </w:p>
    <w:p w14:paraId="2D81B9D5" w14:textId="0DDB1B81" w:rsidR="0AE94640" w:rsidRDefault="0AE94640" w:rsidP="0AE94640">
      <w:pPr>
        <w:jc w:val="both"/>
        <w:rPr>
          <w:rFonts w:eastAsia="Arial"/>
          <w:b/>
          <w:bCs/>
          <w:i/>
          <w:iCs/>
          <w:color w:val="auto"/>
          <w:sz w:val="20"/>
          <w:szCs w:val="20"/>
          <w:lang w:val="en-US"/>
        </w:rPr>
      </w:pPr>
    </w:p>
    <w:p w14:paraId="5F72B707" w14:textId="05C85655" w:rsidR="0AE94640" w:rsidRDefault="0AE94640" w:rsidP="0AE94640">
      <w:pPr>
        <w:jc w:val="both"/>
        <w:rPr>
          <w:rFonts w:eastAsia="Arial"/>
          <w:b/>
          <w:bCs/>
          <w:i/>
          <w:iCs/>
          <w:color w:val="auto"/>
          <w:sz w:val="20"/>
          <w:szCs w:val="20"/>
          <w:lang w:val="en-US"/>
        </w:rPr>
      </w:pPr>
    </w:p>
    <w:p w14:paraId="2CCAF135" w14:textId="48355398" w:rsidR="0AE94640" w:rsidRDefault="0AE94640" w:rsidP="0AE94640">
      <w:pPr>
        <w:jc w:val="both"/>
        <w:rPr>
          <w:rFonts w:eastAsia="Arial"/>
          <w:b/>
          <w:bCs/>
          <w:i/>
          <w:iCs/>
          <w:color w:val="auto"/>
          <w:sz w:val="20"/>
          <w:szCs w:val="20"/>
          <w:lang w:val="en-US"/>
        </w:rPr>
      </w:pPr>
    </w:p>
    <w:p w14:paraId="6B633599" w14:textId="1997C4CC" w:rsidR="61EB71B8" w:rsidRDefault="4D391E10" w:rsidP="4D391E10">
      <w:pPr>
        <w:jc w:val="both"/>
        <w:rPr>
          <w:rFonts w:eastAsia="Arial"/>
          <w:i/>
          <w:iCs/>
          <w:color w:val="FF0000"/>
          <w:sz w:val="20"/>
          <w:szCs w:val="20"/>
          <w:lang w:val="en-US"/>
        </w:rPr>
      </w:pPr>
      <w:r w:rsidRPr="4D391E10">
        <w:rPr>
          <w:rFonts w:eastAsia="Arial"/>
          <w:b/>
          <w:bCs/>
          <w:i/>
          <w:iCs/>
          <w:color w:val="auto"/>
          <w:sz w:val="20"/>
          <w:szCs w:val="20"/>
          <w:lang w:val="en-US"/>
        </w:rPr>
        <w:lastRenderedPageBreak/>
        <w:t>Table S12:</w:t>
      </w:r>
      <w:r w:rsidRPr="4D391E10">
        <w:rPr>
          <w:rFonts w:eastAsia="Arial"/>
          <w:i/>
          <w:iCs/>
          <w:color w:val="auto"/>
          <w:sz w:val="20"/>
          <w:szCs w:val="20"/>
          <w:lang w:val="en-US"/>
        </w:rPr>
        <w:t xml:space="preserve"> </w:t>
      </w:r>
      <w:r w:rsidRPr="4D391E10">
        <w:rPr>
          <w:rFonts w:eastAsia="Arial"/>
          <w:i/>
          <w:iCs/>
          <w:sz w:val="20"/>
          <w:szCs w:val="20"/>
          <w:lang w:val="en-US"/>
        </w:rPr>
        <w:t>Bioconcentration factors, calculated for each metal as the ratio between sediment concentrations and those measured in each compartment.</w:t>
      </w:r>
    </w:p>
    <w:tbl>
      <w:tblPr>
        <w:tblW w:w="0" w:type="auto"/>
        <w:tblBorders>
          <w:insideH w:val="single" w:sz="8" w:space="0" w:color="000000" w:themeColor="text1"/>
          <w:insideV w:val="single" w:sz="8" w:space="0" w:color="000000" w:themeColor="text1"/>
        </w:tblBorders>
        <w:tblLook w:val="06A0" w:firstRow="1" w:lastRow="0" w:firstColumn="1" w:lastColumn="0" w:noHBand="1" w:noVBand="1"/>
      </w:tblPr>
      <w:tblGrid>
        <w:gridCol w:w="1056"/>
        <w:gridCol w:w="1330"/>
        <w:gridCol w:w="1320"/>
        <w:gridCol w:w="1324"/>
        <w:gridCol w:w="1084"/>
        <w:gridCol w:w="1080"/>
        <w:gridCol w:w="1081"/>
      </w:tblGrid>
      <w:tr w:rsidR="0AE94640" w14:paraId="5751EFDE" w14:textId="77777777" w:rsidTr="0AE94640">
        <w:trPr>
          <w:trHeight w:val="240"/>
        </w:trPr>
        <w:tc>
          <w:tcPr>
            <w:tcW w:w="1056" w:type="dxa"/>
            <w:vMerge w:val="restart"/>
            <w:tcBorders>
              <w:top w:val="nil"/>
              <w:left w:val="nil"/>
              <w:bottom w:val="single" w:sz="12" w:space="0" w:color="000000" w:themeColor="text1"/>
              <w:right w:val="single" w:sz="12" w:space="0" w:color="000000" w:themeColor="text1"/>
            </w:tcBorders>
            <w:tcMar>
              <w:top w:w="15" w:type="dxa"/>
              <w:left w:w="15" w:type="dxa"/>
              <w:right w:w="15" w:type="dxa"/>
            </w:tcMar>
            <w:vAlign w:val="center"/>
          </w:tcPr>
          <w:p w14:paraId="3F936B70" w14:textId="5EEE839E" w:rsidR="0AE94640" w:rsidRDefault="0AE94640" w:rsidP="0AE94640">
            <w:pPr>
              <w:spacing w:after="0"/>
              <w:jc w:val="center"/>
              <w:rPr>
                <w:rFonts w:eastAsia="Arial"/>
                <w:b/>
                <w:bCs/>
                <w:sz w:val="20"/>
                <w:szCs w:val="20"/>
              </w:rPr>
            </w:pPr>
            <w:r w:rsidRPr="0AE94640">
              <w:rPr>
                <w:rFonts w:eastAsia="Arial"/>
                <w:b/>
                <w:bCs/>
                <w:sz w:val="20"/>
                <w:szCs w:val="20"/>
              </w:rPr>
              <w:t>Metals</w:t>
            </w:r>
          </w:p>
        </w:tc>
        <w:tc>
          <w:tcPr>
            <w:tcW w:w="3974" w:type="dxa"/>
            <w:gridSpan w:val="3"/>
            <w:tcBorders>
              <w:top w:val="nil"/>
              <w:left w:val="single" w:sz="12" w:space="0" w:color="000000" w:themeColor="text1"/>
            </w:tcBorders>
            <w:tcMar>
              <w:top w:w="15" w:type="dxa"/>
              <w:left w:w="15" w:type="dxa"/>
              <w:right w:w="15" w:type="dxa"/>
            </w:tcMar>
            <w:vAlign w:val="center"/>
          </w:tcPr>
          <w:p w14:paraId="2B2875D4" w14:textId="52F6E4E5" w:rsidR="0AE94640" w:rsidRDefault="0AE94640" w:rsidP="0AE94640">
            <w:pPr>
              <w:spacing w:after="0"/>
              <w:jc w:val="center"/>
              <w:rPr>
                <w:rFonts w:eastAsia="Arial"/>
                <w:b/>
                <w:bCs/>
                <w:sz w:val="20"/>
                <w:szCs w:val="20"/>
              </w:rPr>
            </w:pPr>
            <w:proofErr w:type="spellStart"/>
            <w:r w:rsidRPr="0AE94640">
              <w:rPr>
                <w:rFonts w:eastAsia="Arial"/>
                <w:b/>
                <w:bCs/>
                <w:sz w:val="20"/>
                <w:szCs w:val="20"/>
              </w:rPr>
              <w:t>Tissue</w:t>
            </w:r>
            <w:proofErr w:type="spellEnd"/>
          </w:p>
        </w:tc>
        <w:tc>
          <w:tcPr>
            <w:tcW w:w="3245" w:type="dxa"/>
            <w:gridSpan w:val="3"/>
            <w:tcBorders>
              <w:top w:val="nil"/>
            </w:tcBorders>
            <w:tcMar>
              <w:top w:w="15" w:type="dxa"/>
              <w:left w:w="15" w:type="dxa"/>
              <w:right w:w="15" w:type="dxa"/>
            </w:tcMar>
            <w:vAlign w:val="center"/>
          </w:tcPr>
          <w:p w14:paraId="0AA2279B" w14:textId="73C36ACB" w:rsidR="0AE94640" w:rsidRDefault="0AE94640" w:rsidP="0AE94640">
            <w:pPr>
              <w:spacing w:after="0"/>
              <w:jc w:val="center"/>
              <w:rPr>
                <w:rFonts w:eastAsia="Arial"/>
                <w:b/>
                <w:bCs/>
                <w:sz w:val="20"/>
                <w:szCs w:val="20"/>
              </w:rPr>
            </w:pPr>
            <w:r w:rsidRPr="0AE94640">
              <w:rPr>
                <w:rFonts w:eastAsia="Arial"/>
                <w:b/>
                <w:bCs/>
                <w:sz w:val="20"/>
                <w:szCs w:val="20"/>
              </w:rPr>
              <w:t>Shell</w:t>
            </w:r>
          </w:p>
        </w:tc>
      </w:tr>
      <w:tr w:rsidR="0AE94640" w14:paraId="4CCF41F6" w14:textId="77777777" w:rsidTr="0AE94640">
        <w:trPr>
          <w:trHeight w:val="255"/>
        </w:trPr>
        <w:tc>
          <w:tcPr>
            <w:tcW w:w="1056" w:type="dxa"/>
            <w:vMerge/>
          </w:tcPr>
          <w:p w14:paraId="0A5EFCAA" w14:textId="77777777" w:rsidR="00F93BC2" w:rsidRDefault="00F93BC2"/>
        </w:tc>
        <w:tc>
          <w:tcPr>
            <w:tcW w:w="1330" w:type="dxa"/>
            <w:tcBorders>
              <w:left w:val="single" w:sz="12" w:space="0" w:color="000000" w:themeColor="text1"/>
              <w:bottom w:val="single" w:sz="12" w:space="0" w:color="000000" w:themeColor="text1"/>
            </w:tcBorders>
            <w:tcMar>
              <w:top w:w="15" w:type="dxa"/>
              <w:left w:w="15" w:type="dxa"/>
              <w:right w:w="15" w:type="dxa"/>
            </w:tcMar>
            <w:vAlign w:val="center"/>
          </w:tcPr>
          <w:p w14:paraId="1C719C23" w14:textId="3AA78628" w:rsidR="0AE94640" w:rsidRDefault="0AE94640" w:rsidP="0AE94640">
            <w:pPr>
              <w:spacing w:after="0"/>
              <w:jc w:val="center"/>
              <w:rPr>
                <w:rFonts w:eastAsia="Arial"/>
                <w:b/>
                <w:bCs/>
                <w:sz w:val="20"/>
                <w:szCs w:val="20"/>
              </w:rPr>
            </w:pPr>
            <w:r w:rsidRPr="0AE94640">
              <w:rPr>
                <w:rFonts w:eastAsia="Arial"/>
                <w:b/>
                <w:bCs/>
                <w:sz w:val="20"/>
                <w:szCs w:val="20"/>
              </w:rPr>
              <w:t>Gozzano</w:t>
            </w:r>
          </w:p>
        </w:tc>
        <w:tc>
          <w:tcPr>
            <w:tcW w:w="1320" w:type="dxa"/>
            <w:tcBorders>
              <w:bottom w:val="single" w:sz="12" w:space="0" w:color="000000" w:themeColor="text1"/>
            </w:tcBorders>
            <w:tcMar>
              <w:top w:w="15" w:type="dxa"/>
              <w:left w:w="15" w:type="dxa"/>
              <w:right w:w="15" w:type="dxa"/>
            </w:tcMar>
            <w:vAlign w:val="center"/>
          </w:tcPr>
          <w:p w14:paraId="1AF4C08B" w14:textId="5667F7AA" w:rsidR="0AE94640" w:rsidRDefault="0AE94640" w:rsidP="0AE94640">
            <w:pPr>
              <w:spacing w:after="0"/>
              <w:jc w:val="center"/>
              <w:rPr>
                <w:rFonts w:eastAsia="Arial"/>
                <w:b/>
                <w:bCs/>
                <w:sz w:val="20"/>
                <w:szCs w:val="20"/>
              </w:rPr>
            </w:pPr>
            <w:r w:rsidRPr="0AE94640">
              <w:rPr>
                <w:rFonts w:eastAsia="Arial"/>
                <w:b/>
                <w:bCs/>
                <w:sz w:val="20"/>
                <w:szCs w:val="20"/>
              </w:rPr>
              <w:t>Orta</w:t>
            </w:r>
          </w:p>
        </w:tc>
        <w:tc>
          <w:tcPr>
            <w:tcW w:w="1324" w:type="dxa"/>
            <w:tcBorders>
              <w:bottom w:val="single" w:sz="12" w:space="0" w:color="000000" w:themeColor="text1"/>
            </w:tcBorders>
            <w:tcMar>
              <w:top w:w="15" w:type="dxa"/>
              <w:left w:w="15" w:type="dxa"/>
              <w:right w:w="15" w:type="dxa"/>
            </w:tcMar>
            <w:vAlign w:val="center"/>
          </w:tcPr>
          <w:p w14:paraId="1F50E7CA" w14:textId="2B52FF27" w:rsidR="0AE94640" w:rsidRDefault="0AE94640" w:rsidP="0AE94640">
            <w:pPr>
              <w:spacing w:after="0"/>
              <w:jc w:val="center"/>
              <w:rPr>
                <w:rFonts w:eastAsia="Arial"/>
                <w:b/>
                <w:bCs/>
                <w:sz w:val="20"/>
                <w:szCs w:val="20"/>
              </w:rPr>
            </w:pPr>
            <w:r w:rsidRPr="0AE94640">
              <w:rPr>
                <w:rFonts w:eastAsia="Arial"/>
                <w:b/>
                <w:bCs/>
                <w:sz w:val="20"/>
                <w:szCs w:val="20"/>
              </w:rPr>
              <w:t>Baveno</w:t>
            </w:r>
          </w:p>
        </w:tc>
        <w:tc>
          <w:tcPr>
            <w:tcW w:w="1084" w:type="dxa"/>
            <w:tcBorders>
              <w:bottom w:val="single" w:sz="12" w:space="0" w:color="000000" w:themeColor="text1"/>
            </w:tcBorders>
            <w:tcMar>
              <w:top w:w="15" w:type="dxa"/>
              <w:left w:w="15" w:type="dxa"/>
              <w:right w:w="15" w:type="dxa"/>
            </w:tcMar>
            <w:vAlign w:val="center"/>
          </w:tcPr>
          <w:p w14:paraId="07E8F933" w14:textId="3E6C4BDF" w:rsidR="0AE94640" w:rsidRDefault="0AE94640" w:rsidP="0AE94640">
            <w:pPr>
              <w:spacing w:after="0"/>
              <w:jc w:val="center"/>
              <w:rPr>
                <w:rFonts w:eastAsia="Arial"/>
                <w:b/>
                <w:bCs/>
                <w:sz w:val="20"/>
                <w:szCs w:val="20"/>
              </w:rPr>
            </w:pPr>
            <w:r w:rsidRPr="0AE94640">
              <w:rPr>
                <w:rFonts w:eastAsia="Arial"/>
                <w:b/>
                <w:bCs/>
                <w:sz w:val="20"/>
                <w:szCs w:val="20"/>
              </w:rPr>
              <w:t>Gozzano</w:t>
            </w:r>
          </w:p>
        </w:tc>
        <w:tc>
          <w:tcPr>
            <w:tcW w:w="1080" w:type="dxa"/>
            <w:tcBorders>
              <w:bottom w:val="single" w:sz="12" w:space="0" w:color="000000" w:themeColor="text1"/>
            </w:tcBorders>
            <w:tcMar>
              <w:top w:w="15" w:type="dxa"/>
              <w:left w:w="15" w:type="dxa"/>
              <w:right w:w="15" w:type="dxa"/>
            </w:tcMar>
            <w:vAlign w:val="center"/>
          </w:tcPr>
          <w:p w14:paraId="2E8C1CE6" w14:textId="63130812" w:rsidR="0AE94640" w:rsidRDefault="0AE94640" w:rsidP="0AE94640">
            <w:pPr>
              <w:spacing w:after="0"/>
              <w:jc w:val="center"/>
              <w:rPr>
                <w:rFonts w:eastAsia="Arial"/>
                <w:b/>
                <w:bCs/>
                <w:sz w:val="20"/>
                <w:szCs w:val="20"/>
              </w:rPr>
            </w:pPr>
            <w:r w:rsidRPr="0AE94640">
              <w:rPr>
                <w:rFonts w:eastAsia="Arial"/>
                <w:b/>
                <w:bCs/>
                <w:sz w:val="20"/>
                <w:szCs w:val="20"/>
              </w:rPr>
              <w:t>Orta</w:t>
            </w:r>
          </w:p>
        </w:tc>
        <w:tc>
          <w:tcPr>
            <w:tcW w:w="1081" w:type="dxa"/>
            <w:tcBorders>
              <w:bottom w:val="single" w:sz="12" w:space="0" w:color="000000" w:themeColor="text1"/>
              <w:right w:val="nil"/>
            </w:tcBorders>
            <w:tcMar>
              <w:top w:w="15" w:type="dxa"/>
              <w:left w:w="15" w:type="dxa"/>
              <w:right w:w="15" w:type="dxa"/>
            </w:tcMar>
            <w:vAlign w:val="center"/>
          </w:tcPr>
          <w:p w14:paraId="70594EFF" w14:textId="32AF4C27" w:rsidR="0AE94640" w:rsidRDefault="0AE94640" w:rsidP="0AE94640">
            <w:pPr>
              <w:spacing w:after="0"/>
              <w:jc w:val="center"/>
              <w:rPr>
                <w:rFonts w:eastAsia="Arial"/>
                <w:b/>
                <w:bCs/>
                <w:sz w:val="20"/>
                <w:szCs w:val="20"/>
              </w:rPr>
            </w:pPr>
            <w:r w:rsidRPr="0AE94640">
              <w:rPr>
                <w:rFonts w:eastAsia="Arial"/>
                <w:b/>
                <w:bCs/>
                <w:sz w:val="20"/>
                <w:szCs w:val="20"/>
              </w:rPr>
              <w:t>Baveno</w:t>
            </w:r>
          </w:p>
        </w:tc>
      </w:tr>
      <w:tr w:rsidR="0AE94640" w14:paraId="71DE3D03" w14:textId="77777777" w:rsidTr="0AE94640">
        <w:trPr>
          <w:trHeight w:val="255"/>
        </w:trPr>
        <w:tc>
          <w:tcPr>
            <w:tcW w:w="1056" w:type="dxa"/>
            <w:tcBorders>
              <w:top w:val="single" w:sz="12" w:space="0" w:color="000000" w:themeColor="text1"/>
              <w:left w:val="nil"/>
              <w:right w:val="single" w:sz="12" w:space="0" w:color="000000" w:themeColor="text1"/>
            </w:tcBorders>
            <w:tcMar>
              <w:top w:w="15" w:type="dxa"/>
              <w:left w:w="15" w:type="dxa"/>
              <w:right w:w="15" w:type="dxa"/>
            </w:tcMar>
            <w:vAlign w:val="center"/>
          </w:tcPr>
          <w:p w14:paraId="4A6935CE" w14:textId="28C48F72" w:rsidR="0AE94640" w:rsidRDefault="0AE94640" w:rsidP="0AE94640">
            <w:pPr>
              <w:spacing w:after="0"/>
              <w:jc w:val="center"/>
            </w:pPr>
            <w:r w:rsidRPr="0AE94640">
              <w:rPr>
                <w:rFonts w:eastAsia="Arial"/>
                <w:sz w:val="20"/>
                <w:szCs w:val="20"/>
              </w:rPr>
              <w:t>Al</w:t>
            </w:r>
          </w:p>
        </w:tc>
        <w:tc>
          <w:tcPr>
            <w:tcW w:w="1330" w:type="dxa"/>
            <w:tcBorders>
              <w:top w:val="single" w:sz="12" w:space="0" w:color="000000" w:themeColor="text1"/>
              <w:left w:val="single" w:sz="12" w:space="0" w:color="000000" w:themeColor="text1"/>
            </w:tcBorders>
            <w:tcMar>
              <w:top w:w="15" w:type="dxa"/>
              <w:left w:w="15" w:type="dxa"/>
              <w:right w:w="15" w:type="dxa"/>
            </w:tcMar>
            <w:vAlign w:val="center"/>
          </w:tcPr>
          <w:p w14:paraId="65F7806F" w14:textId="7C362840" w:rsidR="0AE94640" w:rsidRDefault="0AE94640" w:rsidP="0AE94640">
            <w:pPr>
              <w:spacing w:after="0"/>
              <w:jc w:val="center"/>
            </w:pPr>
            <w:r w:rsidRPr="0AE94640">
              <w:rPr>
                <w:rFonts w:eastAsia="Arial"/>
                <w:sz w:val="20"/>
                <w:szCs w:val="20"/>
              </w:rPr>
              <w:t>0.058</w:t>
            </w:r>
          </w:p>
        </w:tc>
        <w:tc>
          <w:tcPr>
            <w:tcW w:w="1320" w:type="dxa"/>
            <w:tcBorders>
              <w:top w:val="single" w:sz="12" w:space="0" w:color="000000" w:themeColor="text1"/>
            </w:tcBorders>
            <w:tcMar>
              <w:top w:w="15" w:type="dxa"/>
              <w:left w:w="15" w:type="dxa"/>
              <w:right w:w="15" w:type="dxa"/>
            </w:tcMar>
            <w:vAlign w:val="center"/>
          </w:tcPr>
          <w:p w14:paraId="40932759" w14:textId="72A8CD60" w:rsidR="0AE94640" w:rsidRDefault="0AE94640" w:rsidP="0AE94640">
            <w:pPr>
              <w:spacing w:after="0"/>
              <w:jc w:val="center"/>
            </w:pPr>
            <w:r w:rsidRPr="0AE94640">
              <w:rPr>
                <w:rFonts w:eastAsia="Arial"/>
                <w:sz w:val="20"/>
                <w:szCs w:val="20"/>
              </w:rPr>
              <w:t>0.092</w:t>
            </w:r>
          </w:p>
        </w:tc>
        <w:tc>
          <w:tcPr>
            <w:tcW w:w="1324" w:type="dxa"/>
            <w:tcBorders>
              <w:top w:val="single" w:sz="12" w:space="0" w:color="000000" w:themeColor="text1"/>
            </w:tcBorders>
            <w:tcMar>
              <w:top w:w="15" w:type="dxa"/>
              <w:left w:w="15" w:type="dxa"/>
              <w:right w:w="15" w:type="dxa"/>
            </w:tcMar>
            <w:vAlign w:val="center"/>
          </w:tcPr>
          <w:p w14:paraId="1B57F702" w14:textId="1745C9C9" w:rsidR="0AE94640" w:rsidRDefault="0AE94640" w:rsidP="0AE94640">
            <w:pPr>
              <w:spacing w:after="0"/>
              <w:jc w:val="center"/>
            </w:pPr>
            <w:r w:rsidRPr="0AE94640">
              <w:rPr>
                <w:rFonts w:eastAsia="Arial"/>
                <w:sz w:val="20"/>
                <w:szCs w:val="20"/>
              </w:rPr>
              <w:t>0.059</w:t>
            </w:r>
          </w:p>
        </w:tc>
        <w:tc>
          <w:tcPr>
            <w:tcW w:w="1084" w:type="dxa"/>
            <w:tcBorders>
              <w:top w:val="single" w:sz="12" w:space="0" w:color="000000" w:themeColor="text1"/>
            </w:tcBorders>
            <w:tcMar>
              <w:top w:w="15" w:type="dxa"/>
              <w:left w:w="15" w:type="dxa"/>
              <w:right w:w="15" w:type="dxa"/>
            </w:tcMar>
            <w:vAlign w:val="center"/>
          </w:tcPr>
          <w:p w14:paraId="060DB115" w14:textId="44193A99" w:rsidR="0AE94640" w:rsidRDefault="0AE94640" w:rsidP="0AE94640">
            <w:pPr>
              <w:spacing w:after="0"/>
              <w:jc w:val="center"/>
            </w:pPr>
            <w:r w:rsidRPr="0AE94640">
              <w:rPr>
                <w:rFonts w:eastAsia="Arial"/>
                <w:sz w:val="20"/>
                <w:szCs w:val="20"/>
              </w:rPr>
              <w:t>0.003</w:t>
            </w:r>
          </w:p>
        </w:tc>
        <w:tc>
          <w:tcPr>
            <w:tcW w:w="1080" w:type="dxa"/>
            <w:tcBorders>
              <w:top w:val="single" w:sz="12" w:space="0" w:color="000000" w:themeColor="text1"/>
            </w:tcBorders>
            <w:tcMar>
              <w:top w:w="15" w:type="dxa"/>
              <w:left w:w="15" w:type="dxa"/>
              <w:right w:w="15" w:type="dxa"/>
            </w:tcMar>
            <w:vAlign w:val="center"/>
          </w:tcPr>
          <w:p w14:paraId="4B03CBBD" w14:textId="3CB0C8F3" w:rsidR="0AE94640" w:rsidRDefault="0AE94640" w:rsidP="0AE94640">
            <w:pPr>
              <w:spacing w:after="0"/>
              <w:jc w:val="center"/>
            </w:pPr>
            <w:r w:rsidRPr="0AE94640">
              <w:rPr>
                <w:rFonts w:eastAsia="Arial"/>
                <w:sz w:val="20"/>
                <w:szCs w:val="20"/>
              </w:rPr>
              <w:t>0.003</w:t>
            </w:r>
          </w:p>
        </w:tc>
        <w:tc>
          <w:tcPr>
            <w:tcW w:w="1081" w:type="dxa"/>
            <w:tcBorders>
              <w:top w:val="single" w:sz="12" w:space="0" w:color="000000" w:themeColor="text1"/>
              <w:right w:val="nil"/>
            </w:tcBorders>
            <w:tcMar>
              <w:top w:w="15" w:type="dxa"/>
              <w:left w:w="15" w:type="dxa"/>
              <w:right w:w="15" w:type="dxa"/>
            </w:tcMar>
            <w:vAlign w:val="center"/>
          </w:tcPr>
          <w:p w14:paraId="4E4A7C32" w14:textId="5696B986" w:rsidR="0AE94640" w:rsidRDefault="0AE94640" w:rsidP="0AE94640">
            <w:pPr>
              <w:spacing w:after="0"/>
              <w:jc w:val="center"/>
            </w:pPr>
            <w:r w:rsidRPr="0AE94640">
              <w:rPr>
                <w:rFonts w:eastAsia="Arial"/>
                <w:sz w:val="20"/>
                <w:szCs w:val="20"/>
              </w:rPr>
              <w:t>0.003</w:t>
            </w:r>
          </w:p>
        </w:tc>
      </w:tr>
      <w:tr w:rsidR="0AE94640" w14:paraId="738BE219"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31F16E9E" w14:textId="3DE12BEC" w:rsidR="0AE94640" w:rsidRDefault="0AE94640" w:rsidP="0AE94640">
            <w:pPr>
              <w:spacing w:after="0"/>
              <w:jc w:val="center"/>
              <w:rPr>
                <w:rFonts w:eastAsia="Arial"/>
                <w:sz w:val="20"/>
                <w:szCs w:val="20"/>
              </w:rPr>
            </w:pPr>
            <w:proofErr w:type="spellStart"/>
            <w:r w:rsidRPr="0AE94640">
              <w:rPr>
                <w:rFonts w:eastAsia="Arial"/>
                <w:sz w:val="20"/>
                <w:szCs w:val="20"/>
              </w:rPr>
              <w:t>As</w:t>
            </w:r>
            <w:proofErr w:type="spellEnd"/>
          </w:p>
        </w:tc>
        <w:tc>
          <w:tcPr>
            <w:tcW w:w="1330" w:type="dxa"/>
            <w:tcBorders>
              <w:left w:val="single" w:sz="12" w:space="0" w:color="000000" w:themeColor="text1"/>
            </w:tcBorders>
            <w:tcMar>
              <w:top w:w="15" w:type="dxa"/>
              <w:left w:w="15" w:type="dxa"/>
              <w:right w:w="15" w:type="dxa"/>
            </w:tcMar>
            <w:vAlign w:val="center"/>
          </w:tcPr>
          <w:p w14:paraId="17BBA8B8" w14:textId="2BE4B069" w:rsidR="0AE94640" w:rsidRDefault="0AE94640" w:rsidP="0AE94640">
            <w:pPr>
              <w:spacing w:after="0"/>
              <w:jc w:val="center"/>
            </w:pPr>
            <w:r w:rsidRPr="0AE94640">
              <w:rPr>
                <w:rFonts w:eastAsia="Arial"/>
                <w:sz w:val="20"/>
                <w:szCs w:val="20"/>
              </w:rPr>
              <w:t>3.527</w:t>
            </w:r>
          </w:p>
        </w:tc>
        <w:tc>
          <w:tcPr>
            <w:tcW w:w="1320" w:type="dxa"/>
            <w:tcMar>
              <w:top w:w="15" w:type="dxa"/>
              <w:left w:w="15" w:type="dxa"/>
              <w:right w:w="15" w:type="dxa"/>
            </w:tcMar>
            <w:vAlign w:val="center"/>
          </w:tcPr>
          <w:p w14:paraId="6EB91C80" w14:textId="5563A15F" w:rsidR="0AE94640" w:rsidRDefault="0AE94640" w:rsidP="0AE94640">
            <w:pPr>
              <w:spacing w:after="0"/>
              <w:jc w:val="center"/>
            </w:pPr>
            <w:r w:rsidRPr="0AE94640">
              <w:rPr>
                <w:rFonts w:eastAsia="Arial"/>
                <w:sz w:val="20"/>
                <w:szCs w:val="20"/>
              </w:rPr>
              <w:t>3.759</w:t>
            </w:r>
          </w:p>
        </w:tc>
        <w:tc>
          <w:tcPr>
            <w:tcW w:w="1324" w:type="dxa"/>
            <w:tcMar>
              <w:top w:w="15" w:type="dxa"/>
              <w:left w:w="15" w:type="dxa"/>
              <w:right w:w="15" w:type="dxa"/>
            </w:tcMar>
            <w:vAlign w:val="center"/>
          </w:tcPr>
          <w:p w14:paraId="25815F60" w14:textId="2B4480F6" w:rsidR="0AE94640" w:rsidRDefault="0AE94640" w:rsidP="0AE94640">
            <w:pPr>
              <w:spacing w:after="0"/>
              <w:jc w:val="center"/>
            </w:pPr>
            <w:r w:rsidRPr="0AE94640">
              <w:rPr>
                <w:rFonts w:eastAsia="Arial"/>
                <w:sz w:val="20"/>
                <w:szCs w:val="20"/>
              </w:rPr>
              <w:t>2.218</w:t>
            </w:r>
          </w:p>
        </w:tc>
        <w:tc>
          <w:tcPr>
            <w:tcW w:w="1084" w:type="dxa"/>
            <w:tcMar>
              <w:top w:w="15" w:type="dxa"/>
              <w:left w:w="15" w:type="dxa"/>
              <w:right w:w="15" w:type="dxa"/>
            </w:tcMar>
            <w:vAlign w:val="center"/>
          </w:tcPr>
          <w:p w14:paraId="34480083" w14:textId="2938DA27" w:rsidR="0AE94640" w:rsidRDefault="0AE94640" w:rsidP="0AE94640">
            <w:pPr>
              <w:spacing w:after="0"/>
              <w:jc w:val="center"/>
            </w:pPr>
            <w:r w:rsidRPr="0AE94640">
              <w:rPr>
                <w:rFonts w:eastAsia="Arial"/>
                <w:sz w:val="20"/>
                <w:szCs w:val="20"/>
              </w:rPr>
              <w:t>0.075</w:t>
            </w:r>
          </w:p>
        </w:tc>
        <w:tc>
          <w:tcPr>
            <w:tcW w:w="1080" w:type="dxa"/>
            <w:tcMar>
              <w:top w:w="15" w:type="dxa"/>
              <w:left w:w="15" w:type="dxa"/>
              <w:right w:w="15" w:type="dxa"/>
            </w:tcMar>
            <w:vAlign w:val="center"/>
          </w:tcPr>
          <w:p w14:paraId="041589D0" w14:textId="2A2436E5" w:rsidR="0AE94640" w:rsidRDefault="0AE94640" w:rsidP="0AE94640">
            <w:pPr>
              <w:spacing w:after="0"/>
              <w:jc w:val="center"/>
            </w:pPr>
            <w:r w:rsidRPr="0AE94640">
              <w:rPr>
                <w:rFonts w:eastAsia="Arial"/>
                <w:sz w:val="20"/>
                <w:szCs w:val="20"/>
              </w:rPr>
              <w:t>0.213</w:t>
            </w:r>
          </w:p>
        </w:tc>
        <w:tc>
          <w:tcPr>
            <w:tcW w:w="1081" w:type="dxa"/>
            <w:tcBorders>
              <w:right w:val="nil"/>
            </w:tcBorders>
            <w:tcMar>
              <w:top w:w="15" w:type="dxa"/>
              <w:left w:w="15" w:type="dxa"/>
              <w:right w:w="15" w:type="dxa"/>
            </w:tcMar>
            <w:vAlign w:val="center"/>
          </w:tcPr>
          <w:p w14:paraId="3C1470D6" w14:textId="74CB2F4E" w:rsidR="0AE94640" w:rsidRDefault="0AE94640" w:rsidP="0AE94640">
            <w:pPr>
              <w:spacing w:after="0"/>
              <w:jc w:val="center"/>
            </w:pPr>
            <w:r w:rsidRPr="0AE94640">
              <w:rPr>
                <w:rFonts w:eastAsia="Arial"/>
                <w:sz w:val="20"/>
                <w:szCs w:val="20"/>
              </w:rPr>
              <w:t>0.394</w:t>
            </w:r>
          </w:p>
        </w:tc>
      </w:tr>
      <w:tr w:rsidR="0AE94640" w14:paraId="19884961"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091D12EE" w14:textId="67DE1D37" w:rsidR="0AE94640" w:rsidRDefault="0AE94640" w:rsidP="0AE94640">
            <w:pPr>
              <w:spacing w:after="0"/>
              <w:jc w:val="center"/>
              <w:rPr>
                <w:rFonts w:eastAsia="Arial"/>
                <w:sz w:val="20"/>
                <w:szCs w:val="20"/>
              </w:rPr>
            </w:pPr>
            <w:proofErr w:type="spellStart"/>
            <w:r w:rsidRPr="0AE94640">
              <w:rPr>
                <w:rFonts w:eastAsia="Arial"/>
                <w:sz w:val="20"/>
                <w:szCs w:val="20"/>
              </w:rPr>
              <w:t>Ba</w:t>
            </w:r>
            <w:proofErr w:type="spellEnd"/>
          </w:p>
        </w:tc>
        <w:tc>
          <w:tcPr>
            <w:tcW w:w="1330" w:type="dxa"/>
            <w:tcBorders>
              <w:left w:val="single" w:sz="12" w:space="0" w:color="000000" w:themeColor="text1"/>
            </w:tcBorders>
            <w:tcMar>
              <w:top w:w="15" w:type="dxa"/>
              <w:left w:w="15" w:type="dxa"/>
              <w:right w:w="15" w:type="dxa"/>
            </w:tcMar>
            <w:vAlign w:val="center"/>
          </w:tcPr>
          <w:p w14:paraId="2DC9A73F" w14:textId="4D8E2417" w:rsidR="0AE94640" w:rsidRDefault="0AE94640" w:rsidP="0AE94640">
            <w:pPr>
              <w:spacing w:after="0"/>
              <w:jc w:val="center"/>
            </w:pPr>
            <w:r w:rsidRPr="0AE94640">
              <w:rPr>
                <w:rFonts w:eastAsia="Arial"/>
                <w:sz w:val="20"/>
                <w:szCs w:val="20"/>
              </w:rPr>
              <w:t>2.071</w:t>
            </w:r>
          </w:p>
        </w:tc>
        <w:tc>
          <w:tcPr>
            <w:tcW w:w="1320" w:type="dxa"/>
            <w:tcMar>
              <w:top w:w="15" w:type="dxa"/>
              <w:left w:w="15" w:type="dxa"/>
              <w:right w:w="15" w:type="dxa"/>
            </w:tcMar>
            <w:vAlign w:val="center"/>
          </w:tcPr>
          <w:p w14:paraId="2A21DFFA" w14:textId="633D2AD2" w:rsidR="0AE94640" w:rsidRDefault="0AE94640" w:rsidP="0AE94640">
            <w:pPr>
              <w:spacing w:after="0"/>
              <w:jc w:val="center"/>
            </w:pPr>
            <w:r w:rsidRPr="0AE94640">
              <w:rPr>
                <w:rFonts w:eastAsia="Arial"/>
                <w:sz w:val="20"/>
                <w:szCs w:val="20"/>
              </w:rPr>
              <w:t>1.171</w:t>
            </w:r>
          </w:p>
        </w:tc>
        <w:tc>
          <w:tcPr>
            <w:tcW w:w="1324" w:type="dxa"/>
            <w:tcMar>
              <w:top w:w="15" w:type="dxa"/>
              <w:left w:w="15" w:type="dxa"/>
              <w:right w:w="15" w:type="dxa"/>
            </w:tcMar>
            <w:vAlign w:val="center"/>
          </w:tcPr>
          <w:p w14:paraId="469E9F87" w14:textId="37C80C07" w:rsidR="0AE94640" w:rsidRDefault="0AE94640" w:rsidP="0AE94640">
            <w:pPr>
              <w:spacing w:after="0"/>
              <w:jc w:val="center"/>
            </w:pPr>
            <w:r w:rsidRPr="0AE94640">
              <w:rPr>
                <w:rFonts w:eastAsia="Arial"/>
                <w:sz w:val="20"/>
                <w:szCs w:val="20"/>
              </w:rPr>
              <w:t>1.047</w:t>
            </w:r>
          </w:p>
        </w:tc>
        <w:tc>
          <w:tcPr>
            <w:tcW w:w="1084" w:type="dxa"/>
            <w:tcMar>
              <w:top w:w="15" w:type="dxa"/>
              <w:left w:w="15" w:type="dxa"/>
              <w:right w:w="15" w:type="dxa"/>
            </w:tcMar>
            <w:vAlign w:val="center"/>
          </w:tcPr>
          <w:p w14:paraId="1566EF10" w14:textId="73C9EF24" w:rsidR="0AE94640" w:rsidRDefault="0AE94640" w:rsidP="0AE94640">
            <w:pPr>
              <w:spacing w:after="0"/>
              <w:jc w:val="center"/>
              <w:rPr>
                <w:rFonts w:eastAsia="Arial"/>
                <w:sz w:val="20"/>
                <w:szCs w:val="20"/>
              </w:rPr>
            </w:pPr>
            <w:r w:rsidRPr="0AE94640">
              <w:rPr>
                <w:rFonts w:eastAsia="Arial"/>
                <w:sz w:val="20"/>
                <w:szCs w:val="20"/>
              </w:rPr>
              <w:t>-</w:t>
            </w:r>
          </w:p>
        </w:tc>
        <w:tc>
          <w:tcPr>
            <w:tcW w:w="1080" w:type="dxa"/>
            <w:tcMar>
              <w:top w:w="15" w:type="dxa"/>
              <w:left w:w="15" w:type="dxa"/>
              <w:right w:w="15" w:type="dxa"/>
            </w:tcMar>
            <w:vAlign w:val="center"/>
          </w:tcPr>
          <w:p w14:paraId="6D3EC425" w14:textId="70733474" w:rsidR="0AE94640" w:rsidRDefault="0AE94640" w:rsidP="0AE94640">
            <w:pPr>
              <w:spacing w:after="0"/>
              <w:jc w:val="center"/>
              <w:rPr>
                <w:rFonts w:eastAsia="Arial"/>
                <w:sz w:val="20"/>
                <w:szCs w:val="20"/>
              </w:rPr>
            </w:pPr>
            <w:r w:rsidRPr="0AE94640">
              <w:rPr>
                <w:rFonts w:eastAsia="Arial"/>
                <w:sz w:val="20"/>
                <w:szCs w:val="20"/>
              </w:rPr>
              <w:t>-</w:t>
            </w:r>
          </w:p>
        </w:tc>
        <w:tc>
          <w:tcPr>
            <w:tcW w:w="1081" w:type="dxa"/>
            <w:tcBorders>
              <w:right w:val="nil"/>
            </w:tcBorders>
            <w:tcMar>
              <w:top w:w="15" w:type="dxa"/>
              <w:left w:w="15" w:type="dxa"/>
              <w:right w:w="15" w:type="dxa"/>
            </w:tcMar>
            <w:vAlign w:val="center"/>
          </w:tcPr>
          <w:p w14:paraId="26FB91F4" w14:textId="6385BFC1" w:rsidR="0AE94640" w:rsidRDefault="0AE94640" w:rsidP="0AE94640">
            <w:pPr>
              <w:spacing w:after="0"/>
              <w:jc w:val="center"/>
              <w:rPr>
                <w:rFonts w:eastAsia="Arial"/>
                <w:sz w:val="20"/>
                <w:szCs w:val="20"/>
              </w:rPr>
            </w:pPr>
            <w:r w:rsidRPr="0AE94640">
              <w:rPr>
                <w:rFonts w:eastAsia="Arial"/>
                <w:sz w:val="20"/>
                <w:szCs w:val="20"/>
              </w:rPr>
              <w:t>-</w:t>
            </w:r>
          </w:p>
        </w:tc>
      </w:tr>
      <w:tr w:rsidR="0AE94640" w14:paraId="41BE0D67"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160B9C27" w14:textId="03C8ADDB" w:rsidR="0AE94640" w:rsidRDefault="0AE94640" w:rsidP="0AE94640">
            <w:pPr>
              <w:spacing w:after="0"/>
              <w:jc w:val="center"/>
            </w:pPr>
            <w:r w:rsidRPr="0AE94640">
              <w:rPr>
                <w:rFonts w:eastAsia="Arial"/>
                <w:sz w:val="20"/>
                <w:szCs w:val="20"/>
              </w:rPr>
              <w:t>Ca</w:t>
            </w:r>
          </w:p>
        </w:tc>
        <w:tc>
          <w:tcPr>
            <w:tcW w:w="1330" w:type="dxa"/>
            <w:tcBorders>
              <w:left w:val="single" w:sz="12" w:space="0" w:color="000000" w:themeColor="text1"/>
            </w:tcBorders>
            <w:tcMar>
              <w:top w:w="15" w:type="dxa"/>
              <w:left w:w="15" w:type="dxa"/>
              <w:right w:w="15" w:type="dxa"/>
            </w:tcMar>
            <w:vAlign w:val="center"/>
          </w:tcPr>
          <w:p w14:paraId="75AA35FC" w14:textId="1DBDF312" w:rsidR="0AE94640" w:rsidRDefault="0AE94640" w:rsidP="0AE94640">
            <w:pPr>
              <w:spacing w:after="0"/>
              <w:jc w:val="center"/>
            </w:pPr>
            <w:r w:rsidRPr="0AE94640">
              <w:rPr>
                <w:rFonts w:eastAsia="Arial"/>
                <w:sz w:val="20"/>
                <w:szCs w:val="20"/>
              </w:rPr>
              <w:t>4.635</w:t>
            </w:r>
          </w:p>
        </w:tc>
        <w:tc>
          <w:tcPr>
            <w:tcW w:w="1320" w:type="dxa"/>
            <w:tcMar>
              <w:top w:w="15" w:type="dxa"/>
              <w:left w:w="15" w:type="dxa"/>
              <w:right w:w="15" w:type="dxa"/>
            </w:tcMar>
            <w:vAlign w:val="center"/>
          </w:tcPr>
          <w:p w14:paraId="6E78C6FE" w14:textId="624F6BAC" w:rsidR="0AE94640" w:rsidRDefault="0AE94640" w:rsidP="0AE94640">
            <w:pPr>
              <w:spacing w:after="0"/>
              <w:jc w:val="center"/>
            </w:pPr>
            <w:r w:rsidRPr="0AE94640">
              <w:rPr>
                <w:rFonts w:eastAsia="Arial"/>
                <w:sz w:val="20"/>
                <w:szCs w:val="20"/>
              </w:rPr>
              <w:t>7.241</w:t>
            </w:r>
          </w:p>
        </w:tc>
        <w:tc>
          <w:tcPr>
            <w:tcW w:w="1324" w:type="dxa"/>
            <w:tcMar>
              <w:top w:w="15" w:type="dxa"/>
              <w:left w:w="15" w:type="dxa"/>
              <w:right w:w="15" w:type="dxa"/>
            </w:tcMar>
            <w:vAlign w:val="center"/>
          </w:tcPr>
          <w:p w14:paraId="795A930B" w14:textId="02E40379" w:rsidR="0AE94640" w:rsidRDefault="0AE94640" w:rsidP="0AE94640">
            <w:pPr>
              <w:spacing w:after="0"/>
              <w:jc w:val="center"/>
            </w:pPr>
            <w:r w:rsidRPr="0AE94640">
              <w:rPr>
                <w:rFonts w:eastAsia="Arial"/>
                <w:sz w:val="20"/>
                <w:szCs w:val="20"/>
              </w:rPr>
              <w:t>5.757</w:t>
            </w:r>
          </w:p>
        </w:tc>
        <w:tc>
          <w:tcPr>
            <w:tcW w:w="1084" w:type="dxa"/>
            <w:tcMar>
              <w:top w:w="15" w:type="dxa"/>
              <w:left w:w="15" w:type="dxa"/>
              <w:right w:w="15" w:type="dxa"/>
            </w:tcMar>
            <w:vAlign w:val="center"/>
          </w:tcPr>
          <w:p w14:paraId="66F03AA9" w14:textId="59F241C4" w:rsidR="0AE94640" w:rsidRDefault="0AE94640" w:rsidP="0AE94640">
            <w:pPr>
              <w:spacing w:after="0"/>
              <w:jc w:val="center"/>
            </w:pPr>
            <w:r w:rsidRPr="0AE94640">
              <w:rPr>
                <w:rFonts w:eastAsia="Arial"/>
                <w:sz w:val="20"/>
                <w:szCs w:val="20"/>
              </w:rPr>
              <w:t>271.169</w:t>
            </w:r>
          </w:p>
        </w:tc>
        <w:tc>
          <w:tcPr>
            <w:tcW w:w="1080" w:type="dxa"/>
            <w:tcMar>
              <w:top w:w="15" w:type="dxa"/>
              <w:left w:w="15" w:type="dxa"/>
              <w:right w:w="15" w:type="dxa"/>
            </w:tcMar>
            <w:vAlign w:val="center"/>
          </w:tcPr>
          <w:p w14:paraId="16D7F68B" w14:textId="742D1E56" w:rsidR="0AE94640" w:rsidRDefault="0AE94640" w:rsidP="0AE94640">
            <w:pPr>
              <w:spacing w:after="0"/>
              <w:jc w:val="center"/>
            </w:pPr>
            <w:r w:rsidRPr="0AE94640">
              <w:rPr>
                <w:rFonts w:eastAsia="Arial"/>
                <w:sz w:val="20"/>
                <w:szCs w:val="20"/>
              </w:rPr>
              <w:t>289.148</w:t>
            </w:r>
          </w:p>
        </w:tc>
        <w:tc>
          <w:tcPr>
            <w:tcW w:w="1081" w:type="dxa"/>
            <w:tcBorders>
              <w:right w:val="nil"/>
            </w:tcBorders>
            <w:tcMar>
              <w:top w:w="15" w:type="dxa"/>
              <w:left w:w="15" w:type="dxa"/>
              <w:right w:w="15" w:type="dxa"/>
            </w:tcMar>
            <w:vAlign w:val="center"/>
          </w:tcPr>
          <w:p w14:paraId="2894AC7F" w14:textId="73FF9E54" w:rsidR="0AE94640" w:rsidRDefault="0AE94640" w:rsidP="0AE94640">
            <w:pPr>
              <w:spacing w:after="0"/>
              <w:jc w:val="center"/>
            </w:pPr>
            <w:r w:rsidRPr="0AE94640">
              <w:rPr>
                <w:rFonts w:eastAsia="Arial"/>
                <w:sz w:val="20"/>
                <w:szCs w:val="20"/>
              </w:rPr>
              <w:t>198.894</w:t>
            </w:r>
          </w:p>
        </w:tc>
      </w:tr>
      <w:tr w:rsidR="0AE94640" w14:paraId="7A182D5F"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41288D51" w14:textId="40653262" w:rsidR="0AE94640" w:rsidRDefault="0AE94640" w:rsidP="0AE94640">
            <w:pPr>
              <w:spacing w:after="0"/>
              <w:jc w:val="center"/>
              <w:rPr>
                <w:rFonts w:eastAsia="Arial"/>
                <w:sz w:val="20"/>
                <w:szCs w:val="20"/>
              </w:rPr>
            </w:pPr>
            <w:proofErr w:type="spellStart"/>
            <w:r w:rsidRPr="0AE94640">
              <w:rPr>
                <w:rFonts w:eastAsia="Arial"/>
                <w:sz w:val="20"/>
                <w:szCs w:val="20"/>
              </w:rPr>
              <w:t>Cd</w:t>
            </w:r>
            <w:proofErr w:type="spellEnd"/>
          </w:p>
        </w:tc>
        <w:tc>
          <w:tcPr>
            <w:tcW w:w="1330" w:type="dxa"/>
            <w:tcBorders>
              <w:left w:val="single" w:sz="12" w:space="0" w:color="000000" w:themeColor="text1"/>
            </w:tcBorders>
            <w:tcMar>
              <w:top w:w="15" w:type="dxa"/>
              <w:left w:w="15" w:type="dxa"/>
              <w:right w:w="15" w:type="dxa"/>
            </w:tcMar>
            <w:vAlign w:val="center"/>
          </w:tcPr>
          <w:p w14:paraId="671B96E4" w14:textId="6C0D1D7E" w:rsidR="0AE94640" w:rsidRDefault="0AE94640" w:rsidP="0AE94640">
            <w:pPr>
              <w:spacing w:after="0"/>
              <w:jc w:val="center"/>
            </w:pPr>
            <w:r w:rsidRPr="0AE94640">
              <w:rPr>
                <w:rFonts w:eastAsia="Arial"/>
                <w:sz w:val="20"/>
                <w:szCs w:val="20"/>
              </w:rPr>
              <w:t>11.543</w:t>
            </w:r>
          </w:p>
        </w:tc>
        <w:tc>
          <w:tcPr>
            <w:tcW w:w="1320" w:type="dxa"/>
            <w:tcMar>
              <w:top w:w="15" w:type="dxa"/>
              <w:left w:w="15" w:type="dxa"/>
              <w:right w:w="15" w:type="dxa"/>
            </w:tcMar>
            <w:vAlign w:val="center"/>
          </w:tcPr>
          <w:p w14:paraId="5CB0F5B1" w14:textId="775EFF95" w:rsidR="0AE94640" w:rsidRDefault="0AE94640" w:rsidP="0AE94640">
            <w:pPr>
              <w:spacing w:after="0"/>
              <w:jc w:val="center"/>
            </w:pPr>
            <w:r w:rsidRPr="0AE94640">
              <w:rPr>
                <w:rFonts w:eastAsia="Arial"/>
                <w:sz w:val="20"/>
                <w:szCs w:val="20"/>
              </w:rPr>
              <w:t>15.755</w:t>
            </w:r>
          </w:p>
        </w:tc>
        <w:tc>
          <w:tcPr>
            <w:tcW w:w="1324" w:type="dxa"/>
            <w:tcMar>
              <w:top w:w="15" w:type="dxa"/>
              <w:left w:w="15" w:type="dxa"/>
              <w:right w:w="15" w:type="dxa"/>
            </w:tcMar>
            <w:vAlign w:val="center"/>
          </w:tcPr>
          <w:p w14:paraId="04A2072D" w14:textId="2568A00F" w:rsidR="0AE94640" w:rsidRDefault="0AE94640" w:rsidP="0AE94640">
            <w:pPr>
              <w:spacing w:after="0"/>
              <w:jc w:val="center"/>
            </w:pPr>
            <w:r w:rsidRPr="0AE94640">
              <w:rPr>
                <w:rFonts w:eastAsia="Arial"/>
                <w:sz w:val="20"/>
                <w:szCs w:val="20"/>
              </w:rPr>
              <w:t>14.489</w:t>
            </w:r>
          </w:p>
        </w:tc>
        <w:tc>
          <w:tcPr>
            <w:tcW w:w="1084" w:type="dxa"/>
            <w:tcMar>
              <w:top w:w="15" w:type="dxa"/>
              <w:left w:w="15" w:type="dxa"/>
              <w:right w:w="15" w:type="dxa"/>
            </w:tcMar>
            <w:vAlign w:val="center"/>
          </w:tcPr>
          <w:p w14:paraId="6BB16872" w14:textId="21DDE52B" w:rsidR="0AE94640" w:rsidRDefault="0AE94640" w:rsidP="0AE94640">
            <w:pPr>
              <w:spacing w:after="0"/>
              <w:jc w:val="center"/>
            </w:pPr>
            <w:r w:rsidRPr="0AE94640">
              <w:rPr>
                <w:rFonts w:eastAsia="Arial"/>
                <w:sz w:val="20"/>
                <w:szCs w:val="20"/>
              </w:rPr>
              <w:t>0.088</w:t>
            </w:r>
          </w:p>
        </w:tc>
        <w:tc>
          <w:tcPr>
            <w:tcW w:w="1080" w:type="dxa"/>
            <w:tcMar>
              <w:top w:w="15" w:type="dxa"/>
              <w:left w:w="15" w:type="dxa"/>
              <w:right w:w="15" w:type="dxa"/>
            </w:tcMar>
            <w:vAlign w:val="center"/>
          </w:tcPr>
          <w:p w14:paraId="739EEB8A" w14:textId="6BDC80FE" w:rsidR="0AE94640" w:rsidRDefault="0AE94640" w:rsidP="0AE94640">
            <w:pPr>
              <w:spacing w:after="0"/>
              <w:jc w:val="center"/>
            </w:pPr>
            <w:r w:rsidRPr="0AE94640">
              <w:rPr>
                <w:rFonts w:eastAsia="Arial"/>
                <w:sz w:val="20"/>
                <w:szCs w:val="20"/>
              </w:rPr>
              <w:t>0.084</w:t>
            </w:r>
          </w:p>
        </w:tc>
        <w:tc>
          <w:tcPr>
            <w:tcW w:w="1081" w:type="dxa"/>
            <w:tcBorders>
              <w:right w:val="nil"/>
            </w:tcBorders>
            <w:tcMar>
              <w:top w:w="15" w:type="dxa"/>
              <w:left w:w="15" w:type="dxa"/>
              <w:right w:w="15" w:type="dxa"/>
            </w:tcMar>
            <w:vAlign w:val="center"/>
          </w:tcPr>
          <w:p w14:paraId="01DF1D59" w14:textId="75E088D2" w:rsidR="0AE94640" w:rsidRDefault="0AE94640" w:rsidP="0AE94640">
            <w:pPr>
              <w:spacing w:after="0"/>
              <w:jc w:val="center"/>
            </w:pPr>
            <w:r w:rsidRPr="0AE94640">
              <w:rPr>
                <w:rFonts w:eastAsia="Arial"/>
                <w:sz w:val="20"/>
                <w:szCs w:val="20"/>
              </w:rPr>
              <w:t>0.043</w:t>
            </w:r>
          </w:p>
        </w:tc>
      </w:tr>
      <w:tr w:rsidR="0AE94640" w14:paraId="6EF0613D"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48AA2D27" w14:textId="34B22478" w:rsidR="0AE94640" w:rsidRDefault="0AE94640" w:rsidP="0AE94640">
            <w:pPr>
              <w:spacing w:after="0"/>
              <w:jc w:val="center"/>
            </w:pPr>
            <w:r w:rsidRPr="0AE94640">
              <w:rPr>
                <w:rFonts w:eastAsia="Arial"/>
                <w:sz w:val="20"/>
                <w:szCs w:val="20"/>
              </w:rPr>
              <w:t>Co</w:t>
            </w:r>
          </w:p>
        </w:tc>
        <w:tc>
          <w:tcPr>
            <w:tcW w:w="1330" w:type="dxa"/>
            <w:tcBorders>
              <w:left w:val="single" w:sz="12" w:space="0" w:color="000000" w:themeColor="text1"/>
            </w:tcBorders>
            <w:tcMar>
              <w:top w:w="15" w:type="dxa"/>
              <w:left w:w="15" w:type="dxa"/>
              <w:right w:w="15" w:type="dxa"/>
            </w:tcMar>
            <w:vAlign w:val="center"/>
          </w:tcPr>
          <w:p w14:paraId="00BD8ADF" w14:textId="55EEA2E5" w:rsidR="0AE94640" w:rsidRDefault="0AE94640" w:rsidP="0AE94640">
            <w:pPr>
              <w:spacing w:after="0"/>
              <w:jc w:val="center"/>
            </w:pPr>
            <w:r w:rsidRPr="0AE94640">
              <w:rPr>
                <w:rFonts w:eastAsia="Arial"/>
                <w:sz w:val="20"/>
                <w:szCs w:val="20"/>
              </w:rPr>
              <w:t>0.196</w:t>
            </w:r>
          </w:p>
        </w:tc>
        <w:tc>
          <w:tcPr>
            <w:tcW w:w="1320" w:type="dxa"/>
            <w:tcMar>
              <w:top w:w="15" w:type="dxa"/>
              <w:left w:w="15" w:type="dxa"/>
              <w:right w:w="15" w:type="dxa"/>
            </w:tcMar>
            <w:vAlign w:val="center"/>
          </w:tcPr>
          <w:p w14:paraId="5737311F" w14:textId="2F7E11E4" w:rsidR="0AE94640" w:rsidRDefault="0AE94640" w:rsidP="0AE94640">
            <w:pPr>
              <w:spacing w:after="0"/>
              <w:jc w:val="center"/>
            </w:pPr>
            <w:r w:rsidRPr="0AE94640">
              <w:rPr>
                <w:rFonts w:eastAsia="Arial"/>
                <w:sz w:val="20"/>
                <w:szCs w:val="20"/>
              </w:rPr>
              <w:t>0.307</w:t>
            </w:r>
          </w:p>
        </w:tc>
        <w:tc>
          <w:tcPr>
            <w:tcW w:w="1324" w:type="dxa"/>
            <w:tcMar>
              <w:top w:w="15" w:type="dxa"/>
              <w:left w:w="15" w:type="dxa"/>
              <w:right w:w="15" w:type="dxa"/>
            </w:tcMar>
            <w:vAlign w:val="center"/>
          </w:tcPr>
          <w:p w14:paraId="21105E77" w14:textId="33D24472" w:rsidR="0AE94640" w:rsidRDefault="0AE94640" w:rsidP="0AE94640">
            <w:pPr>
              <w:spacing w:after="0"/>
              <w:jc w:val="center"/>
            </w:pPr>
            <w:r w:rsidRPr="0AE94640">
              <w:rPr>
                <w:rFonts w:eastAsia="Arial"/>
                <w:sz w:val="20"/>
                <w:szCs w:val="20"/>
              </w:rPr>
              <w:t>0.212</w:t>
            </w:r>
          </w:p>
        </w:tc>
        <w:tc>
          <w:tcPr>
            <w:tcW w:w="1084" w:type="dxa"/>
            <w:tcMar>
              <w:top w:w="15" w:type="dxa"/>
              <w:left w:w="15" w:type="dxa"/>
              <w:right w:w="15" w:type="dxa"/>
            </w:tcMar>
            <w:vAlign w:val="center"/>
          </w:tcPr>
          <w:p w14:paraId="62FB08F5" w14:textId="1AF25419" w:rsidR="0AE94640" w:rsidRDefault="0AE94640" w:rsidP="0AE94640">
            <w:pPr>
              <w:spacing w:after="0"/>
              <w:jc w:val="center"/>
            </w:pPr>
            <w:r w:rsidRPr="0AE94640">
              <w:rPr>
                <w:rFonts w:eastAsia="Arial"/>
                <w:sz w:val="20"/>
                <w:szCs w:val="20"/>
              </w:rPr>
              <w:t>0.011</w:t>
            </w:r>
          </w:p>
        </w:tc>
        <w:tc>
          <w:tcPr>
            <w:tcW w:w="1080" w:type="dxa"/>
            <w:tcMar>
              <w:top w:w="15" w:type="dxa"/>
              <w:left w:w="15" w:type="dxa"/>
              <w:right w:w="15" w:type="dxa"/>
            </w:tcMar>
            <w:vAlign w:val="center"/>
          </w:tcPr>
          <w:p w14:paraId="2D4B14D1" w14:textId="76126274" w:rsidR="0AE94640" w:rsidRDefault="0AE94640" w:rsidP="0AE94640">
            <w:pPr>
              <w:spacing w:after="0"/>
              <w:jc w:val="center"/>
            </w:pPr>
            <w:r w:rsidRPr="0AE94640">
              <w:rPr>
                <w:rFonts w:eastAsia="Arial"/>
                <w:sz w:val="20"/>
                <w:szCs w:val="20"/>
              </w:rPr>
              <w:t>0.015</w:t>
            </w:r>
          </w:p>
        </w:tc>
        <w:tc>
          <w:tcPr>
            <w:tcW w:w="1081" w:type="dxa"/>
            <w:tcBorders>
              <w:right w:val="nil"/>
            </w:tcBorders>
            <w:tcMar>
              <w:top w:w="15" w:type="dxa"/>
              <w:left w:w="15" w:type="dxa"/>
              <w:right w:w="15" w:type="dxa"/>
            </w:tcMar>
            <w:vAlign w:val="center"/>
          </w:tcPr>
          <w:p w14:paraId="087E43D7" w14:textId="78ACFD16" w:rsidR="0AE94640" w:rsidRDefault="0AE94640" w:rsidP="0AE94640">
            <w:pPr>
              <w:spacing w:after="0"/>
              <w:jc w:val="center"/>
            </w:pPr>
            <w:r w:rsidRPr="0AE94640">
              <w:rPr>
                <w:rFonts w:eastAsia="Arial"/>
                <w:sz w:val="20"/>
                <w:szCs w:val="20"/>
              </w:rPr>
              <w:t>0.010</w:t>
            </w:r>
          </w:p>
        </w:tc>
      </w:tr>
      <w:tr w:rsidR="0AE94640" w14:paraId="42078577"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2A65B941" w14:textId="0193D573" w:rsidR="0AE94640" w:rsidRDefault="0AE94640" w:rsidP="0AE94640">
            <w:pPr>
              <w:spacing w:after="0"/>
              <w:jc w:val="center"/>
            </w:pPr>
            <w:r w:rsidRPr="0AE94640">
              <w:rPr>
                <w:rFonts w:eastAsia="Arial"/>
                <w:sz w:val="20"/>
                <w:szCs w:val="20"/>
              </w:rPr>
              <w:t>Cr</w:t>
            </w:r>
          </w:p>
        </w:tc>
        <w:tc>
          <w:tcPr>
            <w:tcW w:w="1330" w:type="dxa"/>
            <w:tcBorders>
              <w:left w:val="single" w:sz="12" w:space="0" w:color="000000" w:themeColor="text1"/>
            </w:tcBorders>
            <w:tcMar>
              <w:top w:w="15" w:type="dxa"/>
              <w:left w:w="15" w:type="dxa"/>
              <w:right w:w="15" w:type="dxa"/>
            </w:tcMar>
            <w:vAlign w:val="center"/>
          </w:tcPr>
          <w:p w14:paraId="03E1AF14" w14:textId="5E689EA8" w:rsidR="0AE94640" w:rsidRDefault="0AE94640" w:rsidP="0AE94640">
            <w:pPr>
              <w:spacing w:after="0"/>
              <w:jc w:val="center"/>
            </w:pPr>
            <w:r w:rsidRPr="0AE94640">
              <w:rPr>
                <w:rFonts w:eastAsia="Arial"/>
                <w:sz w:val="20"/>
                <w:szCs w:val="20"/>
              </w:rPr>
              <w:t>0.710</w:t>
            </w:r>
          </w:p>
        </w:tc>
        <w:tc>
          <w:tcPr>
            <w:tcW w:w="1320" w:type="dxa"/>
            <w:tcMar>
              <w:top w:w="15" w:type="dxa"/>
              <w:left w:w="15" w:type="dxa"/>
              <w:right w:w="15" w:type="dxa"/>
            </w:tcMar>
            <w:vAlign w:val="center"/>
          </w:tcPr>
          <w:p w14:paraId="6398473B" w14:textId="7A17FF58" w:rsidR="0AE94640" w:rsidRDefault="0AE94640" w:rsidP="0AE94640">
            <w:pPr>
              <w:spacing w:after="0"/>
              <w:jc w:val="center"/>
            </w:pPr>
            <w:r w:rsidRPr="0AE94640">
              <w:rPr>
                <w:rFonts w:eastAsia="Arial"/>
                <w:sz w:val="20"/>
                <w:szCs w:val="20"/>
              </w:rPr>
              <w:t>0.716</w:t>
            </w:r>
          </w:p>
        </w:tc>
        <w:tc>
          <w:tcPr>
            <w:tcW w:w="1324" w:type="dxa"/>
            <w:tcMar>
              <w:top w:w="15" w:type="dxa"/>
              <w:left w:w="15" w:type="dxa"/>
              <w:right w:w="15" w:type="dxa"/>
            </w:tcMar>
            <w:vAlign w:val="center"/>
          </w:tcPr>
          <w:p w14:paraId="29A42B77" w14:textId="457050F0" w:rsidR="0AE94640" w:rsidRDefault="0AE94640" w:rsidP="0AE94640">
            <w:pPr>
              <w:spacing w:after="0"/>
              <w:jc w:val="center"/>
            </w:pPr>
            <w:r w:rsidRPr="0AE94640">
              <w:rPr>
                <w:rFonts w:eastAsia="Arial"/>
                <w:sz w:val="20"/>
                <w:szCs w:val="20"/>
              </w:rPr>
              <w:t>0.215</w:t>
            </w:r>
          </w:p>
        </w:tc>
        <w:tc>
          <w:tcPr>
            <w:tcW w:w="1084" w:type="dxa"/>
            <w:tcMar>
              <w:top w:w="15" w:type="dxa"/>
              <w:left w:w="15" w:type="dxa"/>
              <w:right w:w="15" w:type="dxa"/>
            </w:tcMar>
            <w:vAlign w:val="center"/>
          </w:tcPr>
          <w:p w14:paraId="40DBE251" w14:textId="5E36B61A" w:rsidR="0AE94640" w:rsidRDefault="0AE94640" w:rsidP="0AE94640">
            <w:pPr>
              <w:spacing w:after="0"/>
              <w:jc w:val="center"/>
            </w:pPr>
            <w:r w:rsidRPr="0AE94640">
              <w:rPr>
                <w:rFonts w:eastAsia="Arial"/>
                <w:sz w:val="20"/>
                <w:szCs w:val="20"/>
              </w:rPr>
              <w:t>0.051</w:t>
            </w:r>
          </w:p>
        </w:tc>
        <w:tc>
          <w:tcPr>
            <w:tcW w:w="1080" w:type="dxa"/>
            <w:tcMar>
              <w:top w:w="15" w:type="dxa"/>
              <w:left w:w="15" w:type="dxa"/>
              <w:right w:w="15" w:type="dxa"/>
            </w:tcMar>
            <w:vAlign w:val="center"/>
          </w:tcPr>
          <w:p w14:paraId="6958426E" w14:textId="48AD3E9E" w:rsidR="0AE94640" w:rsidRDefault="0AE94640" w:rsidP="0AE94640">
            <w:pPr>
              <w:spacing w:after="0"/>
              <w:jc w:val="center"/>
            </w:pPr>
            <w:r w:rsidRPr="0AE94640">
              <w:rPr>
                <w:rFonts w:eastAsia="Arial"/>
                <w:sz w:val="20"/>
                <w:szCs w:val="20"/>
              </w:rPr>
              <w:t>0.056</w:t>
            </w:r>
          </w:p>
        </w:tc>
        <w:tc>
          <w:tcPr>
            <w:tcW w:w="1081" w:type="dxa"/>
            <w:tcBorders>
              <w:right w:val="nil"/>
            </w:tcBorders>
            <w:tcMar>
              <w:top w:w="15" w:type="dxa"/>
              <w:left w:w="15" w:type="dxa"/>
              <w:right w:w="15" w:type="dxa"/>
            </w:tcMar>
            <w:vAlign w:val="center"/>
          </w:tcPr>
          <w:p w14:paraId="14F24EB7" w14:textId="6AE67B3A" w:rsidR="0AE94640" w:rsidRDefault="0AE94640" w:rsidP="0AE94640">
            <w:pPr>
              <w:spacing w:after="0"/>
              <w:jc w:val="center"/>
            </w:pPr>
            <w:r w:rsidRPr="0AE94640">
              <w:rPr>
                <w:rFonts w:eastAsia="Arial"/>
                <w:sz w:val="20"/>
                <w:szCs w:val="20"/>
              </w:rPr>
              <w:t>0.040</w:t>
            </w:r>
          </w:p>
        </w:tc>
      </w:tr>
      <w:tr w:rsidR="0AE94640" w14:paraId="338C02D7"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24B882AD" w14:textId="314FD1E2" w:rsidR="0AE94640" w:rsidRDefault="0AE94640" w:rsidP="0AE94640">
            <w:pPr>
              <w:spacing w:after="0"/>
              <w:jc w:val="center"/>
            </w:pPr>
            <w:r w:rsidRPr="0AE94640">
              <w:rPr>
                <w:rFonts w:eastAsia="Arial"/>
                <w:sz w:val="20"/>
                <w:szCs w:val="20"/>
              </w:rPr>
              <w:t>Cu</w:t>
            </w:r>
          </w:p>
        </w:tc>
        <w:tc>
          <w:tcPr>
            <w:tcW w:w="1330" w:type="dxa"/>
            <w:tcBorders>
              <w:left w:val="single" w:sz="12" w:space="0" w:color="000000" w:themeColor="text1"/>
            </w:tcBorders>
            <w:tcMar>
              <w:top w:w="15" w:type="dxa"/>
              <w:left w:w="15" w:type="dxa"/>
              <w:right w:w="15" w:type="dxa"/>
            </w:tcMar>
            <w:vAlign w:val="center"/>
          </w:tcPr>
          <w:p w14:paraId="090B8D76" w14:textId="24836493" w:rsidR="0AE94640" w:rsidRDefault="0AE94640" w:rsidP="0AE94640">
            <w:pPr>
              <w:spacing w:after="0"/>
              <w:jc w:val="center"/>
            </w:pPr>
            <w:r w:rsidRPr="0AE94640">
              <w:rPr>
                <w:rFonts w:eastAsia="Arial"/>
                <w:sz w:val="20"/>
                <w:szCs w:val="20"/>
              </w:rPr>
              <w:t>1.869</w:t>
            </w:r>
          </w:p>
        </w:tc>
        <w:tc>
          <w:tcPr>
            <w:tcW w:w="1320" w:type="dxa"/>
            <w:tcMar>
              <w:top w:w="15" w:type="dxa"/>
              <w:left w:w="15" w:type="dxa"/>
              <w:right w:w="15" w:type="dxa"/>
            </w:tcMar>
            <w:vAlign w:val="center"/>
          </w:tcPr>
          <w:p w14:paraId="0991BD07" w14:textId="3B3462FE" w:rsidR="0AE94640" w:rsidRDefault="0AE94640" w:rsidP="0AE94640">
            <w:pPr>
              <w:spacing w:after="0"/>
              <w:jc w:val="center"/>
            </w:pPr>
            <w:r w:rsidRPr="0AE94640">
              <w:rPr>
                <w:rFonts w:eastAsia="Arial"/>
                <w:sz w:val="20"/>
                <w:szCs w:val="20"/>
              </w:rPr>
              <w:t>4.497</w:t>
            </w:r>
          </w:p>
        </w:tc>
        <w:tc>
          <w:tcPr>
            <w:tcW w:w="1324" w:type="dxa"/>
            <w:tcMar>
              <w:top w:w="15" w:type="dxa"/>
              <w:left w:w="15" w:type="dxa"/>
              <w:right w:w="15" w:type="dxa"/>
            </w:tcMar>
            <w:vAlign w:val="center"/>
          </w:tcPr>
          <w:p w14:paraId="55E02CB1" w14:textId="25EACF91" w:rsidR="0AE94640" w:rsidRDefault="0AE94640" w:rsidP="0AE94640">
            <w:pPr>
              <w:spacing w:after="0"/>
              <w:jc w:val="center"/>
            </w:pPr>
            <w:r w:rsidRPr="0AE94640">
              <w:rPr>
                <w:rFonts w:eastAsia="Arial"/>
                <w:sz w:val="20"/>
                <w:szCs w:val="20"/>
              </w:rPr>
              <w:t>0.410</w:t>
            </w:r>
          </w:p>
        </w:tc>
        <w:tc>
          <w:tcPr>
            <w:tcW w:w="1084" w:type="dxa"/>
            <w:tcMar>
              <w:top w:w="15" w:type="dxa"/>
              <w:left w:w="15" w:type="dxa"/>
              <w:right w:w="15" w:type="dxa"/>
            </w:tcMar>
            <w:vAlign w:val="center"/>
          </w:tcPr>
          <w:p w14:paraId="522AD340" w14:textId="289C6DE5" w:rsidR="0AE94640" w:rsidRDefault="0AE94640" w:rsidP="0AE94640">
            <w:pPr>
              <w:spacing w:after="0"/>
              <w:jc w:val="center"/>
            </w:pPr>
            <w:r w:rsidRPr="0AE94640">
              <w:rPr>
                <w:rFonts w:eastAsia="Arial"/>
                <w:sz w:val="20"/>
                <w:szCs w:val="20"/>
              </w:rPr>
              <w:t>0.512</w:t>
            </w:r>
          </w:p>
        </w:tc>
        <w:tc>
          <w:tcPr>
            <w:tcW w:w="1080" w:type="dxa"/>
            <w:tcMar>
              <w:top w:w="15" w:type="dxa"/>
              <w:left w:w="15" w:type="dxa"/>
              <w:right w:w="15" w:type="dxa"/>
            </w:tcMar>
            <w:vAlign w:val="center"/>
          </w:tcPr>
          <w:p w14:paraId="2F75D460" w14:textId="55643E8E" w:rsidR="0AE94640" w:rsidRDefault="0AE94640" w:rsidP="0AE94640">
            <w:pPr>
              <w:spacing w:after="0"/>
              <w:jc w:val="center"/>
            </w:pPr>
            <w:r w:rsidRPr="0AE94640">
              <w:rPr>
                <w:rFonts w:eastAsia="Arial"/>
                <w:sz w:val="20"/>
                <w:szCs w:val="20"/>
              </w:rPr>
              <w:t>0.279</w:t>
            </w:r>
          </w:p>
        </w:tc>
        <w:tc>
          <w:tcPr>
            <w:tcW w:w="1081" w:type="dxa"/>
            <w:tcBorders>
              <w:right w:val="nil"/>
            </w:tcBorders>
            <w:tcMar>
              <w:top w:w="15" w:type="dxa"/>
              <w:left w:w="15" w:type="dxa"/>
              <w:right w:w="15" w:type="dxa"/>
            </w:tcMar>
            <w:vAlign w:val="center"/>
          </w:tcPr>
          <w:p w14:paraId="4ACE8C2C" w14:textId="3FB59FC8" w:rsidR="0AE94640" w:rsidRDefault="0AE94640" w:rsidP="0AE94640">
            <w:pPr>
              <w:spacing w:after="0"/>
              <w:jc w:val="center"/>
            </w:pPr>
            <w:r w:rsidRPr="0AE94640">
              <w:rPr>
                <w:rFonts w:eastAsia="Arial"/>
                <w:sz w:val="20"/>
                <w:szCs w:val="20"/>
              </w:rPr>
              <w:t>0.788</w:t>
            </w:r>
          </w:p>
        </w:tc>
      </w:tr>
      <w:tr w:rsidR="0AE94640" w14:paraId="3B916882"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7C26FE1A" w14:textId="6A51AFA7" w:rsidR="0AE94640" w:rsidRDefault="0AE94640" w:rsidP="0AE94640">
            <w:pPr>
              <w:spacing w:after="0"/>
              <w:jc w:val="center"/>
            </w:pPr>
            <w:r w:rsidRPr="0AE94640">
              <w:rPr>
                <w:rFonts w:eastAsia="Arial"/>
                <w:sz w:val="20"/>
                <w:szCs w:val="20"/>
              </w:rPr>
              <w:t>Fe</w:t>
            </w:r>
          </w:p>
        </w:tc>
        <w:tc>
          <w:tcPr>
            <w:tcW w:w="1330" w:type="dxa"/>
            <w:tcBorders>
              <w:left w:val="single" w:sz="12" w:space="0" w:color="000000" w:themeColor="text1"/>
            </w:tcBorders>
            <w:tcMar>
              <w:top w:w="15" w:type="dxa"/>
              <w:left w:w="15" w:type="dxa"/>
              <w:right w:w="15" w:type="dxa"/>
            </w:tcMar>
            <w:vAlign w:val="center"/>
          </w:tcPr>
          <w:p w14:paraId="4E649D7E" w14:textId="008BC931" w:rsidR="0AE94640" w:rsidRDefault="0AE94640" w:rsidP="0AE94640">
            <w:pPr>
              <w:spacing w:after="0"/>
              <w:jc w:val="center"/>
            </w:pPr>
            <w:r w:rsidRPr="0AE94640">
              <w:rPr>
                <w:rFonts w:eastAsia="Arial"/>
                <w:sz w:val="20"/>
                <w:szCs w:val="20"/>
              </w:rPr>
              <w:t>0.287</w:t>
            </w:r>
          </w:p>
        </w:tc>
        <w:tc>
          <w:tcPr>
            <w:tcW w:w="1320" w:type="dxa"/>
            <w:tcMar>
              <w:top w:w="15" w:type="dxa"/>
              <w:left w:w="15" w:type="dxa"/>
              <w:right w:w="15" w:type="dxa"/>
            </w:tcMar>
            <w:vAlign w:val="center"/>
          </w:tcPr>
          <w:p w14:paraId="7D92C579" w14:textId="6787E6B8" w:rsidR="0AE94640" w:rsidRDefault="0AE94640" w:rsidP="0AE94640">
            <w:pPr>
              <w:spacing w:after="0"/>
              <w:jc w:val="center"/>
            </w:pPr>
            <w:r w:rsidRPr="0AE94640">
              <w:rPr>
                <w:rFonts w:eastAsia="Arial"/>
                <w:sz w:val="20"/>
                <w:szCs w:val="20"/>
              </w:rPr>
              <w:t>0.463</w:t>
            </w:r>
          </w:p>
        </w:tc>
        <w:tc>
          <w:tcPr>
            <w:tcW w:w="1324" w:type="dxa"/>
            <w:tcMar>
              <w:top w:w="15" w:type="dxa"/>
              <w:left w:w="15" w:type="dxa"/>
              <w:right w:w="15" w:type="dxa"/>
            </w:tcMar>
            <w:vAlign w:val="center"/>
          </w:tcPr>
          <w:p w14:paraId="3EFF2C13" w14:textId="0FB56AB9" w:rsidR="0AE94640" w:rsidRDefault="0AE94640" w:rsidP="0AE94640">
            <w:pPr>
              <w:spacing w:after="0"/>
              <w:jc w:val="center"/>
            </w:pPr>
            <w:r w:rsidRPr="0AE94640">
              <w:rPr>
                <w:rFonts w:eastAsia="Arial"/>
                <w:sz w:val="20"/>
                <w:szCs w:val="20"/>
              </w:rPr>
              <w:t>0.320</w:t>
            </w:r>
          </w:p>
        </w:tc>
        <w:tc>
          <w:tcPr>
            <w:tcW w:w="1084" w:type="dxa"/>
            <w:tcMar>
              <w:top w:w="15" w:type="dxa"/>
              <w:left w:w="15" w:type="dxa"/>
              <w:right w:w="15" w:type="dxa"/>
            </w:tcMar>
            <w:vAlign w:val="center"/>
          </w:tcPr>
          <w:p w14:paraId="7B066BD3" w14:textId="59CA0DFF" w:rsidR="0AE94640" w:rsidRDefault="0AE94640" w:rsidP="0AE94640">
            <w:pPr>
              <w:spacing w:after="0"/>
              <w:jc w:val="center"/>
            </w:pPr>
            <w:r w:rsidRPr="0AE94640">
              <w:rPr>
                <w:rFonts w:eastAsia="Arial"/>
                <w:sz w:val="20"/>
                <w:szCs w:val="20"/>
              </w:rPr>
              <w:t>0.006</w:t>
            </w:r>
          </w:p>
        </w:tc>
        <w:tc>
          <w:tcPr>
            <w:tcW w:w="1080" w:type="dxa"/>
            <w:tcMar>
              <w:top w:w="15" w:type="dxa"/>
              <w:left w:w="15" w:type="dxa"/>
              <w:right w:w="15" w:type="dxa"/>
            </w:tcMar>
            <w:vAlign w:val="center"/>
          </w:tcPr>
          <w:p w14:paraId="46BF2AB5" w14:textId="7DD12427" w:rsidR="0AE94640" w:rsidRDefault="0AE94640" w:rsidP="0AE94640">
            <w:pPr>
              <w:spacing w:after="0"/>
              <w:jc w:val="center"/>
            </w:pPr>
            <w:r w:rsidRPr="0AE94640">
              <w:rPr>
                <w:rFonts w:eastAsia="Arial"/>
                <w:sz w:val="20"/>
                <w:szCs w:val="20"/>
              </w:rPr>
              <w:t>0.020</w:t>
            </w:r>
          </w:p>
        </w:tc>
        <w:tc>
          <w:tcPr>
            <w:tcW w:w="1081" w:type="dxa"/>
            <w:tcBorders>
              <w:right w:val="nil"/>
            </w:tcBorders>
            <w:tcMar>
              <w:top w:w="15" w:type="dxa"/>
              <w:left w:w="15" w:type="dxa"/>
              <w:right w:w="15" w:type="dxa"/>
            </w:tcMar>
            <w:vAlign w:val="center"/>
          </w:tcPr>
          <w:p w14:paraId="397D4952" w14:textId="311FB15D" w:rsidR="0AE94640" w:rsidRDefault="0AE94640" w:rsidP="0AE94640">
            <w:pPr>
              <w:spacing w:after="0"/>
              <w:jc w:val="center"/>
            </w:pPr>
            <w:r w:rsidRPr="0AE94640">
              <w:rPr>
                <w:rFonts w:eastAsia="Arial"/>
                <w:sz w:val="20"/>
                <w:szCs w:val="20"/>
              </w:rPr>
              <w:t>0.019</w:t>
            </w:r>
          </w:p>
        </w:tc>
      </w:tr>
      <w:tr w:rsidR="0AE94640" w14:paraId="64D1E71E"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7B6BD2AF" w14:textId="633CB054" w:rsidR="0AE94640" w:rsidRDefault="0AE94640" w:rsidP="0AE94640">
            <w:pPr>
              <w:spacing w:after="0"/>
              <w:jc w:val="center"/>
            </w:pPr>
            <w:r w:rsidRPr="0AE94640">
              <w:rPr>
                <w:rFonts w:eastAsia="Arial"/>
                <w:sz w:val="20"/>
                <w:szCs w:val="20"/>
              </w:rPr>
              <w:t>K</w:t>
            </w:r>
          </w:p>
        </w:tc>
        <w:tc>
          <w:tcPr>
            <w:tcW w:w="1330" w:type="dxa"/>
            <w:tcBorders>
              <w:left w:val="single" w:sz="12" w:space="0" w:color="000000" w:themeColor="text1"/>
            </w:tcBorders>
            <w:tcMar>
              <w:top w:w="15" w:type="dxa"/>
              <w:left w:w="15" w:type="dxa"/>
              <w:right w:w="15" w:type="dxa"/>
            </w:tcMar>
            <w:vAlign w:val="center"/>
          </w:tcPr>
          <w:p w14:paraId="422C8048" w14:textId="4751F26E" w:rsidR="0AE94640" w:rsidRDefault="0AE94640" w:rsidP="0AE94640">
            <w:pPr>
              <w:spacing w:after="0"/>
              <w:jc w:val="center"/>
            </w:pPr>
            <w:r w:rsidRPr="0AE94640">
              <w:rPr>
                <w:rFonts w:eastAsia="Arial"/>
                <w:sz w:val="20"/>
                <w:szCs w:val="20"/>
              </w:rPr>
              <w:t>3.327</w:t>
            </w:r>
          </w:p>
        </w:tc>
        <w:tc>
          <w:tcPr>
            <w:tcW w:w="1320" w:type="dxa"/>
            <w:tcMar>
              <w:top w:w="15" w:type="dxa"/>
              <w:left w:w="15" w:type="dxa"/>
              <w:right w:w="15" w:type="dxa"/>
            </w:tcMar>
            <w:vAlign w:val="center"/>
          </w:tcPr>
          <w:p w14:paraId="439ECCDF" w14:textId="0B21E90B" w:rsidR="0AE94640" w:rsidRDefault="0AE94640" w:rsidP="0AE94640">
            <w:pPr>
              <w:spacing w:after="0"/>
              <w:jc w:val="center"/>
            </w:pPr>
            <w:r w:rsidRPr="0AE94640">
              <w:rPr>
                <w:rFonts w:eastAsia="Arial"/>
                <w:sz w:val="20"/>
                <w:szCs w:val="20"/>
              </w:rPr>
              <w:t>3.696</w:t>
            </w:r>
          </w:p>
        </w:tc>
        <w:tc>
          <w:tcPr>
            <w:tcW w:w="1324" w:type="dxa"/>
            <w:tcMar>
              <w:top w:w="15" w:type="dxa"/>
              <w:left w:w="15" w:type="dxa"/>
              <w:right w:w="15" w:type="dxa"/>
            </w:tcMar>
            <w:vAlign w:val="center"/>
          </w:tcPr>
          <w:p w14:paraId="17C8D89A" w14:textId="1A123F15" w:rsidR="0AE94640" w:rsidRDefault="0AE94640" w:rsidP="0AE94640">
            <w:pPr>
              <w:spacing w:after="0"/>
              <w:jc w:val="center"/>
            </w:pPr>
            <w:r w:rsidRPr="0AE94640">
              <w:rPr>
                <w:rFonts w:eastAsia="Arial"/>
                <w:sz w:val="20"/>
                <w:szCs w:val="20"/>
              </w:rPr>
              <w:t>1.289</w:t>
            </w:r>
          </w:p>
        </w:tc>
        <w:tc>
          <w:tcPr>
            <w:tcW w:w="1084" w:type="dxa"/>
            <w:tcMar>
              <w:top w:w="15" w:type="dxa"/>
              <w:left w:w="15" w:type="dxa"/>
              <w:right w:w="15" w:type="dxa"/>
            </w:tcMar>
            <w:vAlign w:val="center"/>
          </w:tcPr>
          <w:p w14:paraId="6061157B" w14:textId="2C47426C" w:rsidR="0AE94640" w:rsidRDefault="0AE94640" w:rsidP="0AE94640">
            <w:pPr>
              <w:spacing w:after="0"/>
              <w:jc w:val="center"/>
            </w:pPr>
            <w:r w:rsidRPr="0AE94640">
              <w:rPr>
                <w:rFonts w:eastAsia="Arial"/>
                <w:sz w:val="20"/>
                <w:szCs w:val="20"/>
              </w:rPr>
              <w:t>0.072</w:t>
            </w:r>
          </w:p>
        </w:tc>
        <w:tc>
          <w:tcPr>
            <w:tcW w:w="1080" w:type="dxa"/>
            <w:tcMar>
              <w:top w:w="15" w:type="dxa"/>
              <w:left w:w="15" w:type="dxa"/>
              <w:right w:w="15" w:type="dxa"/>
            </w:tcMar>
            <w:vAlign w:val="center"/>
          </w:tcPr>
          <w:p w14:paraId="5F9AF6FB" w14:textId="0E70F6C8" w:rsidR="0AE94640" w:rsidRDefault="0AE94640" w:rsidP="0AE94640">
            <w:pPr>
              <w:spacing w:after="0"/>
              <w:jc w:val="center"/>
            </w:pPr>
            <w:r w:rsidRPr="0AE94640">
              <w:rPr>
                <w:rFonts w:eastAsia="Arial"/>
                <w:sz w:val="20"/>
                <w:szCs w:val="20"/>
              </w:rPr>
              <w:t>0.127</w:t>
            </w:r>
          </w:p>
        </w:tc>
        <w:tc>
          <w:tcPr>
            <w:tcW w:w="1081" w:type="dxa"/>
            <w:tcBorders>
              <w:right w:val="nil"/>
            </w:tcBorders>
            <w:tcMar>
              <w:top w:w="15" w:type="dxa"/>
              <w:left w:w="15" w:type="dxa"/>
              <w:right w:w="15" w:type="dxa"/>
            </w:tcMar>
            <w:vAlign w:val="center"/>
          </w:tcPr>
          <w:p w14:paraId="41BB1382" w14:textId="2ECDDB9B" w:rsidR="0AE94640" w:rsidRDefault="0AE94640" w:rsidP="0AE94640">
            <w:pPr>
              <w:spacing w:after="0"/>
              <w:jc w:val="center"/>
            </w:pPr>
            <w:r w:rsidRPr="0AE94640">
              <w:rPr>
                <w:rFonts w:eastAsia="Arial"/>
                <w:sz w:val="20"/>
                <w:szCs w:val="20"/>
              </w:rPr>
              <w:t>0.031</w:t>
            </w:r>
          </w:p>
        </w:tc>
      </w:tr>
      <w:tr w:rsidR="0AE94640" w14:paraId="04822D70"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386ACD25" w14:textId="7082A5AD" w:rsidR="0AE94640" w:rsidRDefault="0AE94640" w:rsidP="0AE94640">
            <w:pPr>
              <w:spacing w:after="0"/>
              <w:jc w:val="center"/>
            </w:pPr>
            <w:r w:rsidRPr="0AE94640">
              <w:rPr>
                <w:rFonts w:eastAsia="Arial"/>
                <w:sz w:val="20"/>
                <w:szCs w:val="20"/>
              </w:rPr>
              <w:t>Li</w:t>
            </w:r>
          </w:p>
        </w:tc>
        <w:tc>
          <w:tcPr>
            <w:tcW w:w="1330" w:type="dxa"/>
            <w:tcBorders>
              <w:left w:val="single" w:sz="12" w:space="0" w:color="000000" w:themeColor="text1"/>
            </w:tcBorders>
            <w:tcMar>
              <w:top w:w="15" w:type="dxa"/>
              <w:left w:w="15" w:type="dxa"/>
              <w:right w:w="15" w:type="dxa"/>
            </w:tcMar>
            <w:vAlign w:val="center"/>
          </w:tcPr>
          <w:p w14:paraId="56AA4B0B" w14:textId="4345E6DD" w:rsidR="0AE94640" w:rsidRDefault="0AE94640" w:rsidP="0AE94640">
            <w:pPr>
              <w:spacing w:after="0"/>
              <w:jc w:val="center"/>
            </w:pPr>
            <w:r w:rsidRPr="0AE94640">
              <w:rPr>
                <w:rFonts w:eastAsia="Arial"/>
                <w:sz w:val="20"/>
                <w:szCs w:val="20"/>
              </w:rPr>
              <w:t>0.038</w:t>
            </w:r>
          </w:p>
        </w:tc>
        <w:tc>
          <w:tcPr>
            <w:tcW w:w="1320" w:type="dxa"/>
            <w:tcMar>
              <w:top w:w="15" w:type="dxa"/>
              <w:left w:w="15" w:type="dxa"/>
              <w:right w:w="15" w:type="dxa"/>
            </w:tcMar>
            <w:vAlign w:val="center"/>
          </w:tcPr>
          <w:p w14:paraId="406C6CAB" w14:textId="5AB9B880" w:rsidR="0AE94640" w:rsidRDefault="0AE94640" w:rsidP="0AE94640">
            <w:pPr>
              <w:spacing w:after="0"/>
              <w:jc w:val="center"/>
            </w:pPr>
            <w:r w:rsidRPr="0AE94640">
              <w:rPr>
                <w:rFonts w:eastAsia="Arial"/>
                <w:sz w:val="20"/>
                <w:szCs w:val="20"/>
              </w:rPr>
              <w:t>0.065</w:t>
            </w:r>
          </w:p>
        </w:tc>
        <w:tc>
          <w:tcPr>
            <w:tcW w:w="1324" w:type="dxa"/>
            <w:tcMar>
              <w:top w:w="15" w:type="dxa"/>
              <w:left w:w="15" w:type="dxa"/>
              <w:right w:w="15" w:type="dxa"/>
            </w:tcMar>
            <w:vAlign w:val="center"/>
          </w:tcPr>
          <w:p w14:paraId="4D784EE0" w14:textId="53C2270B" w:rsidR="0AE94640" w:rsidRDefault="0AE94640" w:rsidP="0AE94640">
            <w:pPr>
              <w:spacing w:after="0"/>
              <w:jc w:val="center"/>
            </w:pPr>
            <w:r w:rsidRPr="0AE94640">
              <w:rPr>
                <w:rFonts w:eastAsia="Arial"/>
                <w:sz w:val="20"/>
                <w:szCs w:val="20"/>
              </w:rPr>
              <w:t>0.035</w:t>
            </w:r>
          </w:p>
        </w:tc>
        <w:tc>
          <w:tcPr>
            <w:tcW w:w="1084" w:type="dxa"/>
            <w:tcMar>
              <w:top w:w="15" w:type="dxa"/>
              <w:left w:w="15" w:type="dxa"/>
              <w:right w:w="15" w:type="dxa"/>
            </w:tcMar>
            <w:vAlign w:val="center"/>
          </w:tcPr>
          <w:p w14:paraId="62BF410B" w14:textId="5829EDE2" w:rsidR="0AE94640" w:rsidRDefault="0AE94640" w:rsidP="0AE94640">
            <w:pPr>
              <w:spacing w:after="0"/>
              <w:jc w:val="center"/>
            </w:pPr>
            <w:r w:rsidRPr="0AE94640">
              <w:rPr>
                <w:rFonts w:eastAsia="Arial"/>
                <w:sz w:val="20"/>
                <w:szCs w:val="20"/>
              </w:rPr>
              <w:t>0.027</w:t>
            </w:r>
          </w:p>
        </w:tc>
        <w:tc>
          <w:tcPr>
            <w:tcW w:w="1080" w:type="dxa"/>
            <w:tcMar>
              <w:top w:w="15" w:type="dxa"/>
              <w:left w:w="15" w:type="dxa"/>
              <w:right w:w="15" w:type="dxa"/>
            </w:tcMar>
            <w:vAlign w:val="center"/>
          </w:tcPr>
          <w:p w14:paraId="0DE760AE" w14:textId="43FEA96F" w:rsidR="0AE94640" w:rsidRDefault="0AE94640" w:rsidP="0AE94640">
            <w:pPr>
              <w:spacing w:after="0"/>
              <w:jc w:val="center"/>
            </w:pPr>
            <w:r w:rsidRPr="0AE94640">
              <w:rPr>
                <w:rFonts w:eastAsia="Arial"/>
                <w:sz w:val="20"/>
                <w:szCs w:val="20"/>
              </w:rPr>
              <w:t>0.027</w:t>
            </w:r>
          </w:p>
        </w:tc>
        <w:tc>
          <w:tcPr>
            <w:tcW w:w="1081" w:type="dxa"/>
            <w:tcBorders>
              <w:right w:val="nil"/>
            </w:tcBorders>
            <w:tcMar>
              <w:top w:w="15" w:type="dxa"/>
              <w:left w:w="15" w:type="dxa"/>
              <w:right w:w="15" w:type="dxa"/>
            </w:tcMar>
            <w:vAlign w:val="center"/>
          </w:tcPr>
          <w:p w14:paraId="454DC64F" w14:textId="4397C3C9" w:rsidR="0AE94640" w:rsidRDefault="0AE94640" w:rsidP="0AE94640">
            <w:pPr>
              <w:spacing w:after="0"/>
              <w:jc w:val="center"/>
            </w:pPr>
            <w:r w:rsidRPr="0AE94640">
              <w:rPr>
                <w:rFonts w:eastAsia="Arial"/>
                <w:sz w:val="20"/>
                <w:szCs w:val="20"/>
              </w:rPr>
              <w:t>0.009</w:t>
            </w:r>
          </w:p>
        </w:tc>
      </w:tr>
      <w:tr w:rsidR="0AE94640" w14:paraId="19B22198"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2DB34913" w14:textId="35265D9B" w:rsidR="0AE94640" w:rsidRDefault="0AE94640" w:rsidP="0AE94640">
            <w:pPr>
              <w:spacing w:after="0"/>
              <w:jc w:val="center"/>
            </w:pPr>
            <w:r w:rsidRPr="0AE94640">
              <w:rPr>
                <w:rFonts w:eastAsia="Arial"/>
                <w:sz w:val="20"/>
                <w:szCs w:val="20"/>
              </w:rPr>
              <w:t>Mg</w:t>
            </w:r>
          </w:p>
        </w:tc>
        <w:tc>
          <w:tcPr>
            <w:tcW w:w="1330" w:type="dxa"/>
            <w:tcBorders>
              <w:left w:val="single" w:sz="12" w:space="0" w:color="000000" w:themeColor="text1"/>
            </w:tcBorders>
            <w:tcMar>
              <w:top w:w="15" w:type="dxa"/>
              <w:left w:w="15" w:type="dxa"/>
              <w:right w:w="15" w:type="dxa"/>
            </w:tcMar>
            <w:vAlign w:val="center"/>
          </w:tcPr>
          <w:p w14:paraId="07ABA362" w14:textId="7552DCA2" w:rsidR="0AE94640" w:rsidRDefault="0AE94640" w:rsidP="0AE94640">
            <w:pPr>
              <w:spacing w:after="0"/>
              <w:jc w:val="center"/>
            </w:pPr>
            <w:r w:rsidRPr="0AE94640">
              <w:rPr>
                <w:rFonts w:eastAsia="Arial"/>
                <w:sz w:val="20"/>
                <w:szCs w:val="20"/>
              </w:rPr>
              <w:t>0.467</w:t>
            </w:r>
          </w:p>
        </w:tc>
        <w:tc>
          <w:tcPr>
            <w:tcW w:w="1320" w:type="dxa"/>
            <w:tcMar>
              <w:top w:w="15" w:type="dxa"/>
              <w:left w:w="15" w:type="dxa"/>
              <w:right w:w="15" w:type="dxa"/>
            </w:tcMar>
            <w:vAlign w:val="center"/>
          </w:tcPr>
          <w:p w14:paraId="1EC3C304" w14:textId="1C83444B" w:rsidR="0AE94640" w:rsidRDefault="0AE94640" w:rsidP="0AE94640">
            <w:pPr>
              <w:spacing w:after="0"/>
              <w:jc w:val="center"/>
            </w:pPr>
            <w:r w:rsidRPr="0AE94640">
              <w:rPr>
                <w:rFonts w:eastAsia="Arial"/>
                <w:sz w:val="20"/>
                <w:szCs w:val="20"/>
              </w:rPr>
              <w:t>0.672</w:t>
            </w:r>
          </w:p>
        </w:tc>
        <w:tc>
          <w:tcPr>
            <w:tcW w:w="1324" w:type="dxa"/>
            <w:tcMar>
              <w:top w:w="15" w:type="dxa"/>
              <w:left w:w="15" w:type="dxa"/>
              <w:right w:w="15" w:type="dxa"/>
            </w:tcMar>
            <w:vAlign w:val="center"/>
          </w:tcPr>
          <w:p w14:paraId="58FC5F07" w14:textId="6C6BA808" w:rsidR="0AE94640" w:rsidRDefault="0AE94640" w:rsidP="0AE94640">
            <w:pPr>
              <w:spacing w:after="0"/>
              <w:jc w:val="center"/>
            </w:pPr>
            <w:r w:rsidRPr="0AE94640">
              <w:rPr>
                <w:rFonts w:eastAsia="Arial"/>
                <w:sz w:val="20"/>
                <w:szCs w:val="20"/>
              </w:rPr>
              <w:t>0.330</w:t>
            </w:r>
          </w:p>
        </w:tc>
        <w:tc>
          <w:tcPr>
            <w:tcW w:w="1084" w:type="dxa"/>
            <w:tcMar>
              <w:top w:w="15" w:type="dxa"/>
              <w:left w:w="15" w:type="dxa"/>
              <w:right w:w="15" w:type="dxa"/>
            </w:tcMar>
            <w:vAlign w:val="center"/>
          </w:tcPr>
          <w:p w14:paraId="417F796C" w14:textId="53FDB89B" w:rsidR="0AE94640" w:rsidRDefault="0AE94640" w:rsidP="0AE94640">
            <w:pPr>
              <w:spacing w:after="0"/>
              <w:jc w:val="center"/>
            </w:pPr>
            <w:r w:rsidRPr="0AE94640">
              <w:rPr>
                <w:rFonts w:eastAsia="Arial"/>
                <w:sz w:val="20"/>
                <w:szCs w:val="20"/>
              </w:rPr>
              <w:t>0.007</w:t>
            </w:r>
          </w:p>
        </w:tc>
        <w:tc>
          <w:tcPr>
            <w:tcW w:w="1080" w:type="dxa"/>
            <w:tcMar>
              <w:top w:w="15" w:type="dxa"/>
              <w:left w:w="15" w:type="dxa"/>
              <w:right w:w="15" w:type="dxa"/>
            </w:tcMar>
            <w:vAlign w:val="center"/>
          </w:tcPr>
          <w:p w14:paraId="4F7087C0" w14:textId="5D9A822A" w:rsidR="0AE94640" w:rsidRDefault="0AE94640" w:rsidP="0AE94640">
            <w:pPr>
              <w:spacing w:after="0"/>
              <w:jc w:val="center"/>
            </w:pPr>
            <w:r w:rsidRPr="0AE94640">
              <w:rPr>
                <w:rFonts w:eastAsia="Arial"/>
                <w:sz w:val="20"/>
                <w:szCs w:val="20"/>
              </w:rPr>
              <w:t>0.012</w:t>
            </w:r>
          </w:p>
        </w:tc>
        <w:tc>
          <w:tcPr>
            <w:tcW w:w="1081" w:type="dxa"/>
            <w:tcBorders>
              <w:right w:val="nil"/>
            </w:tcBorders>
            <w:tcMar>
              <w:top w:w="15" w:type="dxa"/>
              <w:left w:w="15" w:type="dxa"/>
              <w:right w:w="15" w:type="dxa"/>
            </w:tcMar>
            <w:vAlign w:val="center"/>
          </w:tcPr>
          <w:p w14:paraId="7CD0E522" w14:textId="5E2A4F7B" w:rsidR="0AE94640" w:rsidRDefault="0AE94640" w:rsidP="0AE94640">
            <w:pPr>
              <w:spacing w:after="0"/>
              <w:jc w:val="center"/>
            </w:pPr>
            <w:r w:rsidRPr="0AE94640">
              <w:rPr>
                <w:rFonts w:eastAsia="Arial"/>
                <w:sz w:val="20"/>
                <w:szCs w:val="20"/>
              </w:rPr>
              <w:t>0.006</w:t>
            </w:r>
          </w:p>
        </w:tc>
      </w:tr>
      <w:tr w:rsidR="0AE94640" w14:paraId="4CE4DEAA"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06890F30" w14:textId="5B8C8BD7" w:rsidR="0AE94640" w:rsidRDefault="0AE94640" w:rsidP="0AE94640">
            <w:pPr>
              <w:spacing w:after="0"/>
              <w:jc w:val="center"/>
            </w:pPr>
            <w:r w:rsidRPr="0AE94640">
              <w:rPr>
                <w:rFonts w:eastAsia="Arial"/>
                <w:sz w:val="20"/>
                <w:szCs w:val="20"/>
              </w:rPr>
              <w:t>Mn</w:t>
            </w:r>
          </w:p>
        </w:tc>
        <w:tc>
          <w:tcPr>
            <w:tcW w:w="1330" w:type="dxa"/>
            <w:tcBorders>
              <w:left w:val="single" w:sz="12" w:space="0" w:color="000000" w:themeColor="text1"/>
            </w:tcBorders>
            <w:tcMar>
              <w:top w:w="15" w:type="dxa"/>
              <w:left w:w="15" w:type="dxa"/>
              <w:right w:w="15" w:type="dxa"/>
            </w:tcMar>
            <w:vAlign w:val="center"/>
          </w:tcPr>
          <w:p w14:paraId="435330B3" w14:textId="5B4911A9" w:rsidR="0AE94640" w:rsidRDefault="0AE94640" w:rsidP="0AE94640">
            <w:pPr>
              <w:spacing w:after="0"/>
              <w:jc w:val="center"/>
            </w:pPr>
            <w:r w:rsidRPr="0AE94640">
              <w:rPr>
                <w:rFonts w:eastAsia="Arial"/>
                <w:sz w:val="20"/>
                <w:szCs w:val="20"/>
              </w:rPr>
              <w:t>25.585</w:t>
            </w:r>
          </w:p>
        </w:tc>
        <w:tc>
          <w:tcPr>
            <w:tcW w:w="1320" w:type="dxa"/>
            <w:tcMar>
              <w:top w:w="15" w:type="dxa"/>
              <w:left w:w="15" w:type="dxa"/>
              <w:right w:w="15" w:type="dxa"/>
            </w:tcMar>
            <w:vAlign w:val="center"/>
          </w:tcPr>
          <w:p w14:paraId="2A1ED8C3" w14:textId="7276C6CC" w:rsidR="0AE94640" w:rsidRDefault="0AE94640" w:rsidP="0AE94640">
            <w:pPr>
              <w:spacing w:after="0"/>
              <w:jc w:val="center"/>
            </w:pPr>
            <w:r w:rsidRPr="0AE94640">
              <w:rPr>
                <w:rFonts w:eastAsia="Arial"/>
                <w:sz w:val="20"/>
                <w:szCs w:val="20"/>
              </w:rPr>
              <w:t>56.884</w:t>
            </w:r>
          </w:p>
        </w:tc>
        <w:tc>
          <w:tcPr>
            <w:tcW w:w="1324" w:type="dxa"/>
            <w:tcMar>
              <w:top w:w="15" w:type="dxa"/>
              <w:left w:w="15" w:type="dxa"/>
              <w:right w:w="15" w:type="dxa"/>
            </w:tcMar>
            <w:vAlign w:val="center"/>
          </w:tcPr>
          <w:p w14:paraId="1F5E5ECF" w14:textId="4C884BD5" w:rsidR="0AE94640" w:rsidRDefault="0AE94640" w:rsidP="0AE94640">
            <w:pPr>
              <w:spacing w:after="0"/>
              <w:jc w:val="center"/>
            </w:pPr>
            <w:r w:rsidRPr="0AE94640">
              <w:rPr>
                <w:rFonts w:eastAsia="Arial"/>
                <w:sz w:val="20"/>
                <w:szCs w:val="20"/>
              </w:rPr>
              <w:t>52.671</w:t>
            </w:r>
          </w:p>
        </w:tc>
        <w:tc>
          <w:tcPr>
            <w:tcW w:w="1084" w:type="dxa"/>
            <w:tcMar>
              <w:top w:w="15" w:type="dxa"/>
              <w:left w:w="15" w:type="dxa"/>
              <w:right w:w="15" w:type="dxa"/>
            </w:tcMar>
            <w:vAlign w:val="center"/>
          </w:tcPr>
          <w:p w14:paraId="2B46BE89" w14:textId="783C1D06" w:rsidR="0AE94640" w:rsidRDefault="0AE94640" w:rsidP="0AE94640">
            <w:pPr>
              <w:spacing w:after="0"/>
              <w:jc w:val="center"/>
            </w:pPr>
            <w:r w:rsidRPr="0AE94640">
              <w:rPr>
                <w:rFonts w:eastAsia="Arial"/>
                <w:sz w:val="20"/>
                <w:szCs w:val="20"/>
              </w:rPr>
              <w:t>1.427</w:t>
            </w:r>
          </w:p>
        </w:tc>
        <w:tc>
          <w:tcPr>
            <w:tcW w:w="1080" w:type="dxa"/>
            <w:tcMar>
              <w:top w:w="15" w:type="dxa"/>
              <w:left w:w="15" w:type="dxa"/>
              <w:right w:w="15" w:type="dxa"/>
            </w:tcMar>
            <w:vAlign w:val="center"/>
          </w:tcPr>
          <w:p w14:paraId="548F1E73" w14:textId="7B36E1DE" w:rsidR="0AE94640" w:rsidRDefault="0AE94640" w:rsidP="0AE94640">
            <w:pPr>
              <w:spacing w:after="0"/>
              <w:jc w:val="center"/>
            </w:pPr>
            <w:r w:rsidRPr="0AE94640">
              <w:rPr>
                <w:rFonts w:eastAsia="Arial"/>
                <w:sz w:val="20"/>
                <w:szCs w:val="20"/>
              </w:rPr>
              <w:t>2.419</w:t>
            </w:r>
          </w:p>
        </w:tc>
        <w:tc>
          <w:tcPr>
            <w:tcW w:w="1081" w:type="dxa"/>
            <w:tcBorders>
              <w:right w:val="nil"/>
            </w:tcBorders>
            <w:tcMar>
              <w:top w:w="15" w:type="dxa"/>
              <w:left w:w="15" w:type="dxa"/>
              <w:right w:w="15" w:type="dxa"/>
            </w:tcMar>
            <w:vAlign w:val="center"/>
          </w:tcPr>
          <w:p w14:paraId="2ECE3E6D" w14:textId="1A69AF6B" w:rsidR="0AE94640" w:rsidRDefault="0AE94640" w:rsidP="0AE94640">
            <w:pPr>
              <w:spacing w:after="0"/>
              <w:jc w:val="center"/>
            </w:pPr>
            <w:r w:rsidRPr="0AE94640">
              <w:rPr>
                <w:rFonts w:eastAsia="Arial"/>
                <w:sz w:val="20"/>
                <w:szCs w:val="20"/>
              </w:rPr>
              <w:t>1.643</w:t>
            </w:r>
          </w:p>
        </w:tc>
      </w:tr>
      <w:tr w:rsidR="0AE94640" w14:paraId="080FFC62"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7ED73B0C" w14:textId="47C7E82A" w:rsidR="0AE94640" w:rsidRDefault="0AE94640" w:rsidP="0AE94640">
            <w:pPr>
              <w:spacing w:after="0"/>
              <w:jc w:val="center"/>
            </w:pPr>
            <w:r w:rsidRPr="0AE94640">
              <w:rPr>
                <w:rFonts w:eastAsia="Arial"/>
                <w:sz w:val="20"/>
                <w:szCs w:val="20"/>
              </w:rPr>
              <w:t>Mo</w:t>
            </w:r>
          </w:p>
        </w:tc>
        <w:tc>
          <w:tcPr>
            <w:tcW w:w="1330" w:type="dxa"/>
            <w:tcBorders>
              <w:left w:val="single" w:sz="12" w:space="0" w:color="000000" w:themeColor="text1"/>
            </w:tcBorders>
            <w:tcMar>
              <w:top w:w="15" w:type="dxa"/>
              <w:left w:w="15" w:type="dxa"/>
              <w:right w:w="15" w:type="dxa"/>
            </w:tcMar>
            <w:vAlign w:val="center"/>
          </w:tcPr>
          <w:p w14:paraId="721BF6C2" w14:textId="265553DC" w:rsidR="0AE94640" w:rsidRDefault="0AE94640" w:rsidP="0AE94640">
            <w:pPr>
              <w:spacing w:after="0"/>
              <w:jc w:val="center"/>
            </w:pPr>
            <w:r w:rsidRPr="0AE94640">
              <w:rPr>
                <w:rFonts w:eastAsia="Arial"/>
                <w:sz w:val="20"/>
                <w:szCs w:val="20"/>
              </w:rPr>
              <w:t>0.388</w:t>
            </w:r>
          </w:p>
        </w:tc>
        <w:tc>
          <w:tcPr>
            <w:tcW w:w="1320" w:type="dxa"/>
            <w:tcMar>
              <w:top w:w="15" w:type="dxa"/>
              <w:left w:w="15" w:type="dxa"/>
              <w:right w:w="15" w:type="dxa"/>
            </w:tcMar>
            <w:vAlign w:val="center"/>
          </w:tcPr>
          <w:p w14:paraId="27A74026" w14:textId="1C646BA5" w:rsidR="0AE94640" w:rsidRDefault="0AE94640" w:rsidP="0AE94640">
            <w:pPr>
              <w:spacing w:after="0"/>
              <w:jc w:val="center"/>
            </w:pPr>
            <w:r w:rsidRPr="0AE94640">
              <w:rPr>
                <w:rFonts w:eastAsia="Arial"/>
                <w:sz w:val="20"/>
                <w:szCs w:val="20"/>
              </w:rPr>
              <w:t>0.405</w:t>
            </w:r>
          </w:p>
        </w:tc>
        <w:tc>
          <w:tcPr>
            <w:tcW w:w="1324" w:type="dxa"/>
            <w:tcMar>
              <w:top w:w="15" w:type="dxa"/>
              <w:left w:w="15" w:type="dxa"/>
              <w:right w:w="15" w:type="dxa"/>
            </w:tcMar>
            <w:vAlign w:val="center"/>
          </w:tcPr>
          <w:p w14:paraId="0E9F18CD" w14:textId="1E747BAA" w:rsidR="0AE94640" w:rsidRDefault="0AE94640" w:rsidP="0AE94640">
            <w:pPr>
              <w:spacing w:after="0"/>
              <w:jc w:val="center"/>
            </w:pPr>
            <w:r w:rsidRPr="0AE94640">
              <w:rPr>
                <w:rFonts w:eastAsia="Arial"/>
                <w:sz w:val="20"/>
                <w:szCs w:val="20"/>
              </w:rPr>
              <w:t>0.374</w:t>
            </w:r>
          </w:p>
        </w:tc>
        <w:tc>
          <w:tcPr>
            <w:tcW w:w="1084" w:type="dxa"/>
            <w:tcMar>
              <w:top w:w="15" w:type="dxa"/>
              <w:left w:w="15" w:type="dxa"/>
              <w:right w:w="15" w:type="dxa"/>
            </w:tcMar>
            <w:vAlign w:val="center"/>
          </w:tcPr>
          <w:p w14:paraId="3D11B33D" w14:textId="0500C52F" w:rsidR="0AE94640" w:rsidRDefault="0AE94640" w:rsidP="0AE94640">
            <w:pPr>
              <w:spacing w:after="0"/>
              <w:jc w:val="center"/>
            </w:pPr>
            <w:r w:rsidRPr="0AE94640">
              <w:rPr>
                <w:rFonts w:eastAsia="Arial"/>
                <w:sz w:val="20"/>
                <w:szCs w:val="20"/>
              </w:rPr>
              <w:t>0.032</w:t>
            </w:r>
          </w:p>
        </w:tc>
        <w:tc>
          <w:tcPr>
            <w:tcW w:w="1080" w:type="dxa"/>
            <w:tcMar>
              <w:top w:w="15" w:type="dxa"/>
              <w:left w:w="15" w:type="dxa"/>
              <w:right w:w="15" w:type="dxa"/>
            </w:tcMar>
            <w:vAlign w:val="center"/>
          </w:tcPr>
          <w:p w14:paraId="674CB6D9" w14:textId="7F716395" w:rsidR="0AE94640" w:rsidRDefault="0AE94640" w:rsidP="0AE94640">
            <w:pPr>
              <w:spacing w:after="0"/>
              <w:jc w:val="center"/>
            </w:pPr>
            <w:r w:rsidRPr="0AE94640">
              <w:rPr>
                <w:rFonts w:eastAsia="Arial"/>
                <w:sz w:val="20"/>
                <w:szCs w:val="20"/>
              </w:rPr>
              <w:t>0.032</w:t>
            </w:r>
          </w:p>
        </w:tc>
        <w:tc>
          <w:tcPr>
            <w:tcW w:w="1081" w:type="dxa"/>
            <w:tcBorders>
              <w:right w:val="nil"/>
            </w:tcBorders>
            <w:tcMar>
              <w:top w:w="15" w:type="dxa"/>
              <w:left w:w="15" w:type="dxa"/>
              <w:right w:w="15" w:type="dxa"/>
            </w:tcMar>
            <w:vAlign w:val="center"/>
          </w:tcPr>
          <w:p w14:paraId="55DCC3CD" w14:textId="2B6C0AF8" w:rsidR="0AE94640" w:rsidRDefault="0AE94640" w:rsidP="0AE94640">
            <w:pPr>
              <w:spacing w:after="0"/>
              <w:jc w:val="center"/>
            </w:pPr>
            <w:r w:rsidRPr="0AE94640">
              <w:rPr>
                <w:rFonts w:eastAsia="Arial"/>
                <w:sz w:val="20"/>
                <w:szCs w:val="20"/>
              </w:rPr>
              <w:t>0.049</w:t>
            </w:r>
          </w:p>
        </w:tc>
      </w:tr>
      <w:tr w:rsidR="0AE94640" w14:paraId="74812531"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4B68BA99" w14:textId="00D1F472" w:rsidR="0AE94640" w:rsidRDefault="0AE94640" w:rsidP="0AE94640">
            <w:pPr>
              <w:spacing w:after="0"/>
              <w:jc w:val="center"/>
            </w:pPr>
            <w:r w:rsidRPr="0AE94640">
              <w:rPr>
                <w:rFonts w:eastAsia="Arial"/>
                <w:sz w:val="20"/>
                <w:szCs w:val="20"/>
              </w:rPr>
              <w:t>Na</w:t>
            </w:r>
          </w:p>
        </w:tc>
        <w:tc>
          <w:tcPr>
            <w:tcW w:w="1330" w:type="dxa"/>
            <w:tcBorders>
              <w:left w:val="single" w:sz="12" w:space="0" w:color="000000" w:themeColor="text1"/>
            </w:tcBorders>
            <w:tcMar>
              <w:top w:w="15" w:type="dxa"/>
              <w:left w:w="15" w:type="dxa"/>
              <w:right w:w="15" w:type="dxa"/>
            </w:tcMar>
            <w:vAlign w:val="center"/>
          </w:tcPr>
          <w:p w14:paraId="44B315C3" w14:textId="7938C375" w:rsidR="0AE94640" w:rsidRDefault="0AE94640" w:rsidP="0AE94640">
            <w:pPr>
              <w:spacing w:after="0"/>
              <w:jc w:val="center"/>
            </w:pPr>
            <w:r w:rsidRPr="0AE94640">
              <w:rPr>
                <w:rFonts w:eastAsia="Arial"/>
                <w:sz w:val="20"/>
                <w:szCs w:val="20"/>
              </w:rPr>
              <w:t>41.034</w:t>
            </w:r>
          </w:p>
        </w:tc>
        <w:tc>
          <w:tcPr>
            <w:tcW w:w="1320" w:type="dxa"/>
            <w:tcMar>
              <w:top w:w="15" w:type="dxa"/>
              <w:left w:w="15" w:type="dxa"/>
              <w:right w:w="15" w:type="dxa"/>
            </w:tcMar>
            <w:vAlign w:val="center"/>
          </w:tcPr>
          <w:p w14:paraId="20FECA85" w14:textId="60E966CF" w:rsidR="0AE94640" w:rsidRDefault="0AE94640" w:rsidP="0AE94640">
            <w:pPr>
              <w:spacing w:after="0"/>
              <w:jc w:val="center"/>
            </w:pPr>
            <w:r w:rsidRPr="0AE94640">
              <w:rPr>
                <w:rFonts w:eastAsia="Arial"/>
                <w:sz w:val="20"/>
                <w:szCs w:val="20"/>
              </w:rPr>
              <w:t>50.423</w:t>
            </w:r>
          </w:p>
        </w:tc>
        <w:tc>
          <w:tcPr>
            <w:tcW w:w="1324" w:type="dxa"/>
            <w:tcMar>
              <w:top w:w="15" w:type="dxa"/>
              <w:left w:w="15" w:type="dxa"/>
              <w:right w:w="15" w:type="dxa"/>
            </w:tcMar>
            <w:vAlign w:val="center"/>
          </w:tcPr>
          <w:p w14:paraId="390B006E" w14:textId="5CBEC96C" w:rsidR="0AE94640" w:rsidRDefault="0AE94640" w:rsidP="0AE94640">
            <w:pPr>
              <w:spacing w:after="0"/>
              <w:jc w:val="center"/>
            </w:pPr>
            <w:r w:rsidRPr="0AE94640">
              <w:rPr>
                <w:rFonts w:eastAsia="Arial"/>
                <w:sz w:val="20"/>
                <w:szCs w:val="20"/>
              </w:rPr>
              <w:t>57.011</w:t>
            </w:r>
          </w:p>
        </w:tc>
        <w:tc>
          <w:tcPr>
            <w:tcW w:w="1084" w:type="dxa"/>
            <w:tcMar>
              <w:top w:w="15" w:type="dxa"/>
              <w:left w:w="15" w:type="dxa"/>
              <w:right w:w="15" w:type="dxa"/>
            </w:tcMar>
            <w:vAlign w:val="center"/>
          </w:tcPr>
          <w:p w14:paraId="04191CED" w14:textId="7E3A83FF" w:rsidR="0AE94640" w:rsidRDefault="0AE94640" w:rsidP="0AE94640">
            <w:pPr>
              <w:spacing w:after="0"/>
              <w:jc w:val="center"/>
            </w:pPr>
            <w:r w:rsidRPr="0AE94640">
              <w:rPr>
                <w:rFonts w:eastAsia="Arial"/>
                <w:sz w:val="20"/>
                <w:szCs w:val="20"/>
              </w:rPr>
              <w:t>20.530</w:t>
            </w:r>
          </w:p>
        </w:tc>
        <w:tc>
          <w:tcPr>
            <w:tcW w:w="1080" w:type="dxa"/>
            <w:tcMar>
              <w:top w:w="15" w:type="dxa"/>
              <w:left w:w="15" w:type="dxa"/>
              <w:right w:w="15" w:type="dxa"/>
            </w:tcMar>
            <w:vAlign w:val="center"/>
          </w:tcPr>
          <w:p w14:paraId="63A05F09" w14:textId="772545C6" w:rsidR="0AE94640" w:rsidRDefault="0AE94640" w:rsidP="0AE94640">
            <w:pPr>
              <w:spacing w:after="0"/>
              <w:jc w:val="center"/>
            </w:pPr>
            <w:r w:rsidRPr="0AE94640">
              <w:rPr>
                <w:rFonts w:eastAsia="Arial"/>
                <w:sz w:val="20"/>
                <w:szCs w:val="20"/>
              </w:rPr>
              <w:t>20.389</w:t>
            </w:r>
          </w:p>
        </w:tc>
        <w:tc>
          <w:tcPr>
            <w:tcW w:w="1081" w:type="dxa"/>
            <w:tcBorders>
              <w:right w:val="nil"/>
            </w:tcBorders>
            <w:tcMar>
              <w:top w:w="15" w:type="dxa"/>
              <w:left w:w="15" w:type="dxa"/>
              <w:right w:w="15" w:type="dxa"/>
            </w:tcMar>
            <w:vAlign w:val="center"/>
          </w:tcPr>
          <w:p w14:paraId="16FB5E18" w14:textId="4BF1AAE2" w:rsidR="0AE94640" w:rsidRDefault="0AE94640" w:rsidP="0AE94640">
            <w:pPr>
              <w:spacing w:after="0"/>
              <w:jc w:val="center"/>
            </w:pPr>
            <w:r w:rsidRPr="0AE94640">
              <w:rPr>
                <w:rFonts w:eastAsia="Arial"/>
                <w:sz w:val="20"/>
                <w:szCs w:val="20"/>
              </w:rPr>
              <w:t>19.924</w:t>
            </w:r>
          </w:p>
        </w:tc>
      </w:tr>
      <w:tr w:rsidR="0AE94640" w14:paraId="1EC92EB3"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4669CAB2" w14:textId="0A822ED9" w:rsidR="0AE94640" w:rsidRDefault="0AE94640" w:rsidP="0AE94640">
            <w:pPr>
              <w:spacing w:after="0"/>
              <w:jc w:val="center"/>
            </w:pPr>
            <w:r w:rsidRPr="0AE94640">
              <w:rPr>
                <w:rFonts w:eastAsia="Arial"/>
                <w:sz w:val="20"/>
                <w:szCs w:val="20"/>
              </w:rPr>
              <w:t>Ni</w:t>
            </w:r>
          </w:p>
        </w:tc>
        <w:tc>
          <w:tcPr>
            <w:tcW w:w="1330" w:type="dxa"/>
            <w:tcBorders>
              <w:left w:val="single" w:sz="12" w:space="0" w:color="000000" w:themeColor="text1"/>
            </w:tcBorders>
            <w:tcMar>
              <w:top w:w="15" w:type="dxa"/>
              <w:left w:w="15" w:type="dxa"/>
              <w:right w:w="15" w:type="dxa"/>
            </w:tcMar>
            <w:vAlign w:val="center"/>
          </w:tcPr>
          <w:p w14:paraId="4F4C400F" w14:textId="3B81C8B6" w:rsidR="0AE94640" w:rsidRDefault="0AE94640" w:rsidP="0AE94640">
            <w:pPr>
              <w:spacing w:after="0"/>
              <w:jc w:val="center"/>
            </w:pPr>
            <w:r w:rsidRPr="0AE94640">
              <w:rPr>
                <w:rFonts w:eastAsia="Arial"/>
                <w:sz w:val="20"/>
                <w:szCs w:val="20"/>
              </w:rPr>
              <w:t>0.149</w:t>
            </w:r>
          </w:p>
        </w:tc>
        <w:tc>
          <w:tcPr>
            <w:tcW w:w="1320" w:type="dxa"/>
            <w:tcMar>
              <w:top w:w="15" w:type="dxa"/>
              <w:left w:w="15" w:type="dxa"/>
              <w:right w:w="15" w:type="dxa"/>
            </w:tcMar>
            <w:vAlign w:val="center"/>
          </w:tcPr>
          <w:p w14:paraId="122E4C7B" w14:textId="26822C2A" w:rsidR="0AE94640" w:rsidRDefault="0AE94640" w:rsidP="0AE94640">
            <w:pPr>
              <w:spacing w:after="0"/>
              <w:jc w:val="center"/>
            </w:pPr>
            <w:r w:rsidRPr="0AE94640">
              <w:rPr>
                <w:rFonts w:eastAsia="Arial"/>
                <w:sz w:val="20"/>
                <w:szCs w:val="20"/>
              </w:rPr>
              <w:t>0.265</w:t>
            </w:r>
          </w:p>
        </w:tc>
        <w:tc>
          <w:tcPr>
            <w:tcW w:w="1324" w:type="dxa"/>
            <w:tcMar>
              <w:top w:w="15" w:type="dxa"/>
              <w:left w:w="15" w:type="dxa"/>
              <w:right w:w="15" w:type="dxa"/>
            </w:tcMar>
            <w:vAlign w:val="center"/>
          </w:tcPr>
          <w:p w14:paraId="1DE44E4D" w14:textId="44CFA697" w:rsidR="0AE94640" w:rsidRDefault="0AE94640" w:rsidP="0AE94640">
            <w:pPr>
              <w:spacing w:after="0"/>
              <w:jc w:val="center"/>
            </w:pPr>
            <w:r w:rsidRPr="0AE94640">
              <w:rPr>
                <w:rFonts w:eastAsia="Arial"/>
                <w:sz w:val="20"/>
                <w:szCs w:val="20"/>
              </w:rPr>
              <w:t>0.142</w:t>
            </w:r>
          </w:p>
        </w:tc>
        <w:tc>
          <w:tcPr>
            <w:tcW w:w="1084" w:type="dxa"/>
            <w:tcMar>
              <w:top w:w="15" w:type="dxa"/>
              <w:left w:w="15" w:type="dxa"/>
              <w:right w:w="15" w:type="dxa"/>
            </w:tcMar>
            <w:vAlign w:val="center"/>
          </w:tcPr>
          <w:p w14:paraId="04C6DD95" w14:textId="76DB6ADC" w:rsidR="0AE94640" w:rsidRDefault="0AE94640" w:rsidP="0AE94640">
            <w:pPr>
              <w:spacing w:after="0"/>
              <w:jc w:val="center"/>
            </w:pPr>
            <w:r w:rsidRPr="0AE94640">
              <w:rPr>
                <w:rFonts w:eastAsia="Arial"/>
                <w:sz w:val="20"/>
                <w:szCs w:val="20"/>
              </w:rPr>
              <w:t>0.034</w:t>
            </w:r>
          </w:p>
        </w:tc>
        <w:tc>
          <w:tcPr>
            <w:tcW w:w="1080" w:type="dxa"/>
            <w:tcMar>
              <w:top w:w="15" w:type="dxa"/>
              <w:left w:w="15" w:type="dxa"/>
              <w:right w:w="15" w:type="dxa"/>
            </w:tcMar>
            <w:vAlign w:val="center"/>
          </w:tcPr>
          <w:p w14:paraId="71A3AEB5" w14:textId="3446DBA4" w:rsidR="0AE94640" w:rsidRDefault="0AE94640" w:rsidP="0AE94640">
            <w:pPr>
              <w:spacing w:after="0"/>
              <w:jc w:val="center"/>
            </w:pPr>
            <w:r w:rsidRPr="0AE94640">
              <w:rPr>
                <w:rFonts w:eastAsia="Arial"/>
                <w:sz w:val="20"/>
                <w:szCs w:val="20"/>
              </w:rPr>
              <w:t>0.108</w:t>
            </w:r>
          </w:p>
        </w:tc>
        <w:tc>
          <w:tcPr>
            <w:tcW w:w="1081" w:type="dxa"/>
            <w:tcBorders>
              <w:right w:val="nil"/>
            </w:tcBorders>
            <w:tcMar>
              <w:top w:w="15" w:type="dxa"/>
              <w:left w:w="15" w:type="dxa"/>
              <w:right w:w="15" w:type="dxa"/>
            </w:tcMar>
            <w:vAlign w:val="center"/>
          </w:tcPr>
          <w:p w14:paraId="28B1A79B" w14:textId="6FB9F86B" w:rsidR="0AE94640" w:rsidRDefault="0AE94640" w:rsidP="0AE94640">
            <w:pPr>
              <w:spacing w:after="0"/>
              <w:jc w:val="center"/>
            </w:pPr>
            <w:r w:rsidRPr="0AE94640">
              <w:rPr>
                <w:rFonts w:eastAsia="Arial"/>
                <w:sz w:val="20"/>
                <w:szCs w:val="20"/>
              </w:rPr>
              <w:t>0.014</w:t>
            </w:r>
          </w:p>
        </w:tc>
      </w:tr>
      <w:tr w:rsidR="0AE94640" w14:paraId="1A9F5638"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67CA2577" w14:textId="1908D8B3" w:rsidR="0AE94640" w:rsidRDefault="0AE94640" w:rsidP="0AE94640">
            <w:pPr>
              <w:spacing w:after="0"/>
              <w:jc w:val="center"/>
            </w:pPr>
            <w:r w:rsidRPr="0AE94640">
              <w:rPr>
                <w:rFonts w:eastAsia="Arial"/>
                <w:sz w:val="20"/>
                <w:szCs w:val="20"/>
              </w:rPr>
              <w:t>P</w:t>
            </w:r>
          </w:p>
        </w:tc>
        <w:tc>
          <w:tcPr>
            <w:tcW w:w="1330" w:type="dxa"/>
            <w:tcBorders>
              <w:left w:val="single" w:sz="12" w:space="0" w:color="000000" w:themeColor="text1"/>
            </w:tcBorders>
            <w:tcMar>
              <w:top w:w="15" w:type="dxa"/>
              <w:left w:w="15" w:type="dxa"/>
              <w:right w:w="15" w:type="dxa"/>
            </w:tcMar>
            <w:vAlign w:val="center"/>
          </w:tcPr>
          <w:p w14:paraId="39100100" w14:textId="6C48EB51" w:rsidR="0AE94640" w:rsidRDefault="0AE94640" w:rsidP="0AE94640">
            <w:pPr>
              <w:spacing w:after="0"/>
              <w:jc w:val="center"/>
            </w:pPr>
            <w:r w:rsidRPr="0AE94640">
              <w:rPr>
                <w:rFonts w:eastAsia="Arial"/>
                <w:sz w:val="20"/>
                <w:szCs w:val="20"/>
              </w:rPr>
              <w:t>0.293</w:t>
            </w:r>
          </w:p>
        </w:tc>
        <w:tc>
          <w:tcPr>
            <w:tcW w:w="1320" w:type="dxa"/>
            <w:tcMar>
              <w:top w:w="15" w:type="dxa"/>
              <w:left w:w="15" w:type="dxa"/>
              <w:right w:w="15" w:type="dxa"/>
            </w:tcMar>
            <w:vAlign w:val="center"/>
          </w:tcPr>
          <w:p w14:paraId="3F6FC587" w14:textId="4E906BE1" w:rsidR="0AE94640" w:rsidRDefault="0AE94640" w:rsidP="0AE94640">
            <w:pPr>
              <w:spacing w:after="0"/>
              <w:jc w:val="center"/>
            </w:pPr>
            <w:r w:rsidRPr="0AE94640">
              <w:rPr>
                <w:rFonts w:eastAsia="Arial"/>
                <w:sz w:val="20"/>
                <w:szCs w:val="20"/>
              </w:rPr>
              <w:t>0.326</w:t>
            </w:r>
          </w:p>
        </w:tc>
        <w:tc>
          <w:tcPr>
            <w:tcW w:w="1324" w:type="dxa"/>
            <w:tcMar>
              <w:top w:w="15" w:type="dxa"/>
              <w:left w:w="15" w:type="dxa"/>
              <w:right w:w="15" w:type="dxa"/>
            </w:tcMar>
            <w:vAlign w:val="center"/>
          </w:tcPr>
          <w:p w14:paraId="07A72376" w14:textId="265955CD" w:rsidR="0AE94640" w:rsidRDefault="0AE94640" w:rsidP="0AE94640">
            <w:pPr>
              <w:spacing w:after="0"/>
              <w:jc w:val="center"/>
            </w:pPr>
            <w:r w:rsidRPr="0AE94640">
              <w:rPr>
                <w:rFonts w:eastAsia="Arial"/>
                <w:sz w:val="20"/>
                <w:szCs w:val="20"/>
              </w:rPr>
              <w:t>0.255</w:t>
            </w:r>
          </w:p>
        </w:tc>
        <w:tc>
          <w:tcPr>
            <w:tcW w:w="1084" w:type="dxa"/>
            <w:tcMar>
              <w:top w:w="15" w:type="dxa"/>
              <w:left w:w="15" w:type="dxa"/>
              <w:right w:w="15" w:type="dxa"/>
            </w:tcMar>
            <w:vAlign w:val="center"/>
          </w:tcPr>
          <w:p w14:paraId="5A6C5C72" w14:textId="27B63EC3" w:rsidR="0AE94640" w:rsidRDefault="0AE94640" w:rsidP="0AE94640">
            <w:pPr>
              <w:spacing w:after="0"/>
              <w:jc w:val="center"/>
              <w:rPr>
                <w:rFonts w:eastAsia="Arial"/>
                <w:sz w:val="20"/>
                <w:szCs w:val="20"/>
              </w:rPr>
            </w:pPr>
            <w:r w:rsidRPr="0AE94640">
              <w:rPr>
                <w:rFonts w:eastAsia="Arial"/>
                <w:sz w:val="20"/>
                <w:szCs w:val="20"/>
              </w:rPr>
              <w:t>-</w:t>
            </w:r>
          </w:p>
        </w:tc>
        <w:tc>
          <w:tcPr>
            <w:tcW w:w="1080" w:type="dxa"/>
            <w:tcMar>
              <w:top w:w="15" w:type="dxa"/>
              <w:left w:w="15" w:type="dxa"/>
              <w:right w:w="15" w:type="dxa"/>
            </w:tcMar>
            <w:vAlign w:val="center"/>
          </w:tcPr>
          <w:p w14:paraId="0B8BD74F" w14:textId="0E5FEA70" w:rsidR="0AE94640" w:rsidRDefault="0AE94640" w:rsidP="0AE94640">
            <w:pPr>
              <w:spacing w:after="0"/>
              <w:jc w:val="center"/>
              <w:rPr>
                <w:rFonts w:eastAsia="Arial"/>
                <w:sz w:val="20"/>
                <w:szCs w:val="20"/>
              </w:rPr>
            </w:pPr>
            <w:r w:rsidRPr="0AE94640">
              <w:rPr>
                <w:rFonts w:eastAsia="Arial"/>
                <w:sz w:val="20"/>
                <w:szCs w:val="20"/>
              </w:rPr>
              <w:t>-</w:t>
            </w:r>
          </w:p>
        </w:tc>
        <w:tc>
          <w:tcPr>
            <w:tcW w:w="1081" w:type="dxa"/>
            <w:tcBorders>
              <w:right w:val="nil"/>
            </w:tcBorders>
            <w:tcMar>
              <w:top w:w="15" w:type="dxa"/>
              <w:left w:w="15" w:type="dxa"/>
              <w:right w:w="15" w:type="dxa"/>
            </w:tcMar>
            <w:vAlign w:val="center"/>
          </w:tcPr>
          <w:p w14:paraId="2B0FF6CB" w14:textId="47C77C88" w:rsidR="0AE94640" w:rsidRDefault="0AE94640" w:rsidP="0AE94640">
            <w:pPr>
              <w:spacing w:after="0"/>
              <w:jc w:val="center"/>
              <w:rPr>
                <w:rFonts w:eastAsia="Arial"/>
                <w:sz w:val="20"/>
                <w:szCs w:val="20"/>
              </w:rPr>
            </w:pPr>
            <w:r w:rsidRPr="0AE94640">
              <w:rPr>
                <w:rFonts w:eastAsia="Arial"/>
                <w:sz w:val="20"/>
                <w:szCs w:val="20"/>
              </w:rPr>
              <w:t>-</w:t>
            </w:r>
          </w:p>
        </w:tc>
      </w:tr>
      <w:tr w:rsidR="0AE94640" w14:paraId="1824ADC8"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4F8AF099" w14:textId="54BDD361" w:rsidR="0AE94640" w:rsidRDefault="0AE94640" w:rsidP="0AE94640">
            <w:pPr>
              <w:spacing w:after="0"/>
              <w:jc w:val="center"/>
            </w:pPr>
            <w:r w:rsidRPr="0AE94640">
              <w:rPr>
                <w:rFonts w:eastAsia="Arial"/>
                <w:sz w:val="20"/>
                <w:szCs w:val="20"/>
              </w:rPr>
              <w:t>Pb</w:t>
            </w:r>
          </w:p>
        </w:tc>
        <w:tc>
          <w:tcPr>
            <w:tcW w:w="1330" w:type="dxa"/>
            <w:tcBorders>
              <w:left w:val="single" w:sz="12" w:space="0" w:color="000000" w:themeColor="text1"/>
            </w:tcBorders>
            <w:tcMar>
              <w:top w:w="15" w:type="dxa"/>
              <w:left w:w="15" w:type="dxa"/>
              <w:right w:w="15" w:type="dxa"/>
            </w:tcMar>
            <w:vAlign w:val="center"/>
          </w:tcPr>
          <w:p w14:paraId="3FFB8FDF" w14:textId="24E41D9C" w:rsidR="0AE94640" w:rsidRDefault="0AE94640" w:rsidP="0AE94640">
            <w:pPr>
              <w:spacing w:after="0"/>
              <w:jc w:val="center"/>
            </w:pPr>
            <w:r w:rsidRPr="0AE94640">
              <w:rPr>
                <w:rFonts w:eastAsia="Arial"/>
                <w:sz w:val="20"/>
                <w:szCs w:val="20"/>
              </w:rPr>
              <w:t>2.533</w:t>
            </w:r>
          </w:p>
        </w:tc>
        <w:tc>
          <w:tcPr>
            <w:tcW w:w="1320" w:type="dxa"/>
            <w:tcMar>
              <w:top w:w="15" w:type="dxa"/>
              <w:left w:w="15" w:type="dxa"/>
              <w:right w:w="15" w:type="dxa"/>
            </w:tcMar>
            <w:vAlign w:val="center"/>
          </w:tcPr>
          <w:p w14:paraId="1BF0BE31" w14:textId="0B07AE1A" w:rsidR="0AE94640" w:rsidRDefault="0AE94640" w:rsidP="0AE94640">
            <w:pPr>
              <w:spacing w:after="0"/>
              <w:jc w:val="center"/>
            </w:pPr>
            <w:r w:rsidRPr="0AE94640">
              <w:rPr>
                <w:rFonts w:eastAsia="Arial"/>
                <w:sz w:val="20"/>
                <w:szCs w:val="20"/>
              </w:rPr>
              <w:t>2.732</w:t>
            </w:r>
          </w:p>
        </w:tc>
        <w:tc>
          <w:tcPr>
            <w:tcW w:w="1324" w:type="dxa"/>
            <w:tcMar>
              <w:top w:w="15" w:type="dxa"/>
              <w:left w:w="15" w:type="dxa"/>
              <w:right w:w="15" w:type="dxa"/>
            </w:tcMar>
            <w:vAlign w:val="center"/>
          </w:tcPr>
          <w:p w14:paraId="004EC0CD" w14:textId="389B3630" w:rsidR="0AE94640" w:rsidRDefault="0AE94640" w:rsidP="0AE94640">
            <w:pPr>
              <w:spacing w:after="0"/>
              <w:jc w:val="center"/>
            </w:pPr>
            <w:r w:rsidRPr="0AE94640">
              <w:rPr>
                <w:rFonts w:eastAsia="Arial"/>
                <w:sz w:val="20"/>
                <w:szCs w:val="20"/>
              </w:rPr>
              <w:t>0.480</w:t>
            </w:r>
          </w:p>
        </w:tc>
        <w:tc>
          <w:tcPr>
            <w:tcW w:w="1084" w:type="dxa"/>
            <w:tcMar>
              <w:top w:w="15" w:type="dxa"/>
              <w:left w:w="15" w:type="dxa"/>
              <w:right w:w="15" w:type="dxa"/>
            </w:tcMar>
            <w:vAlign w:val="center"/>
          </w:tcPr>
          <w:p w14:paraId="3772CB40" w14:textId="26621193" w:rsidR="0AE94640" w:rsidRDefault="0AE94640" w:rsidP="0AE94640">
            <w:pPr>
              <w:spacing w:after="0"/>
              <w:jc w:val="center"/>
            </w:pPr>
            <w:r w:rsidRPr="0AE94640">
              <w:rPr>
                <w:rFonts w:eastAsia="Arial"/>
                <w:sz w:val="20"/>
                <w:szCs w:val="20"/>
              </w:rPr>
              <w:t>0.079</w:t>
            </w:r>
          </w:p>
        </w:tc>
        <w:tc>
          <w:tcPr>
            <w:tcW w:w="1080" w:type="dxa"/>
            <w:tcMar>
              <w:top w:w="15" w:type="dxa"/>
              <w:left w:w="15" w:type="dxa"/>
              <w:right w:w="15" w:type="dxa"/>
            </w:tcMar>
            <w:vAlign w:val="center"/>
          </w:tcPr>
          <w:p w14:paraId="3FF67D0A" w14:textId="026A776F" w:rsidR="0AE94640" w:rsidRDefault="0AE94640" w:rsidP="0AE94640">
            <w:pPr>
              <w:spacing w:after="0"/>
              <w:jc w:val="center"/>
            </w:pPr>
            <w:r w:rsidRPr="0AE94640">
              <w:rPr>
                <w:rFonts w:eastAsia="Arial"/>
                <w:sz w:val="20"/>
                <w:szCs w:val="20"/>
              </w:rPr>
              <w:t>0.073</w:t>
            </w:r>
          </w:p>
        </w:tc>
        <w:tc>
          <w:tcPr>
            <w:tcW w:w="1081" w:type="dxa"/>
            <w:tcBorders>
              <w:right w:val="nil"/>
            </w:tcBorders>
            <w:tcMar>
              <w:top w:w="15" w:type="dxa"/>
              <w:left w:w="15" w:type="dxa"/>
              <w:right w:w="15" w:type="dxa"/>
            </w:tcMar>
            <w:vAlign w:val="center"/>
          </w:tcPr>
          <w:p w14:paraId="3D282792" w14:textId="5508E554" w:rsidR="0AE94640" w:rsidRDefault="0AE94640" w:rsidP="0AE94640">
            <w:pPr>
              <w:spacing w:after="0"/>
              <w:jc w:val="center"/>
            </w:pPr>
            <w:r w:rsidRPr="0AE94640">
              <w:rPr>
                <w:rFonts w:eastAsia="Arial"/>
                <w:sz w:val="20"/>
                <w:szCs w:val="20"/>
              </w:rPr>
              <w:t>0.066</w:t>
            </w:r>
          </w:p>
        </w:tc>
      </w:tr>
      <w:tr w:rsidR="0AE94640" w14:paraId="29EC573E"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041ED32D" w14:textId="4D47EB79" w:rsidR="0AE94640" w:rsidRDefault="0AE94640" w:rsidP="0AE94640">
            <w:pPr>
              <w:spacing w:after="0"/>
              <w:jc w:val="center"/>
              <w:rPr>
                <w:rFonts w:eastAsia="Arial"/>
                <w:sz w:val="20"/>
                <w:szCs w:val="20"/>
              </w:rPr>
            </w:pPr>
            <w:proofErr w:type="spellStart"/>
            <w:r w:rsidRPr="0AE94640">
              <w:rPr>
                <w:rFonts w:eastAsia="Arial"/>
                <w:sz w:val="20"/>
                <w:szCs w:val="20"/>
              </w:rPr>
              <w:t>Rb</w:t>
            </w:r>
            <w:proofErr w:type="spellEnd"/>
          </w:p>
        </w:tc>
        <w:tc>
          <w:tcPr>
            <w:tcW w:w="1330" w:type="dxa"/>
            <w:tcBorders>
              <w:left w:val="single" w:sz="12" w:space="0" w:color="000000" w:themeColor="text1"/>
            </w:tcBorders>
            <w:tcMar>
              <w:top w:w="15" w:type="dxa"/>
              <w:left w:w="15" w:type="dxa"/>
              <w:right w:w="15" w:type="dxa"/>
            </w:tcMar>
            <w:vAlign w:val="center"/>
          </w:tcPr>
          <w:p w14:paraId="7AB4D86C" w14:textId="5B1BF355" w:rsidR="0AE94640" w:rsidRDefault="0AE94640" w:rsidP="0AE94640">
            <w:pPr>
              <w:spacing w:after="0"/>
              <w:jc w:val="center"/>
            </w:pPr>
            <w:r w:rsidRPr="0AE94640">
              <w:rPr>
                <w:rFonts w:eastAsia="Arial"/>
                <w:sz w:val="20"/>
                <w:szCs w:val="20"/>
              </w:rPr>
              <w:t>0.439</w:t>
            </w:r>
          </w:p>
        </w:tc>
        <w:tc>
          <w:tcPr>
            <w:tcW w:w="1320" w:type="dxa"/>
            <w:tcMar>
              <w:top w:w="15" w:type="dxa"/>
              <w:left w:w="15" w:type="dxa"/>
              <w:right w:w="15" w:type="dxa"/>
            </w:tcMar>
            <w:vAlign w:val="center"/>
          </w:tcPr>
          <w:p w14:paraId="3EB74E8D" w14:textId="5B180B55" w:rsidR="0AE94640" w:rsidRDefault="0AE94640" w:rsidP="0AE94640">
            <w:pPr>
              <w:spacing w:after="0"/>
              <w:jc w:val="center"/>
            </w:pPr>
            <w:r w:rsidRPr="0AE94640">
              <w:rPr>
                <w:rFonts w:eastAsia="Arial"/>
                <w:sz w:val="20"/>
                <w:szCs w:val="20"/>
              </w:rPr>
              <w:t>0.519</w:t>
            </w:r>
          </w:p>
        </w:tc>
        <w:tc>
          <w:tcPr>
            <w:tcW w:w="1324" w:type="dxa"/>
            <w:tcMar>
              <w:top w:w="15" w:type="dxa"/>
              <w:left w:w="15" w:type="dxa"/>
              <w:right w:w="15" w:type="dxa"/>
            </w:tcMar>
            <w:vAlign w:val="center"/>
          </w:tcPr>
          <w:p w14:paraId="31976454" w14:textId="50E5E903" w:rsidR="0AE94640" w:rsidRDefault="0AE94640" w:rsidP="0AE94640">
            <w:pPr>
              <w:spacing w:after="0"/>
              <w:jc w:val="center"/>
            </w:pPr>
            <w:r w:rsidRPr="0AE94640">
              <w:rPr>
                <w:rFonts w:eastAsia="Arial"/>
                <w:sz w:val="20"/>
                <w:szCs w:val="20"/>
              </w:rPr>
              <w:t>0.304</w:t>
            </w:r>
          </w:p>
        </w:tc>
        <w:tc>
          <w:tcPr>
            <w:tcW w:w="1084" w:type="dxa"/>
            <w:tcMar>
              <w:top w:w="15" w:type="dxa"/>
              <w:left w:w="15" w:type="dxa"/>
              <w:right w:w="15" w:type="dxa"/>
            </w:tcMar>
            <w:vAlign w:val="center"/>
          </w:tcPr>
          <w:p w14:paraId="63C1A5F5" w14:textId="0614C8B7" w:rsidR="0AE94640" w:rsidRDefault="0AE94640" w:rsidP="0AE94640">
            <w:pPr>
              <w:spacing w:after="0"/>
              <w:jc w:val="center"/>
            </w:pPr>
            <w:r w:rsidRPr="0AE94640">
              <w:rPr>
                <w:rFonts w:eastAsia="Arial"/>
                <w:sz w:val="20"/>
                <w:szCs w:val="20"/>
              </w:rPr>
              <w:t>0.015</w:t>
            </w:r>
          </w:p>
        </w:tc>
        <w:tc>
          <w:tcPr>
            <w:tcW w:w="1080" w:type="dxa"/>
            <w:tcMar>
              <w:top w:w="15" w:type="dxa"/>
              <w:left w:w="15" w:type="dxa"/>
              <w:right w:w="15" w:type="dxa"/>
            </w:tcMar>
            <w:vAlign w:val="center"/>
          </w:tcPr>
          <w:p w14:paraId="0B03D6E7" w14:textId="5E21571B" w:rsidR="0AE94640" w:rsidRDefault="0AE94640" w:rsidP="0AE94640">
            <w:pPr>
              <w:spacing w:after="0"/>
              <w:jc w:val="center"/>
            </w:pPr>
            <w:r w:rsidRPr="0AE94640">
              <w:rPr>
                <w:rFonts w:eastAsia="Arial"/>
                <w:sz w:val="20"/>
                <w:szCs w:val="20"/>
              </w:rPr>
              <w:t>0.004</w:t>
            </w:r>
          </w:p>
        </w:tc>
        <w:tc>
          <w:tcPr>
            <w:tcW w:w="1081" w:type="dxa"/>
            <w:tcBorders>
              <w:right w:val="nil"/>
            </w:tcBorders>
            <w:tcMar>
              <w:top w:w="15" w:type="dxa"/>
              <w:left w:w="15" w:type="dxa"/>
              <w:right w:w="15" w:type="dxa"/>
            </w:tcMar>
            <w:vAlign w:val="center"/>
          </w:tcPr>
          <w:p w14:paraId="613748EF" w14:textId="2C204DBD" w:rsidR="0AE94640" w:rsidRDefault="0AE94640" w:rsidP="0AE94640">
            <w:pPr>
              <w:spacing w:after="0"/>
              <w:jc w:val="center"/>
            </w:pPr>
            <w:r w:rsidRPr="0AE94640">
              <w:rPr>
                <w:rFonts w:eastAsia="Arial"/>
                <w:sz w:val="20"/>
                <w:szCs w:val="20"/>
              </w:rPr>
              <w:t>0.002</w:t>
            </w:r>
          </w:p>
        </w:tc>
      </w:tr>
      <w:tr w:rsidR="0AE94640" w14:paraId="22FC22A9"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3DE0E791" w14:textId="78ED9F64" w:rsidR="0AE94640" w:rsidRDefault="0AE94640" w:rsidP="0AE94640">
            <w:pPr>
              <w:spacing w:after="0"/>
              <w:jc w:val="center"/>
            </w:pPr>
            <w:r w:rsidRPr="0AE94640">
              <w:rPr>
                <w:rFonts w:eastAsia="Arial"/>
                <w:sz w:val="20"/>
                <w:szCs w:val="20"/>
              </w:rPr>
              <w:t>Sb</w:t>
            </w:r>
          </w:p>
        </w:tc>
        <w:tc>
          <w:tcPr>
            <w:tcW w:w="1330" w:type="dxa"/>
            <w:tcBorders>
              <w:left w:val="single" w:sz="12" w:space="0" w:color="000000" w:themeColor="text1"/>
            </w:tcBorders>
            <w:tcMar>
              <w:top w:w="15" w:type="dxa"/>
              <w:left w:w="15" w:type="dxa"/>
              <w:right w:w="15" w:type="dxa"/>
            </w:tcMar>
            <w:vAlign w:val="center"/>
          </w:tcPr>
          <w:p w14:paraId="494C5E55" w14:textId="1972F0F9" w:rsidR="0AE94640" w:rsidRDefault="0AE94640" w:rsidP="0AE94640">
            <w:pPr>
              <w:spacing w:after="0"/>
              <w:jc w:val="center"/>
            </w:pPr>
            <w:r w:rsidRPr="0AE94640">
              <w:rPr>
                <w:rFonts w:eastAsia="Arial"/>
                <w:sz w:val="20"/>
                <w:szCs w:val="20"/>
              </w:rPr>
              <w:t>0.018</w:t>
            </w:r>
          </w:p>
        </w:tc>
        <w:tc>
          <w:tcPr>
            <w:tcW w:w="1320" w:type="dxa"/>
            <w:tcMar>
              <w:top w:w="15" w:type="dxa"/>
              <w:left w:w="15" w:type="dxa"/>
              <w:right w:w="15" w:type="dxa"/>
            </w:tcMar>
            <w:vAlign w:val="center"/>
          </w:tcPr>
          <w:p w14:paraId="0F103063" w14:textId="4D212648" w:rsidR="0AE94640" w:rsidRDefault="0AE94640" w:rsidP="0AE94640">
            <w:pPr>
              <w:spacing w:after="0"/>
              <w:jc w:val="center"/>
            </w:pPr>
            <w:r w:rsidRPr="0AE94640">
              <w:rPr>
                <w:rFonts w:eastAsia="Arial"/>
                <w:sz w:val="20"/>
                <w:szCs w:val="20"/>
              </w:rPr>
              <w:t>0.015</w:t>
            </w:r>
          </w:p>
        </w:tc>
        <w:tc>
          <w:tcPr>
            <w:tcW w:w="1324" w:type="dxa"/>
            <w:tcMar>
              <w:top w:w="15" w:type="dxa"/>
              <w:left w:w="15" w:type="dxa"/>
              <w:right w:w="15" w:type="dxa"/>
            </w:tcMar>
            <w:vAlign w:val="center"/>
          </w:tcPr>
          <w:p w14:paraId="40D431D2" w14:textId="437F09B4" w:rsidR="0AE94640" w:rsidRDefault="0AE94640" w:rsidP="0AE94640">
            <w:pPr>
              <w:spacing w:after="0"/>
              <w:jc w:val="center"/>
            </w:pPr>
            <w:r w:rsidRPr="0AE94640">
              <w:rPr>
                <w:rFonts w:eastAsia="Arial"/>
                <w:sz w:val="20"/>
                <w:szCs w:val="20"/>
              </w:rPr>
              <w:t>0.019</w:t>
            </w:r>
          </w:p>
        </w:tc>
        <w:tc>
          <w:tcPr>
            <w:tcW w:w="1084" w:type="dxa"/>
            <w:tcMar>
              <w:top w:w="15" w:type="dxa"/>
              <w:left w:w="15" w:type="dxa"/>
              <w:right w:w="15" w:type="dxa"/>
            </w:tcMar>
            <w:vAlign w:val="center"/>
          </w:tcPr>
          <w:p w14:paraId="37DD5CC8" w14:textId="7BE86F45" w:rsidR="0AE94640" w:rsidRDefault="0AE94640" w:rsidP="0AE94640">
            <w:pPr>
              <w:spacing w:after="0"/>
              <w:jc w:val="center"/>
            </w:pPr>
            <w:r w:rsidRPr="0AE94640">
              <w:rPr>
                <w:rFonts w:eastAsia="Arial"/>
                <w:sz w:val="20"/>
                <w:szCs w:val="20"/>
              </w:rPr>
              <w:t>0.055</w:t>
            </w:r>
          </w:p>
        </w:tc>
        <w:tc>
          <w:tcPr>
            <w:tcW w:w="1080" w:type="dxa"/>
            <w:tcMar>
              <w:top w:w="15" w:type="dxa"/>
              <w:left w:w="15" w:type="dxa"/>
              <w:right w:w="15" w:type="dxa"/>
            </w:tcMar>
            <w:vAlign w:val="center"/>
          </w:tcPr>
          <w:p w14:paraId="0B3B8B27" w14:textId="569315AA" w:rsidR="0AE94640" w:rsidRDefault="0AE94640" w:rsidP="0AE94640">
            <w:pPr>
              <w:spacing w:after="0"/>
              <w:jc w:val="center"/>
            </w:pPr>
            <w:r w:rsidRPr="0AE94640">
              <w:rPr>
                <w:rFonts w:eastAsia="Arial"/>
                <w:sz w:val="20"/>
                <w:szCs w:val="20"/>
              </w:rPr>
              <w:t>0.099</w:t>
            </w:r>
          </w:p>
        </w:tc>
        <w:tc>
          <w:tcPr>
            <w:tcW w:w="1081" w:type="dxa"/>
            <w:tcBorders>
              <w:right w:val="nil"/>
            </w:tcBorders>
            <w:tcMar>
              <w:top w:w="15" w:type="dxa"/>
              <w:left w:w="15" w:type="dxa"/>
              <w:right w:w="15" w:type="dxa"/>
            </w:tcMar>
            <w:vAlign w:val="center"/>
          </w:tcPr>
          <w:p w14:paraId="6231A574" w14:textId="384E8B5B" w:rsidR="0AE94640" w:rsidRDefault="0AE94640" w:rsidP="0AE94640">
            <w:pPr>
              <w:spacing w:after="0"/>
              <w:jc w:val="center"/>
            </w:pPr>
            <w:r w:rsidRPr="0AE94640">
              <w:rPr>
                <w:rFonts w:eastAsia="Arial"/>
                <w:sz w:val="20"/>
                <w:szCs w:val="20"/>
              </w:rPr>
              <w:t>0.394</w:t>
            </w:r>
          </w:p>
        </w:tc>
      </w:tr>
      <w:tr w:rsidR="0AE94640" w14:paraId="3E33F157"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7E1E5896" w14:textId="279C65F3" w:rsidR="0AE94640" w:rsidRDefault="0AE94640" w:rsidP="0AE94640">
            <w:pPr>
              <w:spacing w:after="0"/>
              <w:jc w:val="center"/>
            </w:pPr>
            <w:r w:rsidRPr="0AE94640">
              <w:rPr>
                <w:rFonts w:eastAsia="Arial"/>
                <w:sz w:val="20"/>
                <w:szCs w:val="20"/>
              </w:rPr>
              <w:t>Se</w:t>
            </w:r>
          </w:p>
        </w:tc>
        <w:tc>
          <w:tcPr>
            <w:tcW w:w="1330" w:type="dxa"/>
            <w:tcBorders>
              <w:left w:val="single" w:sz="12" w:space="0" w:color="000000" w:themeColor="text1"/>
            </w:tcBorders>
            <w:tcMar>
              <w:top w:w="15" w:type="dxa"/>
              <w:left w:w="15" w:type="dxa"/>
              <w:right w:w="15" w:type="dxa"/>
            </w:tcMar>
            <w:vAlign w:val="center"/>
          </w:tcPr>
          <w:p w14:paraId="20F2F9BD" w14:textId="0F3828D8" w:rsidR="0AE94640" w:rsidRDefault="0AE94640" w:rsidP="0AE94640">
            <w:pPr>
              <w:spacing w:after="0"/>
              <w:jc w:val="center"/>
            </w:pPr>
            <w:r w:rsidRPr="0AE94640">
              <w:rPr>
                <w:rFonts w:eastAsia="Arial"/>
                <w:sz w:val="20"/>
                <w:szCs w:val="20"/>
              </w:rPr>
              <w:t>7.418</w:t>
            </w:r>
          </w:p>
        </w:tc>
        <w:tc>
          <w:tcPr>
            <w:tcW w:w="1320" w:type="dxa"/>
            <w:tcMar>
              <w:top w:w="15" w:type="dxa"/>
              <w:left w:w="15" w:type="dxa"/>
              <w:right w:w="15" w:type="dxa"/>
            </w:tcMar>
            <w:vAlign w:val="center"/>
          </w:tcPr>
          <w:p w14:paraId="3CE2E835" w14:textId="4D63FE24" w:rsidR="0AE94640" w:rsidRDefault="0AE94640" w:rsidP="0AE94640">
            <w:pPr>
              <w:spacing w:after="0"/>
              <w:jc w:val="center"/>
            </w:pPr>
            <w:r w:rsidRPr="0AE94640">
              <w:rPr>
                <w:rFonts w:eastAsia="Arial"/>
                <w:sz w:val="20"/>
                <w:szCs w:val="20"/>
              </w:rPr>
              <w:t>6.732</w:t>
            </w:r>
          </w:p>
        </w:tc>
        <w:tc>
          <w:tcPr>
            <w:tcW w:w="1324" w:type="dxa"/>
            <w:tcMar>
              <w:top w:w="15" w:type="dxa"/>
              <w:left w:w="15" w:type="dxa"/>
              <w:right w:w="15" w:type="dxa"/>
            </w:tcMar>
            <w:vAlign w:val="center"/>
          </w:tcPr>
          <w:p w14:paraId="0801046E" w14:textId="58EE8F97" w:rsidR="0AE94640" w:rsidRDefault="0AE94640" w:rsidP="0AE94640">
            <w:pPr>
              <w:spacing w:after="0"/>
              <w:jc w:val="center"/>
            </w:pPr>
            <w:r w:rsidRPr="0AE94640">
              <w:rPr>
                <w:rFonts w:eastAsia="Arial"/>
                <w:sz w:val="20"/>
                <w:szCs w:val="20"/>
              </w:rPr>
              <w:t>3.594</w:t>
            </w:r>
          </w:p>
        </w:tc>
        <w:tc>
          <w:tcPr>
            <w:tcW w:w="1084" w:type="dxa"/>
            <w:tcMar>
              <w:top w:w="15" w:type="dxa"/>
              <w:left w:w="15" w:type="dxa"/>
              <w:right w:w="15" w:type="dxa"/>
            </w:tcMar>
            <w:vAlign w:val="center"/>
          </w:tcPr>
          <w:p w14:paraId="05D9A605" w14:textId="1F2D5971" w:rsidR="0AE94640" w:rsidRDefault="0AE94640" w:rsidP="0AE94640">
            <w:pPr>
              <w:spacing w:after="0"/>
              <w:jc w:val="center"/>
            </w:pPr>
            <w:r w:rsidRPr="0AE94640">
              <w:rPr>
                <w:rFonts w:eastAsia="Arial"/>
                <w:sz w:val="20"/>
                <w:szCs w:val="20"/>
              </w:rPr>
              <w:t>0.406</w:t>
            </w:r>
          </w:p>
        </w:tc>
        <w:tc>
          <w:tcPr>
            <w:tcW w:w="1080" w:type="dxa"/>
            <w:tcMar>
              <w:top w:w="15" w:type="dxa"/>
              <w:left w:w="15" w:type="dxa"/>
              <w:right w:w="15" w:type="dxa"/>
            </w:tcMar>
            <w:vAlign w:val="center"/>
          </w:tcPr>
          <w:p w14:paraId="1E0EA8BA" w14:textId="364FC688" w:rsidR="0AE94640" w:rsidRDefault="0AE94640" w:rsidP="0AE94640">
            <w:pPr>
              <w:spacing w:after="0"/>
              <w:jc w:val="center"/>
            </w:pPr>
            <w:r w:rsidRPr="0AE94640">
              <w:rPr>
                <w:rFonts w:eastAsia="Arial"/>
                <w:sz w:val="20"/>
                <w:szCs w:val="20"/>
              </w:rPr>
              <w:t>0.365</w:t>
            </w:r>
          </w:p>
        </w:tc>
        <w:tc>
          <w:tcPr>
            <w:tcW w:w="1081" w:type="dxa"/>
            <w:tcBorders>
              <w:right w:val="nil"/>
            </w:tcBorders>
            <w:tcMar>
              <w:top w:w="15" w:type="dxa"/>
              <w:left w:w="15" w:type="dxa"/>
              <w:right w:w="15" w:type="dxa"/>
            </w:tcMar>
            <w:vAlign w:val="center"/>
          </w:tcPr>
          <w:p w14:paraId="1C48B8AB" w14:textId="3C76388A" w:rsidR="0AE94640" w:rsidRDefault="0AE94640" w:rsidP="0AE94640">
            <w:pPr>
              <w:spacing w:after="0"/>
              <w:jc w:val="center"/>
            </w:pPr>
            <w:r w:rsidRPr="0AE94640">
              <w:rPr>
                <w:rFonts w:eastAsia="Arial"/>
                <w:sz w:val="20"/>
                <w:szCs w:val="20"/>
              </w:rPr>
              <w:t>0.173</w:t>
            </w:r>
          </w:p>
        </w:tc>
      </w:tr>
      <w:tr w:rsidR="0AE94640" w14:paraId="788D5427"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5C3FE688" w14:textId="03D42ECE" w:rsidR="0AE94640" w:rsidRDefault="0AE94640" w:rsidP="0AE94640">
            <w:pPr>
              <w:spacing w:after="0"/>
              <w:jc w:val="center"/>
            </w:pPr>
            <w:r w:rsidRPr="0AE94640">
              <w:rPr>
                <w:rFonts w:eastAsia="Arial"/>
                <w:sz w:val="20"/>
                <w:szCs w:val="20"/>
              </w:rPr>
              <w:t>Sr</w:t>
            </w:r>
          </w:p>
        </w:tc>
        <w:tc>
          <w:tcPr>
            <w:tcW w:w="1330" w:type="dxa"/>
            <w:tcBorders>
              <w:left w:val="single" w:sz="12" w:space="0" w:color="000000" w:themeColor="text1"/>
            </w:tcBorders>
            <w:tcMar>
              <w:top w:w="15" w:type="dxa"/>
              <w:left w:w="15" w:type="dxa"/>
              <w:right w:w="15" w:type="dxa"/>
            </w:tcMar>
            <w:vAlign w:val="center"/>
          </w:tcPr>
          <w:p w14:paraId="6EB81BD1" w14:textId="07C0BB37" w:rsidR="0AE94640" w:rsidRDefault="0AE94640" w:rsidP="0AE94640">
            <w:pPr>
              <w:spacing w:after="0"/>
              <w:jc w:val="center"/>
            </w:pPr>
            <w:r w:rsidRPr="0AE94640">
              <w:rPr>
                <w:rFonts w:eastAsia="Arial"/>
                <w:sz w:val="20"/>
                <w:szCs w:val="20"/>
              </w:rPr>
              <w:t>24.049</w:t>
            </w:r>
          </w:p>
        </w:tc>
        <w:tc>
          <w:tcPr>
            <w:tcW w:w="1320" w:type="dxa"/>
            <w:tcMar>
              <w:top w:w="15" w:type="dxa"/>
              <w:left w:w="15" w:type="dxa"/>
              <w:right w:w="15" w:type="dxa"/>
            </w:tcMar>
            <w:vAlign w:val="center"/>
          </w:tcPr>
          <w:p w14:paraId="42A54EAD" w14:textId="2973801C" w:rsidR="0AE94640" w:rsidRDefault="0AE94640" w:rsidP="0AE94640">
            <w:pPr>
              <w:spacing w:after="0"/>
              <w:jc w:val="center"/>
            </w:pPr>
            <w:r w:rsidRPr="0AE94640">
              <w:rPr>
                <w:rFonts w:eastAsia="Arial"/>
                <w:sz w:val="20"/>
                <w:szCs w:val="20"/>
              </w:rPr>
              <w:t>58.012</w:t>
            </w:r>
          </w:p>
        </w:tc>
        <w:tc>
          <w:tcPr>
            <w:tcW w:w="1324" w:type="dxa"/>
            <w:tcMar>
              <w:top w:w="15" w:type="dxa"/>
              <w:left w:w="15" w:type="dxa"/>
              <w:right w:w="15" w:type="dxa"/>
            </w:tcMar>
            <w:vAlign w:val="center"/>
          </w:tcPr>
          <w:p w14:paraId="21987CD0" w14:textId="207D8A08" w:rsidR="0AE94640" w:rsidRDefault="0AE94640" w:rsidP="0AE94640">
            <w:pPr>
              <w:spacing w:after="0"/>
              <w:jc w:val="center"/>
            </w:pPr>
            <w:r w:rsidRPr="0AE94640">
              <w:rPr>
                <w:rFonts w:eastAsia="Arial"/>
                <w:sz w:val="20"/>
                <w:szCs w:val="20"/>
              </w:rPr>
              <w:t>50.099</w:t>
            </w:r>
          </w:p>
        </w:tc>
        <w:tc>
          <w:tcPr>
            <w:tcW w:w="1084" w:type="dxa"/>
            <w:tcMar>
              <w:top w:w="15" w:type="dxa"/>
              <w:left w:w="15" w:type="dxa"/>
              <w:right w:w="15" w:type="dxa"/>
            </w:tcMar>
            <w:vAlign w:val="center"/>
          </w:tcPr>
          <w:p w14:paraId="4D2C1835" w14:textId="6F37C02F" w:rsidR="0AE94640" w:rsidRDefault="0AE94640" w:rsidP="0AE94640">
            <w:pPr>
              <w:spacing w:after="0"/>
              <w:jc w:val="center"/>
            </w:pPr>
            <w:r w:rsidRPr="0AE94640">
              <w:rPr>
                <w:rFonts w:eastAsia="Arial"/>
                <w:sz w:val="20"/>
                <w:szCs w:val="20"/>
              </w:rPr>
              <w:t>71.289</w:t>
            </w:r>
          </w:p>
        </w:tc>
        <w:tc>
          <w:tcPr>
            <w:tcW w:w="1080" w:type="dxa"/>
            <w:tcMar>
              <w:top w:w="15" w:type="dxa"/>
              <w:left w:w="15" w:type="dxa"/>
              <w:right w:w="15" w:type="dxa"/>
            </w:tcMar>
            <w:vAlign w:val="center"/>
          </w:tcPr>
          <w:p w14:paraId="2EC51A8D" w14:textId="639AA87C" w:rsidR="0AE94640" w:rsidRDefault="0AE94640" w:rsidP="0AE94640">
            <w:pPr>
              <w:spacing w:after="0"/>
              <w:jc w:val="center"/>
            </w:pPr>
            <w:r w:rsidRPr="0AE94640">
              <w:rPr>
                <w:rFonts w:eastAsia="Arial"/>
                <w:sz w:val="20"/>
                <w:szCs w:val="20"/>
              </w:rPr>
              <w:t>120.101</w:t>
            </w:r>
          </w:p>
        </w:tc>
        <w:tc>
          <w:tcPr>
            <w:tcW w:w="1081" w:type="dxa"/>
            <w:tcBorders>
              <w:right w:val="nil"/>
            </w:tcBorders>
            <w:tcMar>
              <w:top w:w="15" w:type="dxa"/>
              <w:left w:w="15" w:type="dxa"/>
              <w:right w:w="15" w:type="dxa"/>
            </w:tcMar>
            <w:vAlign w:val="center"/>
          </w:tcPr>
          <w:p w14:paraId="32FC9138" w14:textId="3928761D" w:rsidR="0AE94640" w:rsidRDefault="0AE94640" w:rsidP="0AE94640">
            <w:pPr>
              <w:spacing w:after="0"/>
              <w:jc w:val="center"/>
            </w:pPr>
            <w:r w:rsidRPr="0AE94640">
              <w:rPr>
                <w:rFonts w:eastAsia="Arial"/>
                <w:sz w:val="20"/>
                <w:szCs w:val="20"/>
              </w:rPr>
              <w:t>82.253</w:t>
            </w:r>
          </w:p>
        </w:tc>
      </w:tr>
      <w:tr w:rsidR="0AE94640" w14:paraId="5B1FF42B" w14:textId="77777777" w:rsidTr="0AE94640">
        <w:trPr>
          <w:trHeight w:val="255"/>
        </w:trPr>
        <w:tc>
          <w:tcPr>
            <w:tcW w:w="1056" w:type="dxa"/>
            <w:tcBorders>
              <w:left w:val="nil"/>
              <w:right w:val="single" w:sz="12" w:space="0" w:color="000000" w:themeColor="text1"/>
            </w:tcBorders>
            <w:tcMar>
              <w:top w:w="15" w:type="dxa"/>
              <w:left w:w="15" w:type="dxa"/>
              <w:right w:w="15" w:type="dxa"/>
            </w:tcMar>
            <w:vAlign w:val="center"/>
          </w:tcPr>
          <w:p w14:paraId="0DFC87DF" w14:textId="3DEA2198" w:rsidR="0AE94640" w:rsidRDefault="0AE94640" w:rsidP="0AE94640">
            <w:pPr>
              <w:spacing w:after="0"/>
              <w:jc w:val="center"/>
            </w:pPr>
            <w:r w:rsidRPr="0AE94640">
              <w:rPr>
                <w:rFonts w:eastAsia="Arial"/>
                <w:sz w:val="20"/>
                <w:szCs w:val="20"/>
              </w:rPr>
              <w:t>V</w:t>
            </w:r>
          </w:p>
        </w:tc>
        <w:tc>
          <w:tcPr>
            <w:tcW w:w="1330" w:type="dxa"/>
            <w:tcBorders>
              <w:left w:val="single" w:sz="12" w:space="0" w:color="000000" w:themeColor="text1"/>
            </w:tcBorders>
            <w:tcMar>
              <w:top w:w="15" w:type="dxa"/>
              <w:left w:w="15" w:type="dxa"/>
              <w:right w:w="15" w:type="dxa"/>
            </w:tcMar>
            <w:vAlign w:val="center"/>
          </w:tcPr>
          <w:p w14:paraId="61620C15" w14:textId="754FA020" w:rsidR="0AE94640" w:rsidRDefault="0AE94640" w:rsidP="0AE94640">
            <w:pPr>
              <w:spacing w:after="0"/>
              <w:jc w:val="center"/>
            </w:pPr>
            <w:r w:rsidRPr="0AE94640">
              <w:rPr>
                <w:rFonts w:eastAsia="Arial"/>
                <w:sz w:val="20"/>
                <w:szCs w:val="20"/>
              </w:rPr>
              <w:t>0.047</w:t>
            </w:r>
          </w:p>
        </w:tc>
        <w:tc>
          <w:tcPr>
            <w:tcW w:w="1320" w:type="dxa"/>
            <w:tcMar>
              <w:top w:w="15" w:type="dxa"/>
              <w:left w:w="15" w:type="dxa"/>
              <w:right w:w="15" w:type="dxa"/>
            </w:tcMar>
            <w:vAlign w:val="center"/>
          </w:tcPr>
          <w:p w14:paraId="2ED9FA00" w14:textId="6D7E8B57" w:rsidR="0AE94640" w:rsidRDefault="0AE94640" w:rsidP="0AE94640">
            <w:pPr>
              <w:spacing w:after="0"/>
              <w:jc w:val="center"/>
            </w:pPr>
            <w:r w:rsidRPr="0AE94640">
              <w:rPr>
                <w:rFonts w:eastAsia="Arial"/>
                <w:sz w:val="20"/>
                <w:szCs w:val="20"/>
              </w:rPr>
              <w:t>0.069</w:t>
            </w:r>
          </w:p>
        </w:tc>
        <w:tc>
          <w:tcPr>
            <w:tcW w:w="1324" w:type="dxa"/>
            <w:tcMar>
              <w:top w:w="15" w:type="dxa"/>
              <w:left w:w="15" w:type="dxa"/>
              <w:right w:w="15" w:type="dxa"/>
            </w:tcMar>
            <w:vAlign w:val="center"/>
          </w:tcPr>
          <w:p w14:paraId="0E813CD3" w14:textId="14A1AD50" w:rsidR="0AE94640" w:rsidRDefault="0AE94640" w:rsidP="0AE94640">
            <w:pPr>
              <w:spacing w:after="0"/>
              <w:jc w:val="center"/>
            </w:pPr>
            <w:r w:rsidRPr="0AE94640">
              <w:rPr>
                <w:rFonts w:eastAsia="Arial"/>
                <w:sz w:val="20"/>
                <w:szCs w:val="20"/>
              </w:rPr>
              <w:t>0.056</w:t>
            </w:r>
          </w:p>
        </w:tc>
        <w:tc>
          <w:tcPr>
            <w:tcW w:w="1084" w:type="dxa"/>
            <w:tcMar>
              <w:top w:w="15" w:type="dxa"/>
              <w:left w:w="15" w:type="dxa"/>
              <w:right w:w="15" w:type="dxa"/>
            </w:tcMar>
            <w:vAlign w:val="center"/>
          </w:tcPr>
          <w:p w14:paraId="06A56351" w14:textId="6B1689C7" w:rsidR="0AE94640" w:rsidRDefault="0AE94640" w:rsidP="0AE94640">
            <w:pPr>
              <w:spacing w:after="0"/>
              <w:jc w:val="center"/>
            </w:pPr>
            <w:r w:rsidRPr="0AE94640">
              <w:rPr>
                <w:rFonts w:eastAsia="Arial"/>
                <w:sz w:val="20"/>
                <w:szCs w:val="20"/>
              </w:rPr>
              <w:t>0.006</w:t>
            </w:r>
          </w:p>
        </w:tc>
        <w:tc>
          <w:tcPr>
            <w:tcW w:w="1080" w:type="dxa"/>
            <w:tcMar>
              <w:top w:w="15" w:type="dxa"/>
              <w:left w:w="15" w:type="dxa"/>
              <w:right w:w="15" w:type="dxa"/>
            </w:tcMar>
            <w:vAlign w:val="center"/>
          </w:tcPr>
          <w:p w14:paraId="671C9BD1" w14:textId="1892C3C8" w:rsidR="0AE94640" w:rsidRDefault="0AE94640" w:rsidP="0AE94640">
            <w:pPr>
              <w:spacing w:after="0"/>
              <w:jc w:val="center"/>
            </w:pPr>
            <w:r w:rsidRPr="0AE94640">
              <w:rPr>
                <w:rFonts w:eastAsia="Arial"/>
                <w:sz w:val="20"/>
                <w:szCs w:val="20"/>
              </w:rPr>
              <w:t>0.008</w:t>
            </w:r>
          </w:p>
        </w:tc>
        <w:tc>
          <w:tcPr>
            <w:tcW w:w="1081" w:type="dxa"/>
            <w:tcBorders>
              <w:right w:val="nil"/>
            </w:tcBorders>
            <w:tcMar>
              <w:top w:w="15" w:type="dxa"/>
              <w:left w:w="15" w:type="dxa"/>
              <w:right w:w="15" w:type="dxa"/>
            </w:tcMar>
            <w:vAlign w:val="center"/>
          </w:tcPr>
          <w:p w14:paraId="1CCEC56C" w14:textId="2D0C3045" w:rsidR="0AE94640" w:rsidRDefault="0AE94640" w:rsidP="0AE94640">
            <w:pPr>
              <w:spacing w:after="0"/>
              <w:jc w:val="center"/>
            </w:pPr>
            <w:r w:rsidRPr="0AE94640">
              <w:rPr>
                <w:rFonts w:eastAsia="Arial"/>
                <w:sz w:val="20"/>
                <w:szCs w:val="20"/>
              </w:rPr>
              <w:t>0.008</w:t>
            </w:r>
          </w:p>
        </w:tc>
      </w:tr>
      <w:tr w:rsidR="0AE94640" w14:paraId="43603D8C" w14:textId="77777777" w:rsidTr="0AE94640">
        <w:trPr>
          <w:trHeight w:val="255"/>
        </w:trPr>
        <w:tc>
          <w:tcPr>
            <w:tcW w:w="1056" w:type="dxa"/>
            <w:tcBorders>
              <w:left w:val="nil"/>
              <w:bottom w:val="nil"/>
              <w:right w:val="single" w:sz="12" w:space="0" w:color="000000" w:themeColor="text1"/>
            </w:tcBorders>
            <w:tcMar>
              <w:top w:w="15" w:type="dxa"/>
              <w:left w:w="15" w:type="dxa"/>
              <w:right w:w="15" w:type="dxa"/>
            </w:tcMar>
            <w:vAlign w:val="center"/>
          </w:tcPr>
          <w:p w14:paraId="58F5CE87" w14:textId="6BC6701C" w:rsidR="0AE94640" w:rsidRDefault="0AE94640" w:rsidP="0AE94640">
            <w:pPr>
              <w:spacing w:after="0"/>
              <w:jc w:val="center"/>
            </w:pPr>
            <w:r w:rsidRPr="0AE94640">
              <w:rPr>
                <w:rFonts w:eastAsia="Arial"/>
                <w:sz w:val="20"/>
                <w:szCs w:val="20"/>
              </w:rPr>
              <w:t>Zn</w:t>
            </w:r>
          </w:p>
        </w:tc>
        <w:tc>
          <w:tcPr>
            <w:tcW w:w="1330" w:type="dxa"/>
            <w:tcBorders>
              <w:left w:val="single" w:sz="12" w:space="0" w:color="000000" w:themeColor="text1"/>
              <w:bottom w:val="nil"/>
            </w:tcBorders>
            <w:tcMar>
              <w:top w:w="15" w:type="dxa"/>
              <w:left w:w="15" w:type="dxa"/>
              <w:right w:w="15" w:type="dxa"/>
            </w:tcMar>
            <w:vAlign w:val="center"/>
          </w:tcPr>
          <w:p w14:paraId="46F2F315" w14:textId="7E5471F3" w:rsidR="0AE94640" w:rsidRDefault="0AE94640" w:rsidP="0AE94640">
            <w:pPr>
              <w:spacing w:after="0"/>
              <w:jc w:val="center"/>
            </w:pPr>
            <w:r w:rsidRPr="0AE94640">
              <w:rPr>
                <w:rFonts w:eastAsia="Arial"/>
                <w:sz w:val="20"/>
                <w:szCs w:val="20"/>
              </w:rPr>
              <w:t>4.288</w:t>
            </w:r>
          </w:p>
        </w:tc>
        <w:tc>
          <w:tcPr>
            <w:tcW w:w="1320" w:type="dxa"/>
            <w:tcBorders>
              <w:bottom w:val="nil"/>
            </w:tcBorders>
            <w:tcMar>
              <w:top w:w="15" w:type="dxa"/>
              <w:left w:w="15" w:type="dxa"/>
              <w:right w:w="15" w:type="dxa"/>
            </w:tcMar>
            <w:vAlign w:val="center"/>
          </w:tcPr>
          <w:p w14:paraId="7E0F9858" w14:textId="757CEACB" w:rsidR="0AE94640" w:rsidRDefault="0AE94640" w:rsidP="0AE94640">
            <w:pPr>
              <w:spacing w:after="0"/>
              <w:jc w:val="center"/>
            </w:pPr>
            <w:r w:rsidRPr="0AE94640">
              <w:rPr>
                <w:rFonts w:eastAsia="Arial"/>
                <w:sz w:val="20"/>
                <w:szCs w:val="20"/>
              </w:rPr>
              <w:t>7.807</w:t>
            </w:r>
          </w:p>
        </w:tc>
        <w:tc>
          <w:tcPr>
            <w:tcW w:w="1324" w:type="dxa"/>
            <w:tcBorders>
              <w:bottom w:val="nil"/>
            </w:tcBorders>
            <w:tcMar>
              <w:top w:w="15" w:type="dxa"/>
              <w:left w:w="15" w:type="dxa"/>
              <w:right w:w="15" w:type="dxa"/>
            </w:tcMar>
            <w:vAlign w:val="center"/>
          </w:tcPr>
          <w:p w14:paraId="78A9EC53" w14:textId="2451372E" w:rsidR="0AE94640" w:rsidRDefault="0AE94640" w:rsidP="0AE94640">
            <w:pPr>
              <w:spacing w:after="0"/>
              <w:jc w:val="center"/>
            </w:pPr>
            <w:r w:rsidRPr="0AE94640">
              <w:rPr>
                <w:rFonts w:eastAsia="Arial"/>
                <w:sz w:val="20"/>
                <w:szCs w:val="20"/>
              </w:rPr>
              <w:t>6.804</w:t>
            </w:r>
          </w:p>
        </w:tc>
        <w:tc>
          <w:tcPr>
            <w:tcW w:w="1084" w:type="dxa"/>
            <w:tcBorders>
              <w:bottom w:val="nil"/>
            </w:tcBorders>
            <w:tcMar>
              <w:top w:w="15" w:type="dxa"/>
              <w:left w:w="15" w:type="dxa"/>
              <w:right w:w="15" w:type="dxa"/>
            </w:tcMar>
            <w:vAlign w:val="center"/>
          </w:tcPr>
          <w:p w14:paraId="08DC7A41" w14:textId="3FDD0395" w:rsidR="0AE94640" w:rsidRDefault="0AE94640" w:rsidP="0AE94640">
            <w:pPr>
              <w:spacing w:after="0"/>
              <w:jc w:val="center"/>
            </w:pPr>
            <w:r w:rsidRPr="0AE94640">
              <w:rPr>
                <w:rFonts w:eastAsia="Arial"/>
                <w:sz w:val="20"/>
                <w:szCs w:val="20"/>
              </w:rPr>
              <w:t>0.231</w:t>
            </w:r>
          </w:p>
        </w:tc>
        <w:tc>
          <w:tcPr>
            <w:tcW w:w="1080" w:type="dxa"/>
            <w:tcBorders>
              <w:bottom w:val="nil"/>
            </w:tcBorders>
            <w:tcMar>
              <w:top w:w="15" w:type="dxa"/>
              <w:left w:w="15" w:type="dxa"/>
              <w:right w:w="15" w:type="dxa"/>
            </w:tcMar>
            <w:vAlign w:val="center"/>
          </w:tcPr>
          <w:p w14:paraId="1AC8D2E9" w14:textId="4BC8988D" w:rsidR="0AE94640" w:rsidRDefault="0AE94640" w:rsidP="0AE94640">
            <w:pPr>
              <w:spacing w:after="0"/>
              <w:jc w:val="center"/>
            </w:pPr>
            <w:r w:rsidRPr="0AE94640">
              <w:rPr>
                <w:rFonts w:eastAsia="Arial"/>
                <w:sz w:val="20"/>
                <w:szCs w:val="20"/>
              </w:rPr>
              <w:t>0.127</w:t>
            </w:r>
          </w:p>
        </w:tc>
        <w:tc>
          <w:tcPr>
            <w:tcW w:w="1081" w:type="dxa"/>
            <w:tcBorders>
              <w:bottom w:val="nil"/>
              <w:right w:val="nil"/>
            </w:tcBorders>
            <w:tcMar>
              <w:top w:w="15" w:type="dxa"/>
              <w:left w:w="15" w:type="dxa"/>
              <w:right w:w="15" w:type="dxa"/>
            </w:tcMar>
            <w:vAlign w:val="center"/>
          </w:tcPr>
          <w:p w14:paraId="0993A97D" w14:textId="62A63E82" w:rsidR="0AE94640" w:rsidRDefault="0AE94640" w:rsidP="0AE94640">
            <w:pPr>
              <w:spacing w:after="0"/>
              <w:jc w:val="center"/>
            </w:pPr>
            <w:r w:rsidRPr="0AE94640">
              <w:rPr>
                <w:rFonts w:eastAsia="Arial"/>
                <w:sz w:val="20"/>
                <w:szCs w:val="20"/>
              </w:rPr>
              <w:t>0.150</w:t>
            </w:r>
          </w:p>
        </w:tc>
      </w:tr>
    </w:tbl>
    <w:p w14:paraId="33C12B9F" w14:textId="4A905BC1" w:rsidR="0AE94640" w:rsidRDefault="0AE94640" w:rsidP="0AE94640">
      <w:pPr>
        <w:jc w:val="both"/>
        <w:rPr>
          <w:rFonts w:eastAsia="Arial"/>
          <w:lang w:val="en-US"/>
        </w:rPr>
      </w:pPr>
    </w:p>
    <w:p w14:paraId="11993B7A" w14:textId="0ADF452F" w:rsidR="0AE94640" w:rsidRDefault="0AE94640" w:rsidP="0AE94640">
      <w:pPr>
        <w:jc w:val="both"/>
        <w:rPr>
          <w:rFonts w:eastAsia="Arial"/>
          <w:b/>
          <w:bCs/>
          <w:i/>
          <w:iCs/>
          <w:color w:val="auto"/>
          <w:sz w:val="20"/>
          <w:szCs w:val="20"/>
          <w:lang w:val="en-US"/>
        </w:rPr>
      </w:pPr>
    </w:p>
    <w:p w14:paraId="1F9566BC" w14:textId="2185875C" w:rsidR="0AE94640" w:rsidRDefault="0AE94640" w:rsidP="0AE94640">
      <w:pPr>
        <w:jc w:val="both"/>
        <w:rPr>
          <w:rFonts w:eastAsia="Arial"/>
          <w:b/>
          <w:bCs/>
          <w:i/>
          <w:iCs/>
          <w:color w:val="auto"/>
          <w:sz w:val="20"/>
          <w:szCs w:val="20"/>
          <w:lang w:val="en-US"/>
        </w:rPr>
      </w:pPr>
    </w:p>
    <w:p w14:paraId="6372489F" w14:textId="7C6E789B" w:rsidR="0AE94640" w:rsidRDefault="0AE94640" w:rsidP="0AE94640">
      <w:pPr>
        <w:jc w:val="both"/>
        <w:rPr>
          <w:rFonts w:eastAsia="Arial"/>
          <w:b/>
          <w:bCs/>
          <w:i/>
          <w:iCs/>
          <w:color w:val="auto"/>
          <w:sz w:val="20"/>
          <w:szCs w:val="20"/>
          <w:lang w:val="en-US"/>
        </w:rPr>
      </w:pPr>
    </w:p>
    <w:p w14:paraId="74E812D3" w14:textId="58FC1BFE" w:rsidR="0AE94640" w:rsidRDefault="0AE94640" w:rsidP="0AE94640">
      <w:pPr>
        <w:jc w:val="both"/>
        <w:rPr>
          <w:rFonts w:eastAsia="Arial"/>
          <w:b/>
          <w:bCs/>
          <w:i/>
          <w:iCs/>
          <w:color w:val="auto"/>
          <w:sz w:val="20"/>
          <w:szCs w:val="20"/>
          <w:lang w:val="en-US"/>
        </w:rPr>
      </w:pPr>
    </w:p>
    <w:p w14:paraId="49571847" w14:textId="412D5CEA" w:rsidR="0AE94640" w:rsidRDefault="0AE94640" w:rsidP="0AE94640">
      <w:pPr>
        <w:jc w:val="both"/>
        <w:rPr>
          <w:rFonts w:eastAsia="Arial"/>
          <w:b/>
          <w:bCs/>
          <w:i/>
          <w:iCs/>
          <w:color w:val="auto"/>
          <w:sz w:val="20"/>
          <w:szCs w:val="20"/>
          <w:lang w:val="en-US"/>
        </w:rPr>
      </w:pPr>
    </w:p>
    <w:p w14:paraId="6B7D7CEA" w14:textId="7DBF85F8" w:rsidR="0AE94640" w:rsidRDefault="0AE94640" w:rsidP="0AE94640">
      <w:pPr>
        <w:jc w:val="both"/>
        <w:rPr>
          <w:rFonts w:eastAsia="Arial"/>
          <w:b/>
          <w:bCs/>
          <w:i/>
          <w:iCs/>
          <w:color w:val="auto"/>
          <w:sz w:val="20"/>
          <w:szCs w:val="20"/>
          <w:lang w:val="en-US"/>
        </w:rPr>
      </w:pPr>
    </w:p>
    <w:p w14:paraId="659DE12E" w14:textId="5BCDC5AC" w:rsidR="0AE94640" w:rsidRDefault="0AE94640" w:rsidP="0AE94640">
      <w:pPr>
        <w:jc w:val="both"/>
        <w:rPr>
          <w:rFonts w:eastAsia="Arial"/>
          <w:b/>
          <w:bCs/>
          <w:i/>
          <w:iCs/>
          <w:color w:val="auto"/>
          <w:sz w:val="20"/>
          <w:szCs w:val="20"/>
          <w:lang w:val="en-US"/>
        </w:rPr>
      </w:pPr>
    </w:p>
    <w:p w14:paraId="4064B3C4" w14:textId="3F73A6BE" w:rsidR="0AE94640" w:rsidRDefault="0AE94640" w:rsidP="0AE94640">
      <w:pPr>
        <w:jc w:val="both"/>
        <w:rPr>
          <w:rFonts w:eastAsia="Arial"/>
          <w:b/>
          <w:bCs/>
          <w:i/>
          <w:iCs/>
          <w:color w:val="auto"/>
          <w:sz w:val="20"/>
          <w:szCs w:val="20"/>
          <w:lang w:val="en-US"/>
        </w:rPr>
      </w:pPr>
    </w:p>
    <w:p w14:paraId="2612A335" w14:textId="06DF9B2C" w:rsidR="0AE94640" w:rsidRDefault="0AE94640" w:rsidP="0AE94640">
      <w:pPr>
        <w:jc w:val="both"/>
        <w:rPr>
          <w:rFonts w:eastAsia="Arial"/>
          <w:b/>
          <w:bCs/>
          <w:i/>
          <w:iCs/>
          <w:color w:val="auto"/>
          <w:sz w:val="20"/>
          <w:szCs w:val="20"/>
          <w:lang w:val="en-US"/>
        </w:rPr>
      </w:pPr>
    </w:p>
    <w:p w14:paraId="031A6DA9" w14:textId="3BDD5D98" w:rsidR="0AE94640" w:rsidRDefault="0AE94640" w:rsidP="0AE94640">
      <w:pPr>
        <w:jc w:val="both"/>
        <w:rPr>
          <w:rFonts w:eastAsia="Arial"/>
          <w:b/>
          <w:bCs/>
          <w:i/>
          <w:iCs/>
          <w:color w:val="auto"/>
          <w:sz w:val="20"/>
          <w:szCs w:val="20"/>
          <w:lang w:val="en-US"/>
        </w:rPr>
      </w:pPr>
    </w:p>
    <w:p w14:paraId="77AD9CEE" w14:textId="4A095C8F" w:rsidR="0AE94640" w:rsidRDefault="0AE94640" w:rsidP="0AE94640">
      <w:pPr>
        <w:jc w:val="both"/>
        <w:rPr>
          <w:rFonts w:eastAsia="Arial"/>
          <w:b/>
          <w:bCs/>
          <w:i/>
          <w:iCs/>
          <w:color w:val="auto"/>
          <w:sz w:val="20"/>
          <w:szCs w:val="20"/>
          <w:lang w:val="en-US"/>
        </w:rPr>
      </w:pPr>
    </w:p>
    <w:p w14:paraId="598BD8C9" w14:textId="77777777" w:rsidR="006F3337" w:rsidRDefault="006F3337" w:rsidP="4D391E10">
      <w:pPr>
        <w:jc w:val="both"/>
        <w:rPr>
          <w:rFonts w:eastAsia="Arial"/>
          <w:b/>
          <w:bCs/>
          <w:i/>
          <w:iCs/>
          <w:color w:val="auto"/>
          <w:sz w:val="20"/>
          <w:szCs w:val="20"/>
          <w:lang w:val="en-US"/>
        </w:rPr>
      </w:pPr>
    </w:p>
    <w:p w14:paraId="2241A9B6" w14:textId="7E067A39" w:rsidR="34971D21" w:rsidRDefault="4D391E10" w:rsidP="4D391E10">
      <w:pPr>
        <w:jc w:val="both"/>
        <w:rPr>
          <w:rFonts w:eastAsia="Arial"/>
          <w:b/>
          <w:bCs/>
          <w:sz w:val="20"/>
          <w:szCs w:val="20"/>
          <w:lang w:val="en-US"/>
        </w:rPr>
      </w:pPr>
      <w:r w:rsidRPr="4D391E10">
        <w:rPr>
          <w:rFonts w:eastAsia="Arial"/>
          <w:b/>
          <w:bCs/>
          <w:i/>
          <w:iCs/>
          <w:color w:val="auto"/>
          <w:sz w:val="20"/>
          <w:szCs w:val="20"/>
          <w:lang w:val="en-US"/>
        </w:rPr>
        <w:lastRenderedPageBreak/>
        <w:t>Table S13:</w:t>
      </w:r>
      <w:r w:rsidRPr="4D391E10">
        <w:rPr>
          <w:rFonts w:eastAsia="Arial"/>
          <w:i/>
          <w:iCs/>
          <w:color w:val="auto"/>
          <w:sz w:val="20"/>
          <w:szCs w:val="20"/>
          <w:lang w:val="en-US"/>
        </w:rPr>
        <w:t xml:space="preserve"> R</w:t>
      </w:r>
      <w:r w:rsidRPr="4D391E10">
        <w:rPr>
          <w:rFonts w:eastAsia="Arial"/>
          <w:i/>
          <w:iCs/>
          <w:sz w:val="20"/>
          <w:szCs w:val="20"/>
          <w:lang w:val="en-US"/>
        </w:rPr>
        <w:t xml:space="preserve">esults of one-way ANOVA or Kruskal–Wallis tests testing differences in metal concentrations in shells among sites. For metals showing a significant global effect (p &lt; 0.05), Tukey HSD or Dunn post hoc tests were applied. Only significant pairwise comparisons are reported. Site abbreviations: B = </w:t>
      </w:r>
      <w:proofErr w:type="spellStart"/>
      <w:r w:rsidRPr="4D391E10">
        <w:rPr>
          <w:rFonts w:eastAsia="Arial"/>
          <w:i/>
          <w:iCs/>
          <w:sz w:val="20"/>
          <w:szCs w:val="20"/>
          <w:lang w:val="en-US"/>
        </w:rPr>
        <w:t>Baveno</w:t>
      </w:r>
      <w:proofErr w:type="spellEnd"/>
      <w:r w:rsidRPr="4D391E10">
        <w:rPr>
          <w:rFonts w:eastAsia="Arial"/>
          <w:i/>
          <w:iCs/>
          <w:sz w:val="20"/>
          <w:szCs w:val="20"/>
          <w:lang w:val="en-US"/>
        </w:rPr>
        <w:t>; G = Gozzano; O = Orta.</w:t>
      </w:r>
    </w:p>
    <w:tbl>
      <w:tblPr>
        <w:tblStyle w:val="TableGrid"/>
        <w:tblW w:w="9631"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810"/>
        <w:gridCol w:w="1110"/>
        <w:gridCol w:w="1215"/>
        <w:gridCol w:w="1305"/>
        <w:gridCol w:w="1680"/>
        <w:gridCol w:w="1665"/>
        <w:gridCol w:w="1846"/>
      </w:tblGrid>
      <w:tr w:rsidR="3BD532C2" w14:paraId="44D861EA" w14:textId="77777777" w:rsidTr="4755981C">
        <w:trPr>
          <w:trHeight w:val="300"/>
        </w:trPr>
        <w:tc>
          <w:tcPr>
            <w:tcW w:w="810" w:type="dxa"/>
            <w:tcBorders>
              <w:bottom w:val="single" w:sz="12" w:space="0" w:color="000000" w:themeColor="text1"/>
              <w:right w:val="single" w:sz="12" w:space="0" w:color="000000" w:themeColor="text1"/>
            </w:tcBorders>
            <w:vAlign w:val="center"/>
          </w:tcPr>
          <w:p w14:paraId="2FCF502C" w14:textId="740DA72C" w:rsidR="3BD532C2" w:rsidRDefault="3385ECFB" w:rsidP="3385ECFB">
            <w:pPr>
              <w:jc w:val="center"/>
              <w:rPr>
                <w:rFonts w:eastAsia="Arial"/>
                <w:b/>
                <w:bCs/>
                <w:sz w:val="20"/>
                <w:szCs w:val="20"/>
                <w:lang w:val="en-US"/>
              </w:rPr>
            </w:pPr>
            <w:r w:rsidRPr="3385ECFB">
              <w:rPr>
                <w:rFonts w:eastAsia="Arial"/>
                <w:b/>
                <w:bCs/>
                <w:sz w:val="20"/>
                <w:szCs w:val="20"/>
                <w:lang w:val="en-US"/>
              </w:rPr>
              <w:t>Metal</w:t>
            </w:r>
          </w:p>
        </w:tc>
        <w:tc>
          <w:tcPr>
            <w:tcW w:w="1110" w:type="dxa"/>
            <w:tcBorders>
              <w:left w:val="single" w:sz="12" w:space="0" w:color="000000" w:themeColor="text1"/>
              <w:bottom w:val="single" w:sz="12" w:space="0" w:color="000000" w:themeColor="text1"/>
            </w:tcBorders>
            <w:vAlign w:val="center"/>
          </w:tcPr>
          <w:p w14:paraId="461D8F1C" w14:textId="5B0BFB76" w:rsidR="3BD532C2" w:rsidRDefault="3385ECFB" w:rsidP="3385ECFB">
            <w:pPr>
              <w:rPr>
                <w:rFonts w:eastAsia="Arial"/>
                <w:b/>
                <w:bCs/>
                <w:sz w:val="20"/>
                <w:szCs w:val="20"/>
                <w:lang w:val="en-US"/>
              </w:rPr>
            </w:pPr>
            <w:r w:rsidRPr="3385ECFB">
              <w:rPr>
                <w:rFonts w:eastAsia="Arial"/>
                <w:b/>
                <w:bCs/>
                <w:sz w:val="20"/>
                <w:szCs w:val="20"/>
                <w:lang w:val="en-US"/>
              </w:rPr>
              <w:t>Test</w:t>
            </w:r>
          </w:p>
        </w:tc>
        <w:tc>
          <w:tcPr>
            <w:tcW w:w="1215" w:type="dxa"/>
            <w:tcBorders>
              <w:bottom w:val="single" w:sz="12" w:space="0" w:color="000000" w:themeColor="text1"/>
            </w:tcBorders>
            <w:vAlign w:val="center"/>
          </w:tcPr>
          <w:p w14:paraId="78B82FC5" w14:textId="5A1F9391" w:rsidR="3BD532C2" w:rsidRDefault="3385ECFB" w:rsidP="3385ECFB">
            <w:pPr>
              <w:rPr>
                <w:rFonts w:eastAsia="Arial"/>
                <w:b/>
                <w:bCs/>
                <w:sz w:val="20"/>
                <w:szCs w:val="20"/>
                <w:lang w:val="en-US"/>
              </w:rPr>
            </w:pPr>
            <w:r w:rsidRPr="3385ECFB">
              <w:rPr>
                <w:rFonts w:eastAsia="Arial"/>
                <w:b/>
                <w:bCs/>
                <w:sz w:val="20"/>
                <w:szCs w:val="20"/>
                <w:lang w:val="en-US"/>
              </w:rPr>
              <w:t>Statistic</w:t>
            </w:r>
          </w:p>
        </w:tc>
        <w:tc>
          <w:tcPr>
            <w:tcW w:w="1305" w:type="dxa"/>
            <w:tcBorders>
              <w:bottom w:val="single" w:sz="12" w:space="0" w:color="000000" w:themeColor="text1"/>
            </w:tcBorders>
            <w:vAlign w:val="center"/>
          </w:tcPr>
          <w:p w14:paraId="116FDE89" w14:textId="4F78ED5B" w:rsidR="3BD532C2" w:rsidRDefault="3385ECFB" w:rsidP="3385ECFB">
            <w:pPr>
              <w:rPr>
                <w:rFonts w:eastAsia="Arial"/>
                <w:b/>
                <w:bCs/>
                <w:sz w:val="20"/>
                <w:szCs w:val="20"/>
                <w:lang w:val="en-US"/>
              </w:rPr>
            </w:pPr>
            <w:r w:rsidRPr="3385ECFB">
              <w:rPr>
                <w:rFonts w:eastAsia="Arial"/>
                <w:b/>
                <w:bCs/>
                <w:sz w:val="20"/>
                <w:szCs w:val="20"/>
                <w:lang w:val="en-US"/>
              </w:rPr>
              <w:t>p (global)</w:t>
            </w:r>
          </w:p>
        </w:tc>
        <w:tc>
          <w:tcPr>
            <w:tcW w:w="1680" w:type="dxa"/>
            <w:tcBorders>
              <w:bottom w:val="single" w:sz="12" w:space="0" w:color="000000" w:themeColor="text1"/>
            </w:tcBorders>
            <w:vAlign w:val="center"/>
          </w:tcPr>
          <w:p w14:paraId="7C33D9FA" w14:textId="63DC3253" w:rsidR="3BD532C2" w:rsidRDefault="3385ECFB" w:rsidP="3385ECFB">
            <w:pPr>
              <w:rPr>
                <w:rFonts w:eastAsia="Arial"/>
                <w:b/>
                <w:bCs/>
                <w:sz w:val="20"/>
                <w:szCs w:val="20"/>
                <w:lang w:val="en-US"/>
              </w:rPr>
            </w:pPr>
            <w:r w:rsidRPr="3385ECFB">
              <w:rPr>
                <w:rFonts w:eastAsia="Arial"/>
                <w:b/>
                <w:bCs/>
                <w:sz w:val="20"/>
                <w:szCs w:val="20"/>
                <w:lang w:val="en-US"/>
              </w:rPr>
              <w:t>Post hoc test</w:t>
            </w:r>
          </w:p>
        </w:tc>
        <w:tc>
          <w:tcPr>
            <w:tcW w:w="1665" w:type="dxa"/>
            <w:tcBorders>
              <w:bottom w:val="single" w:sz="12" w:space="0" w:color="000000" w:themeColor="text1"/>
            </w:tcBorders>
            <w:vAlign w:val="center"/>
          </w:tcPr>
          <w:p w14:paraId="5FE79D10" w14:textId="4BEB6AA7" w:rsidR="3BD532C2" w:rsidRDefault="4755981C" w:rsidP="4755981C">
            <w:pPr>
              <w:rPr>
                <w:rFonts w:eastAsia="Arial"/>
                <w:b/>
                <w:bCs/>
                <w:sz w:val="20"/>
                <w:szCs w:val="20"/>
                <w:lang w:val="en-US"/>
              </w:rPr>
            </w:pPr>
            <w:r w:rsidRPr="4755981C">
              <w:rPr>
                <w:rFonts w:eastAsia="Arial"/>
                <w:b/>
                <w:bCs/>
                <w:sz w:val="20"/>
                <w:szCs w:val="20"/>
                <w:lang w:val="en-US"/>
              </w:rPr>
              <w:t>Sig. comp.</w:t>
            </w:r>
          </w:p>
        </w:tc>
        <w:tc>
          <w:tcPr>
            <w:tcW w:w="1846" w:type="dxa"/>
            <w:tcBorders>
              <w:bottom w:val="single" w:sz="12" w:space="0" w:color="000000" w:themeColor="text1"/>
            </w:tcBorders>
            <w:vAlign w:val="center"/>
          </w:tcPr>
          <w:p w14:paraId="636FC5D3" w14:textId="4651EDF2" w:rsidR="3BD532C2" w:rsidRDefault="3385ECFB" w:rsidP="3385ECFB">
            <w:pPr>
              <w:rPr>
                <w:rFonts w:eastAsia="Arial"/>
                <w:b/>
                <w:bCs/>
                <w:sz w:val="20"/>
                <w:szCs w:val="20"/>
                <w:lang w:val="en-US"/>
              </w:rPr>
            </w:pPr>
            <w:r w:rsidRPr="3385ECFB">
              <w:rPr>
                <w:rFonts w:eastAsia="Arial"/>
                <w:b/>
                <w:bCs/>
                <w:sz w:val="20"/>
                <w:szCs w:val="20"/>
                <w:lang w:val="en-US"/>
              </w:rPr>
              <w:t>Post hoc p</w:t>
            </w:r>
          </w:p>
        </w:tc>
      </w:tr>
      <w:tr w:rsidR="3BD532C2" w14:paraId="71E3909A" w14:textId="77777777" w:rsidTr="4755981C">
        <w:trPr>
          <w:trHeight w:val="300"/>
        </w:trPr>
        <w:tc>
          <w:tcPr>
            <w:tcW w:w="810" w:type="dxa"/>
            <w:tcBorders>
              <w:top w:val="single" w:sz="12" w:space="0" w:color="000000" w:themeColor="text1"/>
              <w:right w:val="single" w:sz="12" w:space="0" w:color="000000" w:themeColor="text1"/>
            </w:tcBorders>
            <w:vAlign w:val="center"/>
          </w:tcPr>
          <w:p w14:paraId="05820C7B" w14:textId="27F1BDD9" w:rsidR="3BD532C2" w:rsidRDefault="2C5F8397" w:rsidP="2C5F8397">
            <w:pPr>
              <w:jc w:val="center"/>
              <w:rPr>
                <w:rFonts w:eastAsia="Arial"/>
                <w:sz w:val="20"/>
                <w:szCs w:val="20"/>
              </w:rPr>
            </w:pPr>
            <w:r w:rsidRPr="2C5F8397">
              <w:rPr>
                <w:rFonts w:eastAsia="Arial"/>
                <w:sz w:val="20"/>
                <w:szCs w:val="20"/>
              </w:rPr>
              <w:t xml:space="preserve">Al </w:t>
            </w:r>
          </w:p>
        </w:tc>
        <w:tc>
          <w:tcPr>
            <w:tcW w:w="1110" w:type="dxa"/>
            <w:tcBorders>
              <w:top w:val="single" w:sz="12" w:space="0" w:color="000000" w:themeColor="text1"/>
              <w:left w:val="single" w:sz="12" w:space="0" w:color="000000" w:themeColor="text1"/>
            </w:tcBorders>
            <w:vAlign w:val="center"/>
          </w:tcPr>
          <w:p w14:paraId="13C60B5E" w14:textId="745D5F81" w:rsidR="3BD532C2" w:rsidRDefault="485A5BC6" w:rsidP="485A5BC6">
            <w:pPr>
              <w:rPr>
                <w:rFonts w:eastAsia="Arial"/>
                <w:sz w:val="20"/>
                <w:szCs w:val="20"/>
                <w:lang w:val="en-US"/>
              </w:rPr>
            </w:pPr>
            <w:r w:rsidRPr="485A5BC6">
              <w:rPr>
                <w:rFonts w:eastAsia="Arial"/>
                <w:sz w:val="20"/>
                <w:szCs w:val="20"/>
                <w:lang w:val="en-US"/>
              </w:rPr>
              <w:t>ANOVA</w:t>
            </w:r>
          </w:p>
        </w:tc>
        <w:tc>
          <w:tcPr>
            <w:tcW w:w="1215" w:type="dxa"/>
            <w:tcBorders>
              <w:top w:val="single" w:sz="12" w:space="0" w:color="000000" w:themeColor="text1"/>
            </w:tcBorders>
            <w:vAlign w:val="center"/>
          </w:tcPr>
          <w:p w14:paraId="73FFA37E" w14:textId="525A30C3" w:rsidR="3BD532C2" w:rsidRDefault="485A5BC6" w:rsidP="485A5BC6">
            <w:pPr>
              <w:rPr>
                <w:rFonts w:eastAsia="Arial"/>
                <w:sz w:val="20"/>
                <w:szCs w:val="20"/>
                <w:lang w:val="en-US"/>
              </w:rPr>
            </w:pPr>
            <w:r w:rsidRPr="485A5BC6">
              <w:rPr>
                <w:rFonts w:eastAsia="Arial"/>
                <w:sz w:val="20"/>
                <w:szCs w:val="20"/>
                <w:lang w:val="en-US"/>
              </w:rPr>
              <w:t>F = 1.395</w:t>
            </w:r>
          </w:p>
        </w:tc>
        <w:tc>
          <w:tcPr>
            <w:tcW w:w="1305" w:type="dxa"/>
            <w:tcBorders>
              <w:top w:val="single" w:sz="12" w:space="0" w:color="000000" w:themeColor="text1"/>
            </w:tcBorders>
            <w:vAlign w:val="center"/>
          </w:tcPr>
          <w:p w14:paraId="0E4435B8" w14:textId="6574F7FC" w:rsidR="3BD532C2" w:rsidRDefault="485A5BC6" w:rsidP="485A5BC6">
            <w:pPr>
              <w:rPr>
                <w:rFonts w:eastAsia="Arial"/>
                <w:sz w:val="20"/>
                <w:szCs w:val="20"/>
                <w:lang w:val="en-US"/>
              </w:rPr>
            </w:pPr>
            <w:r w:rsidRPr="485A5BC6">
              <w:rPr>
                <w:rFonts w:eastAsia="Arial"/>
                <w:sz w:val="20"/>
                <w:szCs w:val="20"/>
                <w:lang w:val="en-US"/>
              </w:rPr>
              <w:t>0.268</w:t>
            </w:r>
          </w:p>
        </w:tc>
        <w:tc>
          <w:tcPr>
            <w:tcW w:w="1680" w:type="dxa"/>
            <w:tcBorders>
              <w:top w:val="single" w:sz="12" w:space="0" w:color="000000" w:themeColor="text1"/>
            </w:tcBorders>
            <w:vAlign w:val="center"/>
          </w:tcPr>
          <w:p w14:paraId="62E62C9D" w14:textId="131FED89" w:rsidR="3BD532C2" w:rsidRDefault="485A5BC6" w:rsidP="485A5BC6">
            <w:pPr>
              <w:rPr>
                <w:rFonts w:eastAsia="Arial"/>
                <w:sz w:val="20"/>
                <w:szCs w:val="20"/>
                <w:lang w:val="en-US"/>
              </w:rPr>
            </w:pPr>
            <w:r w:rsidRPr="485A5BC6">
              <w:rPr>
                <w:rFonts w:eastAsia="Arial"/>
                <w:sz w:val="20"/>
                <w:szCs w:val="20"/>
                <w:lang w:val="en-US"/>
              </w:rPr>
              <w:t>-</w:t>
            </w:r>
          </w:p>
        </w:tc>
        <w:tc>
          <w:tcPr>
            <w:tcW w:w="1665" w:type="dxa"/>
            <w:tcBorders>
              <w:top w:val="single" w:sz="12" w:space="0" w:color="000000" w:themeColor="text1"/>
            </w:tcBorders>
            <w:vAlign w:val="center"/>
          </w:tcPr>
          <w:p w14:paraId="13C74FF1" w14:textId="3A88111C" w:rsidR="3BD532C2" w:rsidRDefault="485A5BC6" w:rsidP="485A5BC6">
            <w:pPr>
              <w:rPr>
                <w:rFonts w:eastAsia="Arial"/>
                <w:sz w:val="20"/>
                <w:szCs w:val="20"/>
                <w:lang w:val="en-US"/>
              </w:rPr>
            </w:pPr>
            <w:r w:rsidRPr="485A5BC6">
              <w:rPr>
                <w:rFonts w:eastAsia="Arial"/>
                <w:sz w:val="20"/>
                <w:szCs w:val="20"/>
                <w:lang w:val="en-US"/>
              </w:rPr>
              <w:t>-</w:t>
            </w:r>
          </w:p>
        </w:tc>
        <w:tc>
          <w:tcPr>
            <w:tcW w:w="1846" w:type="dxa"/>
            <w:tcBorders>
              <w:top w:val="single" w:sz="12" w:space="0" w:color="000000" w:themeColor="text1"/>
            </w:tcBorders>
            <w:vAlign w:val="center"/>
          </w:tcPr>
          <w:p w14:paraId="073CAC56" w14:textId="18FD07FE" w:rsidR="3BD532C2" w:rsidRDefault="485A5BC6" w:rsidP="485A5BC6">
            <w:pPr>
              <w:rPr>
                <w:rFonts w:eastAsia="Arial"/>
                <w:sz w:val="20"/>
                <w:szCs w:val="20"/>
                <w:lang w:val="en-US"/>
              </w:rPr>
            </w:pPr>
            <w:r w:rsidRPr="485A5BC6">
              <w:rPr>
                <w:rFonts w:eastAsia="Arial"/>
                <w:sz w:val="20"/>
                <w:szCs w:val="20"/>
                <w:lang w:val="en-US"/>
              </w:rPr>
              <w:t>-</w:t>
            </w:r>
          </w:p>
        </w:tc>
      </w:tr>
      <w:tr w:rsidR="3BD532C2" w14:paraId="1FAF5F90" w14:textId="77777777" w:rsidTr="4755981C">
        <w:trPr>
          <w:trHeight w:val="300"/>
        </w:trPr>
        <w:tc>
          <w:tcPr>
            <w:tcW w:w="810" w:type="dxa"/>
            <w:tcBorders>
              <w:right w:val="single" w:sz="12" w:space="0" w:color="000000" w:themeColor="text1"/>
            </w:tcBorders>
            <w:vAlign w:val="center"/>
          </w:tcPr>
          <w:p w14:paraId="17DB645D" w14:textId="082CF3FA" w:rsidR="3BD532C2" w:rsidRDefault="2C5F8397" w:rsidP="2C5F8397">
            <w:pPr>
              <w:jc w:val="center"/>
              <w:rPr>
                <w:rFonts w:eastAsia="Arial"/>
                <w:sz w:val="20"/>
                <w:szCs w:val="20"/>
              </w:rPr>
            </w:pPr>
            <w:proofErr w:type="spellStart"/>
            <w:r w:rsidRPr="2C5F8397">
              <w:rPr>
                <w:rFonts w:eastAsia="Arial"/>
                <w:sz w:val="20"/>
                <w:szCs w:val="20"/>
              </w:rPr>
              <w:t>As</w:t>
            </w:r>
            <w:proofErr w:type="spellEnd"/>
          </w:p>
        </w:tc>
        <w:tc>
          <w:tcPr>
            <w:tcW w:w="1110" w:type="dxa"/>
            <w:tcBorders>
              <w:left w:val="single" w:sz="12" w:space="0" w:color="000000" w:themeColor="text1"/>
            </w:tcBorders>
            <w:vAlign w:val="center"/>
          </w:tcPr>
          <w:p w14:paraId="4FCB919A" w14:textId="52BE0D3F"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370CA8F1" w14:textId="6C1B0530" w:rsidR="3BD532C2" w:rsidRDefault="485A5BC6" w:rsidP="485A5BC6">
            <w:pPr>
              <w:rPr>
                <w:rFonts w:eastAsia="Arial"/>
                <w:sz w:val="20"/>
                <w:szCs w:val="20"/>
                <w:lang w:val="en-US"/>
              </w:rPr>
            </w:pPr>
            <w:r w:rsidRPr="485A5BC6">
              <w:rPr>
                <w:rFonts w:eastAsia="Arial"/>
                <w:sz w:val="20"/>
                <w:szCs w:val="20"/>
                <w:lang w:val="en-US"/>
              </w:rPr>
              <w:t>F = 21.75</w:t>
            </w:r>
          </w:p>
        </w:tc>
        <w:tc>
          <w:tcPr>
            <w:tcW w:w="1305" w:type="dxa"/>
            <w:vAlign w:val="center"/>
          </w:tcPr>
          <w:p w14:paraId="103ED2B1" w14:textId="5F0E90A1" w:rsidR="3BD532C2" w:rsidRDefault="485A5BC6" w:rsidP="485A5BC6">
            <w:pPr>
              <w:rPr>
                <w:rFonts w:eastAsia="Arial"/>
                <w:sz w:val="20"/>
                <w:szCs w:val="20"/>
                <w:lang w:val="en-US"/>
              </w:rPr>
            </w:pPr>
            <w:r w:rsidRPr="485A5BC6">
              <w:rPr>
                <w:rFonts w:eastAsia="Arial"/>
                <w:sz w:val="20"/>
                <w:szCs w:val="20"/>
                <w:lang w:val="en-US"/>
              </w:rPr>
              <w:t>&lt;0.0001</w:t>
            </w:r>
          </w:p>
        </w:tc>
        <w:tc>
          <w:tcPr>
            <w:tcW w:w="1680" w:type="dxa"/>
            <w:vAlign w:val="center"/>
          </w:tcPr>
          <w:p w14:paraId="19940825" w14:textId="2137B8DA"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25702AC0" w14:textId="274B0047" w:rsidR="3BD532C2" w:rsidRDefault="485A5BC6" w:rsidP="485A5BC6">
            <w:pPr>
              <w:rPr>
                <w:rFonts w:eastAsia="Arial"/>
                <w:sz w:val="20"/>
                <w:szCs w:val="20"/>
                <w:lang w:val="en-US"/>
              </w:rPr>
            </w:pPr>
            <w:r w:rsidRPr="485A5BC6">
              <w:rPr>
                <w:rFonts w:eastAsia="Arial"/>
                <w:sz w:val="20"/>
                <w:szCs w:val="20"/>
                <w:lang w:val="en-US"/>
              </w:rPr>
              <w:t>G-B; O-B</w:t>
            </w:r>
          </w:p>
        </w:tc>
        <w:tc>
          <w:tcPr>
            <w:tcW w:w="1846" w:type="dxa"/>
            <w:vAlign w:val="center"/>
          </w:tcPr>
          <w:p w14:paraId="049F3575" w14:textId="159E43F2" w:rsidR="3BD532C2" w:rsidRDefault="485A5BC6" w:rsidP="485A5BC6">
            <w:pPr>
              <w:rPr>
                <w:rFonts w:eastAsia="Arial"/>
                <w:sz w:val="20"/>
                <w:szCs w:val="20"/>
                <w:lang w:val="en-US"/>
              </w:rPr>
            </w:pPr>
            <w:r w:rsidRPr="485A5BC6">
              <w:rPr>
                <w:rFonts w:eastAsia="Arial"/>
                <w:sz w:val="20"/>
                <w:szCs w:val="20"/>
                <w:lang w:val="en-US"/>
              </w:rPr>
              <w:t>&lt;0.0001; &lt;0.0001</w:t>
            </w:r>
          </w:p>
        </w:tc>
      </w:tr>
      <w:tr w:rsidR="3BD532C2" w14:paraId="7345635C" w14:textId="77777777" w:rsidTr="4755981C">
        <w:trPr>
          <w:trHeight w:val="300"/>
        </w:trPr>
        <w:tc>
          <w:tcPr>
            <w:tcW w:w="810" w:type="dxa"/>
            <w:tcBorders>
              <w:right w:val="single" w:sz="12" w:space="0" w:color="000000" w:themeColor="text1"/>
            </w:tcBorders>
            <w:vAlign w:val="center"/>
          </w:tcPr>
          <w:p w14:paraId="72AFBDA8" w14:textId="1AF4734E" w:rsidR="3BD532C2" w:rsidRDefault="2C5F8397" w:rsidP="2C5F8397">
            <w:pPr>
              <w:jc w:val="center"/>
              <w:rPr>
                <w:rFonts w:eastAsia="Arial"/>
                <w:sz w:val="20"/>
                <w:szCs w:val="20"/>
              </w:rPr>
            </w:pPr>
            <w:proofErr w:type="spellStart"/>
            <w:r w:rsidRPr="2C5F8397">
              <w:rPr>
                <w:rFonts w:eastAsia="Arial"/>
                <w:sz w:val="20"/>
                <w:szCs w:val="20"/>
              </w:rPr>
              <w:t>Ba</w:t>
            </w:r>
            <w:proofErr w:type="spellEnd"/>
          </w:p>
        </w:tc>
        <w:tc>
          <w:tcPr>
            <w:tcW w:w="1110" w:type="dxa"/>
            <w:tcBorders>
              <w:left w:val="single" w:sz="12" w:space="0" w:color="000000" w:themeColor="text1"/>
            </w:tcBorders>
            <w:vAlign w:val="center"/>
          </w:tcPr>
          <w:p w14:paraId="37D54FA6" w14:textId="0E692774"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2DF9BD15" w14:textId="4A61CCAC" w:rsidR="3BD532C2" w:rsidRDefault="485A5BC6" w:rsidP="485A5BC6">
            <w:pPr>
              <w:rPr>
                <w:rFonts w:eastAsia="Arial"/>
                <w:sz w:val="20"/>
                <w:szCs w:val="20"/>
                <w:lang w:val="en-US"/>
              </w:rPr>
            </w:pPr>
            <w:r w:rsidRPr="485A5BC6">
              <w:rPr>
                <w:rFonts w:eastAsia="Arial"/>
                <w:sz w:val="20"/>
                <w:szCs w:val="20"/>
                <w:lang w:val="en-US"/>
              </w:rPr>
              <w:t>F = 16.45</w:t>
            </w:r>
          </w:p>
        </w:tc>
        <w:tc>
          <w:tcPr>
            <w:tcW w:w="1305" w:type="dxa"/>
            <w:vAlign w:val="center"/>
          </w:tcPr>
          <w:p w14:paraId="1042C177" w14:textId="52FF4897" w:rsidR="3BD532C2" w:rsidRDefault="485A5BC6" w:rsidP="485A5BC6">
            <w:pPr>
              <w:rPr>
                <w:rFonts w:eastAsia="Arial"/>
                <w:sz w:val="20"/>
                <w:szCs w:val="20"/>
                <w:lang w:val="en-US"/>
              </w:rPr>
            </w:pPr>
            <w:r w:rsidRPr="485A5BC6">
              <w:rPr>
                <w:rFonts w:eastAsia="Arial"/>
                <w:sz w:val="20"/>
                <w:szCs w:val="20"/>
                <w:lang w:val="en-US"/>
              </w:rPr>
              <w:t>&lt;0.0001</w:t>
            </w:r>
          </w:p>
        </w:tc>
        <w:tc>
          <w:tcPr>
            <w:tcW w:w="1680" w:type="dxa"/>
            <w:vAlign w:val="center"/>
          </w:tcPr>
          <w:p w14:paraId="660D0D4A" w14:textId="7AACCAB6"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658F4937" w14:textId="1B9B5B3B" w:rsidR="3BD532C2" w:rsidRDefault="485A5BC6" w:rsidP="485A5BC6">
            <w:pPr>
              <w:rPr>
                <w:rFonts w:eastAsia="Arial"/>
                <w:sz w:val="20"/>
                <w:szCs w:val="20"/>
                <w:lang w:val="en-US"/>
              </w:rPr>
            </w:pPr>
            <w:r w:rsidRPr="485A5BC6">
              <w:rPr>
                <w:rFonts w:eastAsia="Arial"/>
                <w:sz w:val="20"/>
                <w:szCs w:val="20"/>
                <w:lang w:val="en-US"/>
              </w:rPr>
              <w:t>G-O; G-B</w:t>
            </w:r>
          </w:p>
        </w:tc>
        <w:tc>
          <w:tcPr>
            <w:tcW w:w="1846" w:type="dxa"/>
            <w:vAlign w:val="center"/>
          </w:tcPr>
          <w:p w14:paraId="241A0046" w14:textId="74C460CE" w:rsidR="3BD532C2" w:rsidRDefault="485A5BC6" w:rsidP="485A5BC6">
            <w:pPr>
              <w:rPr>
                <w:rFonts w:eastAsia="Arial"/>
                <w:sz w:val="20"/>
                <w:szCs w:val="20"/>
                <w:lang w:val="en-US"/>
              </w:rPr>
            </w:pPr>
            <w:r w:rsidRPr="485A5BC6">
              <w:rPr>
                <w:rFonts w:eastAsia="Arial"/>
                <w:sz w:val="20"/>
                <w:szCs w:val="20"/>
                <w:lang w:val="en-US"/>
              </w:rPr>
              <w:t>&lt;0.0001; 0.0002</w:t>
            </w:r>
          </w:p>
        </w:tc>
      </w:tr>
      <w:tr w:rsidR="3BD532C2" w14:paraId="0C97A129" w14:textId="77777777" w:rsidTr="4755981C">
        <w:trPr>
          <w:trHeight w:val="300"/>
        </w:trPr>
        <w:tc>
          <w:tcPr>
            <w:tcW w:w="810" w:type="dxa"/>
            <w:tcBorders>
              <w:right w:val="single" w:sz="12" w:space="0" w:color="000000" w:themeColor="text1"/>
            </w:tcBorders>
            <w:vAlign w:val="center"/>
          </w:tcPr>
          <w:p w14:paraId="32F14D82" w14:textId="4D969243" w:rsidR="3BD532C2" w:rsidRDefault="2C5F8397" w:rsidP="2C5F8397">
            <w:pPr>
              <w:jc w:val="center"/>
              <w:rPr>
                <w:rFonts w:eastAsia="Arial"/>
                <w:sz w:val="20"/>
                <w:szCs w:val="20"/>
              </w:rPr>
            </w:pPr>
            <w:r w:rsidRPr="2C5F8397">
              <w:rPr>
                <w:rFonts w:eastAsia="Arial"/>
                <w:sz w:val="20"/>
                <w:szCs w:val="20"/>
              </w:rPr>
              <w:t>Ca</w:t>
            </w:r>
          </w:p>
        </w:tc>
        <w:tc>
          <w:tcPr>
            <w:tcW w:w="1110" w:type="dxa"/>
            <w:tcBorders>
              <w:left w:val="single" w:sz="12" w:space="0" w:color="000000" w:themeColor="text1"/>
            </w:tcBorders>
            <w:vAlign w:val="center"/>
          </w:tcPr>
          <w:p w14:paraId="6E026A61" w14:textId="07FC2EF8"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58E98FB7" w14:textId="28F64492" w:rsidR="3BD532C2" w:rsidRDefault="485A5BC6" w:rsidP="485A5BC6">
            <w:pPr>
              <w:rPr>
                <w:rFonts w:eastAsia="Arial"/>
                <w:sz w:val="20"/>
                <w:szCs w:val="20"/>
                <w:lang w:val="en-US"/>
              </w:rPr>
            </w:pPr>
            <w:r w:rsidRPr="485A5BC6">
              <w:rPr>
                <w:rFonts w:eastAsia="Arial"/>
                <w:sz w:val="20"/>
                <w:szCs w:val="20"/>
                <w:lang w:val="en-US"/>
              </w:rPr>
              <w:t>H = 2.832</w:t>
            </w:r>
          </w:p>
        </w:tc>
        <w:tc>
          <w:tcPr>
            <w:tcW w:w="1305" w:type="dxa"/>
            <w:vAlign w:val="center"/>
          </w:tcPr>
          <w:p w14:paraId="2664C500" w14:textId="2ED385DC" w:rsidR="3BD532C2" w:rsidRDefault="485A5BC6" w:rsidP="485A5BC6">
            <w:pPr>
              <w:rPr>
                <w:rFonts w:eastAsia="Arial"/>
                <w:sz w:val="20"/>
                <w:szCs w:val="20"/>
                <w:lang w:val="en-US"/>
              </w:rPr>
            </w:pPr>
            <w:r w:rsidRPr="485A5BC6">
              <w:rPr>
                <w:rFonts w:eastAsia="Arial"/>
                <w:sz w:val="20"/>
                <w:szCs w:val="20"/>
                <w:lang w:val="en-US"/>
              </w:rPr>
              <w:t>0.2427</w:t>
            </w:r>
          </w:p>
        </w:tc>
        <w:tc>
          <w:tcPr>
            <w:tcW w:w="1680" w:type="dxa"/>
            <w:vAlign w:val="center"/>
          </w:tcPr>
          <w:p w14:paraId="4D6B978C" w14:textId="472E2B52"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77285B75" w14:textId="12DF6D73"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1A56D2C8" w14:textId="2D22E2AF" w:rsidR="3BD532C2" w:rsidRDefault="485A5BC6" w:rsidP="485A5BC6">
            <w:pPr>
              <w:rPr>
                <w:rFonts w:eastAsia="Arial"/>
                <w:sz w:val="20"/>
                <w:szCs w:val="20"/>
                <w:lang w:val="en-US"/>
              </w:rPr>
            </w:pPr>
            <w:r w:rsidRPr="485A5BC6">
              <w:rPr>
                <w:rFonts w:eastAsia="Arial"/>
                <w:sz w:val="20"/>
                <w:szCs w:val="20"/>
                <w:lang w:val="en-US"/>
              </w:rPr>
              <w:t>-</w:t>
            </w:r>
          </w:p>
        </w:tc>
      </w:tr>
      <w:tr w:rsidR="3BD532C2" w14:paraId="09CBCB56" w14:textId="77777777" w:rsidTr="4755981C">
        <w:trPr>
          <w:trHeight w:val="300"/>
        </w:trPr>
        <w:tc>
          <w:tcPr>
            <w:tcW w:w="810" w:type="dxa"/>
            <w:tcBorders>
              <w:right w:val="single" w:sz="12" w:space="0" w:color="000000" w:themeColor="text1"/>
            </w:tcBorders>
            <w:vAlign w:val="center"/>
          </w:tcPr>
          <w:p w14:paraId="08AD27E6" w14:textId="5C1AD387" w:rsidR="3BD532C2" w:rsidRDefault="2C5F8397" w:rsidP="2C5F8397">
            <w:pPr>
              <w:jc w:val="center"/>
              <w:rPr>
                <w:rFonts w:eastAsia="Arial"/>
                <w:sz w:val="20"/>
                <w:szCs w:val="20"/>
              </w:rPr>
            </w:pPr>
            <w:proofErr w:type="spellStart"/>
            <w:r w:rsidRPr="2C5F8397">
              <w:rPr>
                <w:rFonts w:eastAsia="Arial"/>
                <w:sz w:val="20"/>
                <w:szCs w:val="20"/>
              </w:rPr>
              <w:t>Cd</w:t>
            </w:r>
            <w:proofErr w:type="spellEnd"/>
          </w:p>
        </w:tc>
        <w:tc>
          <w:tcPr>
            <w:tcW w:w="1110" w:type="dxa"/>
            <w:tcBorders>
              <w:left w:val="single" w:sz="12" w:space="0" w:color="000000" w:themeColor="text1"/>
            </w:tcBorders>
            <w:vAlign w:val="center"/>
          </w:tcPr>
          <w:p w14:paraId="0AAE47B2" w14:textId="7DC961A9"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1A0F8F58" w14:textId="10FAD6F4" w:rsidR="3BD532C2" w:rsidRDefault="485A5BC6" w:rsidP="485A5BC6">
            <w:pPr>
              <w:rPr>
                <w:rFonts w:eastAsia="Arial"/>
                <w:sz w:val="20"/>
                <w:szCs w:val="20"/>
                <w:lang w:val="en-US"/>
              </w:rPr>
            </w:pPr>
            <w:r w:rsidRPr="485A5BC6">
              <w:rPr>
                <w:rFonts w:eastAsia="Arial"/>
                <w:sz w:val="20"/>
                <w:szCs w:val="20"/>
                <w:lang w:val="en-US"/>
              </w:rPr>
              <w:t>F = 1.715</w:t>
            </w:r>
          </w:p>
        </w:tc>
        <w:tc>
          <w:tcPr>
            <w:tcW w:w="1305" w:type="dxa"/>
            <w:vAlign w:val="center"/>
          </w:tcPr>
          <w:p w14:paraId="3C00F423" w14:textId="3494AD27" w:rsidR="3BD532C2" w:rsidRDefault="485A5BC6" w:rsidP="485A5BC6">
            <w:pPr>
              <w:rPr>
                <w:rFonts w:eastAsia="Arial"/>
                <w:sz w:val="20"/>
                <w:szCs w:val="20"/>
                <w:lang w:val="en-US"/>
              </w:rPr>
            </w:pPr>
            <w:r w:rsidRPr="485A5BC6">
              <w:rPr>
                <w:rFonts w:eastAsia="Arial"/>
                <w:sz w:val="20"/>
                <w:szCs w:val="20"/>
                <w:lang w:val="en-US"/>
              </w:rPr>
              <w:t>0.2021</w:t>
            </w:r>
          </w:p>
        </w:tc>
        <w:tc>
          <w:tcPr>
            <w:tcW w:w="1680" w:type="dxa"/>
            <w:vAlign w:val="center"/>
          </w:tcPr>
          <w:p w14:paraId="79B04C0A" w14:textId="55B5249F"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0385C687" w14:textId="1C18C629"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16CC4DA8" w14:textId="12668126" w:rsidR="3BD532C2" w:rsidRDefault="485A5BC6" w:rsidP="485A5BC6">
            <w:pPr>
              <w:rPr>
                <w:rFonts w:eastAsia="Arial"/>
                <w:sz w:val="20"/>
                <w:szCs w:val="20"/>
                <w:lang w:val="en-US"/>
              </w:rPr>
            </w:pPr>
            <w:r w:rsidRPr="485A5BC6">
              <w:rPr>
                <w:rFonts w:eastAsia="Arial"/>
                <w:sz w:val="20"/>
                <w:szCs w:val="20"/>
                <w:lang w:val="en-US"/>
              </w:rPr>
              <w:t>-</w:t>
            </w:r>
          </w:p>
        </w:tc>
      </w:tr>
      <w:tr w:rsidR="3BD532C2" w14:paraId="556D1105" w14:textId="77777777" w:rsidTr="4755981C">
        <w:trPr>
          <w:trHeight w:val="300"/>
        </w:trPr>
        <w:tc>
          <w:tcPr>
            <w:tcW w:w="810" w:type="dxa"/>
            <w:tcBorders>
              <w:right w:val="single" w:sz="12" w:space="0" w:color="000000" w:themeColor="text1"/>
            </w:tcBorders>
            <w:vAlign w:val="center"/>
          </w:tcPr>
          <w:p w14:paraId="49343F8A" w14:textId="21303CA9" w:rsidR="3BD532C2" w:rsidRDefault="2C5F8397" w:rsidP="2C5F8397">
            <w:pPr>
              <w:jc w:val="center"/>
              <w:rPr>
                <w:rFonts w:eastAsia="Arial"/>
                <w:sz w:val="20"/>
                <w:szCs w:val="20"/>
              </w:rPr>
            </w:pPr>
            <w:r w:rsidRPr="2C5F8397">
              <w:rPr>
                <w:rFonts w:eastAsia="Arial"/>
                <w:sz w:val="20"/>
                <w:szCs w:val="20"/>
              </w:rPr>
              <w:t>Co</w:t>
            </w:r>
          </w:p>
        </w:tc>
        <w:tc>
          <w:tcPr>
            <w:tcW w:w="1110" w:type="dxa"/>
            <w:tcBorders>
              <w:left w:val="single" w:sz="12" w:space="0" w:color="000000" w:themeColor="text1"/>
            </w:tcBorders>
            <w:vAlign w:val="center"/>
          </w:tcPr>
          <w:p w14:paraId="6CB0ED7E" w14:textId="1B3C895D"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272910A8" w14:textId="28152BD0" w:rsidR="3BD532C2" w:rsidRDefault="485A5BC6" w:rsidP="485A5BC6">
            <w:pPr>
              <w:rPr>
                <w:rFonts w:eastAsia="Arial"/>
                <w:sz w:val="20"/>
                <w:szCs w:val="20"/>
                <w:lang w:val="en-US"/>
              </w:rPr>
            </w:pPr>
            <w:r w:rsidRPr="485A5BC6">
              <w:rPr>
                <w:rFonts w:eastAsia="Arial"/>
                <w:sz w:val="20"/>
                <w:szCs w:val="20"/>
                <w:lang w:val="en-US"/>
              </w:rPr>
              <w:t>F = 2.320</w:t>
            </w:r>
          </w:p>
        </w:tc>
        <w:tc>
          <w:tcPr>
            <w:tcW w:w="1305" w:type="dxa"/>
            <w:vAlign w:val="center"/>
          </w:tcPr>
          <w:p w14:paraId="44049CE3" w14:textId="48EDE711" w:rsidR="3BD532C2" w:rsidRDefault="485A5BC6" w:rsidP="485A5BC6">
            <w:pPr>
              <w:rPr>
                <w:rFonts w:eastAsia="Arial"/>
                <w:sz w:val="20"/>
                <w:szCs w:val="20"/>
                <w:lang w:val="en-US"/>
              </w:rPr>
            </w:pPr>
            <w:r w:rsidRPr="485A5BC6">
              <w:rPr>
                <w:rFonts w:eastAsia="Arial"/>
                <w:sz w:val="20"/>
                <w:szCs w:val="20"/>
                <w:lang w:val="en-US"/>
              </w:rPr>
              <w:t>0.1208</w:t>
            </w:r>
          </w:p>
        </w:tc>
        <w:tc>
          <w:tcPr>
            <w:tcW w:w="1680" w:type="dxa"/>
            <w:vAlign w:val="center"/>
          </w:tcPr>
          <w:p w14:paraId="337D99CE" w14:textId="5C66550A"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79B1D03B" w14:textId="0209EF32"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1852096A" w14:textId="216A95DC" w:rsidR="3BD532C2" w:rsidRDefault="485A5BC6" w:rsidP="485A5BC6">
            <w:pPr>
              <w:rPr>
                <w:rFonts w:eastAsia="Arial"/>
                <w:sz w:val="20"/>
                <w:szCs w:val="20"/>
                <w:lang w:val="en-US"/>
              </w:rPr>
            </w:pPr>
            <w:r w:rsidRPr="485A5BC6">
              <w:rPr>
                <w:rFonts w:eastAsia="Arial"/>
                <w:sz w:val="20"/>
                <w:szCs w:val="20"/>
                <w:lang w:val="en-US"/>
              </w:rPr>
              <w:t>-</w:t>
            </w:r>
          </w:p>
        </w:tc>
      </w:tr>
      <w:tr w:rsidR="3BD532C2" w14:paraId="638A241E" w14:textId="77777777" w:rsidTr="4755981C">
        <w:trPr>
          <w:trHeight w:val="300"/>
        </w:trPr>
        <w:tc>
          <w:tcPr>
            <w:tcW w:w="810" w:type="dxa"/>
            <w:tcBorders>
              <w:right w:val="single" w:sz="12" w:space="0" w:color="000000" w:themeColor="text1"/>
            </w:tcBorders>
            <w:vAlign w:val="center"/>
          </w:tcPr>
          <w:p w14:paraId="1734381D" w14:textId="7694768B" w:rsidR="3BD532C2" w:rsidRDefault="2C5F8397" w:rsidP="2C5F8397">
            <w:pPr>
              <w:jc w:val="center"/>
              <w:rPr>
                <w:rFonts w:eastAsia="Arial"/>
                <w:sz w:val="20"/>
                <w:szCs w:val="20"/>
              </w:rPr>
            </w:pPr>
            <w:r w:rsidRPr="2C5F8397">
              <w:rPr>
                <w:rFonts w:eastAsia="Arial"/>
                <w:sz w:val="20"/>
                <w:szCs w:val="20"/>
              </w:rPr>
              <w:t>Cr</w:t>
            </w:r>
          </w:p>
        </w:tc>
        <w:tc>
          <w:tcPr>
            <w:tcW w:w="1110" w:type="dxa"/>
            <w:tcBorders>
              <w:left w:val="single" w:sz="12" w:space="0" w:color="000000" w:themeColor="text1"/>
            </w:tcBorders>
            <w:vAlign w:val="center"/>
          </w:tcPr>
          <w:p w14:paraId="408D7CA1" w14:textId="6CDD45E1"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309CD6FE" w14:textId="046B3759" w:rsidR="3BD532C2" w:rsidRDefault="485A5BC6" w:rsidP="485A5BC6">
            <w:pPr>
              <w:rPr>
                <w:rFonts w:eastAsia="Arial"/>
                <w:sz w:val="20"/>
                <w:szCs w:val="20"/>
                <w:lang w:val="en-US"/>
              </w:rPr>
            </w:pPr>
            <w:r w:rsidRPr="485A5BC6">
              <w:rPr>
                <w:rFonts w:eastAsia="Arial"/>
                <w:sz w:val="20"/>
                <w:szCs w:val="20"/>
                <w:lang w:val="en-US"/>
              </w:rPr>
              <w:t>F = 30.85</w:t>
            </w:r>
          </w:p>
        </w:tc>
        <w:tc>
          <w:tcPr>
            <w:tcW w:w="1305" w:type="dxa"/>
            <w:vAlign w:val="center"/>
          </w:tcPr>
          <w:p w14:paraId="61EF38C9" w14:textId="1E4C21C1" w:rsidR="3BD532C2" w:rsidRDefault="485A5BC6" w:rsidP="485A5BC6">
            <w:pPr>
              <w:rPr>
                <w:rFonts w:eastAsia="Arial"/>
                <w:sz w:val="20"/>
                <w:szCs w:val="20"/>
                <w:lang w:val="en-US"/>
              </w:rPr>
            </w:pPr>
            <w:r w:rsidRPr="485A5BC6">
              <w:rPr>
                <w:rFonts w:eastAsia="Arial"/>
                <w:sz w:val="20"/>
                <w:szCs w:val="20"/>
                <w:lang w:val="en-US"/>
              </w:rPr>
              <w:t>&lt;0.0001</w:t>
            </w:r>
          </w:p>
        </w:tc>
        <w:tc>
          <w:tcPr>
            <w:tcW w:w="1680" w:type="dxa"/>
            <w:vAlign w:val="center"/>
          </w:tcPr>
          <w:p w14:paraId="0A720D8F" w14:textId="2D7E3C08"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59523333" w14:textId="32898D50" w:rsidR="3BD532C2" w:rsidRDefault="485A5BC6" w:rsidP="485A5BC6">
            <w:pPr>
              <w:rPr>
                <w:rFonts w:eastAsia="Arial"/>
                <w:sz w:val="20"/>
                <w:szCs w:val="20"/>
                <w:lang w:val="en-US"/>
              </w:rPr>
            </w:pPr>
            <w:r w:rsidRPr="485A5BC6">
              <w:rPr>
                <w:rFonts w:eastAsia="Arial"/>
                <w:sz w:val="20"/>
                <w:szCs w:val="20"/>
                <w:lang w:val="en-US"/>
              </w:rPr>
              <w:t>G-B; O-B</w:t>
            </w:r>
          </w:p>
        </w:tc>
        <w:tc>
          <w:tcPr>
            <w:tcW w:w="1846" w:type="dxa"/>
            <w:vAlign w:val="center"/>
          </w:tcPr>
          <w:p w14:paraId="550B58DD" w14:textId="77BF753B" w:rsidR="3BD532C2" w:rsidRDefault="485A5BC6" w:rsidP="485A5BC6">
            <w:pPr>
              <w:rPr>
                <w:rFonts w:eastAsia="Arial"/>
                <w:sz w:val="20"/>
                <w:szCs w:val="20"/>
                <w:lang w:val="en-US"/>
              </w:rPr>
            </w:pPr>
            <w:r w:rsidRPr="485A5BC6">
              <w:rPr>
                <w:rFonts w:eastAsia="Arial"/>
                <w:sz w:val="20"/>
                <w:szCs w:val="20"/>
                <w:lang w:val="en-US"/>
              </w:rPr>
              <w:t>&lt;0.0001; &lt;0.0001</w:t>
            </w:r>
          </w:p>
        </w:tc>
      </w:tr>
      <w:tr w:rsidR="3BD532C2" w14:paraId="7E2B310F" w14:textId="77777777" w:rsidTr="4755981C">
        <w:trPr>
          <w:trHeight w:val="300"/>
        </w:trPr>
        <w:tc>
          <w:tcPr>
            <w:tcW w:w="810" w:type="dxa"/>
            <w:tcBorders>
              <w:right w:val="single" w:sz="12" w:space="0" w:color="000000" w:themeColor="text1"/>
            </w:tcBorders>
            <w:vAlign w:val="center"/>
          </w:tcPr>
          <w:p w14:paraId="31DC0971" w14:textId="72226947" w:rsidR="3BD532C2" w:rsidRDefault="2C5F8397" w:rsidP="2C5F8397">
            <w:pPr>
              <w:jc w:val="center"/>
              <w:rPr>
                <w:rFonts w:eastAsia="Arial"/>
                <w:sz w:val="20"/>
                <w:szCs w:val="20"/>
              </w:rPr>
            </w:pPr>
            <w:r w:rsidRPr="2C5F8397">
              <w:rPr>
                <w:rFonts w:eastAsia="Arial"/>
                <w:sz w:val="20"/>
                <w:szCs w:val="20"/>
              </w:rPr>
              <w:t>Cu</w:t>
            </w:r>
          </w:p>
        </w:tc>
        <w:tc>
          <w:tcPr>
            <w:tcW w:w="1110" w:type="dxa"/>
            <w:tcBorders>
              <w:left w:val="single" w:sz="12" w:space="0" w:color="000000" w:themeColor="text1"/>
            </w:tcBorders>
            <w:vAlign w:val="center"/>
          </w:tcPr>
          <w:p w14:paraId="7B2E34B4" w14:textId="23532070"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17BD4E40" w14:textId="5DD08AA1" w:rsidR="3BD532C2" w:rsidRDefault="485A5BC6" w:rsidP="485A5BC6">
            <w:pPr>
              <w:rPr>
                <w:rFonts w:eastAsia="Arial"/>
                <w:sz w:val="20"/>
                <w:szCs w:val="20"/>
                <w:lang w:val="en-US"/>
              </w:rPr>
            </w:pPr>
            <w:r w:rsidRPr="485A5BC6">
              <w:rPr>
                <w:rFonts w:eastAsia="Arial"/>
                <w:sz w:val="20"/>
                <w:szCs w:val="20"/>
                <w:lang w:val="en-US"/>
              </w:rPr>
              <w:t>F = 0.976</w:t>
            </w:r>
          </w:p>
        </w:tc>
        <w:tc>
          <w:tcPr>
            <w:tcW w:w="1305" w:type="dxa"/>
            <w:vAlign w:val="center"/>
          </w:tcPr>
          <w:p w14:paraId="315DE3F8" w14:textId="6EFAC869" w:rsidR="3BD532C2" w:rsidRDefault="485A5BC6" w:rsidP="485A5BC6">
            <w:pPr>
              <w:rPr>
                <w:rFonts w:eastAsia="Arial"/>
                <w:sz w:val="20"/>
                <w:szCs w:val="20"/>
                <w:lang w:val="en-US"/>
              </w:rPr>
            </w:pPr>
            <w:r w:rsidRPr="485A5BC6">
              <w:rPr>
                <w:rFonts w:eastAsia="Arial"/>
                <w:sz w:val="20"/>
                <w:szCs w:val="20"/>
                <w:lang w:val="en-US"/>
              </w:rPr>
              <w:t>0.3917</w:t>
            </w:r>
          </w:p>
        </w:tc>
        <w:tc>
          <w:tcPr>
            <w:tcW w:w="1680" w:type="dxa"/>
            <w:vAlign w:val="center"/>
          </w:tcPr>
          <w:p w14:paraId="545715F1" w14:textId="2B597488"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7B441E26" w14:textId="256956FA"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0859B94D" w14:textId="3DDCB38B" w:rsidR="3BD532C2" w:rsidRDefault="485A5BC6" w:rsidP="485A5BC6">
            <w:pPr>
              <w:rPr>
                <w:rFonts w:eastAsia="Arial"/>
                <w:sz w:val="20"/>
                <w:szCs w:val="20"/>
                <w:lang w:val="en-US"/>
              </w:rPr>
            </w:pPr>
            <w:r w:rsidRPr="485A5BC6">
              <w:rPr>
                <w:rFonts w:eastAsia="Arial"/>
                <w:sz w:val="20"/>
                <w:szCs w:val="20"/>
                <w:lang w:val="en-US"/>
              </w:rPr>
              <w:t>-</w:t>
            </w:r>
          </w:p>
        </w:tc>
      </w:tr>
      <w:tr w:rsidR="3BD532C2" w14:paraId="4F60FBCB" w14:textId="77777777" w:rsidTr="4755981C">
        <w:trPr>
          <w:trHeight w:val="300"/>
        </w:trPr>
        <w:tc>
          <w:tcPr>
            <w:tcW w:w="810" w:type="dxa"/>
            <w:tcBorders>
              <w:right w:val="single" w:sz="12" w:space="0" w:color="000000" w:themeColor="text1"/>
            </w:tcBorders>
            <w:vAlign w:val="center"/>
          </w:tcPr>
          <w:p w14:paraId="68DCFA6D" w14:textId="692C8971" w:rsidR="3BD532C2" w:rsidRDefault="2C5F8397" w:rsidP="2C5F8397">
            <w:pPr>
              <w:jc w:val="center"/>
              <w:rPr>
                <w:rFonts w:eastAsia="Arial"/>
                <w:sz w:val="20"/>
                <w:szCs w:val="20"/>
              </w:rPr>
            </w:pPr>
            <w:r w:rsidRPr="2C5F8397">
              <w:rPr>
                <w:rFonts w:eastAsia="Arial"/>
                <w:sz w:val="20"/>
                <w:szCs w:val="20"/>
              </w:rPr>
              <w:t>Fe</w:t>
            </w:r>
          </w:p>
        </w:tc>
        <w:tc>
          <w:tcPr>
            <w:tcW w:w="1110" w:type="dxa"/>
            <w:tcBorders>
              <w:left w:val="single" w:sz="12" w:space="0" w:color="000000" w:themeColor="text1"/>
            </w:tcBorders>
            <w:vAlign w:val="center"/>
          </w:tcPr>
          <w:p w14:paraId="20993EEA" w14:textId="224AA4B4"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057E950C" w14:textId="1A4C2F77" w:rsidR="3BD532C2" w:rsidRDefault="485A5BC6" w:rsidP="485A5BC6">
            <w:pPr>
              <w:rPr>
                <w:rFonts w:eastAsia="Arial"/>
                <w:sz w:val="20"/>
                <w:szCs w:val="20"/>
                <w:lang w:val="en-US"/>
              </w:rPr>
            </w:pPr>
            <w:r w:rsidRPr="485A5BC6">
              <w:rPr>
                <w:rFonts w:eastAsia="Arial"/>
                <w:sz w:val="20"/>
                <w:szCs w:val="20"/>
                <w:lang w:val="en-US"/>
              </w:rPr>
              <w:t>H = 17.7</w:t>
            </w:r>
          </w:p>
        </w:tc>
        <w:tc>
          <w:tcPr>
            <w:tcW w:w="1305" w:type="dxa"/>
            <w:vAlign w:val="center"/>
          </w:tcPr>
          <w:p w14:paraId="5D588419" w14:textId="4B0B72A9" w:rsidR="3BD532C2" w:rsidRDefault="485A5BC6" w:rsidP="485A5BC6">
            <w:pPr>
              <w:rPr>
                <w:rFonts w:eastAsia="Arial"/>
                <w:sz w:val="20"/>
                <w:szCs w:val="20"/>
                <w:lang w:val="en-US"/>
              </w:rPr>
            </w:pPr>
            <w:r w:rsidRPr="485A5BC6">
              <w:rPr>
                <w:rFonts w:eastAsia="Arial"/>
                <w:sz w:val="20"/>
                <w:szCs w:val="20"/>
                <w:lang w:val="en-US"/>
              </w:rPr>
              <w:t>0.0001</w:t>
            </w:r>
          </w:p>
        </w:tc>
        <w:tc>
          <w:tcPr>
            <w:tcW w:w="1680" w:type="dxa"/>
            <w:vAlign w:val="center"/>
          </w:tcPr>
          <w:p w14:paraId="663A7A75" w14:textId="6C157DE2" w:rsidR="3BD532C2" w:rsidRDefault="485A5BC6" w:rsidP="485A5BC6">
            <w:pPr>
              <w:rPr>
                <w:rFonts w:eastAsia="Arial"/>
                <w:sz w:val="20"/>
                <w:szCs w:val="20"/>
                <w:lang w:val="en-US"/>
              </w:rPr>
            </w:pPr>
            <w:r w:rsidRPr="485A5BC6">
              <w:rPr>
                <w:rFonts w:eastAsia="Arial"/>
                <w:sz w:val="20"/>
                <w:szCs w:val="20"/>
                <w:lang w:val="en-US"/>
              </w:rPr>
              <w:t>Dunn</w:t>
            </w:r>
          </w:p>
        </w:tc>
        <w:tc>
          <w:tcPr>
            <w:tcW w:w="1665" w:type="dxa"/>
            <w:vAlign w:val="center"/>
          </w:tcPr>
          <w:p w14:paraId="0BFDA9DF" w14:textId="39BAF2C6" w:rsidR="3BD532C2" w:rsidRDefault="485A5BC6" w:rsidP="485A5BC6">
            <w:pPr>
              <w:rPr>
                <w:rFonts w:eastAsia="Arial"/>
                <w:sz w:val="20"/>
                <w:szCs w:val="20"/>
                <w:lang w:val="en-US"/>
              </w:rPr>
            </w:pPr>
            <w:r w:rsidRPr="485A5BC6">
              <w:rPr>
                <w:rFonts w:eastAsia="Arial"/>
                <w:sz w:val="20"/>
                <w:szCs w:val="20"/>
                <w:lang w:val="en-US"/>
              </w:rPr>
              <w:t>G-B</w:t>
            </w:r>
          </w:p>
        </w:tc>
        <w:tc>
          <w:tcPr>
            <w:tcW w:w="1846" w:type="dxa"/>
            <w:vAlign w:val="center"/>
          </w:tcPr>
          <w:p w14:paraId="787D9C86" w14:textId="38375F5E" w:rsidR="3BD532C2" w:rsidRDefault="485A5BC6" w:rsidP="485A5BC6">
            <w:pPr>
              <w:rPr>
                <w:rFonts w:eastAsia="Arial"/>
                <w:sz w:val="20"/>
                <w:szCs w:val="20"/>
                <w:lang w:val="en-US"/>
              </w:rPr>
            </w:pPr>
            <w:r w:rsidRPr="485A5BC6">
              <w:rPr>
                <w:rFonts w:eastAsia="Arial"/>
                <w:sz w:val="20"/>
                <w:szCs w:val="20"/>
                <w:lang w:val="en-US"/>
              </w:rPr>
              <w:t>&lt;0.0001</w:t>
            </w:r>
          </w:p>
        </w:tc>
      </w:tr>
      <w:tr w:rsidR="3BD532C2" w14:paraId="213C1C63" w14:textId="77777777" w:rsidTr="4755981C">
        <w:trPr>
          <w:trHeight w:val="300"/>
        </w:trPr>
        <w:tc>
          <w:tcPr>
            <w:tcW w:w="810" w:type="dxa"/>
            <w:tcBorders>
              <w:right w:val="single" w:sz="12" w:space="0" w:color="000000" w:themeColor="text1"/>
            </w:tcBorders>
            <w:vAlign w:val="center"/>
          </w:tcPr>
          <w:p w14:paraId="6D0B2704" w14:textId="2E6C5A55" w:rsidR="3BD532C2" w:rsidRDefault="2C5F8397" w:rsidP="2C5F8397">
            <w:pPr>
              <w:jc w:val="center"/>
              <w:rPr>
                <w:rFonts w:eastAsia="Arial"/>
                <w:sz w:val="20"/>
                <w:szCs w:val="20"/>
              </w:rPr>
            </w:pPr>
            <w:r w:rsidRPr="2C5F8397">
              <w:rPr>
                <w:rFonts w:eastAsia="Arial"/>
                <w:sz w:val="20"/>
                <w:szCs w:val="20"/>
              </w:rPr>
              <w:t>Hg</w:t>
            </w:r>
          </w:p>
        </w:tc>
        <w:tc>
          <w:tcPr>
            <w:tcW w:w="1110" w:type="dxa"/>
            <w:tcBorders>
              <w:left w:val="single" w:sz="12" w:space="0" w:color="000000" w:themeColor="text1"/>
            </w:tcBorders>
            <w:vAlign w:val="center"/>
          </w:tcPr>
          <w:p w14:paraId="137C30E2" w14:textId="5A419E60"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0AC503B7" w14:textId="31DE8328" w:rsidR="3BD532C2" w:rsidRDefault="485A5BC6" w:rsidP="485A5BC6">
            <w:pPr>
              <w:rPr>
                <w:rFonts w:eastAsia="Arial"/>
                <w:sz w:val="20"/>
                <w:szCs w:val="20"/>
                <w:lang w:val="en-US"/>
              </w:rPr>
            </w:pPr>
            <w:r w:rsidRPr="485A5BC6">
              <w:rPr>
                <w:rFonts w:eastAsia="Arial"/>
                <w:sz w:val="20"/>
                <w:szCs w:val="20"/>
                <w:lang w:val="en-US"/>
              </w:rPr>
              <w:t>F = 80.43</w:t>
            </w:r>
          </w:p>
        </w:tc>
        <w:tc>
          <w:tcPr>
            <w:tcW w:w="1305" w:type="dxa"/>
            <w:vAlign w:val="center"/>
          </w:tcPr>
          <w:p w14:paraId="5834E14B" w14:textId="6BDFFCA9" w:rsidR="3BD532C2" w:rsidRDefault="485A5BC6" w:rsidP="485A5BC6">
            <w:pPr>
              <w:rPr>
                <w:rFonts w:eastAsia="Arial"/>
                <w:sz w:val="20"/>
                <w:szCs w:val="20"/>
                <w:lang w:val="en-US"/>
              </w:rPr>
            </w:pPr>
            <w:r w:rsidRPr="485A5BC6">
              <w:rPr>
                <w:rFonts w:eastAsia="Arial"/>
                <w:sz w:val="20"/>
                <w:szCs w:val="20"/>
                <w:lang w:val="en-US"/>
              </w:rPr>
              <w:t>&lt;0.0001</w:t>
            </w:r>
          </w:p>
        </w:tc>
        <w:tc>
          <w:tcPr>
            <w:tcW w:w="1680" w:type="dxa"/>
            <w:vAlign w:val="center"/>
          </w:tcPr>
          <w:p w14:paraId="143CF482" w14:textId="57B26DA1"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1DF1EF68" w14:textId="720810C2" w:rsidR="3BD532C2" w:rsidRDefault="485A5BC6" w:rsidP="485A5BC6">
            <w:pPr>
              <w:rPr>
                <w:rFonts w:eastAsia="Arial"/>
                <w:sz w:val="20"/>
                <w:szCs w:val="20"/>
                <w:lang w:val="en-US"/>
              </w:rPr>
            </w:pPr>
            <w:r w:rsidRPr="485A5BC6">
              <w:rPr>
                <w:rFonts w:eastAsia="Arial"/>
                <w:sz w:val="20"/>
                <w:szCs w:val="20"/>
                <w:lang w:val="en-US"/>
              </w:rPr>
              <w:t>G-O; G-B; O-B</w:t>
            </w:r>
          </w:p>
        </w:tc>
        <w:tc>
          <w:tcPr>
            <w:tcW w:w="1846" w:type="dxa"/>
            <w:vAlign w:val="center"/>
          </w:tcPr>
          <w:p w14:paraId="35B341A6" w14:textId="013D0036" w:rsidR="3BD532C2" w:rsidRDefault="485A5BC6" w:rsidP="485A5BC6">
            <w:pPr>
              <w:rPr>
                <w:rFonts w:eastAsia="Arial"/>
                <w:sz w:val="20"/>
                <w:szCs w:val="20"/>
                <w:lang w:val="en-US"/>
              </w:rPr>
            </w:pPr>
            <w:r w:rsidRPr="485A5BC6">
              <w:rPr>
                <w:rFonts w:eastAsia="Arial"/>
                <w:sz w:val="20"/>
                <w:szCs w:val="20"/>
                <w:lang w:val="en-US"/>
              </w:rPr>
              <w:t>&lt;0.0001; &lt;0.0001; &lt;0.0001</w:t>
            </w:r>
          </w:p>
        </w:tc>
      </w:tr>
      <w:tr w:rsidR="3BD532C2" w14:paraId="108F5395" w14:textId="77777777" w:rsidTr="4755981C">
        <w:trPr>
          <w:trHeight w:val="300"/>
        </w:trPr>
        <w:tc>
          <w:tcPr>
            <w:tcW w:w="810" w:type="dxa"/>
            <w:tcBorders>
              <w:right w:val="single" w:sz="12" w:space="0" w:color="000000" w:themeColor="text1"/>
            </w:tcBorders>
            <w:vAlign w:val="center"/>
          </w:tcPr>
          <w:p w14:paraId="4058C1C2" w14:textId="48403D30" w:rsidR="3BD532C2" w:rsidRDefault="2C5F8397" w:rsidP="2C5F8397">
            <w:pPr>
              <w:jc w:val="center"/>
              <w:rPr>
                <w:rFonts w:eastAsia="Arial"/>
                <w:sz w:val="20"/>
                <w:szCs w:val="20"/>
              </w:rPr>
            </w:pPr>
            <w:r w:rsidRPr="2C5F8397">
              <w:rPr>
                <w:rFonts w:eastAsia="Arial"/>
                <w:sz w:val="20"/>
                <w:szCs w:val="20"/>
              </w:rPr>
              <w:t>K</w:t>
            </w:r>
          </w:p>
        </w:tc>
        <w:tc>
          <w:tcPr>
            <w:tcW w:w="1110" w:type="dxa"/>
            <w:tcBorders>
              <w:left w:val="single" w:sz="12" w:space="0" w:color="000000" w:themeColor="text1"/>
            </w:tcBorders>
            <w:vAlign w:val="center"/>
          </w:tcPr>
          <w:p w14:paraId="6781FAAD" w14:textId="326DA7DF"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4EC21B59" w14:textId="1E49647E" w:rsidR="3BD532C2" w:rsidRDefault="485A5BC6" w:rsidP="485A5BC6">
            <w:pPr>
              <w:rPr>
                <w:rFonts w:eastAsia="Arial"/>
                <w:sz w:val="20"/>
                <w:szCs w:val="20"/>
                <w:lang w:val="en-US"/>
              </w:rPr>
            </w:pPr>
            <w:r w:rsidRPr="485A5BC6">
              <w:rPr>
                <w:rFonts w:eastAsia="Arial"/>
                <w:sz w:val="20"/>
                <w:szCs w:val="20"/>
                <w:lang w:val="en-US"/>
              </w:rPr>
              <w:t>F = 2.36</w:t>
            </w:r>
          </w:p>
        </w:tc>
        <w:tc>
          <w:tcPr>
            <w:tcW w:w="1305" w:type="dxa"/>
            <w:vAlign w:val="center"/>
          </w:tcPr>
          <w:p w14:paraId="7572AAA1" w14:textId="1187511E" w:rsidR="3BD532C2" w:rsidRDefault="485A5BC6" w:rsidP="485A5BC6">
            <w:pPr>
              <w:rPr>
                <w:rFonts w:eastAsia="Arial"/>
                <w:sz w:val="20"/>
                <w:szCs w:val="20"/>
                <w:lang w:val="en-US"/>
              </w:rPr>
            </w:pPr>
            <w:r w:rsidRPr="485A5BC6">
              <w:rPr>
                <w:rFonts w:eastAsia="Arial"/>
                <w:sz w:val="20"/>
                <w:szCs w:val="20"/>
                <w:lang w:val="en-US"/>
              </w:rPr>
              <w:t>0.1169</w:t>
            </w:r>
          </w:p>
        </w:tc>
        <w:tc>
          <w:tcPr>
            <w:tcW w:w="1680" w:type="dxa"/>
            <w:vAlign w:val="center"/>
          </w:tcPr>
          <w:p w14:paraId="7BC20B33" w14:textId="38946707"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2969DA0C" w14:textId="5F72AFE7"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3337FFFA" w14:textId="09461F23" w:rsidR="3BD532C2" w:rsidRDefault="485A5BC6" w:rsidP="485A5BC6">
            <w:pPr>
              <w:rPr>
                <w:rFonts w:eastAsia="Arial"/>
                <w:sz w:val="20"/>
                <w:szCs w:val="20"/>
                <w:lang w:val="en-US"/>
              </w:rPr>
            </w:pPr>
            <w:r w:rsidRPr="485A5BC6">
              <w:rPr>
                <w:rFonts w:eastAsia="Arial"/>
                <w:sz w:val="20"/>
                <w:szCs w:val="20"/>
                <w:lang w:val="en-US"/>
              </w:rPr>
              <w:t>-</w:t>
            </w:r>
          </w:p>
        </w:tc>
      </w:tr>
      <w:tr w:rsidR="3BD532C2" w14:paraId="5F267499" w14:textId="77777777" w:rsidTr="4755981C">
        <w:trPr>
          <w:trHeight w:val="300"/>
        </w:trPr>
        <w:tc>
          <w:tcPr>
            <w:tcW w:w="810" w:type="dxa"/>
            <w:tcBorders>
              <w:right w:val="single" w:sz="12" w:space="0" w:color="000000" w:themeColor="text1"/>
            </w:tcBorders>
            <w:vAlign w:val="center"/>
          </w:tcPr>
          <w:p w14:paraId="774E35B2" w14:textId="4D7F2180" w:rsidR="3BD532C2" w:rsidRDefault="2C5F8397" w:rsidP="2C5F8397">
            <w:pPr>
              <w:jc w:val="center"/>
              <w:rPr>
                <w:rFonts w:eastAsia="Arial"/>
                <w:sz w:val="20"/>
                <w:szCs w:val="20"/>
              </w:rPr>
            </w:pPr>
            <w:r w:rsidRPr="2C5F8397">
              <w:rPr>
                <w:rFonts w:eastAsia="Arial"/>
                <w:sz w:val="20"/>
                <w:szCs w:val="20"/>
              </w:rPr>
              <w:t>Li</w:t>
            </w:r>
          </w:p>
        </w:tc>
        <w:tc>
          <w:tcPr>
            <w:tcW w:w="1110" w:type="dxa"/>
            <w:tcBorders>
              <w:left w:val="single" w:sz="12" w:space="0" w:color="000000" w:themeColor="text1"/>
            </w:tcBorders>
            <w:vAlign w:val="center"/>
          </w:tcPr>
          <w:p w14:paraId="512F517E" w14:textId="425C4E5F"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68514BE5" w14:textId="798DEF3D" w:rsidR="3BD532C2" w:rsidRDefault="485A5BC6" w:rsidP="485A5BC6">
            <w:pPr>
              <w:rPr>
                <w:rFonts w:eastAsia="Arial"/>
                <w:sz w:val="20"/>
                <w:szCs w:val="20"/>
                <w:lang w:val="en-US"/>
              </w:rPr>
            </w:pPr>
            <w:r w:rsidRPr="485A5BC6">
              <w:rPr>
                <w:rFonts w:eastAsia="Arial"/>
                <w:sz w:val="20"/>
                <w:szCs w:val="20"/>
                <w:lang w:val="en-US"/>
              </w:rPr>
              <w:t>F = 2.704</w:t>
            </w:r>
          </w:p>
        </w:tc>
        <w:tc>
          <w:tcPr>
            <w:tcW w:w="1305" w:type="dxa"/>
            <w:vAlign w:val="center"/>
          </w:tcPr>
          <w:p w14:paraId="317F143B" w14:textId="7D5696A6" w:rsidR="3BD532C2" w:rsidRDefault="485A5BC6" w:rsidP="485A5BC6">
            <w:pPr>
              <w:rPr>
                <w:rFonts w:eastAsia="Arial"/>
                <w:sz w:val="20"/>
                <w:szCs w:val="20"/>
                <w:lang w:val="en-US"/>
              </w:rPr>
            </w:pPr>
            <w:r w:rsidRPr="485A5BC6">
              <w:rPr>
                <w:rFonts w:eastAsia="Arial"/>
                <w:sz w:val="20"/>
                <w:szCs w:val="20"/>
                <w:lang w:val="en-US"/>
              </w:rPr>
              <w:t>0.0882</w:t>
            </w:r>
          </w:p>
        </w:tc>
        <w:tc>
          <w:tcPr>
            <w:tcW w:w="1680" w:type="dxa"/>
            <w:vAlign w:val="center"/>
          </w:tcPr>
          <w:p w14:paraId="2D6D4460" w14:textId="1197B451"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407E9E7F" w14:textId="22489F91"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4C4C5836" w14:textId="34B92DCA" w:rsidR="3BD532C2" w:rsidRDefault="485A5BC6" w:rsidP="485A5BC6">
            <w:pPr>
              <w:rPr>
                <w:rFonts w:eastAsia="Arial"/>
                <w:sz w:val="20"/>
                <w:szCs w:val="20"/>
                <w:lang w:val="en-US"/>
              </w:rPr>
            </w:pPr>
            <w:r w:rsidRPr="485A5BC6">
              <w:rPr>
                <w:rFonts w:eastAsia="Arial"/>
                <w:sz w:val="20"/>
                <w:szCs w:val="20"/>
                <w:lang w:val="en-US"/>
              </w:rPr>
              <w:t>-</w:t>
            </w:r>
          </w:p>
        </w:tc>
      </w:tr>
      <w:tr w:rsidR="3BD532C2" w14:paraId="5DA6BCCB" w14:textId="77777777" w:rsidTr="4755981C">
        <w:trPr>
          <w:trHeight w:val="300"/>
        </w:trPr>
        <w:tc>
          <w:tcPr>
            <w:tcW w:w="810" w:type="dxa"/>
            <w:tcBorders>
              <w:right w:val="single" w:sz="12" w:space="0" w:color="000000" w:themeColor="text1"/>
            </w:tcBorders>
            <w:vAlign w:val="center"/>
          </w:tcPr>
          <w:p w14:paraId="564E9303" w14:textId="40DB0C88" w:rsidR="3BD532C2" w:rsidRDefault="2C5F8397" w:rsidP="2C5F8397">
            <w:pPr>
              <w:jc w:val="center"/>
              <w:rPr>
                <w:rFonts w:eastAsia="Arial"/>
                <w:sz w:val="20"/>
                <w:szCs w:val="20"/>
              </w:rPr>
            </w:pPr>
            <w:r w:rsidRPr="2C5F8397">
              <w:rPr>
                <w:rFonts w:eastAsia="Arial"/>
                <w:sz w:val="20"/>
                <w:szCs w:val="20"/>
              </w:rPr>
              <w:t>Mg</w:t>
            </w:r>
          </w:p>
        </w:tc>
        <w:tc>
          <w:tcPr>
            <w:tcW w:w="1110" w:type="dxa"/>
            <w:tcBorders>
              <w:left w:val="single" w:sz="12" w:space="0" w:color="000000" w:themeColor="text1"/>
            </w:tcBorders>
            <w:vAlign w:val="center"/>
          </w:tcPr>
          <w:p w14:paraId="23C06874" w14:textId="391D6779"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4C5C6E0D" w14:textId="09A08C3A" w:rsidR="3BD532C2" w:rsidRDefault="485A5BC6" w:rsidP="485A5BC6">
            <w:pPr>
              <w:rPr>
                <w:rFonts w:eastAsia="Arial"/>
                <w:sz w:val="20"/>
                <w:szCs w:val="20"/>
                <w:lang w:val="en-US"/>
              </w:rPr>
            </w:pPr>
            <w:r w:rsidRPr="485A5BC6">
              <w:rPr>
                <w:rFonts w:eastAsia="Arial"/>
                <w:sz w:val="20"/>
                <w:szCs w:val="20"/>
                <w:lang w:val="en-US"/>
              </w:rPr>
              <w:t>H = 1.358</w:t>
            </w:r>
          </w:p>
        </w:tc>
        <w:tc>
          <w:tcPr>
            <w:tcW w:w="1305" w:type="dxa"/>
            <w:vAlign w:val="center"/>
          </w:tcPr>
          <w:p w14:paraId="2C627D5D" w14:textId="411D1B5E" w:rsidR="3BD532C2" w:rsidRDefault="485A5BC6" w:rsidP="485A5BC6">
            <w:pPr>
              <w:rPr>
                <w:rFonts w:eastAsia="Arial"/>
                <w:sz w:val="20"/>
                <w:szCs w:val="20"/>
                <w:lang w:val="en-US"/>
              </w:rPr>
            </w:pPr>
            <w:r w:rsidRPr="485A5BC6">
              <w:rPr>
                <w:rFonts w:eastAsia="Arial"/>
                <w:sz w:val="20"/>
                <w:szCs w:val="20"/>
                <w:lang w:val="en-US"/>
              </w:rPr>
              <w:t>0.5072</w:t>
            </w:r>
          </w:p>
        </w:tc>
        <w:tc>
          <w:tcPr>
            <w:tcW w:w="1680" w:type="dxa"/>
            <w:vAlign w:val="center"/>
          </w:tcPr>
          <w:p w14:paraId="23A33F88" w14:textId="2051BFD8"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17401913" w14:textId="78AADCC7"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6A1EDC23" w14:textId="7E8FF375" w:rsidR="3BD532C2" w:rsidRDefault="485A5BC6" w:rsidP="485A5BC6">
            <w:pPr>
              <w:rPr>
                <w:rFonts w:eastAsia="Arial"/>
                <w:sz w:val="20"/>
                <w:szCs w:val="20"/>
                <w:lang w:val="en-US"/>
              </w:rPr>
            </w:pPr>
            <w:r w:rsidRPr="485A5BC6">
              <w:rPr>
                <w:rFonts w:eastAsia="Arial"/>
                <w:sz w:val="20"/>
                <w:szCs w:val="20"/>
                <w:lang w:val="en-US"/>
              </w:rPr>
              <w:t>-</w:t>
            </w:r>
          </w:p>
        </w:tc>
      </w:tr>
      <w:tr w:rsidR="3BD532C2" w14:paraId="4A1AC5B0" w14:textId="77777777" w:rsidTr="4755981C">
        <w:trPr>
          <w:trHeight w:val="300"/>
        </w:trPr>
        <w:tc>
          <w:tcPr>
            <w:tcW w:w="810" w:type="dxa"/>
            <w:tcBorders>
              <w:right w:val="single" w:sz="12" w:space="0" w:color="000000" w:themeColor="text1"/>
            </w:tcBorders>
            <w:vAlign w:val="center"/>
          </w:tcPr>
          <w:p w14:paraId="616598D9" w14:textId="2446F7CD" w:rsidR="3BD532C2" w:rsidRDefault="2C5F8397" w:rsidP="2C5F8397">
            <w:pPr>
              <w:jc w:val="center"/>
              <w:rPr>
                <w:rFonts w:eastAsia="Arial"/>
                <w:sz w:val="20"/>
                <w:szCs w:val="20"/>
              </w:rPr>
            </w:pPr>
            <w:r w:rsidRPr="2C5F8397">
              <w:rPr>
                <w:rFonts w:eastAsia="Arial"/>
                <w:sz w:val="20"/>
                <w:szCs w:val="20"/>
              </w:rPr>
              <w:t>Mn</w:t>
            </w:r>
          </w:p>
        </w:tc>
        <w:tc>
          <w:tcPr>
            <w:tcW w:w="1110" w:type="dxa"/>
            <w:tcBorders>
              <w:left w:val="single" w:sz="12" w:space="0" w:color="000000" w:themeColor="text1"/>
            </w:tcBorders>
            <w:vAlign w:val="center"/>
          </w:tcPr>
          <w:p w14:paraId="3A6DF9F2" w14:textId="1E5046A0"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42A5D237" w14:textId="0E91BA91" w:rsidR="3BD532C2" w:rsidRDefault="485A5BC6" w:rsidP="485A5BC6">
            <w:pPr>
              <w:rPr>
                <w:rFonts w:eastAsia="Arial"/>
                <w:sz w:val="20"/>
                <w:szCs w:val="20"/>
                <w:lang w:val="en-US"/>
              </w:rPr>
            </w:pPr>
            <w:r w:rsidRPr="485A5BC6">
              <w:rPr>
                <w:rFonts w:eastAsia="Arial"/>
                <w:sz w:val="20"/>
                <w:szCs w:val="20"/>
                <w:lang w:val="en-US"/>
              </w:rPr>
              <w:t>F = 5.9</w:t>
            </w:r>
          </w:p>
        </w:tc>
        <w:tc>
          <w:tcPr>
            <w:tcW w:w="1305" w:type="dxa"/>
            <w:vAlign w:val="center"/>
          </w:tcPr>
          <w:p w14:paraId="3D611A87" w14:textId="4EC3FE28" w:rsidR="3BD532C2" w:rsidRDefault="485A5BC6" w:rsidP="485A5BC6">
            <w:pPr>
              <w:rPr>
                <w:rFonts w:eastAsia="Arial"/>
                <w:sz w:val="20"/>
                <w:szCs w:val="20"/>
                <w:lang w:val="en-US"/>
              </w:rPr>
            </w:pPr>
            <w:r w:rsidRPr="485A5BC6">
              <w:rPr>
                <w:rFonts w:eastAsia="Arial"/>
                <w:sz w:val="20"/>
                <w:szCs w:val="20"/>
                <w:lang w:val="en-US"/>
              </w:rPr>
              <w:t>0.0085</w:t>
            </w:r>
          </w:p>
        </w:tc>
        <w:tc>
          <w:tcPr>
            <w:tcW w:w="1680" w:type="dxa"/>
            <w:vAlign w:val="center"/>
          </w:tcPr>
          <w:p w14:paraId="76909002" w14:textId="2B939938"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615F54E7" w14:textId="0F57D059" w:rsidR="3BD532C2" w:rsidRDefault="485A5BC6" w:rsidP="485A5BC6">
            <w:pPr>
              <w:rPr>
                <w:rFonts w:eastAsia="Arial"/>
                <w:sz w:val="20"/>
                <w:szCs w:val="20"/>
                <w:lang w:val="en-US"/>
              </w:rPr>
            </w:pPr>
            <w:r w:rsidRPr="485A5BC6">
              <w:rPr>
                <w:rFonts w:eastAsia="Arial"/>
                <w:sz w:val="20"/>
                <w:szCs w:val="20"/>
                <w:lang w:val="en-US"/>
              </w:rPr>
              <w:t>G-B</w:t>
            </w:r>
          </w:p>
        </w:tc>
        <w:tc>
          <w:tcPr>
            <w:tcW w:w="1846" w:type="dxa"/>
            <w:vAlign w:val="center"/>
          </w:tcPr>
          <w:p w14:paraId="56497D22" w14:textId="60523574" w:rsidR="3BD532C2" w:rsidRDefault="485A5BC6" w:rsidP="485A5BC6">
            <w:pPr>
              <w:rPr>
                <w:rFonts w:eastAsia="Arial"/>
                <w:sz w:val="20"/>
                <w:szCs w:val="20"/>
                <w:lang w:val="en-US"/>
              </w:rPr>
            </w:pPr>
            <w:r w:rsidRPr="485A5BC6">
              <w:rPr>
                <w:rFonts w:eastAsia="Arial"/>
                <w:sz w:val="20"/>
                <w:szCs w:val="20"/>
                <w:lang w:val="en-US"/>
              </w:rPr>
              <w:t>0.0067</w:t>
            </w:r>
          </w:p>
        </w:tc>
      </w:tr>
      <w:tr w:rsidR="3BD532C2" w14:paraId="06A6C42F" w14:textId="77777777" w:rsidTr="4755981C">
        <w:trPr>
          <w:trHeight w:val="300"/>
        </w:trPr>
        <w:tc>
          <w:tcPr>
            <w:tcW w:w="810" w:type="dxa"/>
            <w:tcBorders>
              <w:right w:val="single" w:sz="12" w:space="0" w:color="000000" w:themeColor="text1"/>
            </w:tcBorders>
            <w:vAlign w:val="center"/>
          </w:tcPr>
          <w:p w14:paraId="5E989A87" w14:textId="301AFE2E" w:rsidR="3BD532C2" w:rsidRDefault="2C5F8397" w:rsidP="2C5F8397">
            <w:pPr>
              <w:jc w:val="center"/>
              <w:rPr>
                <w:rFonts w:eastAsia="Arial"/>
                <w:sz w:val="20"/>
                <w:szCs w:val="20"/>
              </w:rPr>
            </w:pPr>
            <w:r w:rsidRPr="2C5F8397">
              <w:rPr>
                <w:rFonts w:eastAsia="Arial"/>
                <w:sz w:val="20"/>
                <w:szCs w:val="20"/>
              </w:rPr>
              <w:t>Mo</w:t>
            </w:r>
          </w:p>
        </w:tc>
        <w:tc>
          <w:tcPr>
            <w:tcW w:w="1110" w:type="dxa"/>
            <w:tcBorders>
              <w:left w:val="single" w:sz="12" w:space="0" w:color="000000" w:themeColor="text1"/>
            </w:tcBorders>
            <w:vAlign w:val="center"/>
          </w:tcPr>
          <w:p w14:paraId="0BB025A9" w14:textId="703EC21D"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62CFA420" w14:textId="2C691016" w:rsidR="3BD532C2" w:rsidRDefault="485A5BC6" w:rsidP="485A5BC6">
            <w:pPr>
              <w:rPr>
                <w:rFonts w:eastAsia="Arial"/>
                <w:sz w:val="20"/>
                <w:szCs w:val="20"/>
                <w:lang w:val="en-US"/>
              </w:rPr>
            </w:pPr>
            <w:r w:rsidRPr="485A5BC6">
              <w:rPr>
                <w:rFonts w:eastAsia="Arial"/>
                <w:sz w:val="20"/>
                <w:szCs w:val="20"/>
                <w:lang w:val="en-US"/>
              </w:rPr>
              <w:t>H = 10.50</w:t>
            </w:r>
          </w:p>
        </w:tc>
        <w:tc>
          <w:tcPr>
            <w:tcW w:w="1305" w:type="dxa"/>
            <w:vAlign w:val="center"/>
          </w:tcPr>
          <w:p w14:paraId="0588048D" w14:textId="5D02AA61" w:rsidR="3BD532C2" w:rsidRDefault="485A5BC6" w:rsidP="485A5BC6">
            <w:pPr>
              <w:rPr>
                <w:rFonts w:eastAsia="Arial"/>
                <w:sz w:val="20"/>
                <w:szCs w:val="20"/>
                <w:lang w:val="en-US"/>
              </w:rPr>
            </w:pPr>
            <w:r w:rsidRPr="485A5BC6">
              <w:rPr>
                <w:rFonts w:eastAsia="Arial"/>
                <w:sz w:val="20"/>
                <w:szCs w:val="20"/>
                <w:lang w:val="en-US"/>
              </w:rPr>
              <w:t>0.0052</w:t>
            </w:r>
          </w:p>
        </w:tc>
        <w:tc>
          <w:tcPr>
            <w:tcW w:w="1680" w:type="dxa"/>
            <w:vAlign w:val="center"/>
          </w:tcPr>
          <w:p w14:paraId="10714CD8" w14:textId="7B064B68" w:rsidR="3BD532C2" w:rsidRDefault="485A5BC6" w:rsidP="485A5BC6">
            <w:pPr>
              <w:rPr>
                <w:rFonts w:eastAsia="Arial"/>
                <w:sz w:val="20"/>
                <w:szCs w:val="20"/>
                <w:lang w:val="en-US"/>
              </w:rPr>
            </w:pPr>
            <w:r w:rsidRPr="485A5BC6">
              <w:rPr>
                <w:rFonts w:eastAsia="Arial"/>
                <w:sz w:val="20"/>
                <w:szCs w:val="20"/>
                <w:lang w:val="en-US"/>
              </w:rPr>
              <w:t>Dunn</w:t>
            </w:r>
          </w:p>
        </w:tc>
        <w:tc>
          <w:tcPr>
            <w:tcW w:w="1665" w:type="dxa"/>
            <w:vAlign w:val="center"/>
          </w:tcPr>
          <w:p w14:paraId="2E65C5AF" w14:textId="21EB0A9D" w:rsidR="3BD532C2" w:rsidRDefault="485A5BC6" w:rsidP="485A5BC6">
            <w:pPr>
              <w:rPr>
                <w:rFonts w:eastAsia="Arial"/>
                <w:sz w:val="20"/>
                <w:szCs w:val="20"/>
                <w:lang w:val="en-US"/>
              </w:rPr>
            </w:pPr>
            <w:r w:rsidRPr="485A5BC6">
              <w:rPr>
                <w:rFonts w:eastAsia="Arial"/>
                <w:sz w:val="20"/>
                <w:szCs w:val="20"/>
                <w:lang w:val="en-US"/>
              </w:rPr>
              <w:t>G-B; O-B</w:t>
            </w:r>
          </w:p>
        </w:tc>
        <w:tc>
          <w:tcPr>
            <w:tcW w:w="1846" w:type="dxa"/>
            <w:vAlign w:val="center"/>
          </w:tcPr>
          <w:p w14:paraId="789826FA" w14:textId="2380AF68" w:rsidR="3BD532C2" w:rsidRDefault="485A5BC6" w:rsidP="485A5BC6">
            <w:pPr>
              <w:rPr>
                <w:rFonts w:eastAsia="Arial"/>
                <w:sz w:val="20"/>
                <w:szCs w:val="20"/>
                <w:lang w:val="en-US"/>
              </w:rPr>
            </w:pPr>
            <w:r w:rsidRPr="485A5BC6">
              <w:rPr>
                <w:rFonts w:eastAsia="Arial"/>
                <w:sz w:val="20"/>
                <w:szCs w:val="20"/>
                <w:lang w:val="en-US"/>
              </w:rPr>
              <w:t>0.0366; 0.0140</w:t>
            </w:r>
          </w:p>
        </w:tc>
      </w:tr>
      <w:tr w:rsidR="3BD532C2" w14:paraId="06451A79" w14:textId="77777777" w:rsidTr="4755981C">
        <w:trPr>
          <w:trHeight w:val="300"/>
        </w:trPr>
        <w:tc>
          <w:tcPr>
            <w:tcW w:w="810" w:type="dxa"/>
            <w:tcBorders>
              <w:right w:val="single" w:sz="12" w:space="0" w:color="000000" w:themeColor="text1"/>
            </w:tcBorders>
            <w:vAlign w:val="center"/>
          </w:tcPr>
          <w:p w14:paraId="2DEE2640" w14:textId="128F7DDF" w:rsidR="3BD532C2" w:rsidRDefault="2C5F8397" w:rsidP="2C5F8397">
            <w:pPr>
              <w:jc w:val="center"/>
              <w:rPr>
                <w:rFonts w:eastAsia="Arial"/>
                <w:sz w:val="20"/>
                <w:szCs w:val="20"/>
              </w:rPr>
            </w:pPr>
            <w:r w:rsidRPr="2C5F8397">
              <w:rPr>
                <w:rFonts w:eastAsia="Arial"/>
                <w:sz w:val="20"/>
                <w:szCs w:val="20"/>
              </w:rPr>
              <w:t>Na</w:t>
            </w:r>
          </w:p>
        </w:tc>
        <w:tc>
          <w:tcPr>
            <w:tcW w:w="1110" w:type="dxa"/>
            <w:tcBorders>
              <w:left w:val="single" w:sz="12" w:space="0" w:color="000000" w:themeColor="text1"/>
            </w:tcBorders>
            <w:vAlign w:val="center"/>
          </w:tcPr>
          <w:p w14:paraId="64E227D6" w14:textId="6F5DE377"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4F387EA8" w14:textId="5527252F" w:rsidR="3BD532C2" w:rsidRDefault="485A5BC6" w:rsidP="485A5BC6">
            <w:pPr>
              <w:rPr>
                <w:rFonts w:eastAsia="Arial"/>
                <w:sz w:val="20"/>
                <w:szCs w:val="20"/>
                <w:lang w:val="en-US"/>
              </w:rPr>
            </w:pPr>
            <w:r w:rsidRPr="485A5BC6">
              <w:rPr>
                <w:rFonts w:eastAsia="Arial"/>
                <w:sz w:val="20"/>
                <w:szCs w:val="20"/>
                <w:lang w:val="en-US"/>
              </w:rPr>
              <w:t>F = 8.547</w:t>
            </w:r>
          </w:p>
        </w:tc>
        <w:tc>
          <w:tcPr>
            <w:tcW w:w="1305" w:type="dxa"/>
            <w:vAlign w:val="center"/>
          </w:tcPr>
          <w:p w14:paraId="49A9A25D" w14:textId="35DF8117" w:rsidR="3BD532C2" w:rsidRDefault="485A5BC6" w:rsidP="485A5BC6">
            <w:pPr>
              <w:rPr>
                <w:rFonts w:eastAsia="Arial"/>
                <w:sz w:val="20"/>
                <w:szCs w:val="20"/>
                <w:lang w:val="en-US"/>
              </w:rPr>
            </w:pPr>
            <w:r w:rsidRPr="485A5BC6">
              <w:rPr>
                <w:rFonts w:eastAsia="Arial"/>
                <w:sz w:val="20"/>
                <w:szCs w:val="20"/>
                <w:lang w:val="en-US"/>
              </w:rPr>
              <w:t>0.0017</w:t>
            </w:r>
          </w:p>
        </w:tc>
        <w:tc>
          <w:tcPr>
            <w:tcW w:w="1680" w:type="dxa"/>
            <w:vAlign w:val="center"/>
          </w:tcPr>
          <w:p w14:paraId="31FF84DE" w14:textId="4B8B1D37"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2EE6DD02" w14:textId="3C123CEE" w:rsidR="3BD532C2" w:rsidRDefault="485A5BC6" w:rsidP="485A5BC6">
            <w:pPr>
              <w:rPr>
                <w:rFonts w:eastAsia="Arial"/>
                <w:sz w:val="20"/>
                <w:szCs w:val="20"/>
                <w:lang w:val="en-US"/>
              </w:rPr>
            </w:pPr>
            <w:r w:rsidRPr="485A5BC6">
              <w:rPr>
                <w:rFonts w:eastAsia="Arial"/>
                <w:sz w:val="20"/>
                <w:szCs w:val="20"/>
                <w:lang w:val="en-US"/>
              </w:rPr>
              <w:t>G-O</w:t>
            </w:r>
          </w:p>
        </w:tc>
        <w:tc>
          <w:tcPr>
            <w:tcW w:w="1846" w:type="dxa"/>
            <w:vAlign w:val="center"/>
          </w:tcPr>
          <w:p w14:paraId="326F2C5E" w14:textId="6063AA4C" w:rsidR="3BD532C2" w:rsidRDefault="485A5BC6" w:rsidP="485A5BC6">
            <w:pPr>
              <w:rPr>
                <w:rFonts w:eastAsia="Arial"/>
                <w:sz w:val="20"/>
                <w:szCs w:val="20"/>
                <w:lang w:val="en-US"/>
              </w:rPr>
            </w:pPr>
            <w:r w:rsidRPr="485A5BC6">
              <w:rPr>
                <w:rFonts w:eastAsia="Arial"/>
                <w:sz w:val="20"/>
                <w:szCs w:val="20"/>
                <w:lang w:val="en-US"/>
              </w:rPr>
              <w:t>0.0012</w:t>
            </w:r>
          </w:p>
        </w:tc>
      </w:tr>
      <w:tr w:rsidR="3BD532C2" w14:paraId="01FF6E0C" w14:textId="77777777" w:rsidTr="4755981C">
        <w:trPr>
          <w:trHeight w:val="300"/>
        </w:trPr>
        <w:tc>
          <w:tcPr>
            <w:tcW w:w="810" w:type="dxa"/>
            <w:tcBorders>
              <w:right w:val="single" w:sz="12" w:space="0" w:color="000000" w:themeColor="text1"/>
            </w:tcBorders>
            <w:vAlign w:val="center"/>
          </w:tcPr>
          <w:p w14:paraId="05C016E5" w14:textId="39D8B2CE" w:rsidR="3BD532C2" w:rsidRDefault="2C5F8397" w:rsidP="2C5F8397">
            <w:pPr>
              <w:jc w:val="center"/>
              <w:rPr>
                <w:rFonts w:eastAsia="Arial"/>
                <w:sz w:val="20"/>
                <w:szCs w:val="20"/>
              </w:rPr>
            </w:pPr>
            <w:r w:rsidRPr="2C5F8397">
              <w:rPr>
                <w:rFonts w:eastAsia="Arial"/>
                <w:sz w:val="20"/>
                <w:szCs w:val="20"/>
              </w:rPr>
              <w:t>Ni</w:t>
            </w:r>
          </w:p>
        </w:tc>
        <w:tc>
          <w:tcPr>
            <w:tcW w:w="1110" w:type="dxa"/>
            <w:tcBorders>
              <w:left w:val="single" w:sz="12" w:space="0" w:color="000000" w:themeColor="text1"/>
            </w:tcBorders>
            <w:vAlign w:val="center"/>
          </w:tcPr>
          <w:p w14:paraId="15D00644" w14:textId="42F47D9C"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7E84B1E9" w14:textId="33692322" w:rsidR="3BD532C2" w:rsidRDefault="485A5BC6" w:rsidP="485A5BC6">
            <w:pPr>
              <w:rPr>
                <w:rFonts w:eastAsia="Arial"/>
                <w:sz w:val="20"/>
                <w:szCs w:val="20"/>
                <w:lang w:val="en-US"/>
              </w:rPr>
            </w:pPr>
            <w:r w:rsidRPr="485A5BC6">
              <w:rPr>
                <w:rFonts w:eastAsia="Arial"/>
                <w:sz w:val="20"/>
                <w:szCs w:val="20"/>
                <w:lang w:val="en-US"/>
              </w:rPr>
              <w:t>H = 16.56</w:t>
            </w:r>
          </w:p>
        </w:tc>
        <w:tc>
          <w:tcPr>
            <w:tcW w:w="1305" w:type="dxa"/>
            <w:vAlign w:val="center"/>
          </w:tcPr>
          <w:p w14:paraId="0491B782" w14:textId="2EEA2739" w:rsidR="3BD532C2" w:rsidRDefault="485A5BC6" w:rsidP="485A5BC6">
            <w:pPr>
              <w:rPr>
                <w:rFonts w:eastAsia="Arial"/>
                <w:sz w:val="20"/>
                <w:szCs w:val="20"/>
                <w:lang w:val="en-US"/>
              </w:rPr>
            </w:pPr>
            <w:r w:rsidRPr="485A5BC6">
              <w:rPr>
                <w:rFonts w:eastAsia="Arial"/>
                <w:sz w:val="20"/>
                <w:szCs w:val="20"/>
                <w:lang w:val="en-US"/>
              </w:rPr>
              <w:t>0.0003</w:t>
            </w:r>
          </w:p>
        </w:tc>
        <w:tc>
          <w:tcPr>
            <w:tcW w:w="1680" w:type="dxa"/>
            <w:vAlign w:val="center"/>
          </w:tcPr>
          <w:p w14:paraId="631AF2CA" w14:textId="379C8A80" w:rsidR="3BD532C2" w:rsidRDefault="485A5BC6" w:rsidP="485A5BC6">
            <w:pPr>
              <w:rPr>
                <w:rFonts w:eastAsia="Arial"/>
                <w:sz w:val="20"/>
                <w:szCs w:val="20"/>
                <w:lang w:val="en-US"/>
              </w:rPr>
            </w:pPr>
            <w:r w:rsidRPr="485A5BC6">
              <w:rPr>
                <w:rFonts w:eastAsia="Arial"/>
                <w:sz w:val="20"/>
                <w:szCs w:val="20"/>
                <w:lang w:val="en-US"/>
              </w:rPr>
              <w:t>Dunn</w:t>
            </w:r>
          </w:p>
        </w:tc>
        <w:tc>
          <w:tcPr>
            <w:tcW w:w="1665" w:type="dxa"/>
            <w:vAlign w:val="center"/>
          </w:tcPr>
          <w:p w14:paraId="3AFB6E62" w14:textId="7D9FC4D8" w:rsidR="3BD532C2" w:rsidRDefault="485A5BC6" w:rsidP="485A5BC6">
            <w:pPr>
              <w:rPr>
                <w:rFonts w:eastAsia="Arial"/>
                <w:sz w:val="20"/>
                <w:szCs w:val="20"/>
                <w:lang w:val="en-US"/>
              </w:rPr>
            </w:pPr>
            <w:r w:rsidRPr="485A5BC6">
              <w:rPr>
                <w:rFonts w:eastAsia="Arial"/>
                <w:sz w:val="20"/>
                <w:szCs w:val="20"/>
                <w:lang w:val="en-US"/>
              </w:rPr>
              <w:t>O-B</w:t>
            </w:r>
          </w:p>
        </w:tc>
        <w:tc>
          <w:tcPr>
            <w:tcW w:w="1846" w:type="dxa"/>
            <w:vAlign w:val="center"/>
          </w:tcPr>
          <w:p w14:paraId="6ECBDA2F" w14:textId="5A18C01E" w:rsidR="3BD532C2" w:rsidRDefault="485A5BC6" w:rsidP="485A5BC6">
            <w:pPr>
              <w:rPr>
                <w:rFonts w:eastAsia="Arial"/>
                <w:sz w:val="20"/>
                <w:szCs w:val="20"/>
                <w:lang w:val="en-US"/>
              </w:rPr>
            </w:pPr>
            <w:r w:rsidRPr="485A5BC6">
              <w:rPr>
                <w:rFonts w:eastAsia="Arial"/>
                <w:sz w:val="20"/>
                <w:szCs w:val="20"/>
                <w:lang w:val="en-US"/>
              </w:rPr>
              <w:t>0.0001</w:t>
            </w:r>
          </w:p>
        </w:tc>
      </w:tr>
      <w:tr w:rsidR="3BD532C2" w14:paraId="6A8D0701" w14:textId="77777777" w:rsidTr="4755981C">
        <w:trPr>
          <w:trHeight w:val="300"/>
        </w:trPr>
        <w:tc>
          <w:tcPr>
            <w:tcW w:w="810" w:type="dxa"/>
            <w:tcBorders>
              <w:right w:val="single" w:sz="12" w:space="0" w:color="000000" w:themeColor="text1"/>
            </w:tcBorders>
            <w:vAlign w:val="center"/>
          </w:tcPr>
          <w:p w14:paraId="433E91CE" w14:textId="2D801B38" w:rsidR="3BD532C2" w:rsidRDefault="2C5F8397" w:rsidP="2C5F8397">
            <w:pPr>
              <w:jc w:val="center"/>
              <w:rPr>
                <w:rFonts w:eastAsia="Arial"/>
                <w:sz w:val="20"/>
                <w:szCs w:val="20"/>
              </w:rPr>
            </w:pPr>
            <w:r w:rsidRPr="2C5F8397">
              <w:rPr>
                <w:rFonts w:eastAsia="Arial"/>
                <w:sz w:val="20"/>
                <w:szCs w:val="20"/>
              </w:rPr>
              <w:t>P</w:t>
            </w:r>
          </w:p>
        </w:tc>
        <w:tc>
          <w:tcPr>
            <w:tcW w:w="1110" w:type="dxa"/>
            <w:tcBorders>
              <w:left w:val="single" w:sz="12" w:space="0" w:color="000000" w:themeColor="text1"/>
            </w:tcBorders>
            <w:vAlign w:val="center"/>
          </w:tcPr>
          <w:p w14:paraId="5F85FBBD" w14:textId="0DE03A75"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1B69ECAC" w14:textId="75960372" w:rsidR="3BD532C2" w:rsidRDefault="485A5BC6" w:rsidP="485A5BC6">
            <w:pPr>
              <w:rPr>
                <w:rFonts w:eastAsia="Arial"/>
                <w:sz w:val="20"/>
                <w:szCs w:val="20"/>
                <w:lang w:val="en-US"/>
              </w:rPr>
            </w:pPr>
            <w:r w:rsidRPr="485A5BC6">
              <w:rPr>
                <w:rFonts w:eastAsia="Arial"/>
                <w:sz w:val="20"/>
                <w:szCs w:val="20"/>
                <w:lang w:val="en-US"/>
              </w:rPr>
              <w:t>F = 2.717</w:t>
            </w:r>
          </w:p>
        </w:tc>
        <w:tc>
          <w:tcPr>
            <w:tcW w:w="1305" w:type="dxa"/>
            <w:vAlign w:val="center"/>
          </w:tcPr>
          <w:p w14:paraId="73048FA5" w14:textId="1BDDA703" w:rsidR="3BD532C2" w:rsidRDefault="485A5BC6" w:rsidP="485A5BC6">
            <w:pPr>
              <w:rPr>
                <w:rFonts w:eastAsia="Arial"/>
                <w:sz w:val="20"/>
                <w:szCs w:val="20"/>
                <w:lang w:val="en-US"/>
              </w:rPr>
            </w:pPr>
            <w:r w:rsidRPr="485A5BC6">
              <w:rPr>
                <w:rFonts w:eastAsia="Arial"/>
                <w:sz w:val="20"/>
                <w:szCs w:val="20"/>
                <w:lang w:val="en-US"/>
              </w:rPr>
              <w:t>0.0873</w:t>
            </w:r>
          </w:p>
        </w:tc>
        <w:tc>
          <w:tcPr>
            <w:tcW w:w="1680" w:type="dxa"/>
            <w:vAlign w:val="center"/>
          </w:tcPr>
          <w:p w14:paraId="340F3C22" w14:textId="359F8CE9"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79EF2348" w14:textId="4D4CC850"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7533649A" w14:textId="7D09A1E1" w:rsidR="3BD532C2" w:rsidRDefault="485A5BC6" w:rsidP="485A5BC6">
            <w:pPr>
              <w:rPr>
                <w:rFonts w:eastAsia="Arial"/>
                <w:sz w:val="20"/>
                <w:szCs w:val="20"/>
                <w:lang w:val="en-US"/>
              </w:rPr>
            </w:pPr>
            <w:r w:rsidRPr="485A5BC6">
              <w:rPr>
                <w:rFonts w:eastAsia="Arial"/>
                <w:sz w:val="20"/>
                <w:szCs w:val="20"/>
                <w:lang w:val="en-US"/>
              </w:rPr>
              <w:t>-</w:t>
            </w:r>
          </w:p>
        </w:tc>
      </w:tr>
      <w:tr w:rsidR="3BD532C2" w14:paraId="7B95B40E" w14:textId="77777777" w:rsidTr="4755981C">
        <w:trPr>
          <w:trHeight w:val="300"/>
        </w:trPr>
        <w:tc>
          <w:tcPr>
            <w:tcW w:w="810" w:type="dxa"/>
            <w:tcBorders>
              <w:right w:val="single" w:sz="12" w:space="0" w:color="000000" w:themeColor="text1"/>
            </w:tcBorders>
            <w:vAlign w:val="center"/>
          </w:tcPr>
          <w:p w14:paraId="4BFC45DD" w14:textId="24C94077" w:rsidR="3BD532C2" w:rsidRDefault="2C5F8397" w:rsidP="2C5F8397">
            <w:pPr>
              <w:jc w:val="center"/>
              <w:rPr>
                <w:rFonts w:eastAsia="Arial"/>
                <w:sz w:val="20"/>
                <w:szCs w:val="20"/>
              </w:rPr>
            </w:pPr>
            <w:r w:rsidRPr="2C5F8397">
              <w:rPr>
                <w:rFonts w:eastAsia="Arial"/>
                <w:sz w:val="20"/>
                <w:szCs w:val="20"/>
              </w:rPr>
              <w:t>Pb</w:t>
            </w:r>
          </w:p>
        </w:tc>
        <w:tc>
          <w:tcPr>
            <w:tcW w:w="1110" w:type="dxa"/>
            <w:tcBorders>
              <w:left w:val="single" w:sz="12" w:space="0" w:color="000000" w:themeColor="text1"/>
            </w:tcBorders>
            <w:vAlign w:val="center"/>
          </w:tcPr>
          <w:p w14:paraId="1EAE63B3" w14:textId="12901798"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2947AE17" w14:textId="0F18C511" w:rsidR="3BD532C2" w:rsidRDefault="485A5BC6" w:rsidP="485A5BC6">
            <w:pPr>
              <w:rPr>
                <w:rFonts w:eastAsia="Arial"/>
                <w:sz w:val="20"/>
                <w:szCs w:val="20"/>
                <w:lang w:val="en-US"/>
              </w:rPr>
            </w:pPr>
            <w:r w:rsidRPr="485A5BC6">
              <w:rPr>
                <w:rFonts w:eastAsia="Arial"/>
                <w:sz w:val="20"/>
                <w:szCs w:val="20"/>
                <w:lang w:val="en-US"/>
              </w:rPr>
              <w:t>H = 6.406</w:t>
            </w:r>
          </w:p>
        </w:tc>
        <w:tc>
          <w:tcPr>
            <w:tcW w:w="1305" w:type="dxa"/>
            <w:vAlign w:val="center"/>
          </w:tcPr>
          <w:p w14:paraId="38146DB2" w14:textId="39C15146" w:rsidR="3BD532C2" w:rsidRDefault="485A5BC6" w:rsidP="485A5BC6">
            <w:pPr>
              <w:rPr>
                <w:rFonts w:eastAsia="Arial"/>
                <w:sz w:val="20"/>
                <w:szCs w:val="20"/>
                <w:lang w:val="en-US"/>
              </w:rPr>
            </w:pPr>
            <w:r w:rsidRPr="485A5BC6">
              <w:rPr>
                <w:rFonts w:eastAsia="Arial"/>
                <w:sz w:val="20"/>
                <w:szCs w:val="20"/>
                <w:lang w:val="en-US"/>
              </w:rPr>
              <w:t>0.0406</w:t>
            </w:r>
          </w:p>
        </w:tc>
        <w:tc>
          <w:tcPr>
            <w:tcW w:w="1680" w:type="dxa"/>
            <w:vAlign w:val="center"/>
          </w:tcPr>
          <w:p w14:paraId="1F1D718B" w14:textId="1E039301" w:rsidR="3BD532C2" w:rsidRDefault="485A5BC6" w:rsidP="485A5BC6">
            <w:pPr>
              <w:rPr>
                <w:rFonts w:eastAsia="Arial"/>
                <w:sz w:val="20"/>
                <w:szCs w:val="20"/>
                <w:lang w:val="en-US"/>
              </w:rPr>
            </w:pPr>
            <w:r w:rsidRPr="485A5BC6">
              <w:rPr>
                <w:rFonts w:eastAsia="Arial"/>
                <w:sz w:val="20"/>
                <w:szCs w:val="20"/>
                <w:lang w:val="en-US"/>
              </w:rPr>
              <w:t>Dunn</w:t>
            </w:r>
          </w:p>
        </w:tc>
        <w:tc>
          <w:tcPr>
            <w:tcW w:w="1665" w:type="dxa"/>
            <w:vAlign w:val="center"/>
          </w:tcPr>
          <w:p w14:paraId="30C4167F" w14:textId="1418C214" w:rsidR="3BD532C2" w:rsidRDefault="485A5BC6" w:rsidP="485A5BC6">
            <w:pPr>
              <w:rPr>
                <w:rFonts w:eastAsia="Arial"/>
                <w:sz w:val="20"/>
                <w:szCs w:val="20"/>
                <w:lang w:val="en-US"/>
              </w:rPr>
            </w:pPr>
            <w:r w:rsidRPr="485A5BC6">
              <w:rPr>
                <w:rFonts w:eastAsia="Arial"/>
                <w:sz w:val="20"/>
                <w:szCs w:val="20"/>
                <w:lang w:val="en-US"/>
              </w:rPr>
              <w:t>O-B</w:t>
            </w:r>
          </w:p>
        </w:tc>
        <w:tc>
          <w:tcPr>
            <w:tcW w:w="1846" w:type="dxa"/>
            <w:vAlign w:val="center"/>
          </w:tcPr>
          <w:p w14:paraId="3B49E18B" w14:textId="5B812643" w:rsidR="3BD532C2" w:rsidRDefault="485A5BC6" w:rsidP="485A5BC6">
            <w:pPr>
              <w:rPr>
                <w:rFonts w:eastAsia="Arial"/>
                <w:sz w:val="20"/>
                <w:szCs w:val="20"/>
                <w:lang w:val="en-US"/>
              </w:rPr>
            </w:pPr>
            <w:r w:rsidRPr="485A5BC6">
              <w:rPr>
                <w:rFonts w:eastAsia="Arial"/>
                <w:sz w:val="20"/>
                <w:szCs w:val="20"/>
                <w:lang w:val="en-US"/>
              </w:rPr>
              <w:t>0.0342</w:t>
            </w:r>
          </w:p>
        </w:tc>
      </w:tr>
      <w:tr w:rsidR="3BD532C2" w14:paraId="05836520" w14:textId="77777777" w:rsidTr="4755981C">
        <w:trPr>
          <w:trHeight w:val="300"/>
        </w:trPr>
        <w:tc>
          <w:tcPr>
            <w:tcW w:w="810" w:type="dxa"/>
            <w:tcBorders>
              <w:right w:val="single" w:sz="12" w:space="0" w:color="000000" w:themeColor="text1"/>
            </w:tcBorders>
            <w:vAlign w:val="center"/>
          </w:tcPr>
          <w:p w14:paraId="3361C6EF" w14:textId="06A5E76E" w:rsidR="3BD532C2" w:rsidRDefault="2C5F8397" w:rsidP="2C5F8397">
            <w:pPr>
              <w:jc w:val="center"/>
              <w:rPr>
                <w:rFonts w:eastAsia="Arial"/>
                <w:sz w:val="20"/>
                <w:szCs w:val="20"/>
              </w:rPr>
            </w:pPr>
            <w:proofErr w:type="spellStart"/>
            <w:r w:rsidRPr="2C5F8397">
              <w:rPr>
                <w:rFonts w:eastAsia="Arial"/>
                <w:sz w:val="20"/>
                <w:szCs w:val="20"/>
              </w:rPr>
              <w:t>Rb</w:t>
            </w:r>
            <w:proofErr w:type="spellEnd"/>
          </w:p>
        </w:tc>
        <w:tc>
          <w:tcPr>
            <w:tcW w:w="1110" w:type="dxa"/>
            <w:tcBorders>
              <w:left w:val="single" w:sz="12" w:space="0" w:color="000000" w:themeColor="text1"/>
            </w:tcBorders>
            <w:vAlign w:val="center"/>
          </w:tcPr>
          <w:p w14:paraId="7DD27979" w14:textId="61A1B203"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7B465E72" w14:textId="359463AD" w:rsidR="3BD532C2" w:rsidRDefault="485A5BC6" w:rsidP="485A5BC6">
            <w:pPr>
              <w:rPr>
                <w:rFonts w:eastAsia="Arial"/>
                <w:sz w:val="20"/>
                <w:szCs w:val="20"/>
                <w:lang w:val="en-US"/>
              </w:rPr>
            </w:pPr>
            <w:r w:rsidRPr="485A5BC6">
              <w:rPr>
                <w:rFonts w:eastAsia="Arial"/>
                <w:sz w:val="20"/>
                <w:szCs w:val="20"/>
                <w:lang w:val="en-US"/>
              </w:rPr>
              <w:t>F = 11.98</w:t>
            </w:r>
          </w:p>
        </w:tc>
        <w:tc>
          <w:tcPr>
            <w:tcW w:w="1305" w:type="dxa"/>
            <w:vAlign w:val="center"/>
          </w:tcPr>
          <w:p w14:paraId="7FB29943" w14:textId="1D7969EB" w:rsidR="3BD532C2" w:rsidRDefault="485A5BC6" w:rsidP="485A5BC6">
            <w:pPr>
              <w:rPr>
                <w:rFonts w:eastAsia="Arial"/>
                <w:sz w:val="20"/>
                <w:szCs w:val="20"/>
                <w:lang w:val="en-US"/>
              </w:rPr>
            </w:pPr>
            <w:r w:rsidRPr="485A5BC6">
              <w:rPr>
                <w:rFonts w:eastAsia="Arial"/>
                <w:sz w:val="20"/>
                <w:szCs w:val="20"/>
                <w:lang w:val="en-US"/>
              </w:rPr>
              <w:t>0.0003</w:t>
            </w:r>
          </w:p>
        </w:tc>
        <w:tc>
          <w:tcPr>
            <w:tcW w:w="1680" w:type="dxa"/>
            <w:vAlign w:val="center"/>
          </w:tcPr>
          <w:p w14:paraId="18FC94D7" w14:textId="2561813B"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53F2468D" w14:textId="17972966" w:rsidR="3BD532C2" w:rsidRDefault="485A5BC6" w:rsidP="485A5BC6">
            <w:pPr>
              <w:rPr>
                <w:rFonts w:eastAsia="Arial"/>
                <w:sz w:val="20"/>
                <w:szCs w:val="20"/>
                <w:lang w:val="en-US"/>
              </w:rPr>
            </w:pPr>
            <w:r w:rsidRPr="485A5BC6">
              <w:rPr>
                <w:rFonts w:eastAsia="Arial"/>
                <w:sz w:val="20"/>
                <w:szCs w:val="20"/>
                <w:lang w:val="en-US"/>
              </w:rPr>
              <w:t>G-O; G-B</w:t>
            </w:r>
          </w:p>
        </w:tc>
        <w:tc>
          <w:tcPr>
            <w:tcW w:w="1846" w:type="dxa"/>
            <w:vAlign w:val="center"/>
          </w:tcPr>
          <w:p w14:paraId="3815BFF0" w14:textId="66CCF8BF" w:rsidR="3BD532C2" w:rsidRDefault="485A5BC6" w:rsidP="485A5BC6">
            <w:pPr>
              <w:rPr>
                <w:rFonts w:eastAsia="Arial"/>
                <w:sz w:val="20"/>
                <w:szCs w:val="20"/>
                <w:lang w:val="en-US"/>
              </w:rPr>
            </w:pPr>
            <w:r w:rsidRPr="485A5BC6">
              <w:rPr>
                <w:rFonts w:eastAsia="Arial"/>
                <w:sz w:val="20"/>
                <w:szCs w:val="20"/>
                <w:lang w:val="en-US"/>
              </w:rPr>
              <w:t>0.0020; 0.0003</w:t>
            </w:r>
          </w:p>
        </w:tc>
      </w:tr>
      <w:tr w:rsidR="3BD532C2" w14:paraId="742B2350" w14:textId="77777777" w:rsidTr="4755981C">
        <w:trPr>
          <w:trHeight w:val="300"/>
        </w:trPr>
        <w:tc>
          <w:tcPr>
            <w:tcW w:w="810" w:type="dxa"/>
            <w:tcBorders>
              <w:right w:val="single" w:sz="12" w:space="0" w:color="000000" w:themeColor="text1"/>
            </w:tcBorders>
            <w:vAlign w:val="center"/>
          </w:tcPr>
          <w:p w14:paraId="05460209" w14:textId="0BF51D5B" w:rsidR="3BD532C2" w:rsidRDefault="2C5F8397" w:rsidP="2C5F8397">
            <w:pPr>
              <w:jc w:val="center"/>
              <w:rPr>
                <w:rFonts w:eastAsia="Arial"/>
                <w:sz w:val="20"/>
                <w:szCs w:val="20"/>
              </w:rPr>
            </w:pPr>
            <w:r w:rsidRPr="2C5F8397">
              <w:rPr>
                <w:rFonts w:eastAsia="Arial"/>
                <w:sz w:val="20"/>
                <w:szCs w:val="20"/>
              </w:rPr>
              <w:t>Sb</w:t>
            </w:r>
          </w:p>
        </w:tc>
        <w:tc>
          <w:tcPr>
            <w:tcW w:w="1110" w:type="dxa"/>
            <w:tcBorders>
              <w:left w:val="single" w:sz="12" w:space="0" w:color="000000" w:themeColor="text1"/>
            </w:tcBorders>
            <w:vAlign w:val="center"/>
          </w:tcPr>
          <w:p w14:paraId="0B744184" w14:textId="7D69A756" w:rsidR="3BD532C2" w:rsidRDefault="485A5BC6" w:rsidP="485A5BC6">
            <w:pPr>
              <w:rPr>
                <w:rFonts w:eastAsia="Arial"/>
                <w:sz w:val="20"/>
                <w:szCs w:val="20"/>
                <w:lang w:val="en-US"/>
              </w:rPr>
            </w:pPr>
            <w:r w:rsidRPr="485A5BC6">
              <w:rPr>
                <w:rFonts w:eastAsia="Arial"/>
                <w:sz w:val="20"/>
                <w:szCs w:val="20"/>
                <w:lang w:val="en-US"/>
              </w:rPr>
              <w:t>KW</w:t>
            </w:r>
          </w:p>
        </w:tc>
        <w:tc>
          <w:tcPr>
            <w:tcW w:w="1215" w:type="dxa"/>
            <w:vAlign w:val="center"/>
          </w:tcPr>
          <w:p w14:paraId="34577AA2" w14:textId="49D24C93" w:rsidR="3BD532C2" w:rsidRDefault="485A5BC6" w:rsidP="485A5BC6">
            <w:pPr>
              <w:rPr>
                <w:rFonts w:eastAsia="Arial"/>
                <w:sz w:val="20"/>
                <w:szCs w:val="20"/>
                <w:lang w:val="en-US"/>
              </w:rPr>
            </w:pPr>
            <w:r w:rsidRPr="485A5BC6">
              <w:rPr>
                <w:rFonts w:eastAsia="Arial"/>
                <w:sz w:val="20"/>
                <w:szCs w:val="20"/>
                <w:lang w:val="en-US"/>
              </w:rPr>
              <w:t>H = 3.289</w:t>
            </w:r>
          </w:p>
        </w:tc>
        <w:tc>
          <w:tcPr>
            <w:tcW w:w="1305" w:type="dxa"/>
            <w:vAlign w:val="center"/>
          </w:tcPr>
          <w:p w14:paraId="5C86C2EF" w14:textId="428FCBD6" w:rsidR="3BD532C2" w:rsidRDefault="485A5BC6" w:rsidP="485A5BC6">
            <w:pPr>
              <w:rPr>
                <w:rFonts w:eastAsia="Arial"/>
                <w:sz w:val="20"/>
                <w:szCs w:val="20"/>
                <w:lang w:val="en-US"/>
              </w:rPr>
            </w:pPr>
            <w:r w:rsidRPr="485A5BC6">
              <w:rPr>
                <w:rFonts w:eastAsia="Arial"/>
                <w:sz w:val="20"/>
                <w:szCs w:val="20"/>
                <w:lang w:val="en-US"/>
              </w:rPr>
              <w:t>0.1931</w:t>
            </w:r>
          </w:p>
        </w:tc>
        <w:tc>
          <w:tcPr>
            <w:tcW w:w="1680" w:type="dxa"/>
            <w:vAlign w:val="center"/>
          </w:tcPr>
          <w:p w14:paraId="0E396339" w14:textId="15D60CFB"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5D93C2AD" w14:textId="1E0886BC"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4D63B61C" w14:textId="5671DB19" w:rsidR="3BD532C2" w:rsidRDefault="485A5BC6" w:rsidP="485A5BC6">
            <w:pPr>
              <w:rPr>
                <w:rFonts w:eastAsia="Arial"/>
                <w:sz w:val="20"/>
                <w:szCs w:val="20"/>
                <w:lang w:val="en-US"/>
              </w:rPr>
            </w:pPr>
            <w:r w:rsidRPr="485A5BC6">
              <w:rPr>
                <w:rFonts w:eastAsia="Arial"/>
                <w:sz w:val="20"/>
                <w:szCs w:val="20"/>
                <w:lang w:val="en-US"/>
              </w:rPr>
              <w:t>-</w:t>
            </w:r>
          </w:p>
        </w:tc>
      </w:tr>
      <w:tr w:rsidR="3BD532C2" w14:paraId="5B5BC092" w14:textId="77777777" w:rsidTr="4755981C">
        <w:trPr>
          <w:trHeight w:val="300"/>
        </w:trPr>
        <w:tc>
          <w:tcPr>
            <w:tcW w:w="810" w:type="dxa"/>
            <w:tcBorders>
              <w:right w:val="single" w:sz="12" w:space="0" w:color="000000" w:themeColor="text1"/>
            </w:tcBorders>
            <w:vAlign w:val="center"/>
          </w:tcPr>
          <w:p w14:paraId="5D7A53C8" w14:textId="0132F7C3" w:rsidR="3BD532C2" w:rsidRDefault="2C5F8397" w:rsidP="2C5F8397">
            <w:pPr>
              <w:jc w:val="center"/>
              <w:rPr>
                <w:rFonts w:eastAsia="Arial"/>
                <w:sz w:val="20"/>
                <w:szCs w:val="20"/>
              </w:rPr>
            </w:pPr>
            <w:r w:rsidRPr="2C5F8397">
              <w:rPr>
                <w:rFonts w:eastAsia="Arial"/>
                <w:sz w:val="20"/>
                <w:szCs w:val="20"/>
              </w:rPr>
              <w:t>Se</w:t>
            </w:r>
          </w:p>
        </w:tc>
        <w:tc>
          <w:tcPr>
            <w:tcW w:w="1110" w:type="dxa"/>
            <w:tcBorders>
              <w:left w:val="single" w:sz="12" w:space="0" w:color="000000" w:themeColor="text1"/>
            </w:tcBorders>
            <w:vAlign w:val="center"/>
          </w:tcPr>
          <w:p w14:paraId="01A0EB7C" w14:textId="0E7B435C"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406B4F82" w14:textId="160EBF89" w:rsidR="3BD532C2" w:rsidRDefault="485A5BC6" w:rsidP="485A5BC6">
            <w:pPr>
              <w:rPr>
                <w:rFonts w:eastAsia="Arial"/>
                <w:sz w:val="20"/>
                <w:szCs w:val="20"/>
                <w:lang w:val="en-US"/>
              </w:rPr>
            </w:pPr>
            <w:r w:rsidRPr="485A5BC6">
              <w:rPr>
                <w:rFonts w:eastAsia="Arial"/>
                <w:sz w:val="20"/>
                <w:szCs w:val="20"/>
                <w:lang w:val="en-US"/>
              </w:rPr>
              <w:t>F = 0.252</w:t>
            </w:r>
          </w:p>
        </w:tc>
        <w:tc>
          <w:tcPr>
            <w:tcW w:w="1305" w:type="dxa"/>
            <w:vAlign w:val="center"/>
          </w:tcPr>
          <w:p w14:paraId="367C70E2" w14:textId="75CBF12C" w:rsidR="3BD532C2" w:rsidRDefault="485A5BC6" w:rsidP="485A5BC6">
            <w:pPr>
              <w:rPr>
                <w:rFonts w:eastAsia="Arial"/>
                <w:sz w:val="20"/>
                <w:szCs w:val="20"/>
                <w:lang w:val="en-US"/>
              </w:rPr>
            </w:pPr>
            <w:r w:rsidRPr="485A5BC6">
              <w:rPr>
                <w:rFonts w:eastAsia="Arial"/>
                <w:sz w:val="20"/>
                <w:szCs w:val="20"/>
                <w:lang w:val="en-US"/>
              </w:rPr>
              <w:t>0.7794</w:t>
            </w:r>
          </w:p>
        </w:tc>
        <w:tc>
          <w:tcPr>
            <w:tcW w:w="1680" w:type="dxa"/>
            <w:vAlign w:val="center"/>
          </w:tcPr>
          <w:p w14:paraId="7580118C" w14:textId="122088AA"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38335C9C" w14:textId="74B9AF75"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6CD9A9DE" w14:textId="42F1A813" w:rsidR="3BD532C2" w:rsidRDefault="485A5BC6" w:rsidP="485A5BC6">
            <w:pPr>
              <w:rPr>
                <w:rFonts w:eastAsia="Arial"/>
                <w:sz w:val="20"/>
                <w:szCs w:val="20"/>
                <w:lang w:val="en-US"/>
              </w:rPr>
            </w:pPr>
            <w:r w:rsidRPr="485A5BC6">
              <w:rPr>
                <w:rFonts w:eastAsia="Arial"/>
                <w:sz w:val="20"/>
                <w:szCs w:val="20"/>
                <w:lang w:val="en-US"/>
              </w:rPr>
              <w:t>-</w:t>
            </w:r>
          </w:p>
        </w:tc>
      </w:tr>
      <w:tr w:rsidR="3BD532C2" w14:paraId="61C4FA8E" w14:textId="77777777" w:rsidTr="4755981C">
        <w:trPr>
          <w:trHeight w:val="300"/>
        </w:trPr>
        <w:tc>
          <w:tcPr>
            <w:tcW w:w="810" w:type="dxa"/>
            <w:tcBorders>
              <w:right w:val="single" w:sz="12" w:space="0" w:color="000000" w:themeColor="text1"/>
            </w:tcBorders>
            <w:vAlign w:val="center"/>
          </w:tcPr>
          <w:p w14:paraId="23D5FDA3" w14:textId="24EBB1C6" w:rsidR="3BD532C2" w:rsidRDefault="2C5F8397" w:rsidP="2C5F8397">
            <w:pPr>
              <w:jc w:val="center"/>
              <w:rPr>
                <w:rFonts w:eastAsia="Arial"/>
                <w:sz w:val="20"/>
                <w:szCs w:val="20"/>
              </w:rPr>
            </w:pPr>
            <w:r w:rsidRPr="2C5F8397">
              <w:rPr>
                <w:rFonts w:eastAsia="Arial"/>
                <w:sz w:val="20"/>
                <w:szCs w:val="20"/>
              </w:rPr>
              <w:t>Sr</w:t>
            </w:r>
          </w:p>
        </w:tc>
        <w:tc>
          <w:tcPr>
            <w:tcW w:w="1110" w:type="dxa"/>
            <w:tcBorders>
              <w:left w:val="single" w:sz="12" w:space="0" w:color="000000" w:themeColor="text1"/>
            </w:tcBorders>
            <w:vAlign w:val="center"/>
          </w:tcPr>
          <w:p w14:paraId="597C629A" w14:textId="1E570207"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2C69B03D" w14:textId="0F3FF465" w:rsidR="3BD532C2" w:rsidRDefault="485A5BC6" w:rsidP="485A5BC6">
            <w:pPr>
              <w:rPr>
                <w:rFonts w:eastAsia="Arial"/>
                <w:sz w:val="20"/>
                <w:szCs w:val="20"/>
                <w:lang w:val="en-US"/>
              </w:rPr>
            </w:pPr>
            <w:r w:rsidRPr="485A5BC6">
              <w:rPr>
                <w:rFonts w:eastAsia="Arial"/>
                <w:sz w:val="20"/>
                <w:szCs w:val="20"/>
                <w:lang w:val="en-US"/>
              </w:rPr>
              <w:t>F = 43.23</w:t>
            </w:r>
          </w:p>
        </w:tc>
        <w:tc>
          <w:tcPr>
            <w:tcW w:w="1305" w:type="dxa"/>
            <w:vAlign w:val="center"/>
          </w:tcPr>
          <w:p w14:paraId="2CB07704" w14:textId="0B58BE61" w:rsidR="3BD532C2" w:rsidRDefault="485A5BC6" w:rsidP="485A5BC6">
            <w:pPr>
              <w:rPr>
                <w:rFonts w:eastAsia="Arial"/>
                <w:sz w:val="20"/>
                <w:szCs w:val="20"/>
                <w:lang w:val="en-US"/>
              </w:rPr>
            </w:pPr>
            <w:r w:rsidRPr="485A5BC6">
              <w:rPr>
                <w:rFonts w:eastAsia="Arial"/>
                <w:sz w:val="20"/>
                <w:szCs w:val="20"/>
                <w:lang w:val="en-US"/>
              </w:rPr>
              <w:t>&lt;0.0001</w:t>
            </w:r>
          </w:p>
        </w:tc>
        <w:tc>
          <w:tcPr>
            <w:tcW w:w="1680" w:type="dxa"/>
            <w:vAlign w:val="center"/>
          </w:tcPr>
          <w:p w14:paraId="410682D7" w14:textId="69424EA8" w:rsidR="3BD532C2" w:rsidRDefault="485A5BC6" w:rsidP="485A5BC6">
            <w:pPr>
              <w:rPr>
                <w:rFonts w:eastAsia="Arial"/>
                <w:sz w:val="20"/>
                <w:szCs w:val="20"/>
                <w:lang w:val="en-US"/>
              </w:rPr>
            </w:pPr>
            <w:r w:rsidRPr="485A5BC6">
              <w:rPr>
                <w:rFonts w:eastAsia="Arial"/>
                <w:sz w:val="20"/>
                <w:szCs w:val="20"/>
                <w:lang w:val="en-US"/>
              </w:rPr>
              <w:t>Tukey</w:t>
            </w:r>
          </w:p>
        </w:tc>
        <w:tc>
          <w:tcPr>
            <w:tcW w:w="1665" w:type="dxa"/>
            <w:vAlign w:val="center"/>
          </w:tcPr>
          <w:p w14:paraId="4BE42E6F" w14:textId="59417986" w:rsidR="3BD532C2" w:rsidRDefault="485A5BC6" w:rsidP="485A5BC6">
            <w:pPr>
              <w:rPr>
                <w:rFonts w:eastAsia="Arial"/>
                <w:sz w:val="20"/>
                <w:szCs w:val="20"/>
                <w:lang w:val="en-US"/>
              </w:rPr>
            </w:pPr>
            <w:r w:rsidRPr="485A5BC6">
              <w:rPr>
                <w:rFonts w:eastAsia="Arial"/>
                <w:sz w:val="20"/>
                <w:szCs w:val="20"/>
                <w:lang w:val="en-US"/>
              </w:rPr>
              <w:t>G-O; G-B; O-B</w:t>
            </w:r>
          </w:p>
        </w:tc>
        <w:tc>
          <w:tcPr>
            <w:tcW w:w="1846" w:type="dxa"/>
            <w:vAlign w:val="center"/>
          </w:tcPr>
          <w:p w14:paraId="1D830DDD" w14:textId="1D834A7D" w:rsidR="3BD532C2" w:rsidRDefault="485A5BC6" w:rsidP="485A5BC6">
            <w:pPr>
              <w:rPr>
                <w:rFonts w:eastAsia="Arial"/>
                <w:sz w:val="20"/>
                <w:szCs w:val="20"/>
                <w:lang w:val="en-US"/>
              </w:rPr>
            </w:pPr>
            <w:r w:rsidRPr="485A5BC6">
              <w:rPr>
                <w:rFonts w:eastAsia="Arial"/>
                <w:sz w:val="20"/>
                <w:szCs w:val="20"/>
                <w:lang w:val="en-US"/>
              </w:rPr>
              <w:t>0.0028; &lt;0.0001; &lt;0.0001</w:t>
            </w:r>
          </w:p>
        </w:tc>
      </w:tr>
      <w:tr w:rsidR="3BD532C2" w14:paraId="733D70AE" w14:textId="77777777" w:rsidTr="4755981C">
        <w:trPr>
          <w:trHeight w:val="300"/>
        </w:trPr>
        <w:tc>
          <w:tcPr>
            <w:tcW w:w="810" w:type="dxa"/>
            <w:tcBorders>
              <w:right w:val="single" w:sz="12" w:space="0" w:color="000000" w:themeColor="text1"/>
            </w:tcBorders>
            <w:vAlign w:val="center"/>
          </w:tcPr>
          <w:p w14:paraId="01BFDD26" w14:textId="16E80BBE" w:rsidR="3BD532C2" w:rsidRDefault="2C5F8397" w:rsidP="2C5F8397">
            <w:pPr>
              <w:jc w:val="center"/>
              <w:rPr>
                <w:rFonts w:eastAsia="Arial"/>
                <w:sz w:val="20"/>
                <w:szCs w:val="20"/>
              </w:rPr>
            </w:pPr>
            <w:r w:rsidRPr="2C5F8397">
              <w:rPr>
                <w:rFonts w:eastAsia="Arial"/>
                <w:sz w:val="20"/>
                <w:szCs w:val="20"/>
              </w:rPr>
              <w:t>V</w:t>
            </w:r>
          </w:p>
        </w:tc>
        <w:tc>
          <w:tcPr>
            <w:tcW w:w="1110" w:type="dxa"/>
            <w:tcBorders>
              <w:left w:val="single" w:sz="12" w:space="0" w:color="000000" w:themeColor="text1"/>
            </w:tcBorders>
            <w:vAlign w:val="center"/>
          </w:tcPr>
          <w:p w14:paraId="63706808" w14:textId="38356CE5"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3DF1F309" w14:textId="491CAA36" w:rsidR="3BD532C2" w:rsidRDefault="485A5BC6" w:rsidP="485A5BC6">
            <w:pPr>
              <w:rPr>
                <w:rFonts w:eastAsia="Arial"/>
                <w:sz w:val="20"/>
                <w:szCs w:val="20"/>
                <w:lang w:val="en-US"/>
              </w:rPr>
            </w:pPr>
            <w:r w:rsidRPr="485A5BC6">
              <w:rPr>
                <w:rFonts w:eastAsia="Arial"/>
                <w:sz w:val="20"/>
                <w:szCs w:val="20"/>
                <w:lang w:val="en-US"/>
              </w:rPr>
              <w:t>F = 2.966</w:t>
            </w:r>
          </w:p>
        </w:tc>
        <w:tc>
          <w:tcPr>
            <w:tcW w:w="1305" w:type="dxa"/>
            <w:vAlign w:val="center"/>
          </w:tcPr>
          <w:p w14:paraId="7B22E4E9" w14:textId="6541758A" w:rsidR="3BD532C2" w:rsidRDefault="485A5BC6" w:rsidP="485A5BC6">
            <w:pPr>
              <w:rPr>
                <w:rFonts w:eastAsia="Arial"/>
                <w:sz w:val="20"/>
                <w:szCs w:val="20"/>
                <w:lang w:val="en-US"/>
              </w:rPr>
            </w:pPr>
            <w:r w:rsidRPr="485A5BC6">
              <w:rPr>
                <w:rFonts w:eastAsia="Arial"/>
                <w:sz w:val="20"/>
                <w:szCs w:val="20"/>
                <w:lang w:val="en-US"/>
              </w:rPr>
              <w:t>0.0715</w:t>
            </w:r>
          </w:p>
        </w:tc>
        <w:tc>
          <w:tcPr>
            <w:tcW w:w="1680" w:type="dxa"/>
            <w:vAlign w:val="center"/>
          </w:tcPr>
          <w:p w14:paraId="19FBF8C3" w14:textId="5D90769B"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24558D48" w14:textId="224BACD3"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0C6FBF05" w14:textId="5EDBAA69" w:rsidR="3BD532C2" w:rsidRDefault="485A5BC6" w:rsidP="485A5BC6">
            <w:pPr>
              <w:rPr>
                <w:rFonts w:eastAsia="Arial"/>
                <w:sz w:val="20"/>
                <w:szCs w:val="20"/>
                <w:lang w:val="en-US"/>
              </w:rPr>
            </w:pPr>
            <w:r w:rsidRPr="485A5BC6">
              <w:rPr>
                <w:rFonts w:eastAsia="Arial"/>
                <w:sz w:val="20"/>
                <w:szCs w:val="20"/>
                <w:lang w:val="en-US"/>
              </w:rPr>
              <w:t>-</w:t>
            </w:r>
          </w:p>
        </w:tc>
      </w:tr>
      <w:tr w:rsidR="3BD532C2" w14:paraId="7A89E53B" w14:textId="77777777" w:rsidTr="4755981C">
        <w:trPr>
          <w:trHeight w:val="300"/>
        </w:trPr>
        <w:tc>
          <w:tcPr>
            <w:tcW w:w="810" w:type="dxa"/>
            <w:tcBorders>
              <w:right w:val="single" w:sz="12" w:space="0" w:color="000000" w:themeColor="text1"/>
            </w:tcBorders>
            <w:vAlign w:val="center"/>
          </w:tcPr>
          <w:p w14:paraId="524F348C" w14:textId="48F16EE0" w:rsidR="3BD532C2" w:rsidRDefault="2C5F8397" w:rsidP="2C5F8397">
            <w:pPr>
              <w:jc w:val="center"/>
              <w:rPr>
                <w:rFonts w:eastAsia="Arial"/>
                <w:sz w:val="20"/>
                <w:szCs w:val="20"/>
              </w:rPr>
            </w:pPr>
            <w:r w:rsidRPr="2C5F8397">
              <w:rPr>
                <w:rFonts w:eastAsia="Arial"/>
                <w:sz w:val="20"/>
                <w:szCs w:val="20"/>
              </w:rPr>
              <w:t>Zn</w:t>
            </w:r>
          </w:p>
        </w:tc>
        <w:tc>
          <w:tcPr>
            <w:tcW w:w="1110" w:type="dxa"/>
            <w:tcBorders>
              <w:left w:val="single" w:sz="12" w:space="0" w:color="000000" w:themeColor="text1"/>
            </w:tcBorders>
            <w:vAlign w:val="center"/>
          </w:tcPr>
          <w:p w14:paraId="5A9119C8" w14:textId="5EC1C697" w:rsidR="3BD532C2" w:rsidRDefault="485A5BC6" w:rsidP="485A5BC6">
            <w:pPr>
              <w:rPr>
                <w:rFonts w:eastAsia="Arial"/>
                <w:sz w:val="20"/>
                <w:szCs w:val="20"/>
                <w:lang w:val="en-US"/>
              </w:rPr>
            </w:pPr>
            <w:r w:rsidRPr="485A5BC6">
              <w:rPr>
                <w:rFonts w:eastAsia="Arial"/>
                <w:sz w:val="20"/>
                <w:szCs w:val="20"/>
                <w:lang w:val="en-US"/>
              </w:rPr>
              <w:t>ANOVA</w:t>
            </w:r>
          </w:p>
        </w:tc>
        <w:tc>
          <w:tcPr>
            <w:tcW w:w="1215" w:type="dxa"/>
            <w:vAlign w:val="center"/>
          </w:tcPr>
          <w:p w14:paraId="1EAA5255" w14:textId="1A39F958" w:rsidR="3BD532C2" w:rsidRDefault="485A5BC6" w:rsidP="485A5BC6">
            <w:pPr>
              <w:rPr>
                <w:rFonts w:eastAsia="Arial"/>
                <w:sz w:val="20"/>
                <w:szCs w:val="20"/>
                <w:lang w:val="en-US"/>
              </w:rPr>
            </w:pPr>
            <w:r w:rsidRPr="485A5BC6">
              <w:rPr>
                <w:rFonts w:eastAsia="Arial"/>
                <w:sz w:val="20"/>
                <w:szCs w:val="20"/>
                <w:lang w:val="en-US"/>
              </w:rPr>
              <w:t>F = 1.014</w:t>
            </w:r>
          </w:p>
        </w:tc>
        <w:tc>
          <w:tcPr>
            <w:tcW w:w="1305" w:type="dxa"/>
            <w:vAlign w:val="center"/>
          </w:tcPr>
          <w:p w14:paraId="53D0B1E7" w14:textId="46B858C8" w:rsidR="3BD532C2" w:rsidRDefault="485A5BC6" w:rsidP="485A5BC6">
            <w:pPr>
              <w:rPr>
                <w:rFonts w:eastAsia="Arial"/>
                <w:sz w:val="20"/>
                <w:szCs w:val="20"/>
                <w:lang w:val="en-US"/>
              </w:rPr>
            </w:pPr>
            <w:r w:rsidRPr="485A5BC6">
              <w:rPr>
                <w:rFonts w:eastAsia="Arial"/>
                <w:sz w:val="20"/>
                <w:szCs w:val="20"/>
                <w:lang w:val="en-US"/>
              </w:rPr>
              <w:t>0.3785</w:t>
            </w:r>
          </w:p>
        </w:tc>
        <w:tc>
          <w:tcPr>
            <w:tcW w:w="1680" w:type="dxa"/>
            <w:vAlign w:val="center"/>
          </w:tcPr>
          <w:p w14:paraId="6E9ABEE0" w14:textId="0FD21A13" w:rsidR="3BD532C2" w:rsidRDefault="485A5BC6" w:rsidP="485A5BC6">
            <w:pPr>
              <w:rPr>
                <w:rFonts w:eastAsia="Arial"/>
                <w:sz w:val="20"/>
                <w:szCs w:val="20"/>
                <w:lang w:val="en-US"/>
              </w:rPr>
            </w:pPr>
            <w:r w:rsidRPr="485A5BC6">
              <w:rPr>
                <w:rFonts w:eastAsia="Arial"/>
                <w:sz w:val="20"/>
                <w:szCs w:val="20"/>
                <w:lang w:val="en-US"/>
              </w:rPr>
              <w:t>-</w:t>
            </w:r>
          </w:p>
        </w:tc>
        <w:tc>
          <w:tcPr>
            <w:tcW w:w="1665" w:type="dxa"/>
            <w:vAlign w:val="center"/>
          </w:tcPr>
          <w:p w14:paraId="6584E445" w14:textId="63CA683E" w:rsidR="3BD532C2" w:rsidRDefault="485A5BC6" w:rsidP="485A5BC6">
            <w:pPr>
              <w:rPr>
                <w:rFonts w:eastAsia="Arial"/>
                <w:sz w:val="20"/>
                <w:szCs w:val="20"/>
                <w:lang w:val="en-US"/>
              </w:rPr>
            </w:pPr>
            <w:r w:rsidRPr="485A5BC6">
              <w:rPr>
                <w:rFonts w:eastAsia="Arial"/>
                <w:sz w:val="20"/>
                <w:szCs w:val="20"/>
                <w:lang w:val="en-US"/>
              </w:rPr>
              <w:t>-</w:t>
            </w:r>
          </w:p>
        </w:tc>
        <w:tc>
          <w:tcPr>
            <w:tcW w:w="1846" w:type="dxa"/>
            <w:vAlign w:val="center"/>
          </w:tcPr>
          <w:p w14:paraId="52FB6C86" w14:textId="321A7B33" w:rsidR="3BD532C2" w:rsidRDefault="485A5BC6" w:rsidP="485A5BC6">
            <w:pPr>
              <w:rPr>
                <w:rFonts w:eastAsia="Arial"/>
                <w:sz w:val="20"/>
                <w:szCs w:val="20"/>
                <w:lang w:val="en-US"/>
              </w:rPr>
            </w:pPr>
            <w:r w:rsidRPr="485A5BC6">
              <w:rPr>
                <w:rFonts w:eastAsia="Arial"/>
                <w:sz w:val="20"/>
                <w:szCs w:val="20"/>
                <w:lang w:val="en-US"/>
              </w:rPr>
              <w:t>-</w:t>
            </w:r>
          </w:p>
        </w:tc>
      </w:tr>
    </w:tbl>
    <w:p w14:paraId="28D7B7A5" w14:textId="73AFF2A4" w:rsidR="7E570F07" w:rsidRDefault="7E570F07" w:rsidP="485A5BC6">
      <w:pPr>
        <w:jc w:val="both"/>
        <w:rPr>
          <w:rFonts w:eastAsia="Arial"/>
          <w:lang w:val="en-US"/>
        </w:rPr>
      </w:pPr>
    </w:p>
    <w:p w14:paraId="1F4F68D2" w14:textId="653A859C" w:rsidR="11F1BD67" w:rsidRDefault="11F1BD67" w:rsidP="485A5BC6">
      <w:pPr>
        <w:jc w:val="both"/>
        <w:rPr>
          <w:rFonts w:eastAsia="Arial"/>
          <w:lang w:val="en-US"/>
        </w:rPr>
      </w:pPr>
    </w:p>
    <w:p w14:paraId="0ECDA826" w14:textId="4BB43F5F" w:rsidR="7E570F07" w:rsidRDefault="7E570F07" w:rsidP="485A5BC6">
      <w:pPr>
        <w:jc w:val="both"/>
        <w:rPr>
          <w:rFonts w:eastAsia="Arial"/>
          <w:i/>
          <w:iCs/>
          <w:sz w:val="20"/>
          <w:szCs w:val="20"/>
          <w:lang w:val="en-US"/>
        </w:rPr>
      </w:pPr>
    </w:p>
    <w:p w14:paraId="3F51B57F" w14:textId="38027991" w:rsidR="1495AA1A" w:rsidRDefault="1495AA1A" w:rsidP="1495AA1A">
      <w:pPr>
        <w:jc w:val="both"/>
        <w:rPr>
          <w:rFonts w:eastAsia="Arial"/>
          <w:b/>
          <w:bCs/>
          <w:i/>
          <w:iCs/>
          <w:color w:val="auto"/>
          <w:sz w:val="20"/>
          <w:szCs w:val="20"/>
          <w:lang w:val="en-US"/>
        </w:rPr>
      </w:pPr>
    </w:p>
    <w:p w14:paraId="2BD1D38C" w14:textId="75B6A427" w:rsidR="1495AA1A" w:rsidRDefault="1495AA1A" w:rsidP="1495AA1A">
      <w:pPr>
        <w:jc w:val="both"/>
        <w:rPr>
          <w:rFonts w:eastAsia="Arial"/>
          <w:b/>
          <w:bCs/>
          <w:i/>
          <w:iCs/>
          <w:color w:val="auto"/>
          <w:sz w:val="20"/>
          <w:szCs w:val="20"/>
          <w:lang w:val="en-US"/>
        </w:rPr>
      </w:pPr>
    </w:p>
    <w:p w14:paraId="723FF3CD" w14:textId="06923EDE" w:rsidR="1495AA1A" w:rsidRDefault="1495AA1A" w:rsidP="1495AA1A">
      <w:pPr>
        <w:jc w:val="both"/>
        <w:rPr>
          <w:rFonts w:eastAsia="Arial"/>
          <w:b/>
          <w:bCs/>
          <w:i/>
          <w:iCs/>
          <w:color w:val="auto"/>
          <w:sz w:val="20"/>
          <w:szCs w:val="20"/>
          <w:lang w:val="en-US"/>
        </w:rPr>
      </w:pPr>
    </w:p>
    <w:p w14:paraId="5D3CFD87" w14:textId="4CB2A31B" w:rsidR="1495AA1A" w:rsidRDefault="1495AA1A" w:rsidP="1495AA1A">
      <w:pPr>
        <w:jc w:val="both"/>
        <w:rPr>
          <w:rFonts w:eastAsia="Arial"/>
          <w:b/>
          <w:bCs/>
          <w:i/>
          <w:iCs/>
          <w:color w:val="auto"/>
          <w:sz w:val="20"/>
          <w:szCs w:val="20"/>
          <w:lang w:val="en-US"/>
        </w:rPr>
      </w:pPr>
    </w:p>
    <w:p w14:paraId="0C041AB4" w14:textId="6641DBB8" w:rsidR="1495AA1A" w:rsidRDefault="1495AA1A" w:rsidP="1495AA1A">
      <w:pPr>
        <w:jc w:val="both"/>
        <w:rPr>
          <w:rFonts w:eastAsia="Arial"/>
          <w:b/>
          <w:bCs/>
          <w:i/>
          <w:iCs/>
          <w:color w:val="auto"/>
          <w:sz w:val="20"/>
          <w:szCs w:val="20"/>
          <w:lang w:val="en-US"/>
        </w:rPr>
      </w:pPr>
    </w:p>
    <w:p w14:paraId="6E13F94D" w14:textId="7BCDB349" w:rsidR="1495AA1A" w:rsidRDefault="1495AA1A" w:rsidP="0AE94640">
      <w:pPr>
        <w:jc w:val="both"/>
        <w:rPr>
          <w:rFonts w:eastAsia="Arial"/>
          <w:b/>
          <w:bCs/>
          <w:i/>
          <w:iCs/>
          <w:color w:val="auto"/>
          <w:sz w:val="20"/>
          <w:szCs w:val="20"/>
          <w:lang w:val="en-US"/>
        </w:rPr>
      </w:pPr>
    </w:p>
    <w:p w14:paraId="2478F059" w14:textId="633ABBA5" w:rsidR="245500CC" w:rsidRDefault="245500CC" w:rsidP="245500CC">
      <w:pPr>
        <w:jc w:val="both"/>
        <w:rPr>
          <w:rFonts w:eastAsia="Arial"/>
          <w:sz w:val="20"/>
          <w:szCs w:val="20"/>
          <w:lang w:val="en-US"/>
        </w:rPr>
      </w:pPr>
    </w:p>
    <w:p w14:paraId="2A464443" w14:textId="467792F1" w:rsidR="0AE94640" w:rsidRDefault="0AE94640" w:rsidP="0AE94640">
      <w:pPr>
        <w:jc w:val="both"/>
        <w:rPr>
          <w:rFonts w:eastAsia="Arial"/>
          <w:b/>
          <w:bCs/>
          <w:i/>
          <w:iCs/>
          <w:color w:val="auto"/>
          <w:sz w:val="20"/>
          <w:szCs w:val="20"/>
          <w:lang w:val="en-US"/>
        </w:rPr>
      </w:pPr>
    </w:p>
    <w:p w14:paraId="77C85930" w14:textId="2244F086" w:rsidR="0A1DB222" w:rsidRDefault="4D391E10" w:rsidP="4D391E10">
      <w:pPr>
        <w:jc w:val="both"/>
        <w:rPr>
          <w:rFonts w:eastAsia="Arial"/>
          <w:i/>
          <w:iCs/>
          <w:sz w:val="20"/>
          <w:szCs w:val="20"/>
          <w:lang w:val="en-US"/>
        </w:rPr>
      </w:pPr>
      <w:r w:rsidRPr="4D391E10">
        <w:rPr>
          <w:rFonts w:eastAsia="Arial"/>
          <w:b/>
          <w:bCs/>
          <w:i/>
          <w:iCs/>
          <w:color w:val="auto"/>
          <w:sz w:val="20"/>
          <w:szCs w:val="20"/>
          <w:lang w:val="en-US"/>
        </w:rPr>
        <w:lastRenderedPageBreak/>
        <w:t>Table S14:</w:t>
      </w:r>
      <w:r w:rsidRPr="4D391E10">
        <w:rPr>
          <w:rFonts w:eastAsia="Arial"/>
          <w:i/>
          <w:iCs/>
          <w:color w:val="auto"/>
          <w:sz w:val="20"/>
          <w:szCs w:val="20"/>
          <w:lang w:val="en-US"/>
        </w:rPr>
        <w:t xml:space="preserve"> </w:t>
      </w:r>
      <w:r w:rsidRPr="4D391E10">
        <w:rPr>
          <w:rFonts w:eastAsia="Arial"/>
          <w:i/>
          <w:iCs/>
          <w:sz w:val="20"/>
          <w:szCs w:val="20"/>
          <w:lang w:val="en-US"/>
        </w:rPr>
        <w:t>Loadings of shell metal concentrations on the first two principal components.</w:t>
      </w:r>
    </w:p>
    <w:tbl>
      <w:tblPr>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2970"/>
        <w:gridCol w:w="1290"/>
        <w:gridCol w:w="1290"/>
      </w:tblGrid>
      <w:tr w:rsidR="6FC23D44" w14:paraId="1083EF2D" w14:textId="77777777" w:rsidTr="3385ECFB">
        <w:trPr>
          <w:trHeight w:val="255"/>
        </w:trPr>
        <w:tc>
          <w:tcPr>
            <w:tcW w:w="2970" w:type="dxa"/>
            <w:tcBorders>
              <w:bottom w:val="single" w:sz="12" w:space="0" w:color="000000" w:themeColor="text1"/>
              <w:right w:val="single" w:sz="12" w:space="0" w:color="000000" w:themeColor="text1"/>
            </w:tcBorders>
            <w:tcMar>
              <w:top w:w="15" w:type="dxa"/>
              <w:left w:w="15" w:type="dxa"/>
              <w:right w:w="15" w:type="dxa"/>
            </w:tcMar>
            <w:vAlign w:val="center"/>
          </w:tcPr>
          <w:p w14:paraId="38BBEAFD" w14:textId="0188F46F" w:rsidR="6FC23D44" w:rsidRDefault="3385ECFB" w:rsidP="3385ECFB">
            <w:pPr>
              <w:spacing w:after="0"/>
              <w:jc w:val="center"/>
              <w:rPr>
                <w:rFonts w:eastAsia="Arial"/>
                <w:b/>
                <w:bCs/>
                <w:sz w:val="20"/>
                <w:szCs w:val="20"/>
              </w:rPr>
            </w:pPr>
            <w:r w:rsidRPr="3385ECFB">
              <w:rPr>
                <w:rFonts w:eastAsia="Arial"/>
                <w:b/>
                <w:bCs/>
                <w:sz w:val="20"/>
                <w:szCs w:val="20"/>
              </w:rPr>
              <w:t>Var</w:t>
            </w:r>
          </w:p>
        </w:tc>
        <w:tc>
          <w:tcPr>
            <w:tcW w:w="1290" w:type="dxa"/>
            <w:tcBorders>
              <w:left w:val="single" w:sz="12" w:space="0" w:color="000000" w:themeColor="text1"/>
              <w:bottom w:val="single" w:sz="12" w:space="0" w:color="000000" w:themeColor="text1"/>
            </w:tcBorders>
            <w:tcMar>
              <w:top w:w="15" w:type="dxa"/>
              <w:left w:w="15" w:type="dxa"/>
              <w:right w:w="15" w:type="dxa"/>
            </w:tcMar>
            <w:vAlign w:val="center"/>
          </w:tcPr>
          <w:p w14:paraId="75FFF813" w14:textId="535EAF1C" w:rsidR="6FC23D44" w:rsidRDefault="3385ECFB" w:rsidP="3385ECFB">
            <w:pPr>
              <w:spacing w:after="0"/>
              <w:jc w:val="center"/>
              <w:rPr>
                <w:rFonts w:eastAsia="Arial"/>
                <w:b/>
                <w:bCs/>
                <w:sz w:val="20"/>
                <w:szCs w:val="20"/>
              </w:rPr>
            </w:pPr>
            <w:r w:rsidRPr="3385ECFB">
              <w:rPr>
                <w:rFonts w:eastAsia="Arial"/>
                <w:b/>
                <w:bCs/>
                <w:sz w:val="20"/>
                <w:szCs w:val="20"/>
              </w:rPr>
              <w:t>PC1</w:t>
            </w:r>
          </w:p>
        </w:tc>
        <w:tc>
          <w:tcPr>
            <w:tcW w:w="1290" w:type="dxa"/>
            <w:tcBorders>
              <w:bottom w:val="single" w:sz="12" w:space="0" w:color="000000" w:themeColor="text1"/>
            </w:tcBorders>
            <w:tcMar>
              <w:top w:w="15" w:type="dxa"/>
              <w:left w:w="15" w:type="dxa"/>
              <w:right w:w="15" w:type="dxa"/>
            </w:tcMar>
            <w:vAlign w:val="center"/>
          </w:tcPr>
          <w:p w14:paraId="49E7CF9E" w14:textId="042F5DE9" w:rsidR="6FC23D44" w:rsidRDefault="3385ECFB" w:rsidP="3385ECFB">
            <w:pPr>
              <w:spacing w:after="0"/>
              <w:jc w:val="center"/>
              <w:rPr>
                <w:rFonts w:eastAsia="Arial"/>
                <w:b/>
                <w:bCs/>
                <w:sz w:val="20"/>
                <w:szCs w:val="20"/>
              </w:rPr>
            </w:pPr>
            <w:r w:rsidRPr="3385ECFB">
              <w:rPr>
                <w:rFonts w:eastAsia="Arial"/>
                <w:b/>
                <w:bCs/>
                <w:sz w:val="20"/>
                <w:szCs w:val="20"/>
              </w:rPr>
              <w:t>PC2</w:t>
            </w:r>
          </w:p>
        </w:tc>
      </w:tr>
      <w:tr w:rsidR="6FC23D44" w14:paraId="7DA26556" w14:textId="77777777" w:rsidTr="3385ECFB">
        <w:trPr>
          <w:trHeight w:val="255"/>
        </w:trPr>
        <w:tc>
          <w:tcPr>
            <w:tcW w:w="2970" w:type="dxa"/>
            <w:tcBorders>
              <w:top w:val="single" w:sz="12" w:space="0" w:color="000000" w:themeColor="text1"/>
              <w:right w:val="single" w:sz="12" w:space="0" w:color="000000" w:themeColor="text1"/>
            </w:tcBorders>
            <w:tcMar>
              <w:top w:w="15" w:type="dxa"/>
              <w:left w:w="15" w:type="dxa"/>
              <w:right w:w="15" w:type="dxa"/>
            </w:tcMar>
            <w:vAlign w:val="center"/>
          </w:tcPr>
          <w:p w14:paraId="0643B854" w14:textId="15EFB618" w:rsidR="6FC23D44" w:rsidRDefault="2C5F8397" w:rsidP="2C5F8397">
            <w:pPr>
              <w:spacing w:after="0"/>
              <w:jc w:val="center"/>
              <w:rPr>
                <w:rFonts w:eastAsia="Arial"/>
                <w:sz w:val="20"/>
                <w:szCs w:val="20"/>
              </w:rPr>
            </w:pPr>
            <w:proofErr w:type="spellStart"/>
            <w:r w:rsidRPr="2C5F8397">
              <w:rPr>
                <w:rFonts w:eastAsia="Arial"/>
                <w:sz w:val="20"/>
                <w:szCs w:val="20"/>
              </w:rPr>
              <w:t>As</w:t>
            </w:r>
            <w:proofErr w:type="spellEnd"/>
          </w:p>
        </w:tc>
        <w:tc>
          <w:tcPr>
            <w:tcW w:w="1290" w:type="dxa"/>
            <w:tcBorders>
              <w:top w:val="single" w:sz="12" w:space="0" w:color="000000" w:themeColor="text1"/>
              <w:left w:val="single" w:sz="12" w:space="0" w:color="000000" w:themeColor="text1"/>
            </w:tcBorders>
            <w:tcMar>
              <w:top w:w="15" w:type="dxa"/>
              <w:left w:w="15" w:type="dxa"/>
              <w:right w:w="15" w:type="dxa"/>
            </w:tcMar>
            <w:vAlign w:val="center"/>
          </w:tcPr>
          <w:p w14:paraId="218437DC" w14:textId="5607D5C9" w:rsidR="6FC23D44" w:rsidRDefault="6FC23D44" w:rsidP="6FC23D44">
            <w:pPr>
              <w:spacing w:after="0"/>
              <w:jc w:val="center"/>
            </w:pPr>
            <w:r w:rsidRPr="6FC23D44">
              <w:rPr>
                <w:rFonts w:eastAsia="Arial"/>
                <w:sz w:val="20"/>
                <w:szCs w:val="20"/>
              </w:rPr>
              <w:t>0.845</w:t>
            </w:r>
          </w:p>
        </w:tc>
        <w:tc>
          <w:tcPr>
            <w:tcW w:w="1290" w:type="dxa"/>
            <w:tcBorders>
              <w:top w:val="single" w:sz="12" w:space="0" w:color="000000" w:themeColor="text1"/>
            </w:tcBorders>
            <w:tcMar>
              <w:top w:w="15" w:type="dxa"/>
              <w:left w:w="15" w:type="dxa"/>
              <w:right w:w="15" w:type="dxa"/>
            </w:tcMar>
            <w:vAlign w:val="center"/>
          </w:tcPr>
          <w:p w14:paraId="2D21E139" w14:textId="0C94A4D9" w:rsidR="6FC23D44" w:rsidRDefault="6FC23D44" w:rsidP="6FC23D44">
            <w:pPr>
              <w:spacing w:after="0"/>
              <w:jc w:val="center"/>
            </w:pPr>
            <w:r w:rsidRPr="6FC23D44">
              <w:rPr>
                <w:rFonts w:eastAsia="Arial"/>
                <w:sz w:val="20"/>
                <w:szCs w:val="20"/>
              </w:rPr>
              <w:t>0.391</w:t>
            </w:r>
          </w:p>
        </w:tc>
      </w:tr>
      <w:tr w:rsidR="6FC23D44" w14:paraId="12D12C58"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6AC5704F" w14:textId="164096D8" w:rsidR="6FC23D44" w:rsidRDefault="2C5F8397" w:rsidP="2C5F8397">
            <w:pPr>
              <w:spacing w:after="0"/>
              <w:jc w:val="center"/>
              <w:rPr>
                <w:rFonts w:eastAsia="Arial"/>
                <w:sz w:val="20"/>
                <w:szCs w:val="20"/>
              </w:rPr>
            </w:pPr>
            <w:proofErr w:type="spellStart"/>
            <w:r w:rsidRPr="2C5F8397">
              <w:rPr>
                <w:rFonts w:eastAsia="Arial"/>
                <w:sz w:val="20"/>
                <w:szCs w:val="20"/>
              </w:rPr>
              <w:t>Ba</w:t>
            </w:r>
            <w:proofErr w:type="spellEnd"/>
          </w:p>
        </w:tc>
        <w:tc>
          <w:tcPr>
            <w:tcW w:w="1290" w:type="dxa"/>
            <w:tcBorders>
              <w:left w:val="single" w:sz="12" w:space="0" w:color="000000" w:themeColor="text1"/>
            </w:tcBorders>
            <w:tcMar>
              <w:top w:w="15" w:type="dxa"/>
              <w:left w:w="15" w:type="dxa"/>
              <w:right w:w="15" w:type="dxa"/>
            </w:tcMar>
            <w:vAlign w:val="center"/>
          </w:tcPr>
          <w:p w14:paraId="49707216" w14:textId="0D8DBFAF" w:rsidR="6FC23D44" w:rsidRDefault="6FC23D44" w:rsidP="6FC23D44">
            <w:pPr>
              <w:spacing w:after="0"/>
              <w:jc w:val="center"/>
            </w:pPr>
            <w:r w:rsidRPr="6FC23D44">
              <w:rPr>
                <w:rFonts w:eastAsia="Arial"/>
                <w:sz w:val="20"/>
                <w:szCs w:val="20"/>
              </w:rPr>
              <w:t>-0.513</w:t>
            </w:r>
          </w:p>
        </w:tc>
        <w:tc>
          <w:tcPr>
            <w:tcW w:w="1290" w:type="dxa"/>
            <w:tcMar>
              <w:top w:w="15" w:type="dxa"/>
              <w:left w:w="15" w:type="dxa"/>
              <w:right w:w="15" w:type="dxa"/>
            </w:tcMar>
            <w:vAlign w:val="center"/>
          </w:tcPr>
          <w:p w14:paraId="4365BE56" w14:textId="22FC0299" w:rsidR="6FC23D44" w:rsidRDefault="6FC23D44" w:rsidP="6FC23D44">
            <w:pPr>
              <w:spacing w:after="0"/>
              <w:jc w:val="center"/>
            </w:pPr>
            <w:r w:rsidRPr="6FC23D44">
              <w:rPr>
                <w:rFonts w:eastAsia="Arial"/>
                <w:sz w:val="20"/>
                <w:szCs w:val="20"/>
              </w:rPr>
              <w:t>0.684</w:t>
            </w:r>
          </w:p>
        </w:tc>
      </w:tr>
      <w:tr w:rsidR="6FC23D44" w14:paraId="398BAA48"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5B9D7374" w14:textId="11FB831D" w:rsidR="6FC23D44" w:rsidRDefault="2C5F8397" w:rsidP="2C5F8397">
            <w:pPr>
              <w:spacing w:after="0"/>
              <w:jc w:val="center"/>
              <w:rPr>
                <w:rFonts w:eastAsia="Arial"/>
                <w:sz w:val="20"/>
                <w:szCs w:val="20"/>
              </w:rPr>
            </w:pPr>
            <w:r w:rsidRPr="2C5F8397">
              <w:rPr>
                <w:rFonts w:eastAsia="Arial"/>
                <w:sz w:val="20"/>
                <w:szCs w:val="20"/>
              </w:rPr>
              <w:t>Cr</w:t>
            </w:r>
          </w:p>
        </w:tc>
        <w:tc>
          <w:tcPr>
            <w:tcW w:w="1290" w:type="dxa"/>
            <w:tcBorders>
              <w:left w:val="single" w:sz="12" w:space="0" w:color="000000" w:themeColor="text1"/>
            </w:tcBorders>
            <w:tcMar>
              <w:top w:w="15" w:type="dxa"/>
              <w:left w:w="15" w:type="dxa"/>
              <w:right w:w="15" w:type="dxa"/>
            </w:tcMar>
            <w:vAlign w:val="center"/>
          </w:tcPr>
          <w:p w14:paraId="179016AD" w14:textId="70646D8E" w:rsidR="6FC23D44" w:rsidRDefault="6FC23D44" w:rsidP="6FC23D44">
            <w:pPr>
              <w:spacing w:after="0"/>
              <w:jc w:val="center"/>
            </w:pPr>
            <w:r w:rsidRPr="6FC23D44">
              <w:rPr>
                <w:rFonts w:eastAsia="Arial"/>
                <w:sz w:val="20"/>
                <w:szCs w:val="20"/>
              </w:rPr>
              <w:t>-0.828</w:t>
            </w:r>
          </w:p>
        </w:tc>
        <w:tc>
          <w:tcPr>
            <w:tcW w:w="1290" w:type="dxa"/>
            <w:tcMar>
              <w:top w:w="15" w:type="dxa"/>
              <w:left w:w="15" w:type="dxa"/>
              <w:right w:w="15" w:type="dxa"/>
            </w:tcMar>
            <w:vAlign w:val="center"/>
          </w:tcPr>
          <w:p w14:paraId="00665000" w14:textId="2BD72E42" w:rsidR="6FC23D44" w:rsidRDefault="6FC23D44" w:rsidP="6FC23D44">
            <w:pPr>
              <w:spacing w:after="0"/>
              <w:jc w:val="center"/>
            </w:pPr>
            <w:r w:rsidRPr="6FC23D44">
              <w:rPr>
                <w:rFonts w:eastAsia="Arial"/>
                <w:sz w:val="20"/>
                <w:szCs w:val="20"/>
              </w:rPr>
              <w:t>0.131</w:t>
            </w:r>
          </w:p>
        </w:tc>
      </w:tr>
      <w:tr w:rsidR="6FC23D44" w14:paraId="03406039"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3C5BD083" w14:textId="16A1D110" w:rsidR="6FC23D44" w:rsidRDefault="2C5F8397" w:rsidP="2C5F8397">
            <w:pPr>
              <w:spacing w:after="0"/>
              <w:jc w:val="center"/>
              <w:rPr>
                <w:rFonts w:eastAsia="Arial"/>
                <w:sz w:val="20"/>
                <w:szCs w:val="20"/>
              </w:rPr>
            </w:pPr>
            <w:r w:rsidRPr="2C5F8397">
              <w:rPr>
                <w:rFonts w:eastAsia="Arial"/>
                <w:sz w:val="20"/>
                <w:szCs w:val="20"/>
              </w:rPr>
              <w:t>Fe</w:t>
            </w:r>
          </w:p>
        </w:tc>
        <w:tc>
          <w:tcPr>
            <w:tcW w:w="1290" w:type="dxa"/>
            <w:tcBorders>
              <w:left w:val="single" w:sz="12" w:space="0" w:color="000000" w:themeColor="text1"/>
            </w:tcBorders>
            <w:tcMar>
              <w:top w:w="15" w:type="dxa"/>
              <w:left w:w="15" w:type="dxa"/>
              <w:right w:w="15" w:type="dxa"/>
            </w:tcMar>
            <w:vAlign w:val="center"/>
          </w:tcPr>
          <w:p w14:paraId="29DC2074" w14:textId="6883AC1A" w:rsidR="6FC23D44" w:rsidRDefault="6FC23D44" w:rsidP="6FC23D44">
            <w:pPr>
              <w:spacing w:after="0"/>
              <w:jc w:val="center"/>
            </w:pPr>
            <w:r w:rsidRPr="6FC23D44">
              <w:rPr>
                <w:rFonts w:eastAsia="Arial"/>
                <w:sz w:val="20"/>
                <w:szCs w:val="20"/>
              </w:rPr>
              <w:t>0.850</w:t>
            </w:r>
          </w:p>
        </w:tc>
        <w:tc>
          <w:tcPr>
            <w:tcW w:w="1290" w:type="dxa"/>
            <w:tcMar>
              <w:top w:w="15" w:type="dxa"/>
              <w:left w:w="15" w:type="dxa"/>
              <w:right w:w="15" w:type="dxa"/>
            </w:tcMar>
            <w:vAlign w:val="center"/>
          </w:tcPr>
          <w:p w14:paraId="567D2741" w14:textId="0CABC834" w:rsidR="6FC23D44" w:rsidRDefault="6FC23D44" w:rsidP="6FC23D44">
            <w:pPr>
              <w:spacing w:after="0"/>
              <w:jc w:val="center"/>
            </w:pPr>
            <w:r w:rsidRPr="6FC23D44">
              <w:rPr>
                <w:rFonts w:eastAsia="Arial"/>
                <w:sz w:val="20"/>
                <w:szCs w:val="20"/>
              </w:rPr>
              <w:t>0.310</w:t>
            </w:r>
          </w:p>
        </w:tc>
      </w:tr>
      <w:tr w:rsidR="6FC23D44" w14:paraId="6516CAB5"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3DBCA022" w14:textId="2ABD3B16" w:rsidR="6FC23D44" w:rsidRDefault="2C5F8397" w:rsidP="2C5F8397">
            <w:pPr>
              <w:spacing w:after="0"/>
              <w:jc w:val="center"/>
              <w:rPr>
                <w:rFonts w:eastAsia="Arial"/>
                <w:sz w:val="20"/>
                <w:szCs w:val="20"/>
              </w:rPr>
            </w:pPr>
            <w:r w:rsidRPr="2C5F8397">
              <w:rPr>
                <w:rFonts w:eastAsia="Arial"/>
                <w:sz w:val="20"/>
                <w:szCs w:val="20"/>
              </w:rPr>
              <w:t>Hg</w:t>
            </w:r>
          </w:p>
        </w:tc>
        <w:tc>
          <w:tcPr>
            <w:tcW w:w="1290" w:type="dxa"/>
            <w:tcBorders>
              <w:left w:val="single" w:sz="12" w:space="0" w:color="000000" w:themeColor="text1"/>
            </w:tcBorders>
            <w:tcMar>
              <w:top w:w="15" w:type="dxa"/>
              <w:left w:w="15" w:type="dxa"/>
              <w:right w:w="15" w:type="dxa"/>
            </w:tcMar>
            <w:vAlign w:val="center"/>
          </w:tcPr>
          <w:p w14:paraId="09088F5A" w14:textId="4569B8C9" w:rsidR="6FC23D44" w:rsidRDefault="6FC23D44" w:rsidP="6FC23D44">
            <w:pPr>
              <w:spacing w:after="0"/>
              <w:jc w:val="center"/>
            </w:pPr>
            <w:r w:rsidRPr="6FC23D44">
              <w:rPr>
                <w:rFonts w:eastAsia="Arial"/>
                <w:sz w:val="20"/>
                <w:szCs w:val="20"/>
              </w:rPr>
              <w:t>-0.893</w:t>
            </w:r>
          </w:p>
        </w:tc>
        <w:tc>
          <w:tcPr>
            <w:tcW w:w="1290" w:type="dxa"/>
            <w:tcMar>
              <w:top w:w="15" w:type="dxa"/>
              <w:left w:w="15" w:type="dxa"/>
              <w:right w:w="15" w:type="dxa"/>
            </w:tcMar>
            <w:vAlign w:val="center"/>
          </w:tcPr>
          <w:p w14:paraId="22112261" w14:textId="3D136671" w:rsidR="6FC23D44" w:rsidRDefault="6FC23D44" w:rsidP="6FC23D44">
            <w:pPr>
              <w:spacing w:after="0"/>
              <w:jc w:val="center"/>
            </w:pPr>
            <w:r w:rsidRPr="6FC23D44">
              <w:rPr>
                <w:rFonts w:eastAsia="Arial"/>
                <w:sz w:val="20"/>
                <w:szCs w:val="20"/>
              </w:rPr>
              <w:t>0.295</w:t>
            </w:r>
          </w:p>
        </w:tc>
      </w:tr>
      <w:tr w:rsidR="6FC23D44" w14:paraId="5027C69C"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2F226493" w14:textId="6147264C" w:rsidR="6FC23D44" w:rsidRDefault="2C5F8397" w:rsidP="2C5F8397">
            <w:pPr>
              <w:spacing w:after="0"/>
              <w:jc w:val="center"/>
              <w:rPr>
                <w:rFonts w:eastAsia="Arial"/>
                <w:sz w:val="20"/>
                <w:szCs w:val="20"/>
              </w:rPr>
            </w:pPr>
            <w:r w:rsidRPr="2C5F8397">
              <w:rPr>
                <w:rFonts w:eastAsia="Arial"/>
                <w:sz w:val="20"/>
                <w:szCs w:val="20"/>
              </w:rPr>
              <w:t>Mn</w:t>
            </w:r>
          </w:p>
        </w:tc>
        <w:tc>
          <w:tcPr>
            <w:tcW w:w="1290" w:type="dxa"/>
            <w:tcBorders>
              <w:left w:val="single" w:sz="12" w:space="0" w:color="000000" w:themeColor="text1"/>
            </w:tcBorders>
            <w:tcMar>
              <w:top w:w="15" w:type="dxa"/>
              <w:left w:w="15" w:type="dxa"/>
              <w:right w:w="15" w:type="dxa"/>
            </w:tcMar>
            <w:vAlign w:val="center"/>
          </w:tcPr>
          <w:p w14:paraId="3DED2F47" w14:textId="37A82D31" w:rsidR="6FC23D44" w:rsidRDefault="6FC23D44" w:rsidP="6FC23D44">
            <w:pPr>
              <w:spacing w:after="0"/>
              <w:jc w:val="center"/>
            </w:pPr>
            <w:r w:rsidRPr="6FC23D44">
              <w:rPr>
                <w:rFonts w:eastAsia="Arial"/>
                <w:sz w:val="20"/>
                <w:szCs w:val="20"/>
              </w:rPr>
              <w:t>0.648</w:t>
            </w:r>
          </w:p>
        </w:tc>
        <w:tc>
          <w:tcPr>
            <w:tcW w:w="1290" w:type="dxa"/>
            <w:tcMar>
              <w:top w:w="15" w:type="dxa"/>
              <w:left w:w="15" w:type="dxa"/>
              <w:right w:w="15" w:type="dxa"/>
            </w:tcMar>
            <w:vAlign w:val="center"/>
          </w:tcPr>
          <w:p w14:paraId="0C3E689A" w14:textId="48327504" w:rsidR="6FC23D44" w:rsidRDefault="6FC23D44" w:rsidP="6FC23D44">
            <w:pPr>
              <w:spacing w:after="0"/>
              <w:jc w:val="center"/>
            </w:pPr>
            <w:r w:rsidRPr="6FC23D44">
              <w:rPr>
                <w:rFonts w:eastAsia="Arial"/>
                <w:sz w:val="20"/>
                <w:szCs w:val="20"/>
              </w:rPr>
              <w:t>0.410</w:t>
            </w:r>
          </w:p>
        </w:tc>
      </w:tr>
      <w:tr w:rsidR="6FC23D44" w14:paraId="2358A24F"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7FAAA0B5" w14:textId="128D5974" w:rsidR="6FC23D44" w:rsidRDefault="2C5F8397" w:rsidP="2C5F8397">
            <w:pPr>
              <w:spacing w:after="0"/>
              <w:jc w:val="center"/>
              <w:rPr>
                <w:rFonts w:eastAsia="Arial"/>
                <w:sz w:val="20"/>
                <w:szCs w:val="20"/>
              </w:rPr>
            </w:pPr>
            <w:r w:rsidRPr="2C5F8397">
              <w:rPr>
                <w:rFonts w:eastAsia="Arial"/>
                <w:sz w:val="20"/>
                <w:szCs w:val="20"/>
              </w:rPr>
              <w:t>Mo</w:t>
            </w:r>
          </w:p>
        </w:tc>
        <w:tc>
          <w:tcPr>
            <w:tcW w:w="1290" w:type="dxa"/>
            <w:tcBorders>
              <w:left w:val="single" w:sz="12" w:space="0" w:color="000000" w:themeColor="text1"/>
            </w:tcBorders>
            <w:tcMar>
              <w:top w:w="15" w:type="dxa"/>
              <w:left w:w="15" w:type="dxa"/>
              <w:right w:w="15" w:type="dxa"/>
            </w:tcMar>
            <w:vAlign w:val="center"/>
          </w:tcPr>
          <w:p w14:paraId="0DA57BA0" w14:textId="3FBA7F07" w:rsidR="6FC23D44" w:rsidRDefault="6FC23D44" w:rsidP="6FC23D44">
            <w:pPr>
              <w:spacing w:after="0"/>
              <w:jc w:val="center"/>
            </w:pPr>
            <w:r w:rsidRPr="6FC23D44">
              <w:rPr>
                <w:rFonts w:eastAsia="Arial"/>
                <w:sz w:val="20"/>
                <w:szCs w:val="20"/>
              </w:rPr>
              <w:t>0.468</w:t>
            </w:r>
          </w:p>
        </w:tc>
        <w:tc>
          <w:tcPr>
            <w:tcW w:w="1290" w:type="dxa"/>
            <w:tcMar>
              <w:top w:w="15" w:type="dxa"/>
              <w:left w:w="15" w:type="dxa"/>
              <w:right w:w="15" w:type="dxa"/>
            </w:tcMar>
            <w:vAlign w:val="center"/>
          </w:tcPr>
          <w:p w14:paraId="7BD7932D" w14:textId="167C975F" w:rsidR="6FC23D44" w:rsidRDefault="6FC23D44" w:rsidP="6FC23D44">
            <w:pPr>
              <w:spacing w:after="0"/>
              <w:jc w:val="center"/>
            </w:pPr>
            <w:r w:rsidRPr="6FC23D44">
              <w:rPr>
                <w:rFonts w:eastAsia="Arial"/>
                <w:sz w:val="20"/>
                <w:szCs w:val="20"/>
              </w:rPr>
              <w:t>0.523</w:t>
            </w:r>
          </w:p>
        </w:tc>
      </w:tr>
      <w:tr w:rsidR="6FC23D44" w14:paraId="07B11109"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605ABC24" w14:textId="66529DC0" w:rsidR="6FC23D44" w:rsidRDefault="2C5F8397" w:rsidP="2C5F8397">
            <w:pPr>
              <w:spacing w:after="0"/>
              <w:jc w:val="center"/>
              <w:rPr>
                <w:rFonts w:eastAsia="Arial"/>
                <w:sz w:val="20"/>
                <w:szCs w:val="20"/>
              </w:rPr>
            </w:pPr>
            <w:r w:rsidRPr="2C5F8397">
              <w:rPr>
                <w:rFonts w:eastAsia="Arial"/>
                <w:sz w:val="20"/>
                <w:szCs w:val="20"/>
              </w:rPr>
              <w:t>Na</w:t>
            </w:r>
          </w:p>
        </w:tc>
        <w:tc>
          <w:tcPr>
            <w:tcW w:w="1290" w:type="dxa"/>
            <w:tcBorders>
              <w:left w:val="single" w:sz="12" w:space="0" w:color="000000" w:themeColor="text1"/>
            </w:tcBorders>
            <w:tcMar>
              <w:top w:w="15" w:type="dxa"/>
              <w:left w:w="15" w:type="dxa"/>
              <w:right w:w="15" w:type="dxa"/>
            </w:tcMar>
            <w:vAlign w:val="center"/>
          </w:tcPr>
          <w:p w14:paraId="439B7D88" w14:textId="1D7BD159" w:rsidR="6FC23D44" w:rsidRDefault="6FC23D44" w:rsidP="6FC23D44">
            <w:pPr>
              <w:spacing w:after="0"/>
              <w:jc w:val="center"/>
            </w:pPr>
            <w:r w:rsidRPr="6FC23D44">
              <w:rPr>
                <w:rFonts w:eastAsia="Arial"/>
                <w:sz w:val="20"/>
                <w:szCs w:val="20"/>
              </w:rPr>
              <w:t>-0.221</w:t>
            </w:r>
          </w:p>
        </w:tc>
        <w:tc>
          <w:tcPr>
            <w:tcW w:w="1290" w:type="dxa"/>
            <w:tcMar>
              <w:top w:w="15" w:type="dxa"/>
              <w:left w:w="15" w:type="dxa"/>
              <w:right w:w="15" w:type="dxa"/>
            </w:tcMar>
            <w:vAlign w:val="center"/>
          </w:tcPr>
          <w:p w14:paraId="50CF0CF0" w14:textId="426B500F" w:rsidR="6FC23D44" w:rsidRDefault="6FC23D44" w:rsidP="6FC23D44">
            <w:pPr>
              <w:spacing w:after="0"/>
              <w:jc w:val="center"/>
            </w:pPr>
            <w:r w:rsidRPr="6FC23D44">
              <w:rPr>
                <w:rFonts w:eastAsia="Arial"/>
                <w:sz w:val="20"/>
                <w:szCs w:val="20"/>
              </w:rPr>
              <w:t>0.615</w:t>
            </w:r>
          </w:p>
        </w:tc>
      </w:tr>
      <w:tr w:rsidR="6FC23D44" w14:paraId="081C3EBA"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2846F6BA" w14:textId="05DC8B4E" w:rsidR="6FC23D44" w:rsidRDefault="2C5F8397" w:rsidP="2C5F8397">
            <w:pPr>
              <w:spacing w:after="0"/>
              <w:jc w:val="center"/>
              <w:rPr>
                <w:rFonts w:eastAsia="Arial"/>
                <w:sz w:val="20"/>
                <w:szCs w:val="20"/>
              </w:rPr>
            </w:pPr>
            <w:r w:rsidRPr="2C5F8397">
              <w:rPr>
                <w:rFonts w:eastAsia="Arial"/>
                <w:sz w:val="20"/>
                <w:szCs w:val="20"/>
              </w:rPr>
              <w:t>Ni</w:t>
            </w:r>
          </w:p>
        </w:tc>
        <w:tc>
          <w:tcPr>
            <w:tcW w:w="1290" w:type="dxa"/>
            <w:tcBorders>
              <w:left w:val="single" w:sz="12" w:space="0" w:color="000000" w:themeColor="text1"/>
            </w:tcBorders>
            <w:tcMar>
              <w:top w:w="15" w:type="dxa"/>
              <w:left w:w="15" w:type="dxa"/>
              <w:right w:w="15" w:type="dxa"/>
            </w:tcMar>
            <w:vAlign w:val="center"/>
          </w:tcPr>
          <w:p w14:paraId="23F37628" w14:textId="550103BF" w:rsidR="6FC23D44" w:rsidRDefault="6FC23D44" w:rsidP="6FC23D44">
            <w:pPr>
              <w:spacing w:after="0"/>
              <w:jc w:val="center"/>
            </w:pPr>
            <w:r w:rsidRPr="6FC23D44">
              <w:rPr>
                <w:rFonts w:eastAsia="Arial"/>
                <w:sz w:val="20"/>
                <w:szCs w:val="20"/>
              </w:rPr>
              <w:t>-0.447</w:t>
            </w:r>
          </w:p>
        </w:tc>
        <w:tc>
          <w:tcPr>
            <w:tcW w:w="1290" w:type="dxa"/>
            <w:tcMar>
              <w:top w:w="15" w:type="dxa"/>
              <w:left w:w="15" w:type="dxa"/>
              <w:right w:w="15" w:type="dxa"/>
            </w:tcMar>
            <w:vAlign w:val="center"/>
          </w:tcPr>
          <w:p w14:paraId="57F4FD3F" w14:textId="7C433775" w:rsidR="6FC23D44" w:rsidRDefault="6FC23D44" w:rsidP="6FC23D44">
            <w:pPr>
              <w:spacing w:after="0"/>
              <w:jc w:val="center"/>
            </w:pPr>
            <w:r w:rsidRPr="6FC23D44">
              <w:rPr>
                <w:rFonts w:eastAsia="Arial"/>
                <w:sz w:val="20"/>
                <w:szCs w:val="20"/>
              </w:rPr>
              <w:t>-0.298</w:t>
            </w:r>
          </w:p>
        </w:tc>
      </w:tr>
      <w:tr w:rsidR="6FC23D44" w14:paraId="3256DC9C"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341E41F1" w14:textId="0F7A3243" w:rsidR="6FC23D44" w:rsidRDefault="2C5F8397" w:rsidP="2C5F8397">
            <w:pPr>
              <w:spacing w:after="0"/>
              <w:jc w:val="center"/>
              <w:rPr>
                <w:rFonts w:eastAsia="Arial"/>
                <w:sz w:val="20"/>
                <w:szCs w:val="20"/>
              </w:rPr>
            </w:pPr>
            <w:r w:rsidRPr="2C5F8397">
              <w:rPr>
                <w:rFonts w:eastAsia="Arial"/>
                <w:sz w:val="20"/>
                <w:szCs w:val="20"/>
              </w:rPr>
              <w:t>Pb</w:t>
            </w:r>
          </w:p>
        </w:tc>
        <w:tc>
          <w:tcPr>
            <w:tcW w:w="1290" w:type="dxa"/>
            <w:tcBorders>
              <w:left w:val="single" w:sz="12" w:space="0" w:color="000000" w:themeColor="text1"/>
            </w:tcBorders>
            <w:tcMar>
              <w:top w:w="15" w:type="dxa"/>
              <w:left w:w="15" w:type="dxa"/>
              <w:right w:w="15" w:type="dxa"/>
            </w:tcMar>
            <w:vAlign w:val="center"/>
          </w:tcPr>
          <w:p w14:paraId="5CCCEBC2" w14:textId="1A978F85" w:rsidR="6FC23D44" w:rsidRDefault="6FC23D44" w:rsidP="6FC23D44">
            <w:pPr>
              <w:spacing w:after="0"/>
              <w:jc w:val="center"/>
            </w:pPr>
            <w:r w:rsidRPr="6FC23D44">
              <w:rPr>
                <w:rFonts w:eastAsia="Arial"/>
                <w:sz w:val="20"/>
                <w:szCs w:val="20"/>
              </w:rPr>
              <w:t>-0.417</w:t>
            </w:r>
          </w:p>
        </w:tc>
        <w:tc>
          <w:tcPr>
            <w:tcW w:w="1290" w:type="dxa"/>
            <w:tcMar>
              <w:top w:w="15" w:type="dxa"/>
              <w:left w:w="15" w:type="dxa"/>
              <w:right w:w="15" w:type="dxa"/>
            </w:tcMar>
            <w:vAlign w:val="center"/>
          </w:tcPr>
          <w:p w14:paraId="7475AA0A" w14:textId="2B19DE37" w:rsidR="6FC23D44" w:rsidRDefault="6FC23D44" w:rsidP="6FC23D44">
            <w:pPr>
              <w:spacing w:after="0"/>
              <w:jc w:val="center"/>
            </w:pPr>
            <w:r w:rsidRPr="6FC23D44">
              <w:rPr>
                <w:rFonts w:eastAsia="Arial"/>
                <w:sz w:val="20"/>
                <w:szCs w:val="20"/>
              </w:rPr>
              <w:t>0.480</w:t>
            </w:r>
          </w:p>
        </w:tc>
      </w:tr>
      <w:tr w:rsidR="6FC23D44" w14:paraId="17C18465" w14:textId="77777777" w:rsidTr="3385ECFB">
        <w:trPr>
          <w:trHeight w:val="255"/>
        </w:trPr>
        <w:tc>
          <w:tcPr>
            <w:tcW w:w="2970" w:type="dxa"/>
            <w:tcBorders>
              <w:right w:val="single" w:sz="12" w:space="0" w:color="000000" w:themeColor="text1"/>
            </w:tcBorders>
            <w:tcMar>
              <w:top w:w="15" w:type="dxa"/>
              <w:left w:w="15" w:type="dxa"/>
              <w:right w:w="15" w:type="dxa"/>
            </w:tcMar>
            <w:vAlign w:val="center"/>
          </w:tcPr>
          <w:p w14:paraId="050CF993" w14:textId="35264FDC" w:rsidR="6FC23D44" w:rsidRDefault="2C5F8397" w:rsidP="2C5F8397">
            <w:pPr>
              <w:spacing w:after="0"/>
              <w:jc w:val="center"/>
              <w:rPr>
                <w:rFonts w:eastAsia="Arial"/>
                <w:sz w:val="20"/>
                <w:szCs w:val="20"/>
              </w:rPr>
            </w:pPr>
            <w:proofErr w:type="spellStart"/>
            <w:r w:rsidRPr="2C5F8397">
              <w:rPr>
                <w:rFonts w:eastAsia="Arial"/>
                <w:sz w:val="20"/>
                <w:szCs w:val="20"/>
              </w:rPr>
              <w:t>Rb</w:t>
            </w:r>
            <w:proofErr w:type="spellEnd"/>
          </w:p>
        </w:tc>
        <w:tc>
          <w:tcPr>
            <w:tcW w:w="1290" w:type="dxa"/>
            <w:tcBorders>
              <w:left w:val="single" w:sz="12" w:space="0" w:color="000000" w:themeColor="text1"/>
            </w:tcBorders>
            <w:tcMar>
              <w:top w:w="15" w:type="dxa"/>
              <w:left w:w="15" w:type="dxa"/>
              <w:right w:w="15" w:type="dxa"/>
            </w:tcMar>
            <w:vAlign w:val="center"/>
          </w:tcPr>
          <w:p w14:paraId="74E78293" w14:textId="5BB89537" w:rsidR="6FC23D44" w:rsidRDefault="6FC23D44" w:rsidP="6FC23D44">
            <w:pPr>
              <w:spacing w:after="0"/>
              <w:jc w:val="center"/>
            </w:pPr>
            <w:r w:rsidRPr="6FC23D44">
              <w:rPr>
                <w:rFonts w:eastAsia="Arial"/>
                <w:sz w:val="20"/>
                <w:szCs w:val="20"/>
              </w:rPr>
              <w:t>-0.706</w:t>
            </w:r>
          </w:p>
        </w:tc>
        <w:tc>
          <w:tcPr>
            <w:tcW w:w="1290" w:type="dxa"/>
            <w:tcMar>
              <w:top w:w="15" w:type="dxa"/>
              <w:left w:w="15" w:type="dxa"/>
              <w:right w:w="15" w:type="dxa"/>
            </w:tcMar>
            <w:vAlign w:val="center"/>
          </w:tcPr>
          <w:p w14:paraId="36AFAD28" w14:textId="0114F57D" w:rsidR="6FC23D44" w:rsidRDefault="6FC23D44" w:rsidP="6FC23D44">
            <w:pPr>
              <w:spacing w:after="0"/>
              <w:jc w:val="center"/>
            </w:pPr>
            <w:r w:rsidRPr="6FC23D44">
              <w:rPr>
                <w:rFonts w:eastAsia="Arial"/>
                <w:sz w:val="20"/>
                <w:szCs w:val="20"/>
              </w:rPr>
              <w:t>0.488</w:t>
            </w:r>
          </w:p>
        </w:tc>
      </w:tr>
      <w:tr w:rsidR="6FC23D44" w14:paraId="30F4DA97" w14:textId="77777777" w:rsidTr="3385ECFB">
        <w:trPr>
          <w:trHeight w:val="300"/>
        </w:trPr>
        <w:tc>
          <w:tcPr>
            <w:tcW w:w="2970" w:type="dxa"/>
            <w:tcBorders>
              <w:bottom w:val="single" w:sz="12" w:space="0" w:color="000000" w:themeColor="text1"/>
              <w:right w:val="single" w:sz="12" w:space="0" w:color="000000" w:themeColor="text1"/>
            </w:tcBorders>
            <w:tcMar>
              <w:top w:w="15" w:type="dxa"/>
              <w:left w:w="15" w:type="dxa"/>
              <w:right w:w="15" w:type="dxa"/>
            </w:tcMar>
            <w:vAlign w:val="center"/>
          </w:tcPr>
          <w:p w14:paraId="1A484B96" w14:textId="34FA0285" w:rsidR="6FC23D44" w:rsidRDefault="2C5F8397" w:rsidP="2C5F8397">
            <w:pPr>
              <w:spacing w:after="0"/>
              <w:jc w:val="center"/>
              <w:rPr>
                <w:rFonts w:eastAsia="Arial"/>
                <w:sz w:val="20"/>
                <w:szCs w:val="20"/>
              </w:rPr>
            </w:pPr>
            <w:r w:rsidRPr="2C5F8397">
              <w:rPr>
                <w:rFonts w:eastAsia="Arial"/>
                <w:sz w:val="20"/>
                <w:szCs w:val="20"/>
              </w:rPr>
              <w:t>Sr</w:t>
            </w:r>
          </w:p>
        </w:tc>
        <w:tc>
          <w:tcPr>
            <w:tcW w:w="1290" w:type="dxa"/>
            <w:tcBorders>
              <w:left w:val="single" w:sz="12" w:space="0" w:color="000000" w:themeColor="text1"/>
              <w:bottom w:val="single" w:sz="12" w:space="0" w:color="000000" w:themeColor="text1"/>
            </w:tcBorders>
            <w:tcMar>
              <w:top w:w="15" w:type="dxa"/>
              <w:left w:w="15" w:type="dxa"/>
              <w:right w:w="15" w:type="dxa"/>
            </w:tcMar>
            <w:vAlign w:val="center"/>
          </w:tcPr>
          <w:p w14:paraId="1FDFA9D4" w14:textId="7339DCE9" w:rsidR="6FC23D44" w:rsidRDefault="6FC23D44" w:rsidP="6FC23D44">
            <w:pPr>
              <w:spacing w:after="0"/>
              <w:jc w:val="center"/>
            </w:pPr>
            <w:r w:rsidRPr="6FC23D44">
              <w:rPr>
                <w:rFonts w:eastAsia="Arial"/>
                <w:sz w:val="20"/>
                <w:szCs w:val="20"/>
              </w:rPr>
              <w:t>0.884</w:t>
            </w:r>
          </w:p>
        </w:tc>
        <w:tc>
          <w:tcPr>
            <w:tcW w:w="1290" w:type="dxa"/>
            <w:tcBorders>
              <w:bottom w:val="single" w:sz="12" w:space="0" w:color="000000" w:themeColor="text1"/>
            </w:tcBorders>
            <w:tcMar>
              <w:top w:w="15" w:type="dxa"/>
              <w:left w:w="15" w:type="dxa"/>
              <w:right w:w="15" w:type="dxa"/>
            </w:tcMar>
            <w:vAlign w:val="center"/>
          </w:tcPr>
          <w:p w14:paraId="61FA9FA5" w14:textId="329D4545" w:rsidR="6FC23D44" w:rsidRDefault="6FC23D44" w:rsidP="6FC23D44">
            <w:pPr>
              <w:spacing w:after="0"/>
              <w:jc w:val="center"/>
            </w:pPr>
            <w:r w:rsidRPr="6FC23D44">
              <w:rPr>
                <w:rFonts w:eastAsia="Arial"/>
                <w:sz w:val="20"/>
                <w:szCs w:val="20"/>
              </w:rPr>
              <w:t>0.185</w:t>
            </w:r>
          </w:p>
        </w:tc>
      </w:tr>
      <w:tr w:rsidR="6FC23D44" w14:paraId="5BED097A" w14:textId="77777777" w:rsidTr="3385ECFB">
        <w:trPr>
          <w:trHeight w:val="300"/>
        </w:trPr>
        <w:tc>
          <w:tcPr>
            <w:tcW w:w="2970" w:type="dxa"/>
            <w:tcBorders>
              <w:top w:val="single" w:sz="12" w:space="0" w:color="000000" w:themeColor="text1"/>
              <w:right w:val="single" w:sz="12" w:space="0" w:color="000000" w:themeColor="text1"/>
            </w:tcBorders>
            <w:tcMar>
              <w:top w:w="15" w:type="dxa"/>
              <w:left w:w="15" w:type="dxa"/>
              <w:right w:w="15" w:type="dxa"/>
            </w:tcMar>
            <w:vAlign w:val="bottom"/>
          </w:tcPr>
          <w:p w14:paraId="0FBABCC3" w14:textId="5F3B0B96" w:rsidR="6FC23D44" w:rsidRDefault="03921187" w:rsidP="03921187">
            <w:pPr>
              <w:spacing w:after="0"/>
              <w:rPr>
                <w:rFonts w:eastAsia="Arial"/>
                <w:color w:val="000000" w:themeColor="text1"/>
                <w:sz w:val="20"/>
                <w:szCs w:val="20"/>
              </w:rPr>
            </w:pPr>
            <w:proofErr w:type="spellStart"/>
            <w:r w:rsidRPr="03921187">
              <w:rPr>
                <w:rFonts w:eastAsia="Arial"/>
                <w:color w:val="000000" w:themeColor="text1"/>
                <w:sz w:val="20"/>
                <w:szCs w:val="20"/>
              </w:rPr>
              <w:t>Eigenvalues</w:t>
            </w:r>
            <w:proofErr w:type="spellEnd"/>
            <w:r w:rsidRPr="03921187">
              <w:rPr>
                <w:rFonts w:eastAsia="Arial"/>
                <w:color w:val="000000" w:themeColor="text1"/>
                <w:sz w:val="20"/>
                <w:szCs w:val="20"/>
              </w:rPr>
              <w:t xml:space="preserve"> </w:t>
            </w:r>
          </w:p>
        </w:tc>
        <w:tc>
          <w:tcPr>
            <w:tcW w:w="1290" w:type="dxa"/>
            <w:tcBorders>
              <w:top w:val="single" w:sz="12" w:space="0" w:color="000000" w:themeColor="text1"/>
              <w:left w:val="single" w:sz="12" w:space="0" w:color="000000" w:themeColor="text1"/>
            </w:tcBorders>
            <w:tcMar>
              <w:top w:w="15" w:type="dxa"/>
              <w:left w:w="15" w:type="dxa"/>
              <w:right w:w="15" w:type="dxa"/>
            </w:tcMar>
            <w:vAlign w:val="center"/>
          </w:tcPr>
          <w:p w14:paraId="43E6724E" w14:textId="1C44774B" w:rsidR="6FC23D44" w:rsidRDefault="697464CA" w:rsidP="697464CA">
            <w:pPr>
              <w:spacing w:after="0"/>
              <w:jc w:val="center"/>
            </w:pPr>
            <w:r w:rsidRPr="697464CA">
              <w:rPr>
                <w:rFonts w:eastAsia="Arial"/>
                <w:sz w:val="20"/>
                <w:szCs w:val="20"/>
              </w:rPr>
              <w:t>5.523</w:t>
            </w:r>
          </w:p>
        </w:tc>
        <w:tc>
          <w:tcPr>
            <w:tcW w:w="1290" w:type="dxa"/>
            <w:tcBorders>
              <w:top w:val="single" w:sz="12" w:space="0" w:color="000000" w:themeColor="text1"/>
            </w:tcBorders>
            <w:tcMar>
              <w:top w:w="15" w:type="dxa"/>
              <w:left w:w="15" w:type="dxa"/>
              <w:right w:w="15" w:type="dxa"/>
            </w:tcMar>
            <w:vAlign w:val="center"/>
          </w:tcPr>
          <w:p w14:paraId="1F42D970" w14:textId="5494E4F9" w:rsidR="6FC23D44" w:rsidRDefault="697464CA" w:rsidP="697464CA">
            <w:pPr>
              <w:spacing w:after="0"/>
              <w:jc w:val="center"/>
            </w:pPr>
            <w:r w:rsidRPr="697464CA">
              <w:rPr>
                <w:rFonts w:eastAsia="Arial"/>
                <w:sz w:val="20"/>
                <w:szCs w:val="20"/>
              </w:rPr>
              <w:t>2.233</w:t>
            </w:r>
          </w:p>
        </w:tc>
      </w:tr>
      <w:tr w:rsidR="6FC23D44" w14:paraId="2C0D35FE" w14:textId="77777777" w:rsidTr="3385ECFB">
        <w:trPr>
          <w:trHeight w:val="300"/>
        </w:trPr>
        <w:tc>
          <w:tcPr>
            <w:tcW w:w="2970" w:type="dxa"/>
            <w:tcBorders>
              <w:right w:val="single" w:sz="12" w:space="0" w:color="000000" w:themeColor="text1"/>
            </w:tcBorders>
            <w:tcMar>
              <w:top w:w="15" w:type="dxa"/>
              <w:left w:w="15" w:type="dxa"/>
              <w:right w:w="15" w:type="dxa"/>
            </w:tcMar>
            <w:vAlign w:val="bottom"/>
          </w:tcPr>
          <w:p w14:paraId="5CEAF309" w14:textId="44E6457D" w:rsidR="6FC23D44" w:rsidRDefault="03921187" w:rsidP="03921187">
            <w:pPr>
              <w:spacing w:after="0"/>
              <w:rPr>
                <w:rFonts w:eastAsia="Arial"/>
                <w:color w:val="000000" w:themeColor="text1"/>
                <w:sz w:val="20"/>
                <w:szCs w:val="20"/>
              </w:rPr>
            </w:pPr>
            <w:proofErr w:type="spellStart"/>
            <w:r w:rsidRPr="03921187">
              <w:rPr>
                <w:rFonts w:eastAsia="Arial"/>
                <w:color w:val="000000" w:themeColor="text1"/>
                <w:sz w:val="20"/>
                <w:szCs w:val="20"/>
              </w:rPr>
              <w:t>Proportion</w:t>
            </w:r>
            <w:proofErr w:type="spellEnd"/>
            <w:r w:rsidRPr="03921187">
              <w:rPr>
                <w:rFonts w:eastAsia="Arial"/>
                <w:color w:val="000000" w:themeColor="text1"/>
                <w:sz w:val="20"/>
                <w:szCs w:val="20"/>
              </w:rPr>
              <w:t xml:space="preserve"> of </w:t>
            </w:r>
            <w:proofErr w:type="spellStart"/>
            <w:r w:rsidRPr="03921187">
              <w:rPr>
                <w:rFonts w:eastAsia="Arial"/>
                <w:color w:val="000000" w:themeColor="text1"/>
                <w:sz w:val="20"/>
                <w:szCs w:val="20"/>
              </w:rPr>
              <w:t>variance</w:t>
            </w:r>
            <w:proofErr w:type="spellEnd"/>
            <w:r w:rsidRPr="03921187">
              <w:rPr>
                <w:rFonts w:eastAsia="Arial"/>
                <w:color w:val="000000" w:themeColor="text1"/>
                <w:sz w:val="20"/>
                <w:szCs w:val="20"/>
              </w:rPr>
              <w:t xml:space="preserve"> (%) </w:t>
            </w:r>
          </w:p>
        </w:tc>
        <w:tc>
          <w:tcPr>
            <w:tcW w:w="1290" w:type="dxa"/>
            <w:tcBorders>
              <w:left w:val="single" w:sz="12" w:space="0" w:color="000000" w:themeColor="text1"/>
            </w:tcBorders>
            <w:tcMar>
              <w:top w:w="15" w:type="dxa"/>
              <w:left w:w="15" w:type="dxa"/>
              <w:right w:w="15" w:type="dxa"/>
            </w:tcMar>
            <w:vAlign w:val="center"/>
          </w:tcPr>
          <w:p w14:paraId="7514F342" w14:textId="4704EE11" w:rsidR="6FC23D44" w:rsidRDefault="697464CA" w:rsidP="697464CA">
            <w:pPr>
              <w:spacing w:after="0"/>
              <w:jc w:val="center"/>
            </w:pPr>
            <w:r w:rsidRPr="697464CA">
              <w:rPr>
                <w:rFonts w:eastAsia="Arial"/>
                <w:sz w:val="20"/>
                <w:szCs w:val="20"/>
              </w:rPr>
              <w:t>46.03%</w:t>
            </w:r>
          </w:p>
        </w:tc>
        <w:tc>
          <w:tcPr>
            <w:tcW w:w="1290" w:type="dxa"/>
            <w:tcMar>
              <w:top w:w="15" w:type="dxa"/>
              <w:left w:w="15" w:type="dxa"/>
              <w:right w:w="15" w:type="dxa"/>
            </w:tcMar>
            <w:vAlign w:val="center"/>
          </w:tcPr>
          <w:p w14:paraId="0546541C" w14:textId="7FA3642A" w:rsidR="6FC23D44" w:rsidRDefault="697464CA" w:rsidP="697464CA">
            <w:pPr>
              <w:spacing w:after="0"/>
              <w:jc w:val="center"/>
            </w:pPr>
            <w:r w:rsidRPr="697464CA">
              <w:rPr>
                <w:rFonts w:eastAsia="Arial"/>
                <w:sz w:val="20"/>
                <w:szCs w:val="20"/>
              </w:rPr>
              <w:t>18.61%</w:t>
            </w:r>
          </w:p>
        </w:tc>
      </w:tr>
      <w:tr w:rsidR="6FC23D44" w14:paraId="15021E87" w14:textId="77777777" w:rsidTr="3385ECFB">
        <w:trPr>
          <w:trHeight w:val="300"/>
        </w:trPr>
        <w:tc>
          <w:tcPr>
            <w:tcW w:w="2970" w:type="dxa"/>
            <w:tcBorders>
              <w:right w:val="single" w:sz="12" w:space="0" w:color="000000" w:themeColor="text1"/>
            </w:tcBorders>
            <w:tcMar>
              <w:top w:w="15" w:type="dxa"/>
              <w:left w:w="15" w:type="dxa"/>
              <w:right w:w="15" w:type="dxa"/>
            </w:tcMar>
            <w:vAlign w:val="bottom"/>
          </w:tcPr>
          <w:p w14:paraId="1855B44D" w14:textId="2F151ED0" w:rsidR="6FC23D44" w:rsidRDefault="03921187" w:rsidP="03921187">
            <w:pPr>
              <w:spacing w:after="0"/>
              <w:rPr>
                <w:rFonts w:eastAsia="Arial"/>
                <w:color w:val="000000" w:themeColor="text1"/>
                <w:sz w:val="20"/>
                <w:szCs w:val="20"/>
              </w:rPr>
            </w:pPr>
            <w:r w:rsidRPr="03921187">
              <w:rPr>
                <w:rFonts w:eastAsia="Arial"/>
                <w:color w:val="000000" w:themeColor="text1"/>
                <w:sz w:val="20"/>
                <w:szCs w:val="20"/>
              </w:rPr>
              <w:t xml:space="preserve">Cumulative </w:t>
            </w:r>
            <w:proofErr w:type="spellStart"/>
            <w:r w:rsidRPr="03921187">
              <w:rPr>
                <w:rFonts w:eastAsia="Arial"/>
                <w:color w:val="000000" w:themeColor="text1"/>
                <w:sz w:val="20"/>
                <w:szCs w:val="20"/>
              </w:rPr>
              <w:t>proportion</w:t>
            </w:r>
            <w:proofErr w:type="spellEnd"/>
            <w:r w:rsidRPr="03921187">
              <w:rPr>
                <w:rFonts w:eastAsia="Arial"/>
                <w:color w:val="000000" w:themeColor="text1"/>
                <w:sz w:val="20"/>
                <w:szCs w:val="20"/>
              </w:rPr>
              <w:t xml:space="preserve"> (%) </w:t>
            </w:r>
          </w:p>
        </w:tc>
        <w:tc>
          <w:tcPr>
            <w:tcW w:w="1290" w:type="dxa"/>
            <w:tcBorders>
              <w:left w:val="single" w:sz="12" w:space="0" w:color="000000" w:themeColor="text1"/>
            </w:tcBorders>
            <w:tcMar>
              <w:top w:w="15" w:type="dxa"/>
              <w:left w:w="15" w:type="dxa"/>
              <w:right w:w="15" w:type="dxa"/>
            </w:tcMar>
            <w:vAlign w:val="center"/>
          </w:tcPr>
          <w:p w14:paraId="39D42A96" w14:textId="3FA555F2" w:rsidR="6FC23D44" w:rsidRDefault="697464CA" w:rsidP="697464CA">
            <w:pPr>
              <w:spacing w:after="0"/>
              <w:jc w:val="center"/>
            </w:pPr>
            <w:r w:rsidRPr="697464CA">
              <w:rPr>
                <w:rFonts w:eastAsia="Arial"/>
                <w:sz w:val="20"/>
                <w:szCs w:val="20"/>
              </w:rPr>
              <w:t>46.03%</w:t>
            </w:r>
          </w:p>
        </w:tc>
        <w:tc>
          <w:tcPr>
            <w:tcW w:w="1290" w:type="dxa"/>
            <w:tcMar>
              <w:top w:w="15" w:type="dxa"/>
              <w:left w:w="15" w:type="dxa"/>
              <w:right w:w="15" w:type="dxa"/>
            </w:tcMar>
            <w:vAlign w:val="center"/>
          </w:tcPr>
          <w:p w14:paraId="746D92F9" w14:textId="4B4D15F9" w:rsidR="6FC23D44" w:rsidRDefault="697464CA" w:rsidP="697464CA">
            <w:pPr>
              <w:spacing w:after="0"/>
              <w:jc w:val="center"/>
            </w:pPr>
            <w:r w:rsidRPr="697464CA">
              <w:rPr>
                <w:rFonts w:eastAsia="Arial"/>
                <w:sz w:val="20"/>
                <w:szCs w:val="20"/>
              </w:rPr>
              <w:t>64.64%</w:t>
            </w:r>
          </w:p>
        </w:tc>
      </w:tr>
    </w:tbl>
    <w:p w14:paraId="1B2D7CC7" w14:textId="6588E8E3" w:rsidR="0A1DB222" w:rsidRDefault="0A1DB222" w:rsidP="6FC23D44">
      <w:pPr>
        <w:jc w:val="both"/>
        <w:rPr>
          <w:rFonts w:eastAsia="Arial"/>
          <w:sz w:val="20"/>
          <w:szCs w:val="20"/>
          <w:lang w:val="en-US"/>
        </w:rPr>
      </w:pPr>
    </w:p>
    <w:p w14:paraId="4B557488" w14:textId="43735B94" w:rsidR="4228C2EF" w:rsidRDefault="4228C2EF" w:rsidP="485A5BC6">
      <w:pPr>
        <w:jc w:val="both"/>
        <w:rPr>
          <w:rFonts w:eastAsia="Arial"/>
          <w:lang w:val="en-US"/>
        </w:rPr>
      </w:pPr>
    </w:p>
    <w:p w14:paraId="24D7F360" w14:textId="29E95AB0" w:rsidR="1495AA1A" w:rsidRDefault="1495AA1A" w:rsidP="1495AA1A">
      <w:pPr>
        <w:jc w:val="both"/>
        <w:rPr>
          <w:rFonts w:eastAsia="Arial"/>
          <w:b/>
          <w:bCs/>
          <w:i/>
          <w:iCs/>
          <w:color w:val="auto"/>
          <w:sz w:val="20"/>
          <w:szCs w:val="20"/>
          <w:lang w:val="en-US"/>
        </w:rPr>
      </w:pPr>
    </w:p>
    <w:p w14:paraId="226DF530" w14:textId="37B079D9" w:rsidR="1495AA1A" w:rsidRDefault="1495AA1A" w:rsidP="1495AA1A">
      <w:pPr>
        <w:jc w:val="both"/>
        <w:rPr>
          <w:rFonts w:eastAsia="Arial"/>
          <w:b/>
          <w:bCs/>
          <w:i/>
          <w:iCs/>
          <w:color w:val="auto"/>
          <w:sz w:val="20"/>
          <w:szCs w:val="20"/>
          <w:lang w:val="en-US"/>
        </w:rPr>
      </w:pPr>
    </w:p>
    <w:p w14:paraId="2E440E15" w14:textId="5073B4FD" w:rsidR="1495AA1A" w:rsidRDefault="1495AA1A" w:rsidP="1495AA1A">
      <w:pPr>
        <w:jc w:val="both"/>
        <w:rPr>
          <w:rFonts w:eastAsia="Arial"/>
          <w:b/>
          <w:bCs/>
          <w:i/>
          <w:iCs/>
          <w:color w:val="auto"/>
          <w:sz w:val="20"/>
          <w:szCs w:val="20"/>
          <w:lang w:val="en-US"/>
        </w:rPr>
      </w:pPr>
    </w:p>
    <w:p w14:paraId="4F8FCF7D" w14:textId="7FDEDD3B" w:rsidR="1495AA1A" w:rsidRDefault="1495AA1A" w:rsidP="1495AA1A">
      <w:pPr>
        <w:jc w:val="both"/>
        <w:rPr>
          <w:rFonts w:eastAsia="Arial"/>
          <w:b/>
          <w:bCs/>
          <w:i/>
          <w:iCs/>
          <w:color w:val="auto"/>
          <w:sz w:val="20"/>
          <w:szCs w:val="20"/>
          <w:lang w:val="en-US"/>
        </w:rPr>
      </w:pPr>
    </w:p>
    <w:p w14:paraId="51D1CD46" w14:textId="6AA84913" w:rsidR="1495AA1A" w:rsidRDefault="1495AA1A" w:rsidP="1495AA1A">
      <w:pPr>
        <w:jc w:val="both"/>
        <w:rPr>
          <w:rFonts w:eastAsia="Arial"/>
          <w:b/>
          <w:bCs/>
          <w:i/>
          <w:iCs/>
          <w:color w:val="auto"/>
          <w:sz w:val="20"/>
          <w:szCs w:val="20"/>
          <w:lang w:val="en-US"/>
        </w:rPr>
      </w:pPr>
    </w:p>
    <w:p w14:paraId="42B80859" w14:textId="6C843B3A" w:rsidR="1495AA1A" w:rsidRDefault="1495AA1A" w:rsidP="1495AA1A">
      <w:pPr>
        <w:jc w:val="both"/>
        <w:rPr>
          <w:rFonts w:eastAsia="Arial"/>
          <w:b/>
          <w:bCs/>
          <w:i/>
          <w:iCs/>
          <w:color w:val="auto"/>
          <w:sz w:val="20"/>
          <w:szCs w:val="20"/>
          <w:lang w:val="en-US"/>
        </w:rPr>
      </w:pPr>
    </w:p>
    <w:p w14:paraId="004885FB" w14:textId="55884BD4" w:rsidR="1495AA1A" w:rsidRDefault="1495AA1A" w:rsidP="1495AA1A">
      <w:pPr>
        <w:jc w:val="both"/>
        <w:rPr>
          <w:rFonts w:eastAsia="Arial"/>
          <w:b/>
          <w:bCs/>
          <w:i/>
          <w:iCs/>
          <w:color w:val="auto"/>
          <w:sz w:val="20"/>
          <w:szCs w:val="20"/>
          <w:lang w:val="en-US"/>
        </w:rPr>
      </w:pPr>
    </w:p>
    <w:p w14:paraId="0EB7FC64" w14:textId="58AC7081" w:rsidR="1495AA1A" w:rsidRDefault="1495AA1A" w:rsidP="1495AA1A">
      <w:pPr>
        <w:jc w:val="both"/>
        <w:rPr>
          <w:rFonts w:eastAsia="Arial"/>
          <w:b/>
          <w:bCs/>
          <w:i/>
          <w:iCs/>
          <w:color w:val="auto"/>
          <w:sz w:val="20"/>
          <w:szCs w:val="20"/>
          <w:lang w:val="en-US"/>
        </w:rPr>
      </w:pPr>
    </w:p>
    <w:p w14:paraId="4876E3D2" w14:textId="07EECAA3" w:rsidR="1495AA1A" w:rsidRDefault="1495AA1A" w:rsidP="1495AA1A">
      <w:pPr>
        <w:jc w:val="both"/>
        <w:rPr>
          <w:rFonts w:eastAsia="Arial"/>
          <w:b/>
          <w:bCs/>
          <w:i/>
          <w:iCs/>
          <w:color w:val="auto"/>
          <w:sz w:val="20"/>
          <w:szCs w:val="20"/>
          <w:lang w:val="en-US"/>
        </w:rPr>
      </w:pPr>
    </w:p>
    <w:p w14:paraId="477EE933" w14:textId="16ACEFA6" w:rsidR="1495AA1A" w:rsidRDefault="1495AA1A" w:rsidP="1495AA1A">
      <w:pPr>
        <w:jc w:val="both"/>
        <w:rPr>
          <w:rFonts w:eastAsia="Arial"/>
          <w:b/>
          <w:bCs/>
          <w:i/>
          <w:iCs/>
          <w:color w:val="auto"/>
          <w:sz w:val="20"/>
          <w:szCs w:val="20"/>
          <w:lang w:val="en-US"/>
        </w:rPr>
      </w:pPr>
    </w:p>
    <w:p w14:paraId="6AB98E11" w14:textId="32F06564" w:rsidR="1495AA1A" w:rsidRDefault="1495AA1A" w:rsidP="1495AA1A">
      <w:pPr>
        <w:jc w:val="both"/>
        <w:rPr>
          <w:rFonts w:eastAsia="Arial"/>
          <w:b/>
          <w:bCs/>
          <w:i/>
          <w:iCs/>
          <w:color w:val="auto"/>
          <w:sz w:val="20"/>
          <w:szCs w:val="20"/>
          <w:lang w:val="en-US"/>
        </w:rPr>
      </w:pPr>
    </w:p>
    <w:p w14:paraId="16087FD7" w14:textId="63D53421" w:rsidR="1495AA1A" w:rsidRDefault="1495AA1A" w:rsidP="1495AA1A">
      <w:pPr>
        <w:jc w:val="both"/>
        <w:rPr>
          <w:rFonts w:eastAsia="Arial"/>
          <w:b/>
          <w:bCs/>
          <w:i/>
          <w:iCs/>
          <w:color w:val="auto"/>
          <w:sz w:val="20"/>
          <w:szCs w:val="20"/>
          <w:lang w:val="en-US"/>
        </w:rPr>
      </w:pPr>
    </w:p>
    <w:p w14:paraId="19034C73" w14:textId="3F5BC20E" w:rsidR="1495AA1A" w:rsidRDefault="1495AA1A" w:rsidP="1495AA1A">
      <w:pPr>
        <w:jc w:val="both"/>
        <w:rPr>
          <w:rFonts w:eastAsia="Arial"/>
          <w:b/>
          <w:bCs/>
          <w:i/>
          <w:iCs/>
          <w:color w:val="auto"/>
          <w:sz w:val="20"/>
          <w:szCs w:val="20"/>
          <w:lang w:val="en-US"/>
        </w:rPr>
      </w:pPr>
    </w:p>
    <w:p w14:paraId="0228F517" w14:textId="43473F00" w:rsidR="1495AA1A" w:rsidRDefault="1495AA1A" w:rsidP="1495AA1A">
      <w:pPr>
        <w:jc w:val="both"/>
        <w:rPr>
          <w:rFonts w:eastAsia="Arial"/>
          <w:b/>
          <w:bCs/>
          <w:i/>
          <w:iCs/>
          <w:color w:val="auto"/>
          <w:sz w:val="20"/>
          <w:szCs w:val="20"/>
          <w:lang w:val="en-US"/>
        </w:rPr>
      </w:pPr>
    </w:p>
    <w:p w14:paraId="5C4D03DD" w14:textId="7F110EFD" w:rsidR="1495AA1A" w:rsidRDefault="1495AA1A" w:rsidP="1495AA1A">
      <w:pPr>
        <w:jc w:val="both"/>
        <w:rPr>
          <w:rFonts w:eastAsia="Arial"/>
          <w:b/>
          <w:bCs/>
          <w:i/>
          <w:iCs/>
          <w:color w:val="auto"/>
          <w:sz w:val="20"/>
          <w:szCs w:val="20"/>
          <w:lang w:val="en-US"/>
        </w:rPr>
      </w:pPr>
    </w:p>
    <w:p w14:paraId="23472656" w14:textId="465555EC" w:rsidR="1495AA1A" w:rsidRDefault="1495AA1A" w:rsidP="1495AA1A">
      <w:pPr>
        <w:jc w:val="both"/>
        <w:rPr>
          <w:rFonts w:eastAsia="Arial"/>
          <w:b/>
          <w:bCs/>
          <w:i/>
          <w:iCs/>
          <w:color w:val="auto"/>
          <w:sz w:val="20"/>
          <w:szCs w:val="20"/>
          <w:lang w:val="en-US"/>
        </w:rPr>
      </w:pPr>
    </w:p>
    <w:p w14:paraId="0246BF33" w14:textId="50B3FFEC" w:rsidR="1495AA1A" w:rsidRDefault="1495AA1A" w:rsidP="1495AA1A">
      <w:pPr>
        <w:jc w:val="both"/>
        <w:rPr>
          <w:rFonts w:eastAsia="Arial"/>
          <w:b/>
          <w:bCs/>
          <w:i/>
          <w:iCs/>
          <w:color w:val="auto"/>
          <w:sz w:val="20"/>
          <w:szCs w:val="20"/>
          <w:lang w:val="en-US"/>
        </w:rPr>
      </w:pPr>
    </w:p>
    <w:p w14:paraId="482E6D3D" w14:textId="10848331" w:rsidR="11F1BD67" w:rsidRDefault="11F1BD67" w:rsidP="0AE94640">
      <w:pPr>
        <w:jc w:val="both"/>
        <w:rPr>
          <w:b/>
          <w:bCs/>
          <w:i/>
          <w:iCs/>
          <w:color w:val="auto"/>
          <w:sz w:val="20"/>
          <w:szCs w:val="20"/>
          <w:lang w:val="en-US"/>
        </w:rPr>
      </w:pPr>
    </w:p>
    <w:p w14:paraId="3EEF3C9A" w14:textId="2F63EB65" w:rsidR="11F1BD67" w:rsidRDefault="4D391E10" w:rsidP="4D391E10">
      <w:pPr>
        <w:jc w:val="both"/>
        <w:rPr>
          <w:rFonts w:eastAsia="Arial"/>
          <w:i/>
          <w:iCs/>
          <w:sz w:val="20"/>
          <w:szCs w:val="20"/>
          <w:lang w:val="en-US"/>
        </w:rPr>
      </w:pPr>
      <w:r w:rsidRPr="4D391E10">
        <w:rPr>
          <w:b/>
          <w:bCs/>
          <w:i/>
          <w:iCs/>
          <w:color w:val="auto"/>
          <w:sz w:val="20"/>
          <w:szCs w:val="20"/>
          <w:lang w:val="en-US"/>
        </w:rPr>
        <w:lastRenderedPageBreak/>
        <w:t xml:space="preserve">Table S15: </w:t>
      </w:r>
      <w:r w:rsidRPr="4D391E10">
        <w:rPr>
          <w:rFonts w:eastAsia="Arial"/>
          <w:i/>
          <w:iCs/>
          <w:color w:val="auto"/>
          <w:sz w:val="20"/>
          <w:szCs w:val="20"/>
          <w:lang w:val="en-US"/>
        </w:rPr>
        <w:t>R</w:t>
      </w:r>
      <w:r w:rsidRPr="4D391E10">
        <w:rPr>
          <w:rFonts w:eastAsia="Arial"/>
          <w:i/>
          <w:iCs/>
          <w:sz w:val="20"/>
          <w:szCs w:val="20"/>
          <w:lang w:val="en-US"/>
        </w:rPr>
        <w:t xml:space="preserve">elative abundance of metals in sediments, soft tissues, and shells at the three sampling sites, expressed as decreasing order of mean concentrations. </w:t>
      </w:r>
    </w:p>
    <w:tbl>
      <w:tblPr>
        <w:tblStyle w:val="TableGrid"/>
        <w:tblW w:w="0" w:type="auto"/>
        <w:jc w:val="center"/>
        <w:tblBorders>
          <w:top w:val="none" w:sz="8" w:space="0" w:color="000000" w:themeColor="text1"/>
          <w:left w:val="none" w:sz="8" w:space="0" w:color="000000" w:themeColor="text1"/>
          <w:bottom w:val="none" w:sz="8" w:space="0" w:color="000000" w:themeColor="text1"/>
          <w:right w:val="non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40"/>
        <w:gridCol w:w="1395"/>
        <w:gridCol w:w="6495"/>
      </w:tblGrid>
      <w:tr w:rsidR="34578755" w14:paraId="373B07F1" w14:textId="77777777" w:rsidTr="45B01729">
        <w:trPr>
          <w:trHeight w:val="555"/>
          <w:jc w:val="center"/>
        </w:trPr>
        <w:tc>
          <w:tcPr>
            <w:tcW w:w="1740" w:type="dxa"/>
            <w:tcBorders>
              <w:top w:val="none" w:sz="8" w:space="0" w:color="000000" w:themeColor="text1"/>
              <w:left w:val="none" w:sz="8" w:space="0" w:color="000000" w:themeColor="text1"/>
              <w:bottom w:val="single" w:sz="12" w:space="0" w:color="000000" w:themeColor="text1"/>
              <w:right w:val="single" w:sz="12" w:space="0" w:color="000000" w:themeColor="text1"/>
            </w:tcBorders>
            <w:vAlign w:val="center"/>
          </w:tcPr>
          <w:p w14:paraId="5B4472B9" w14:textId="0679184F" w:rsidR="34578755" w:rsidRDefault="34578755" w:rsidP="34578755">
            <w:pPr>
              <w:jc w:val="center"/>
              <w:rPr>
                <w:b/>
                <w:bCs/>
                <w:sz w:val="20"/>
                <w:szCs w:val="20"/>
              </w:rPr>
            </w:pPr>
            <w:proofErr w:type="spellStart"/>
            <w:r w:rsidRPr="34578755">
              <w:rPr>
                <w:b/>
                <w:bCs/>
                <w:sz w:val="20"/>
                <w:szCs w:val="20"/>
              </w:rPr>
              <w:t>Compartment</w:t>
            </w:r>
            <w:proofErr w:type="spellEnd"/>
          </w:p>
        </w:tc>
        <w:tc>
          <w:tcPr>
            <w:tcW w:w="1395" w:type="dxa"/>
            <w:tcBorders>
              <w:top w:val="none" w:sz="8" w:space="0" w:color="000000" w:themeColor="text1"/>
              <w:left w:val="single" w:sz="12" w:space="0" w:color="000000" w:themeColor="text1"/>
              <w:bottom w:val="single" w:sz="12" w:space="0" w:color="000000" w:themeColor="text1"/>
              <w:right w:val="single" w:sz="12" w:space="0" w:color="000000" w:themeColor="text1"/>
            </w:tcBorders>
            <w:vAlign w:val="center"/>
          </w:tcPr>
          <w:p w14:paraId="56CADA2F" w14:textId="309AB3FC" w:rsidR="34578755" w:rsidRDefault="34578755" w:rsidP="34578755">
            <w:pPr>
              <w:jc w:val="center"/>
              <w:rPr>
                <w:b/>
                <w:bCs/>
                <w:sz w:val="20"/>
                <w:szCs w:val="20"/>
              </w:rPr>
            </w:pPr>
            <w:r w:rsidRPr="34578755">
              <w:rPr>
                <w:b/>
                <w:bCs/>
                <w:sz w:val="20"/>
                <w:szCs w:val="20"/>
              </w:rPr>
              <w:t>Site</w:t>
            </w:r>
          </w:p>
        </w:tc>
        <w:tc>
          <w:tcPr>
            <w:tcW w:w="6495" w:type="dxa"/>
            <w:tcBorders>
              <w:top w:val="none" w:sz="8" w:space="0" w:color="000000" w:themeColor="text1"/>
              <w:left w:val="single" w:sz="12" w:space="0" w:color="000000" w:themeColor="text1"/>
              <w:bottom w:val="single" w:sz="12" w:space="0" w:color="000000" w:themeColor="text1"/>
              <w:right w:val="none" w:sz="8" w:space="0" w:color="000000" w:themeColor="text1"/>
            </w:tcBorders>
            <w:vAlign w:val="center"/>
          </w:tcPr>
          <w:p w14:paraId="156EBD58" w14:textId="47DE8BA9" w:rsidR="34578755" w:rsidRDefault="34578755" w:rsidP="34578755">
            <w:pPr>
              <w:keepLines/>
              <w:spacing w:before="20"/>
              <w:ind w:left="283"/>
              <w:jc w:val="both"/>
              <w:rPr>
                <w:b/>
                <w:bCs/>
                <w:sz w:val="20"/>
                <w:szCs w:val="20"/>
              </w:rPr>
            </w:pPr>
            <w:proofErr w:type="spellStart"/>
            <w:r w:rsidRPr="34578755">
              <w:rPr>
                <w:b/>
                <w:bCs/>
                <w:sz w:val="20"/>
                <w:szCs w:val="20"/>
              </w:rPr>
              <w:t>Sequences</w:t>
            </w:r>
            <w:proofErr w:type="spellEnd"/>
          </w:p>
        </w:tc>
      </w:tr>
      <w:tr w:rsidR="34578755" w:rsidRPr="006E398D" w14:paraId="0E131ABB" w14:textId="77777777" w:rsidTr="45B01729">
        <w:trPr>
          <w:trHeight w:val="300"/>
          <w:jc w:val="center"/>
        </w:trPr>
        <w:tc>
          <w:tcPr>
            <w:tcW w:w="1740" w:type="dxa"/>
            <w:vMerge w:val="restart"/>
            <w:tcBorders>
              <w:top w:val="single" w:sz="12" w:space="0" w:color="000000" w:themeColor="text1"/>
              <w:left w:val="none" w:sz="8" w:space="0" w:color="000000" w:themeColor="text1"/>
              <w:bottom w:val="single" w:sz="12" w:space="0" w:color="000000" w:themeColor="text1"/>
              <w:right w:val="single" w:sz="12" w:space="0" w:color="000000" w:themeColor="text1"/>
            </w:tcBorders>
            <w:vAlign w:val="center"/>
          </w:tcPr>
          <w:p w14:paraId="4696C0A4" w14:textId="3EFD1669" w:rsidR="34578755" w:rsidRDefault="34578755" w:rsidP="34578755">
            <w:pPr>
              <w:jc w:val="center"/>
              <w:rPr>
                <w:b/>
                <w:bCs/>
                <w:sz w:val="20"/>
                <w:szCs w:val="20"/>
              </w:rPr>
            </w:pPr>
            <w:proofErr w:type="spellStart"/>
            <w:r w:rsidRPr="34578755">
              <w:rPr>
                <w:b/>
                <w:bCs/>
                <w:sz w:val="20"/>
                <w:szCs w:val="20"/>
              </w:rPr>
              <w:t>Sediment</w:t>
            </w:r>
            <w:proofErr w:type="spellEnd"/>
          </w:p>
        </w:tc>
        <w:tc>
          <w:tcPr>
            <w:tcW w:w="1395" w:type="dxa"/>
            <w:tcBorders>
              <w:top w:val="single" w:sz="12" w:space="0" w:color="000000" w:themeColor="text1"/>
              <w:left w:val="single" w:sz="12" w:space="0" w:color="000000" w:themeColor="text1"/>
              <w:bottom w:val="single" w:sz="8" w:space="0" w:color="000000" w:themeColor="text1"/>
              <w:right w:val="single" w:sz="12" w:space="0" w:color="000000" w:themeColor="text1"/>
            </w:tcBorders>
            <w:vAlign w:val="center"/>
          </w:tcPr>
          <w:p w14:paraId="3D841A03" w14:textId="1F0262E6" w:rsidR="34578755" w:rsidRDefault="34578755" w:rsidP="34578755">
            <w:pPr>
              <w:jc w:val="center"/>
              <w:rPr>
                <w:sz w:val="20"/>
                <w:szCs w:val="20"/>
              </w:rPr>
            </w:pPr>
            <w:r w:rsidRPr="34578755">
              <w:rPr>
                <w:sz w:val="20"/>
                <w:szCs w:val="20"/>
              </w:rPr>
              <w:t>Gozzano</w:t>
            </w:r>
          </w:p>
        </w:tc>
        <w:tc>
          <w:tcPr>
            <w:tcW w:w="6495" w:type="dxa"/>
            <w:tcBorders>
              <w:top w:val="single" w:sz="12" w:space="0" w:color="000000" w:themeColor="text1"/>
              <w:left w:val="single" w:sz="12" w:space="0" w:color="000000" w:themeColor="text1"/>
              <w:bottom w:val="single" w:sz="8" w:space="0" w:color="000000" w:themeColor="text1"/>
              <w:right w:val="none" w:sz="8" w:space="0" w:color="000000" w:themeColor="text1"/>
            </w:tcBorders>
            <w:vAlign w:val="center"/>
          </w:tcPr>
          <w:p w14:paraId="5B0178B0" w14:textId="18BA4052" w:rsidR="34578755" w:rsidRDefault="34578755" w:rsidP="34578755">
            <w:pPr>
              <w:keepLines/>
              <w:ind w:left="283"/>
              <w:rPr>
                <w:sz w:val="20"/>
                <w:szCs w:val="20"/>
              </w:rPr>
            </w:pPr>
            <w:r w:rsidRPr="34578755">
              <w:rPr>
                <w:sz w:val="20"/>
                <w:szCs w:val="20"/>
              </w:rPr>
              <w:t>Fe&gt;Al&gt;Mg&gt;Ca&gt;K&gt;P&gt;Mn&gt;Zn&gt;Na&gt;Cu&gt;Ni&gt;</w:t>
            </w:r>
            <w:proofErr w:type="spellStart"/>
            <w:r w:rsidRPr="34578755">
              <w:rPr>
                <w:sz w:val="20"/>
                <w:szCs w:val="20"/>
              </w:rPr>
              <w:t>Ba</w:t>
            </w:r>
            <w:proofErr w:type="spellEnd"/>
            <w:r w:rsidRPr="34578755">
              <w:rPr>
                <w:sz w:val="20"/>
                <w:szCs w:val="20"/>
              </w:rPr>
              <w:t>&gt;Pb&gt;Cr&gt;V&gt;Li&gt;</w:t>
            </w:r>
          </w:p>
          <w:p w14:paraId="02295A3C" w14:textId="6E9D85CD" w:rsidR="34578755" w:rsidRPr="006E398D" w:rsidRDefault="34578755" w:rsidP="34578755">
            <w:pPr>
              <w:keepLines/>
              <w:ind w:left="283"/>
              <w:rPr>
                <w:sz w:val="20"/>
                <w:szCs w:val="20"/>
                <w:lang w:val="en-GB"/>
              </w:rPr>
            </w:pPr>
            <w:r w:rsidRPr="006E398D">
              <w:rPr>
                <w:sz w:val="20"/>
                <w:szCs w:val="20"/>
                <w:lang w:val="en-GB"/>
              </w:rPr>
              <w:t>Rb&gt;Co&gt;Sr&gt;Sb&gt;As&gt;Mo&gt;Cd&gt;Se&gt;Hg</w:t>
            </w:r>
          </w:p>
        </w:tc>
      </w:tr>
      <w:tr w:rsidR="34578755" w14:paraId="2F52F7CA" w14:textId="77777777" w:rsidTr="45B01729">
        <w:trPr>
          <w:trHeight w:val="300"/>
          <w:jc w:val="center"/>
        </w:trPr>
        <w:tc>
          <w:tcPr>
            <w:tcW w:w="1740" w:type="dxa"/>
            <w:vMerge/>
            <w:tcBorders>
              <w:bottom w:val="single" w:sz="12" w:space="0" w:color="000000" w:themeColor="text1"/>
            </w:tcBorders>
          </w:tcPr>
          <w:p w14:paraId="3B020405" w14:textId="77777777" w:rsidR="00F93BC2" w:rsidRPr="006E398D" w:rsidRDefault="00F93BC2">
            <w:pPr>
              <w:rPr>
                <w:lang w:val="en-GB"/>
              </w:rPr>
            </w:pPr>
          </w:p>
        </w:tc>
        <w:tc>
          <w:tcPr>
            <w:tcW w:w="1395"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2B467936" w14:textId="22B0DEDB" w:rsidR="34578755" w:rsidRDefault="34578755" w:rsidP="34578755">
            <w:pPr>
              <w:jc w:val="center"/>
              <w:rPr>
                <w:sz w:val="20"/>
                <w:szCs w:val="20"/>
              </w:rPr>
            </w:pPr>
            <w:r w:rsidRPr="34578755">
              <w:rPr>
                <w:sz w:val="20"/>
                <w:szCs w:val="20"/>
              </w:rPr>
              <w:t>Orta</w:t>
            </w:r>
          </w:p>
        </w:tc>
        <w:tc>
          <w:tcPr>
            <w:tcW w:w="6495" w:type="dxa"/>
            <w:tcBorders>
              <w:top w:val="single" w:sz="8" w:space="0" w:color="000000" w:themeColor="text1"/>
              <w:left w:val="single" w:sz="12" w:space="0" w:color="000000" w:themeColor="text1"/>
              <w:bottom w:val="single" w:sz="8" w:space="0" w:color="000000" w:themeColor="text1"/>
              <w:right w:val="none" w:sz="8" w:space="0" w:color="000000" w:themeColor="text1"/>
            </w:tcBorders>
            <w:vAlign w:val="center"/>
          </w:tcPr>
          <w:p w14:paraId="0AB12059" w14:textId="54FA364A" w:rsidR="34578755" w:rsidRDefault="34578755" w:rsidP="34578755">
            <w:pPr>
              <w:keepLines/>
              <w:ind w:left="283"/>
              <w:rPr>
                <w:sz w:val="20"/>
                <w:szCs w:val="20"/>
              </w:rPr>
            </w:pPr>
            <w:r w:rsidRPr="34578755">
              <w:rPr>
                <w:sz w:val="20"/>
                <w:szCs w:val="20"/>
              </w:rPr>
              <w:t>Fe&gt;Al&gt;Mg&gt;Ca&gt;K&gt;P&gt;Mn&gt;Na&gt;Zn&gt;Cu&gt;</w:t>
            </w:r>
            <w:proofErr w:type="spellStart"/>
            <w:r w:rsidRPr="34578755">
              <w:rPr>
                <w:sz w:val="20"/>
                <w:szCs w:val="20"/>
              </w:rPr>
              <w:t>Ba</w:t>
            </w:r>
            <w:proofErr w:type="spellEnd"/>
            <w:r w:rsidRPr="34578755">
              <w:rPr>
                <w:sz w:val="20"/>
                <w:szCs w:val="20"/>
              </w:rPr>
              <w:t>&gt;Ni&gt;Pb&gt;Cr&gt;V&gt;</w:t>
            </w:r>
            <w:proofErr w:type="spellStart"/>
            <w:r w:rsidRPr="34578755">
              <w:rPr>
                <w:sz w:val="20"/>
                <w:szCs w:val="20"/>
              </w:rPr>
              <w:t>Rb</w:t>
            </w:r>
            <w:proofErr w:type="spellEnd"/>
            <w:r w:rsidRPr="34578755">
              <w:rPr>
                <w:sz w:val="20"/>
                <w:szCs w:val="20"/>
              </w:rPr>
              <w:t>&gt;</w:t>
            </w:r>
          </w:p>
          <w:p w14:paraId="269D5D50" w14:textId="10C437FD" w:rsidR="34578755" w:rsidRDefault="34578755" w:rsidP="34578755">
            <w:pPr>
              <w:keepLines/>
              <w:ind w:left="283"/>
              <w:rPr>
                <w:sz w:val="20"/>
                <w:szCs w:val="20"/>
              </w:rPr>
            </w:pPr>
            <w:r w:rsidRPr="34578755">
              <w:rPr>
                <w:sz w:val="20"/>
                <w:szCs w:val="20"/>
              </w:rPr>
              <w:t>Li&gt;Co&gt;Sr&gt;Sb&gt;</w:t>
            </w:r>
            <w:proofErr w:type="spellStart"/>
            <w:r w:rsidRPr="34578755">
              <w:rPr>
                <w:sz w:val="20"/>
                <w:szCs w:val="20"/>
              </w:rPr>
              <w:t>As</w:t>
            </w:r>
            <w:proofErr w:type="spellEnd"/>
            <w:r w:rsidRPr="34578755">
              <w:rPr>
                <w:sz w:val="20"/>
                <w:szCs w:val="20"/>
              </w:rPr>
              <w:t>&gt;Mo&gt;</w:t>
            </w:r>
            <w:proofErr w:type="spellStart"/>
            <w:r w:rsidRPr="34578755">
              <w:rPr>
                <w:sz w:val="20"/>
                <w:szCs w:val="20"/>
              </w:rPr>
              <w:t>Cd</w:t>
            </w:r>
            <w:proofErr w:type="spellEnd"/>
            <w:r w:rsidRPr="34578755">
              <w:rPr>
                <w:sz w:val="20"/>
                <w:szCs w:val="20"/>
              </w:rPr>
              <w:t>&gt;Se&gt;Hg</w:t>
            </w:r>
          </w:p>
        </w:tc>
      </w:tr>
      <w:tr w:rsidR="34578755" w:rsidRPr="006E398D" w14:paraId="5B31636D" w14:textId="77777777" w:rsidTr="45B01729">
        <w:trPr>
          <w:trHeight w:val="300"/>
          <w:jc w:val="center"/>
        </w:trPr>
        <w:tc>
          <w:tcPr>
            <w:tcW w:w="1740" w:type="dxa"/>
            <w:vMerge/>
            <w:tcBorders>
              <w:bottom w:val="single" w:sz="12" w:space="0" w:color="000000" w:themeColor="text1"/>
            </w:tcBorders>
          </w:tcPr>
          <w:p w14:paraId="40653779" w14:textId="77777777" w:rsidR="00F93BC2" w:rsidRDefault="00F93BC2"/>
        </w:tc>
        <w:tc>
          <w:tcPr>
            <w:tcW w:w="1395" w:type="dxa"/>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61B64896" w14:textId="02718607" w:rsidR="34578755" w:rsidRDefault="34578755" w:rsidP="34578755">
            <w:pPr>
              <w:jc w:val="center"/>
              <w:rPr>
                <w:sz w:val="20"/>
                <w:szCs w:val="20"/>
              </w:rPr>
            </w:pPr>
            <w:r w:rsidRPr="34578755">
              <w:rPr>
                <w:sz w:val="20"/>
                <w:szCs w:val="20"/>
              </w:rPr>
              <w:t>Baveno</w:t>
            </w:r>
          </w:p>
        </w:tc>
        <w:tc>
          <w:tcPr>
            <w:tcW w:w="6495" w:type="dxa"/>
            <w:tcBorders>
              <w:top w:val="single" w:sz="8" w:space="0" w:color="000000" w:themeColor="text1"/>
              <w:left w:val="single" w:sz="12" w:space="0" w:color="000000" w:themeColor="text1"/>
              <w:bottom w:val="single" w:sz="12" w:space="0" w:color="000000" w:themeColor="text1"/>
              <w:right w:val="none" w:sz="8" w:space="0" w:color="000000" w:themeColor="text1"/>
            </w:tcBorders>
            <w:vAlign w:val="center"/>
          </w:tcPr>
          <w:p w14:paraId="3CD580F1" w14:textId="756964EB" w:rsidR="34578755" w:rsidRDefault="34578755" w:rsidP="34578755">
            <w:pPr>
              <w:keepLines/>
              <w:ind w:left="283"/>
              <w:rPr>
                <w:sz w:val="20"/>
                <w:szCs w:val="20"/>
              </w:rPr>
            </w:pPr>
            <w:r w:rsidRPr="34578755">
              <w:rPr>
                <w:sz w:val="20"/>
                <w:szCs w:val="20"/>
              </w:rPr>
              <w:t>Fe&gt;Al&gt;Mg&gt;K&gt;Ca&gt;P&gt;Mn&gt;Na&gt;Zn&gt;</w:t>
            </w:r>
            <w:proofErr w:type="spellStart"/>
            <w:r w:rsidRPr="34578755">
              <w:rPr>
                <w:sz w:val="20"/>
                <w:szCs w:val="20"/>
              </w:rPr>
              <w:t>Ba</w:t>
            </w:r>
            <w:proofErr w:type="spellEnd"/>
            <w:r w:rsidRPr="34578755">
              <w:rPr>
                <w:sz w:val="20"/>
                <w:szCs w:val="20"/>
              </w:rPr>
              <w:t>&gt;V&gt;Li&gt;</w:t>
            </w:r>
            <w:proofErr w:type="spellStart"/>
            <w:r w:rsidRPr="34578755">
              <w:rPr>
                <w:sz w:val="20"/>
                <w:szCs w:val="20"/>
              </w:rPr>
              <w:t>Rb</w:t>
            </w:r>
            <w:proofErr w:type="spellEnd"/>
            <w:r w:rsidRPr="34578755">
              <w:rPr>
                <w:sz w:val="20"/>
                <w:szCs w:val="20"/>
              </w:rPr>
              <w:t>&gt;Cu&gt;Ni&gt;Cr&gt;</w:t>
            </w:r>
          </w:p>
          <w:p w14:paraId="05E4B724" w14:textId="0198CF87" w:rsidR="34578755" w:rsidRPr="006E398D" w:rsidRDefault="34578755" w:rsidP="34578755">
            <w:pPr>
              <w:keepLines/>
              <w:ind w:left="283"/>
              <w:rPr>
                <w:sz w:val="20"/>
                <w:szCs w:val="20"/>
                <w:lang w:val="en-GB"/>
              </w:rPr>
            </w:pPr>
            <w:r w:rsidRPr="006E398D">
              <w:rPr>
                <w:sz w:val="20"/>
                <w:szCs w:val="20"/>
                <w:lang w:val="en-GB"/>
              </w:rPr>
              <w:t>Pb&gt;Sr&gt;Co&gt;As&gt;Sb&gt;Mo&gt;Se&gt;Cd&gt;Hg</w:t>
            </w:r>
          </w:p>
        </w:tc>
      </w:tr>
      <w:tr w:rsidR="34578755" w14:paraId="3DB87B59" w14:textId="77777777" w:rsidTr="45B01729">
        <w:trPr>
          <w:trHeight w:val="593"/>
          <w:jc w:val="center"/>
        </w:trPr>
        <w:tc>
          <w:tcPr>
            <w:tcW w:w="1740" w:type="dxa"/>
            <w:vMerge w:val="restart"/>
            <w:tcBorders>
              <w:top w:val="single" w:sz="12" w:space="0" w:color="000000" w:themeColor="text1"/>
              <w:left w:val="none" w:sz="8" w:space="0" w:color="000000" w:themeColor="text1"/>
              <w:bottom w:val="single" w:sz="12" w:space="0" w:color="000000" w:themeColor="text1"/>
              <w:right w:val="single" w:sz="12" w:space="0" w:color="000000" w:themeColor="text1"/>
            </w:tcBorders>
            <w:vAlign w:val="center"/>
          </w:tcPr>
          <w:p w14:paraId="58714610" w14:textId="36EC0E7B" w:rsidR="34578755" w:rsidRDefault="34578755" w:rsidP="34578755">
            <w:pPr>
              <w:jc w:val="center"/>
              <w:rPr>
                <w:b/>
                <w:bCs/>
                <w:sz w:val="20"/>
                <w:szCs w:val="20"/>
              </w:rPr>
            </w:pPr>
            <w:r w:rsidRPr="34578755">
              <w:rPr>
                <w:b/>
                <w:bCs/>
                <w:sz w:val="20"/>
                <w:szCs w:val="20"/>
              </w:rPr>
              <w:t xml:space="preserve">Soft </w:t>
            </w:r>
            <w:proofErr w:type="spellStart"/>
            <w:r w:rsidRPr="34578755">
              <w:rPr>
                <w:b/>
                <w:bCs/>
                <w:sz w:val="20"/>
                <w:szCs w:val="20"/>
              </w:rPr>
              <w:t>tissues</w:t>
            </w:r>
            <w:proofErr w:type="spellEnd"/>
          </w:p>
        </w:tc>
        <w:tc>
          <w:tcPr>
            <w:tcW w:w="1395" w:type="dxa"/>
            <w:tcBorders>
              <w:top w:val="single" w:sz="12" w:space="0" w:color="000000" w:themeColor="text1"/>
              <w:left w:val="single" w:sz="12" w:space="0" w:color="000000" w:themeColor="text1"/>
              <w:bottom w:val="single" w:sz="8" w:space="0" w:color="000000" w:themeColor="text1"/>
              <w:right w:val="single" w:sz="12" w:space="0" w:color="000000" w:themeColor="text1"/>
            </w:tcBorders>
            <w:vAlign w:val="center"/>
          </w:tcPr>
          <w:p w14:paraId="4A54A697" w14:textId="40F0E408" w:rsidR="34578755" w:rsidRDefault="34578755" w:rsidP="34578755">
            <w:pPr>
              <w:jc w:val="center"/>
              <w:rPr>
                <w:sz w:val="20"/>
                <w:szCs w:val="20"/>
              </w:rPr>
            </w:pPr>
            <w:r w:rsidRPr="34578755">
              <w:rPr>
                <w:sz w:val="20"/>
                <w:szCs w:val="20"/>
              </w:rPr>
              <w:t>Gozzano</w:t>
            </w:r>
          </w:p>
        </w:tc>
        <w:tc>
          <w:tcPr>
            <w:tcW w:w="6495" w:type="dxa"/>
            <w:tcBorders>
              <w:top w:val="single" w:sz="12" w:space="0" w:color="000000" w:themeColor="text1"/>
              <w:left w:val="single" w:sz="12" w:space="0" w:color="000000" w:themeColor="text1"/>
              <w:bottom w:val="single" w:sz="8" w:space="0" w:color="000000" w:themeColor="text1"/>
              <w:right w:val="none" w:sz="8" w:space="0" w:color="000000" w:themeColor="text1"/>
            </w:tcBorders>
            <w:vAlign w:val="center"/>
          </w:tcPr>
          <w:p w14:paraId="4A1F1A6E" w14:textId="112CC00D" w:rsidR="34578755" w:rsidRDefault="34578755" w:rsidP="34578755">
            <w:pPr>
              <w:keepLines/>
              <w:ind w:left="283"/>
              <w:rPr>
                <w:sz w:val="20"/>
                <w:szCs w:val="20"/>
              </w:rPr>
            </w:pPr>
            <w:r w:rsidRPr="34578755">
              <w:rPr>
                <w:sz w:val="20"/>
                <w:szCs w:val="20"/>
              </w:rPr>
              <w:t>Ca&gt;Na&gt;Fe&gt;Mn&gt;K&gt;Mg&gt;Zn&gt;Al&gt;Sr&gt;Cu&gt;Pb&gt;Cr&gt;</w:t>
            </w:r>
            <w:proofErr w:type="spellStart"/>
            <w:r w:rsidRPr="34578755">
              <w:rPr>
                <w:sz w:val="20"/>
                <w:szCs w:val="20"/>
              </w:rPr>
              <w:t>Cd</w:t>
            </w:r>
            <w:proofErr w:type="spellEnd"/>
            <w:r w:rsidRPr="34578755">
              <w:rPr>
                <w:sz w:val="20"/>
                <w:szCs w:val="20"/>
              </w:rPr>
              <w:t>&gt;</w:t>
            </w:r>
            <w:proofErr w:type="spellStart"/>
            <w:r w:rsidRPr="34578755">
              <w:rPr>
                <w:sz w:val="20"/>
                <w:szCs w:val="20"/>
              </w:rPr>
              <w:t>As</w:t>
            </w:r>
            <w:proofErr w:type="spellEnd"/>
            <w:r w:rsidRPr="34578755">
              <w:rPr>
                <w:sz w:val="20"/>
                <w:szCs w:val="20"/>
              </w:rPr>
              <w:t>&gt;Ni&gt;</w:t>
            </w:r>
          </w:p>
          <w:p w14:paraId="514CB840" w14:textId="61A8BFFC" w:rsidR="34578755" w:rsidRDefault="34578755" w:rsidP="34578755">
            <w:pPr>
              <w:keepLines/>
              <w:ind w:left="283"/>
              <w:rPr>
                <w:sz w:val="20"/>
                <w:szCs w:val="20"/>
              </w:rPr>
            </w:pPr>
            <w:proofErr w:type="spellStart"/>
            <w:r w:rsidRPr="34578755">
              <w:rPr>
                <w:sz w:val="20"/>
                <w:szCs w:val="20"/>
              </w:rPr>
              <w:t>Rb</w:t>
            </w:r>
            <w:proofErr w:type="spellEnd"/>
            <w:r w:rsidRPr="34578755">
              <w:rPr>
                <w:sz w:val="20"/>
                <w:szCs w:val="20"/>
              </w:rPr>
              <w:t>&gt;Se&gt;Co&gt;V&gt;Mo&gt;Li&gt;Hg&gt;Sb</w:t>
            </w:r>
          </w:p>
        </w:tc>
      </w:tr>
      <w:tr w:rsidR="34578755" w14:paraId="4EBAF2E7" w14:textId="77777777" w:rsidTr="45B01729">
        <w:trPr>
          <w:trHeight w:val="300"/>
          <w:jc w:val="center"/>
        </w:trPr>
        <w:tc>
          <w:tcPr>
            <w:tcW w:w="1740" w:type="dxa"/>
            <w:vMerge/>
            <w:tcBorders>
              <w:bottom w:val="single" w:sz="12" w:space="0" w:color="000000" w:themeColor="text1"/>
            </w:tcBorders>
          </w:tcPr>
          <w:p w14:paraId="13AB8013" w14:textId="77777777" w:rsidR="00F93BC2" w:rsidRDefault="00F93BC2"/>
        </w:tc>
        <w:tc>
          <w:tcPr>
            <w:tcW w:w="1395"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554E506D" w14:textId="5773205D" w:rsidR="34578755" w:rsidRDefault="34578755" w:rsidP="34578755">
            <w:pPr>
              <w:jc w:val="center"/>
              <w:rPr>
                <w:sz w:val="20"/>
                <w:szCs w:val="20"/>
              </w:rPr>
            </w:pPr>
            <w:r w:rsidRPr="34578755">
              <w:rPr>
                <w:sz w:val="20"/>
                <w:szCs w:val="20"/>
              </w:rPr>
              <w:t>Orta</w:t>
            </w:r>
          </w:p>
        </w:tc>
        <w:tc>
          <w:tcPr>
            <w:tcW w:w="6495" w:type="dxa"/>
            <w:tcBorders>
              <w:top w:val="single" w:sz="8" w:space="0" w:color="000000" w:themeColor="text1"/>
              <w:left w:val="single" w:sz="12" w:space="0" w:color="000000" w:themeColor="text1"/>
              <w:bottom w:val="single" w:sz="8" w:space="0" w:color="000000" w:themeColor="text1"/>
              <w:right w:val="none" w:sz="8" w:space="0" w:color="000000" w:themeColor="text1"/>
            </w:tcBorders>
            <w:vAlign w:val="center"/>
          </w:tcPr>
          <w:p w14:paraId="4701E383" w14:textId="164A6D4C" w:rsidR="34578755" w:rsidRPr="006E398D" w:rsidRDefault="34578755" w:rsidP="34578755">
            <w:pPr>
              <w:keepLines/>
              <w:ind w:left="283"/>
              <w:rPr>
                <w:sz w:val="20"/>
                <w:szCs w:val="20"/>
                <w:lang w:val="en-GB"/>
              </w:rPr>
            </w:pPr>
            <w:r w:rsidRPr="006E398D">
              <w:rPr>
                <w:sz w:val="20"/>
                <w:szCs w:val="20"/>
                <w:lang w:val="en-GB"/>
              </w:rPr>
              <w:t>Ca&gt;Mn&gt;Na&gt;Fe&gt;K&gt;Mg&gt;Al&gt;Zn&gt;Sr&gt;Cu&gt;Pb&gt;Cr&gt;Cd&gt;As&gt;Ni&gt;</w:t>
            </w:r>
          </w:p>
          <w:p w14:paraId="44BF27EC" w14:textId="269A2152" w:rsidR="34578755" w:rsidRDefault="34578755" w:rsidP="34578755">
            <w:pPr>
              <w:keepLines/>
              <w:ind w:left="283"/>
              <w:rPr>
                <w:sz w:val="20"/>
                <w:szCs w:val="20"/>
              </w:rPr>
            </w:pPr>
            <w:proofErr w:type="spellStart"/>
            <w:r w:rsidRPr="34578755">
              <w:rPr>
                <w:sz w:val="20"/>
                <w:szCs w:val="20"/>
              </w:rPr>
              <w:t>Rb</w:t>
            </w:r>
            <w:proofErr w:type="spellEnd"/>
            <w:r w:rsidRPr="34578755">
              <w:rPr>
                <w:sz w:val="20"/>
                <w:szCs w:val="20"/>
              </w:rPr>
              <w:t>&gt;Se&gt;Co&gt;V&gt;Li&gt;Mo&gt;Hg&gt;Sb</w:t>
            </w:r>
          </w:p>
        </w:tc>
      </w:tr>
      <w:tr w:rsidR="34578755" w14:paraId="6E0A2479" w14:textId="77777777" w:rsidTr="45B01729">
        <w:trPr>
          <w:trHeight w:val="300"/>
          <w:jc w:val="center"/>
        </w:trPr>
        <w:tc>
          <w:tcPr>
            <w:tcW w:w="1740" w:type="dxa"/>
            <w:vMerge/>
            <w:tcBorders>
              <w:bottom w:val="single" w:sz="12" w:space="0" w:color="000000" w:themeColor="text1"/>
            </w:tcBorders>
          </w:tcPr>
          <w:p w14:paraId="62C5BFBC" w14:textId="77777777" w:rsidR="00F93BC2" w:rsidRDefault="00F93BC2"/>
        </w:tc>
        <w:tc>
          <w:tcPr>
            <w:tcW w:w="1395" w:type="dxa"/>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077D32AD" w14:textId="41514C38" w:rsidR="34578755" w:rsidRDefault="34578755" w:rsidP="34578755">
            <w:pPr>
              <w:jc w:val="center"/>
              <w:rPr>
                <w:rFonts w:eastAsia="Arial"/>
                <w:sz w:val="20"/>
                <w:szCs w:val="20"/>
              </w:rPr>
            </w:pPr>
            <w:r w:rsidRPr="34578755">
              <w:rPr>
                <w:rFonts w:eastAsia="Arial"/>
                <w:sz w:val="20"/>
                <w:szCs w:val="20"/>
              </w:rPr>
              <w:t>Baveno</w:t>
            </w:r>
          </w:p>
        </w:tc>
        <w:tc>
          <w:tcPr>
            <w:tcW w:w="6495" w:type="dxa"/>
            <w:tcBorders>
              <w:top w:val="single" w:sz="8" w:space="0" w:color="000000" w:themeColor="text1"/>
              <w:left w:val="single" w:sz="12" w:space="0" w:color="000000" w:themeColor="text1"/>
              <w:bottom w:val="single" w:sz="12" w:space="0" w:color="000000" w:themeColor="text1"/>
              <w:right w:val="none" w:sz="8" w:space="0" w:color="000000" w:themeColor="text1"/>
            </w:tcBorders>
            <w:vAlign w:val="center"/>
          </w:tcPr>
          <w:p w14:paraId="3CDD8196" w14:textId="14CD2F83" w:rsidR="34578755" w:rsidRPr="006E398D" w:rsidRDefault="34578755" w:rsidP="34578755">
            <w:pPr>
              <w:keepLines/>
              <w:ind w:left="283"/>
              <w:rPr>
                <w:rFonts w:eastAsia="Arial"/>
                <w:sz w:val="20"/>
                <w:szCs w:val="20"/>
                <w:lang w:val="en-GB"/>
              </w:rPr>
            </w:pPr>
            <w:r w:rsidRPr="006E398D">
              <w:rPr>
                <w:rFonts w:eastAsia="Arial"/>
                <w:sz w:val="20"/>
                <w:szCs w:val="20"/>
                <w:lang w:val="en-GB"/>
              </w:rPr>
              <w:t>Ca&gt;Mn&gt;Fe&gt;Na&gt;K&gt;Mg&gt;Al&gt;Sr&gt;Zn&gt;As&gt;Cd&gt;Cu&gt;Pb&gt;Rb&gt;Cr&gt;</w:t>
            </w:r>
          </w:p>
          <w:p w14:paraId="60C115E5" w14:textId="64833ECA" w:rsidR="34578755" w:rsidRDefault="34578755" w:rsidP="34578755">
            <w:pPr>
              <w:keepLines/>
              <w:ind w:left="283"/>
              <w:rPr>
                <w:rFonts w:eastAsia="Arial"/>
                <w:sz w:val="20"/>
                <w:szCs w:val="20"/>
              </w:rPr>
            </w:pPr>
            <w:r w:rsidRPr="34578755">
              <w:rPr>
                <w:rFonts w:eastAsia="Arial"/>
                <w:sz w:val="20"/>
                <w:szCs w:val="20"/>
              </w:rPr>
              <w:t>Se&gt;Ni&gt;Co&gt;V&gt;Li&gt;Mo&gt;Hg&gt;Sb</w:t>
            </w:r>
          </w:p>
        </w:tc>
      </w:tr>
      <w:tr w:rsidR="34578755" w14:paraId="7BC70A20" w14:textId="77777777" w:rsidTr="45B01729">
        <w:trPr>
          <w:trHeight w:val="300"/>
          <w:jc w:val="center"/>
        </w:trPr>
        <w:tc>
          <w:tcPr>
            <w:tcW w:w="1740" w:type="dxa"/>
            <w:vMerge w:val="restart"/>
            <w:tcBorders>
              <w:top w:val="single" w:sz="12" w:space="0" w:color="000000" w:themeColor="text1"/>
              <w:left w:val="none" w:sz="8" w:space="0" w:color="000000" w:themeColor="text1"/>
              <w:bottom w:val="none" w:sz="8" w:space="0" w:color="000000" w:themeColor="text1"/>
              <w:right w:val="single" w:sz="12" w:space="0" w:color="000000" w:themeColor="text1"/>
            </w:tcBorders>
            <w:vAlign w:val="center"/>
          </w:tcPr>
          <w:p w14:paraId="5409CD9F" w14:textId="1B2FD20A" w:rsidR="34578755" w:rsidRDefault="34578755" w:rsidP="34578755">
            <w:pPr>
              <w:jc w:val="center"/>
              <w:rPr>
                <w:rFonts w:eastAsia="Arial"/>
                <w:b/>
                <w:bCs/>
                <w:sz w:val="20"/>
                <w:szCs w:val="20"/>
              </w:rPr>
            </w:pPr>
            <w:r w:rsidRPr="34578755">
              <w:rPr>
                <w:rFonts w:eastAsia="Arial"/>
                <w:b/>
                <w:bCs/>
                <w:sz w:val="20"/>
                <w:szCs w:val="20"/>
              </w:rPr>
              <w:t>Shell</w:t>
            </w:r>
          </w:p>
        </w:tc>
        <w:tc>
          <w:tcPr>
            <w:tcW w:w="1395" w:type="dxa"/>
            <w:tcBorders>
              <w:top w:val="single" w:sz="12" w:space="0" w:color="000000" w:themeColor="text1"/>
              <w:left w:val="single" w:sz="12" w:space="0" w:color="000000" w:themeColor="text1"/>
              <w:bottom w:val="single" w:sz="8" w:space="0" w:color="000000" w:themeColor="text1"/>
              <w:right w:val="single" w:sz="12" w:space="0" w:color="000000" w:themeColor="text1"/>
            </w:tcBorders>
            <w:vAlign w:val="center"/>
          </w:tcPr>
          <w:p w14:paraId="2493D153" w14:textId="4255A15E" w:rsidR="34578755" w:rsidRDefault="34578755" w:rsidP="34578755">
            <w:pPr>
              <w:jc w:val="center"/>
              <w:rPr>
                <w:rFonts w:eastAsia="Arial"/>
                <w:sz w:val="20"/>
                <w:szCs w:val="20"/>
              </w:rPr>
            </w:pPr>
            <w:r w:rsidRPr="34578755">
              <w:rPr>
                <w:rFonts w:eastAsia="Arial"/>
                <w:sz w:val="20"/>
                <w:szCs w:val="20"/>
              </w:rPr>
              <w:t>Gozzano</w:t>
            </w:r>
          </w:p>
        </w:tc>
        <w:tc>
          <w:tcPr>
            <w:tcW w:w="6495" w:type="dxa"/>
            <w:tcBorders>
              <w:top w:val="single" w:sz="12" w:space="0" w:color="000000" w:themeColor="text1"/>
              <w:left w:val="single" w:sz="12" w:space="0" w:color="000000" w:themeColor="text1"/>
              <w:bottom w:val="single" w:sz="8" w:space="0" w:color="000000" w:themeColor="text1"/>
              <w:right w:val="none" w:sz="8" w:space="0" w:color="000000" w:themeColor="text1"/>
            </w:tcBorders>
            <w:vAlign w:val="center"/>
          </w:tcPr>
          <w:p w14:paraId="1FF84206" w14:textId="129FAFDA" w:rsidR="34578755" w:rsidRPr="006E398D" w:rsidRDefault="34578755" w:rsidP="34578755">
            <w:pPr>
              <w:keepLines/>
              <w:ind w:left="283"/>
              <w:rPr>
                <w:rFonts w:eastAsia="Arial"/>
                <w:sz w:val="20"/>
                <w:szCs w:val="20"/>
              </w:rPr>
            </w:pPr>
            <w:r w:rsidRPr="34578755">
              <w:rPr>
                <w:rFonts w:eastAsia="Arial"/>
                <w:sz w:val="20"/>
                <w:szCs w:val="20"/>
              </w:rPr>
              <w:t>Ca&gt;Na&gt;Sr&gt;Mn&gt;P&gt;Fe&gt;</w:t>
            </w:r>
            <w:proofErr w:type="spellStart"/>
            <w:r w:rsidRPr="34578755">
              <w:rPr>
                <w:rFonts w:eastAsia="Arial"/>
                <w:sz w:val="20"/>
                <w:szCs w:val="20"/>
              </w:rPr>
              <w:t>Ba</w:t>
            </w:r>
            <w:proofErr w:type="spellEnd"/>
            <w:r w:rsidRPr="34578755">
              <w:rPr>
                <w:rFonts w:eastAsia="Arial"/>
                <w:sz w:val="20"/>
                <w:szCs w:val="20"/>
              </w:rPr>
              <w:t>&gt;K&gt;Cu&gt;Mg&gt;Zn&gt;Al&gt;Pb&gt;Cr&gt;Ni&gt;</w:t>
            </w:r>
          </w:p>
          <w:p w14:paraId="7D799684" w14:textId="52F2E500" w:rsidR="34578755" w:rsidRDefault="34578755" w:rsidP="34578755">
            <w:pPr>
              <w:keepLines/>
              <w:ind w:left="283"/>
              <w:rPr>
                <w:rFonts w:eastAsia="Arial"/>
                <w:sz w:val="20"/>
                <w:szCs w:val="20"/>
                <w:lang w:val="en-US"/>
              </w:rPr>
            </w:pPr>
            <w:r w:rsidRPr="34578755">
              <w:rPr>
                <w:rFonts w:eastAsia="Arial"/>
                <w:sz w:val="20"/>
                <w:szCs w:val="20"/>
              </w:rPr>
              <w:t>Hg&gt;Li&gt;</w:t>
            </w:r>
            <w:proofErr w:type="spellStart"/>
            <w:r w:rsidRPr="34578755">
              <w:rPr>
                <w:rFonts w:eastAsia="Arial"/>
                <w:sz w:val="20"/>
                <w:szCs w:val="20"/>
              </w:rPr>
              <w:t>Rb</w:t>
            </w:r>
            <w:proofErr w:type="spellEnd"/>
            <w:r w:rsidRPr="34578755">
              <w:rPr>
                <w:rFonts w:eastAsia="Arial"/>
                <w:sz w:val="20"/>
                <w:szCs w:val="20"/>
              </w:rPr>
              <w:t>&gt;Se&gt;</w:t>
            </w:r>
            <w:r w:rsidRPr="34578755">
              <w:rPr>
                <w:rFonts w:eastAsia="Arial"/>
                <w:sz w:val="20"/>
                <w:szCs w:val="20"/>
                <w:lang w:val="en-US"/>
              </w:rPr>
              <w:t>Sb&gt;As&gt;V&gt;Co&gt;Cd&gt;Mo</w:t>
            </w:r>
          </w:p>
        </w:tc>
      </w:tr>
      <w:tr w:rsidR="34578755" w14:paraId="76A41AAB" w14:textId="77777777" w:rsidTr="45B01729">
        <w:trPr>
          <w:trHeight w:val="300"/>
          <w:jc w:val="center"/>
        </w:trPr>
        <w:tc>
          <w:tcPr>
            <w:tcW w:w="1740" w:type="dxa"/>
            <w:vMerge/>
          </w:tcPr>
          <w:p w14:paraId="55326EF8" w14:textId="77777777" w:rsidR="00F93BC2" w:rsidRDefault="00F93BC2"/>
        </w:tc>
        <w:tc>
          <w:tcPr>
            <w:tcW w:w="1395"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7E863E84" w14:textId="4E933D34" w:rsidR="34578755" w:rsidRDefault="34578755" w:rsidP="34578755">
            <w:pPr>
              <w:jc w:val="center"/>
              <w:rPr>
                <w:rFonts w:eastAsia="Arial"/>
                <w:sz w:val="20"/>
                <w:szCs w:val="20"/>
              </w:rPr>
            </w:pPr>
            <w:r w:rsidRPr="34578755">
              <w:rPr>
                <w:rFonts w:eastAsia="Arial"/>
                <w:sz w:val="20"/>
                <w:szCs w:val="20"/>
              </w:rPr>
              <w:t>Orta</w:t>
            </w:r>
          </w:p>
        </w:tc>
        <w:tc>
          <w:tcPr>
            <w:tcW w:w="6495" w:type="dxa"/>
            <w:tcBorders>
              <w:top w:val="single" w:sz="8" w:space="0" w:color="000000" w:themeColor="text1"/>
              <w:left w:val="single" w:sz="12" w:space="0" w:color="000000" w:themeColor="text1"/>
              <w:bottom w:val="single" w:sz="8" w:space="0" w:color="000000" w:themeColor="text1"/>
              <w:right w:val="none" w:sz="8" w:space="0" w:color="000000" w:themeColor="text1"/>
            </w:tcBorders>
            <w:vAlign w:val="center"/>
          </w:tcPr>
          <w:p w14:paraId="208478BF" w14:textId="74C2405B" w:rsidR="34578755" w:rsidRDefault="34578755" w:rsidP="34578755">
            <w:pPr>
              <w:keepLines/>
              <w:ind w:left="283"/>
              <w:rPr>
                <w:rFonts w:eastAsia="Arial"/>
                <w:sz w:val="20"/>
                <w:szCs w:val="20"/>
              </w:rPr>
            </w:pPr>
            <w:r w:rsidRPr="34578755">
              <w:rPr>
                <w:rFonts w:eastAsia="Arial"/>
                <w:sz w:val="20"/>
                <w:szCs w:val="20"/>
              </w:rPr>
              <w:t>Ca&gt;Na&gt;Sr&gt;Mn&gt;Fe&gt;P&gt;K&gt;</w:t>
            </w:r>
            <w:proofErr w:type="spellStart"/>
            <w:r w:rsidRPr="34578755">
              <w:rPr>
                <w:rFonts w:eastAsia="Arial"/>
                <w:sz w:val="20"/>
                <w:szCs w:val="20"/>
              </w:rPr>
              <w:t>Ba</w:t>
            </w:r>
            <w:proofErr w:type="spellEnd"/>
            <w:r w:rsidRPr="34578755">
              <w:rPr>
                <w:rFonts w:eastAsia="Arial"/>
                <w:sz w:val="20"/>
                <w:szCs w:val="20"/>
              </w:rPr>
              <w:t>&gt;Mg&gt;Al&gt;Cu&gt;Zn&gt;Ni&gt;Pb&gt;Cr&gt;</w:t>
            </w:r>
          </w:p>
          <w:p w14:paraId="19C1C5CF" w14:textId="19F51B27" w:rsidR="34578755" w:rsidRDefault="34578755" w:rsidP="34578755">
            <w:pPr>
              <w:keepLines/>
              <w:ind w:left="283"/>
              <w:rPr>
                <w:rFonts w:eastAsia="Arial"/>
                <w:sz w:val="20"/>
                <w:szCs w:val="20"/>
              </w:rPr>
            </w:pPr>
            <w:proofErr w:type="spellStart"/>
            <w:r w:rsidRPr="34578755">
              <w:rPr>
                <w:rFonts w:eastAsia="Arial"/>
                <w:sz w:val="20"/>
                <w:szCs w:val="20"/>
              </w:rPr>
              <w:t>As</w:t>
            </w:r>
            <w:proofErr w:type="spellEnd"/>
            <w:r w:rsidRPr="34578755">
              <w:rPr>
                <w:rFonts w:eastAsia="Arial"/>
                <w:sz w:val="20"/>
                <w:szCs w:val="20"/>
              </w:rPr>
              <w:t>&gt;Sb&gt;Li&gt;Hg&gt;Se&gt;V&gt;Co&gt;</w:t>
            </w:r>
            <w:proofErr w:type="spellStart"/>
            <w:r w:rsidRPr="34578755">
              <w:rPr>
                <w:rFonts w:eastAsia="Arial"/>
                <w:sz w:val="20"/>
                <w:szCs w:val="20"/>
              </w:rPr>
              <w:t>Cd</w:t>
            </w:r>
            <w:proofErr w:type="spellEnd"/>
            <w:r w:rsidRPr="34578755">
              <w:rPr>
                <w:rFonts w:eastAsia="Arial"/>
                <w:sz w:val="20"/>
                <w:szCs w:val="20"/>
              </w:rPr>
              <w:t>&gt;Mo&gt;</w:t>
            </w:r>
            <w:proofErr w:type="spellStart"/>
            <w:r w:rsidRPr="34578755">
              <w:rPr>
                <w:rFonts w:eastAsia="Arial"/>
                <w:sz w:val="20"/>
                <w:szCs w:val="20"/>
              </w:rPr>
              <w:t>Rb</w:t>
            </w:r>
            <w:proofErr w:type="spellEnd"/>
          </w:p>
        </w:tc>
      </w:tr>
      <w:tr w:rsidR="34578755" w14:paraId="4F5EDE0E" w14:textId="77777777" w:rsidTr="45B01729">
        <w:trPr>
          <w:trHeight w:val="300"/>
          <w:jc w:val="center"/>
        </w:trPr>
        <w:tc>
          <w:tcPr>
            <w:tcW w:w="1740" w:type="dxa"/>
            <w:vMerge/>
          </w:tcPr>
          <w:p w14:paraId="1FB404C1" w14:textId="77777777" w:rsidR="00F93BC2" w:rsidRDefault="00F93BC2"/>
        </w:tc>
        <w:tc>
          <w:tcPr>
            <w:tcW w:w="1395" w:type="dxa"/>
            <w:tcBorders>
              <w:top w:val="single" w:sz="8" w:space="0" w:color="000000" w:themeColor="text1"/>
              <w:left w:val="single" w:sz="12" w:space="0" w:color="000000" w:themeColor="text1"/>
              <w:bottom w:val="none" w:sz="8" w:space="0" w:color="000000" w:themeColor="text1"/>
              <w:right w:val="single" w:sz="12" w:space="0" w:color="000000" w:themeColor="text1"/>
            </w:tcBorders>
            <w:vAlign w:val="center"/>
          </w:tcPr>
          <w:p w14:paraId="2C9CB895" w14:textId="3865ED09" w:rsidR="34578755" w:rsidRDefault="34578755" w:rsidP="34578755">
            <w:pPr>
              <w:jc w:val="center"/>
              <w:rPr>
                <w:rFonts w:eastAsia="Arial"/>
                <w:sz w:val="20"/>
                <w:szCs w:val="20"/>
              </w:rPr>
            </w:pPr>
            <w:r w:rsidRPr="34578755">
              <w:rPr>
                <w:rFonts w:eastAsia="Arial"/>
                <w:sz w:val="20"/>
                <w:szCs w:val="20"/>
              </w:rPr>
              <w:t>Baveno</w:t>
            </w:r>
          </w:p>
        </w:tc>
        <w:tc>
          <w:tcPr>
            <w:tcW w:w="6495" w:type="dxa"/>
            <w:tcBorders>
              <w:top w:val="single" w:sz="8" w:space="0" w:color="000000" w:themeColor="text1"/>
              <w:left w:val="single" w:sz="12" w:space="0" w:color="000000" w:themeColor="text1"/>
              <w:bottom w:val="none" w:sz="8" w:space="0" w:color="000000" w:themeColor="text1"/>
              <w:right w:val="none" w:sz="8" w:space="0" w:color="000000" w:themeColor="text1"/>
            </w:tcBorders>
            <w:vAlign w:val="center"/>
          </w:tcPr>
          <w:p w14:paraId="6A22216B" w14:textId="73EA469D" w:rsidR="34578755" w:rsidRDefault="34578755" w:rsidP="34578755">
            <w:pPr>
              <w:keepLines/>
              <w:ind w:left="283"/>
              <w:rPr>
                <w:rFonts w:eastAsia="Arial"/>
                <w:sz w:val="20"/>
                <w:szCs w:val="20"/>
              </w:rPr>
            </w:pPr>
            <w:r w:rsidRPr="34578755">
              <w:rPr>
                <w:rFonts w:eastAsia="Arial"/>
                <w:sz w:val="20"/>
                <w:szCs w:val="20"/>
              </w:rPr>
              <w:t>Ca&gt;Na&gt;Sr&gt;Fe&gt;Mn&gt;P&gt;K&gt;</w:t>
            </w:r>
            <w:proofErr w:type="spellStart"/>
            <w:r w:rsidRPr="34578755">
              <w:rPr>
                <w:rFonts w:eastAsia="Arial"/>
                <w:sz w:val="20"/>
                <w:szCs w:val="20"/>
              </w:rPr>
              <w:t>Ba</w:t>
            </w:r>
            <w:proofErr w:type="spellEnd"/>
            <w:r w:rsidRPr="34578755">
              <w:rPr>
                <w:rFonts w:eastAsia="Arial"/>
                <w:sz w:val="20"/>
                <w:szCs w:val="20"/>
              </w:rPr>
              <w:t>&gt;Mg&gt;Al&gt;Cu&gt;Zn&gt;</w:t>
            </w:r>
            <w:proofErr w:type="spellStart"/>
            <w:r w:rsidRPr="34578755">
              <w:rPr>
                <w:rFonts w:eastAsia="Arial"/>
                <w:sz w:val="20"/>
                <w:szCs w:val="20"/>
              </w:rPr>
              <w:t>As</w:t>
            </w:r>
            <w:proofErr w:type="spellEnd"/>
            <w:r w:rsidRPr="34578755">
              <w:rPr>
                <w:rFonts w:eastAsia="Arial"/>
                <w:sz w:val="20"/>
                <w:szCs w:val="20"/>
              </w:rPr>
              <w:t>&gt;Sb&gt;Pb&gt;</w:t>
            </w:r>
          </w:p>
          <w:p w14:paraId="49473A4C" w14:textId="5D1677F5" w:rsidR="34578755" w:rsidRDefault="34578755" w:rsidP="34578755">
            <w:pPr>
              <w:keepLines/>
              <w:ind w:left="283"/>
              <w:rPr>
                <w:rFonts w:eastAsia="Arial"/>
                <w:sz w:val="20"/>
                <w:szCs w:val="20"/>
              </w:rPr>
            </w:pPr>
            <w:r w:rsidRPr="34578755">
              <w:rPr>
                <w:rFonts w:eastAsia="Arial"/>
                <w:sz w:val="20"/>
                <w:szCs w:val="20"/>
              </w:rPr>
              <w:t>Cr&gt;Ni&gt;Li&gt;V&gt;Se&gt;Hg&gt;Co&gt;Mo&gt;</w:t>
            </w:r>
            <w:proofErr w:type="spellStart"/>
            <w:r w:rsidRPr="34578755">
              <w:rPr>
                <w:rFonts w:eastAsia="Arial"/>
                <w:sz w:val="20"/>
                <w:szCs w:val="20"/>
              </w:rPr>
              <w:t>Rb</w:t>
            </w:r>
            <w:proofErr w:type="spellEnd"/>
            <w:r w:rsidRPr="34578755">
              <w:rPr>
                <w:rFonts w:eastAsia="Arial"/>
                <w:sz w:val="20"/>
                <w:szCs w:val="20"/>
              </w:rPr>
              <w:t>&gt;</w:t>
            </w:r>
            <w:proofErr w:type="spellStart"/>
            <w:r w:rsidRPr="34578755">
              <w:rPr>
                <w:rFonts w:eastAsia="Arial"/>
                <w:sz w:val="20"/>
                <w:szCs w:val="20"/>
              </w:rPr>
              <w:t>Cd</w:t>
            </w:r>
            <w:proofErr w:type="spellEnd"/>
          </w:p>
        </w:tc>
      </w:tr>
    </w:tbl>
    <w:p w14:paraId="726CF5E8" w14:textId="40CDDDEB" w:rsidR="11F1BD67" w:rsidRPr="006E398D" w:rsidRDefault="11F1BD67" w:rsidP="196EF2C1">
      <w:pPr>
        <w:jc w:val="both"/>
        <w:rPr>
          <w:rFonts w:eastAsia="Arial"/>
        </w:rPr>
      </w:pPr>
    </w:p>
    <w:p w14:paraId="41557D91" w14:textId="14EA0DA9" w:rsidR="34578755" w:rsidRPr="006E398D" w:rsidRDefault="34578755" w:rsidP="34578755">
      <w:pPr>
        <w:jc w:val="both"/>
        <w:rPr>
          <w:rFonts w:eastAsia="Arial"/>
        </w:rPr>
      </w:pPr>
    </w:p>
    <w:p w14:paraId="58B303F6" w14:textId="517218B7" w:rsidR="1495AA1A" w:rsidRPr="006E398D" w:rsidRDefault="1495AA1A" w:rsidP="1495AA1A">
      <w:pPr>
        <w:jc w:val="both"/>
        <w:rPr>
          <w:rFonts w:eastAsia="Arial"/>
          <w:b/>
          <w:bCs/>
          <w:i/>
          <w:iCs/>
          <w:color w:val="auto"/>
          <w:sz w:val="20"/>
          <w:szCs w:val="20"/>
        </w:rPr>
      </w:pPr>
    </w:p>
    <w:p w14:paraId="68F3AEA0" w14:textId="42E179CC" w:rsidR="1495AA1A" w:rsidRPr="006E398D" w:rsidRDefault="1495AA1A" w:rsidP="1495AA1A">
      <w:pPr>
        <w:jc w:val="both"/>
        <w:rPr>
          <w:rFonts w:eastAsia="Arial"/>
          <w:b/>
          <w:bCs/>
          <w:i/>
          <w:iCs/>
          <w:color w:val="auto"/>
          <w:sz w:val="20"/>
          <w:szCs w:val="20"/>
        </w:rPr>
      </w:pPr>
    </w:p>
    <w:p w14:paraId="484D7273" w14:textId="63AB3336" w:rsidR="1495AA1A" w:rsidRPr="006E398D" w:rsidRDefault="1495AA1A" w:rsidP="1495AA1A">
      <w:pPr>
        <w:jc w:val="both"/>
        <w:rPr>
          <w:rFonts w:eastAsia="Arial"/>
          <w:b/>
          <w:bCs/>
          <w:i/>
          <w:iCs/>
          <w:color w:val="auto"/>
          <w:sz w:val="20"/>
          <w:szCs w:val="20"/>
        </w:rPr>
      </w:pPr>
    </w:p>
    <w:p w14:paraId="354C388D" w14:textId="78A22803" w:rsidR="1495AA1A" w:rsidRPr="006E398D" w:rsidRDefault="1495AA1A" w:rsidP="1495AA1A">
      <w:pPr>
        <w:jc w:val="both"/>
        <w:rPr>
          <w:rFonts w:eastAsia="Arial"/>
          <w:b/>
          <w:bCs/>
          <w:i/>
          <w:iCs/>
          <w:color w:val="auto"/>
          <w:sz w:val="20"/>
          <w:szCs w:val="20"/>
        </w:rPr>
      </w:pPr>
    </w:p>
    <w:p w14:paraId="153F786C" w14:textId="65162052" w:rsidR="1495AA1A" w:rsidRPr="006E398D" w:rsidRDefault="1495AA1A" w:rsidP="1495AA1A">
      <w:pPr>
        <w:jc w:val="both"/>
        <w:rPr>
          <w:rFonts w:eastAsia="Arial"/>
          <w:b/>
          <w:bCs/>
          <w:i/>
          <w:iCs/>
          <w:color w:val="auto"/>
          <w:sz w:val="20"/>
          <w:szCs w:val="20"/>
        </w:rPr>
      </w:pPr>
    </w:p>
    <w:p w14:paraId="31534FF2" w14:textId="67D13710" w:rsidR="1495AA1A" w:rsidRPr="006E398D" w:rsidRDefault="1495AA1A" w:rsidP="1495AA1A">
      <w:pPr>
        <w:jc w:val="both"/>
        <w:rPr>
          <w:rFonts w:eastAsia="Arial"/>
          <w:b/>
          <w:bCs/>
          <w:i/>
          <w:iCs/>
          <w:color w:val="auto"/>
          <w:sz w:val="20"/>
          <w:szCs w:val="20"/>
        </w:rPr>
      </w:pPr>
    </w:p>
    <w:p w14:paraId="42C305E7" w14:textId="3067CC8C" w:rsidR="1495AA1A" w:rsidRPr="006E398D" w:rsidRDefault="1495AA1A" w:rsidP="1495AA1A">
      <w:pPr>
        <w:jc w:val="both"/>
        <w:rPr>
          <w:rFonts w:eastAsia="Arial"/>
          <w:b/>
          <w:bCs/>
          <w:i/>
          <w:iCs/>
          <w:color w:val="auto"/>
          <w:sz w:val="20"/>
          <w:szCs w:val="20"/>
        </w:rPr>
      </w:pPr>
    </w:p>
    <w:p w14:paraId="50636428" w14:textId="1F403D7B" w:rsidR="1495AA1A" w:rsidRPr="006E398D" w:rsidRDefault="1495AA1A" w:rsidP="1495AA1A">
      <w:pPr>
        <w:jc w:val="both"/>
        <w:rPr>
          <w:rFonts w:eastAsia="Arial"/>
          <w:b/>
          <w:bCs/>
          <w:i/>
          <w:iCs/>
          <w:color w:val="auto"/>
          <w:sz w:val="20"/>
          <w:szCs w:val="20"/>
        </w:rPr>
      </w:pPr>
    </w:p>
    <w:p w14:paraId="341459F2" w14:textId="1468D81F" w:rsidR="1495AA1A" w:rsidRPr="006E398D" w:rsidRDefault="1495AA1A" w:rsidP="1495AA1A">
      <w:pPr>
        <w:jc w:val="both"/>
        <w:rPr>
          <w:rFonts w:eastAsia="Arial"/>
          <w:b/>
          <w:bCs/>
          <w:i/>
          <w:iCs/>
          <w:color w:val="auto"/>
          <w:sz w:val="20"/>
          <w:szCs w:val="20"/>
        </w:rPr>
      </w:pPr>
    </w:p>
    <w:p w14:paraId="038C517B" w14:textId="4F83B5E2" w:rsidR="1495AA1A" w:rsidRPr="006E398D" w:rsidRDefault="1495AA1A" w:rsidP="1495AA1A">
      <w:pPr>
        <w:jc w:val="both"/>
        <w:rPr>
          <w:rFonts w:eastAsia="Arial"/>
          <w:b/>
          <w:bCs/>
          <w:i/>
          <w:iCs/>
          <w:color w:val="auto"/>
          <w:sz w:val="20"/>
          <w:szCs w:val="20"/>
        </w:rPr>
      </w:pPr>
    </w:p>
    <w:p w14:paraId="11085A94" w14:textId="79619DA9" w:rsidR="1495AA1A" w:rsidRPr="006E398D" w:rsidRDefault="1495AA1A" w:rsidP="1495AA1A">
      <w:pPr>
        <w:jc w:val="both"/>
        <w:rPr>
          <w:rFonts w:eastAsia="Arial"/>
          <w:b/>
          <w:bCs/>
          <w:i/>
          <w:iCs/>
          <w:color w:val="auto"/>
          <w:sz w:val="20"/>
          <w:szCs w:val="20"/>
        </w:rPr>
      </w:pPr>
    </w:p>
    <w:p w14:paraId="27C92381" w14:textId="1E8E5AAC" w:rsidR="1495AA1A" w:rsidRPr="006E398D" w:rsidRDefault="1495AA1A" w:rsidP="1495AA1A">
      <w:pPr>
        <w:jc w:val="both"/>
        <w:rPr>
          <w:rFonts w:eastAsia="Arial"/>
          <w:b/>
          <w:bCs/>
          <w:i/>
          <w:iCs/>
          <w:color w:val="auto"/>
          <w:sz w:val="20"/>
          <w:szCs w:val="20"/>
        </w:rPr>
      </w:pPr>
    </w:p>
    <w:p w14:paraId="62021523" w14:textId="1E8C4F7D" w:rsidR="1495AA1A" w:rsidRPr="006E398D" w:rsidRDefault="1495AA1A" w:rsidP="1495AA1A">
      <w:pPr>
        <w:jc w:val="both"/>
        <w:rPr>
          <w:rFonts w:eastAsia="Arial"/>
          <w:b/>
          <w:bCs/>
          <w:i/>
          <w:iCs/>
          <w:color w:val="auto"/>
          <w:sz w:val="20"/>
          <w:szCs w:val="20"/>
        </w:rPr>
      </w:pPr>
    </w:p>
    <w:p w14:paraId="488953D3" w14:textId="4DCE88DC" w:rsidR="1495AA1A" w:rsidRPr="006E398D" w:rsidRDefault="1495AA1A" w:rsidP="1495AA1A">
      <w:pPr>
        <w:jc w:val="both"/>
        <w:rPr>
          <w:rFonts w:eastAsia="Arial"/>
          <w:b/>
          <w:bCs/>
          <w:i/>
          <w:iCs/>
          <w:color w:val="auto"/>
          <w:sz w:val="20"/>
          <w:szCs w:val="20"/>
        </w:rPr>
      </w:pPr>
    </w:p>
    <w:p w14:paraId="5E4E79B3" w14:textId="3A5FC3DE" w:rsidR="1495AA1A" w:rsidRPr="006E398D" w:rsidRDefault="1495AA1A" w:rsidP="1495AA1A">
      <w:pPr>
        <w:jc w:val="both"/>
        <w:rPr>
          <w:rFonts w:eastAsia="Arial"/>
          <w:b/>
          <w:bCs/>
          <w:i/>
          <w:iCs/>
          <w:color w:val="auto"/>
          <w:sz w:val="20"/>
          <w:szCs w:val="20"/>
        </w:rPr>
      </w:pPr>
    </w:p>
    <w:p w14:paraId="044BEF86" w14:textId="77777777" w:rsidR="004C4D9E" w:rsidRDefault="004C4D9E" w:rsidP="31AF0E82">
      <w:pPr>
        <w:jc w:val="both"/>
        <w:rPr>
          <w:rFonts w:eastAsia="Arial"/>
          <w:b/>
          <w:bCs/>
          <w:i/>
          <w:iCs/>
          <w:color w:val="auto"/>
          <w:sz w:val="20"/>
          <w:szCs w:val="20"/>
          <w:lang w:val="en-US"/>
        </w:rPr>
      </w:pPr>
    </w:p>
    <w:p w14:paraId="380A228D" w14:textId="7CCDF564" w:rsidR="11F1BD67" w:rsidRDefault="4D391E10" w:rsidP="31AF0E82">
      <w:pPr>
        <w:jc w:val="both"/>
        <w:rPr>
          <w:rFonts w:eastAsia="Arial"/>
          <w:lang w:val="en-US"/>
        </w:rPr>
      </w:pPr>
      <w:r w:rsidRPr="4D391E10">
        <w:rPr>
          <w:rFonts w:eastAsia="Arial"/>
          <w:b/>
          <w:bCs/>
          <w:i/>
          <w:iCs/>
          <w:color w:val="auto"/>
          <w:sz w:val="20"/>
          <w:szCs w:val="20"/>
          <w:lang w:val="en-US"/>
        </w:rPr>
        <w:lastRenderedPageBreak/>
        <w:t>Table S16:</w:t>
      </w:r>
      <w:r w:rsidRPr="4D391E10">
        <w:rPr>
          <w:rFonts w:eastAsia="Arial"/>
          <w:i/>
          <w:iCs/>
          <w:color w:val="auto"/>
          <w:sz w:val="20"/>
          <w:szCs w:val="20"/>
          <w:lang w:val="en-US"/>
        </w:rPr>
        <w:t xml:space="preserve"> Daily accumulation rates of metals in shells and soft tissues, calculated as the difference between the mean concentrations in tissues and shells in organisms from the translocation site (</w:t>
      </w:r>
      <w:proofErr w:type="spellStart"/>
      <w:r w:rsidRPr="4D391E10">
        <w:rPr>
          <w:rFonts w:eastAsia="Arial"/>
          <w:i/>
          <w:iCs/>
          <w:color w:val="auto"/>
          <w:sz w:val="20"/>
          <w:szCs w:val="20"/>
          <w:lang w:val="en-US"/>
        </w:rPr>
        <w:t>Bagnera</w:t>
      </w:r>
      <w:proofErr w:type="spellEnd"/>
      <w:r w:rsidRPr="4D391E10">
        <w:rPr>
          <w:rFonts w:eastAsia="Arial"/>
          <w:i/>
          <w:iCs/>
          <w:color w:val="auto"/>
          <w:sz w:val="20"/>
          <w:szCs w:val="20"/>
          <w:lang w:val="en-US"/>
        </w:rPr>
        <w:t xml:space="preserve"> di Orta) and the donor site (</w:t>
      </w:r>
      <w:proofErr w:type="spellStart"/>
      <w:r w:rsidRPr="4D391E10">
        <w:rPr>
          <w:rFonts w:eastAsia="Arial"/>
          <w:i/>
          <w:iCs/>
          <w:color w:val="auto"/>
          <w:sz w:val="20"/>
          <w:szCs w:val="20"/>
          <w:lang w:val="en-US"/>
        </w:rPr>
        <w:t>Baveno</w:t>
      </w:r>
      <w:proofErr w:type="spellEnd"/>
      <w:r w:rsidRPr="4D391E10">
        <w:rPr>
          <w:rFonts w:eastAsia="Arial"/>
          <w:i/>
          <w:iCs/>
          <w:color w:val="auto"/>
          <w:sz w:val="20"/>
          <w:szCs w:val="20"/>
          <w:lang w:val="en-US"/>
        </w:rPr>
        <w:t>), expressed in µg*kg</w:t>
      </w:r>
      <w:r w:rsidRPr="4D391E10">
        <w:rPr>
          <w:rFonts w:eastAsia="Arial"/>
          <w:i/>
          <w:iCs/>
          <w:color w:val="auto"/>
          <w:sz w:val="20"/>
          <w:szCs w:val="20"/>
          <w:vertAlign w:val="superscript"/>
          <w:lang w:val="en-US"/>
        </w:rPr>
        <w:t>-1</w:t>
      </w:r>
      <w:r w:rsidRPr="4D391E10">
        <w:rPr>
          <w:rFonts w:eastAsia="Arial"/>
          <w:i/>
          <w:iCs/>
          <w:color w:val="auto"/>
          <w:sz w:val="20"/>
          <w:szCs w:val="20"/>
          <w:lang w:val="en-US"/>
        </w:rPr>
        <w:t>/day.</w:t>
      </w:r>
    </w:p>
    <w:tbl>
      <w:tblPr>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053"/>
        <w:gridCol w:w="1794"/>
        <w:gridCol w:w="1803"/>
      </w:tblGrid>
      <w:tr w:rsidR="196EF2C1" w14:paraId="28F6A2DF" w14:textId="77777777" w:rsidTr="1AAE15A2">
        <w:trPr>
          <w:trHeight w:val="300"/>
        </w:trPr>
        <w:tc>
          <w:tcPr>
            <w:tcW w:w="2053" w:type="dxa"/>
            <w:tcBorders>
              <w:bottom w:val="single" w:sz="12" w:space="0" w:color="000000" w:themeColor="text1"/>
              <w:right w:val="single" w:sz="12" w:space="0" w:color="000000" w:themeColor="text1"/>
            </w:tcBorders>
            <w:tcMar>
              <w:top w:w="15" w:type="dxa"/>
              <w:left w:w="15" w:type="dxa"/>
              <w:right w:w="15" w:type="dxa"/>
            </w:tcMar>
            <w:vAlign w:val="center"/>
          </w:tcPr>
          <w:p w14:paraId="45136509" w14:textId="576A6AA8" w:rsidR="196EF2C1" w:rsidRDefault="3385ECFB" w:rsidP="3385ECFB">
            <w:pPr>
              <w:spacing w:after="0"/>
              <w:jc w:val="center"/>
              <w:rPr>
                <w:rFonts w:eastAsia="Arial"/>
                <w:b/>
                <w:bCs/>
                <w:color w:val="auto"/>
                <w:sz w:val="20"/>
                <w:szCs w:val="20"/>
              </w:rPr>
            </w:pPr>
            <w:r w:rsidRPr="3385ECFB">
              <w:rPr>
                <w:rFonts w:eastAsia="Arial"/>
                <w:b/>
                <w:bCs/>
                <w:color w:val="auto"/>
                <w:sz w:val="20"/>
                <w:szCs w:val="20"/>
              </w:rPr>
              <w:t>Metals</w:t>
            </w:r>
          </w:p>
        </w:tc>
        <w:tc>
          <w:tcPr>
            <w:tcW w:w="1794" w:type="dxa"/>
            <w:tcBorders>
              <w:left w:val="single" w:sz="12" w:space="0" w:color="000000" w:themeColor="text1"/>
              <w:bottom w:val="single" w:sz="12" w:space="0" w:color="000000" w:themeColor="text1"/>
            </w:tcBorders>
            <w:tcMar>
              <w:top w:w="15" w:type="dxa"/>
              <w:left w:w="15" w:type="dxa"/>
              <w:right w:w="15" w:type="dxa"/>
            </w:tcMar>
            <w:vAlign w:val="center"/>
          </w:tcPr>
          <w:p w14:paraId="67C64444" w14:textId="5B91DC2B" w:rsidR="196EF2C1" w:rsidRDefault="3385ECFB" w:rsidP="3385ECFB">
            <w:pPr>
              <w:spacing w:after="0"/>
              <w:jc w:val="center"/>
              <w:rPr>
                <w:rFonts w:eastAsia="Arial"/>
                <w:b/>
                <w:bCs/>
                <w:color w:val="auto"/>
                <w:sz w:val="20"/>
                <w:szCs w:val="20"/>
              </w:rPr>
            </w:pPr>
            <w:r w:rsidRPr="3385ECFB">
              <w:rPr>
                <w:rFonts w:eastAsia="Arial"/>
                <w:b/>
                <w:bCs/>
                <w:color w:val="auto"/>
                <w:sz w:val="20"/>
                <w:szCs w:val="20"/>
              </w:rPr>
              <w:t>Shells</w:t>
            </w:r>
          </w:p>
        </w:tc>
        <w:tc>
          <w:tcPr>
            <w:tcW w:w="1803" w:type="dxa"/>
            <w:tcBorders>
              <w:bottom w:val="single" w:sz="12" w:space="0" w:color="000000" w:themeColor="text1"/>
            </w:tcBorders>
            <w:tcMar>
              <w:top w:w="15" w:type="dxa"/>
              <w:left w:w="15" w:type="dxa"/>
              <w:right w:w="15" w:type="dxa"/>
            </w:tcMar>
            <w:vAlign w:val="center"/>
          </w:tcPr>
          <w:p w14:paraId="226B110C" w14:textId="0182694F" w:rsidR="196EF2C1" w:rsidRDefault="3385ECFB" w:rsidP="3385ECFB">
            <w:pPr>
              <w:spacing w:after="0"/>
              <w:jc w:val="center"/>
              <w:rPr>
                <w:rFonts w:eastAsia="Arial"/>
                <w:b/>
                <w:bCs/>
                <w:color w:val="auto"/>
                <w:sz w:val="20"/>
                <w:szCs w:val="20"/>
              </w:rPr>
            </w:pPr>
            <w:r w:rsidRPr="3385ECFB">
              <w:rPr>
                <w:rFonts w:eastAsia="Arial"/>
                <w:b/>
                <w:bCs/>
                <w:color w:val="auto"/>
                <w:sz w:val="20"/>
                <w:szCs w:val="20"/>
              </w:rPr>
              <w:t xml:space="preserve">Soft </w:t>
            </w:r>
            <w:proofErr w:type="spellStart"/>
            <w:r w:rsidRPr="3385ECFB">
              <w:rPr>
                <w:rFonts w:eastAsia="Arial"/>
                <w:b/>
                <w:bCs/>
                <w:color w:val="auto"/>
                <w:sz w:val="20"/>
                <w:szCs w:val="20"/>
              </w:rPr>
              <w:t>tissues</w:t>
            </w:r>
            <w:proofErr w:type="spellEnd"/>
          </w:p>
        </w:tc>
      </w:tr>
      <w:tr w:rsidR="196EF2C1" w14:paraId="0B357A08" w14:textId="77777777" w:rsidTr="1AAE15A2">
        <w:trPr>
          <w:trHeight w:val="255"/>
        </w:trPr>
        <w:tc>
          <w:tcPr>
            <w:tcW w:w="2053" w:type="dxa"/>
            <w:tcBorders>
              <w:top w:val="single" w:sz="12" w:space="0" w:color="000000" w:themeColor="text1"/>
              <w:right w:val="single" w:sz="12" w:space="0" w:color="000000" w:themeColor="text1"/>
            </w:tcBorders>
            <w:tcMar>
              <w:top w:w="15" w:type="dxa"/>
              <w:left w:w="15" w:type="dxa"/>
              <w:right w:w="15" w:type="dxa"/>
            </w:tcMar>
            <w:vAlign w:val="center"/>
          </w:tcPr>
          <w:p w14:paraId="62D2935C" w14:textId="17DFC274" w:rsidR="196EF2C1" w:rsidRDefault="196EF2C1" w:rsidP="196EF2C1">
            <w:pPr>
              <w:spacing w:after="0"/>
              <w:jc w:val="center"/>
            </w:pPr>
            <w:proofErr w:type="spellStart"/>
            <w:r w:rsidRPr="196EF2C1">
              <w:rPr>
                <w:rFonts w:eastAsia="Arial"/>
                <w:sz w:val="20"/>
                <w:szCs w:val="20"/>
              </w:rPr>
              <w:t>As</w:t>
            </w:r>
            <w:proofErr w:type="spellEnd"/>
          </w:p>
        </w:tc>
        <w:tc>
          <w:tcPr>
            <w:tcW w:w="1794" w:type="dxa"/>
            <w:tcBorders>
              <w:top w:val="single" w:sz="12" w:space="0" w:color="000000" w:themeColor="text1"/>
              <w:left w:val="single" w:sz="12" w:space="0" w:color="000000" w:themeColor="text1"/>
            </w:tcBorders>
            <w:tcMar>
              <w:top w:w="15" w:type="dxa"/>
              <w:left w:w="15" w:type="dxa"/>
              <w:right w:w="15" w:type="dxa"/>
            </w:tcMar>
            <w:vAlign w:val="center"/>
          </w:tcPr>
          <w:p w14:paraId="39025C41" w14:textId="1C173132" w:rsidR="196EF2C1" w:rsidRDefault="196EF2C1" w:rsidP="196EF2C1">
            <w:pPr>
              <w:spacing w:after="0"/>
              <w:jc w:val="center"/>
            </w:pPr>
            <w:r w:rsidRPr="196EF2C1">
              <w:rPr>
                <w:rFonts w:eastAsia="Arial"/>
                <w:sz w:val="20"/>
                <w:szCs w:val="20"/>
              </w:rPr>
              <w:t>-2.74</w:t>
            </w:r>
          </w:p>
        </w:tc>
        <w:tc>
          <w:tcPr>
            <w:tcW w:w="1803" w:type="dxa"/>
            <w:tcBorders>
              <w:top w:val="single" w:sz="12" w:space="0" w:color="000000" w:themeColor="text1"/>
            </w:tcBorders>
            <w:tcMar>
              <w:top w:w="15" w:type="dxa"/>
              <w:left w:w="15" w:type="dxa"/>
              <w:right w:w="15" w:type="dxa"/>
            </w:tcMar>
            <w:vAlign w:val="center"/>
          </w:tcPr>
          <w:p w14:paraId="476CC8F5" w14:textId="5E28429C" w:rsidR="196EF2C1" w:rsidRDefault="196EF2C1" w:rsidP="196EF2C1">
            <w:pPr>
              <w:spacing w:after="0"/>
              <w:jc w:val="center"/>
            </w:pPr>
            <w:r w:rsidRPr="196EF2C1">
              <w:rPr>
                <w:rFonts w:eastAsia="Arial"/>
                <w:sz w:val="20"/>
                <w:szCs w:val="20"/>
              </w:rPr>
              <w:t>-9.25</w:t>
            </w:r>
          </w:p>
        </w:tc>
      </w:tr>
      <w:tr w:rsidR="196EF2C1" w14:paraId="4B43F8D2"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20CE1CDF" w14:textId="6FAE0B59" w:rsidR="196EF2C1" w:rsidRDefault="196EF2C1" w:rsidP="196EF2C1">
            <w:pPr>
              <w:spacing w:after="0"/>
              <w:jc w:val="center"/>
              <w:rPr>
                <w:rFonts w:eastAsia="Arial"/>
                <w:sz w:val="20"/>
                <w:szCs w:val="20"/>
              </w:rPr>
            </w:pPr>
            <w:proofErr w:type="spellStart"/>
            <w:r w:rsidRPr="196EF2C1">
              <w:rPr>
                <w:rFonts w:eastAsia="Arial"/>
                <w:sz w:val="20"/>
                <w:szCs w:val="20"/>
              </w:rPr>
              <w:t>Cd</w:t>
            </w:r>
            <w:proofErr w:type="spellEnd"/>
          </w:p>
        </w:tc>
        <w:tc>
          <w:tcPr>
            <w:tcW w:w="1794" w:type="dxa"/>
            <w:tcBorders>
              <w:left w:val="single" w:sz="12" w:space="0" w:color="000000" w:themeColor="text1"/>
            </w:tcBorders>
            <w:tcMar>
              <w:top w:w="15" w:type="dxa"/>
              <w:left w:w="15" w:type="dxa"/>
              <w:right w:w="15" w:type="dxa"/>
            </w:tcMar>
            <w:vAlign w:val="center"/>
          </w:tcPr>
          <w:p w14:paraId="0FB43A75" w14:textId="4403F3B1" w:rsidR="196EF2C1" w:rsidRDefault="196EF2C1" w:rsidP="196EF2C1">
            <w:pPr>
              <w:spacing w:after="0"/>
              <w:jc w:val="center"/>
            </w:pPr>
            <w:r w:rsidRPr="196EF2C1">
              <w:rPr>
                <w:rFonts w:eastAsia="Arial"/>
                <w:sz w:val="20"/>
                <w:szCs w:val="20"/>
              </w:rPr>
              <w:t>0.03</w:t>
            </w:r>
          </w:p>
        </w:tc>
        <w:tc>
          <w:tcPr>
            <w:tcW w:w="1803" w:type="dxa"/>
            <w:tcMar>
              <w:top w:w="15" w:type="dxa"/>
              <w:left w:w="15" w:type="dxa"/>
              <w:right w:w="15" w:type="dxa"/>
            </w:tcMar>
            <w:vAlign w:val="center"/>
          </w:tcPr>
          <w:p w14:paraId="4563C9F7" w14:textId="66D61667" w:rsidR="196EF2C1" w:rsidRDefault="196EF2C1" w:rsidP="196EF2C1">
            <w:pPr>
              <w:spacing w:after="0"/>
              <w:jc w:val="center"/>
            </w:pPr>
            <w:r w:rsidRPr="196EF2C1">
              <w:rPr>
                <w:rFonts w:eastAsia="Arial"/>
                <w:sz w:val="20"/>
                <w:szCs w:val="20"/>
              </w:rPr>
              <w:t>-0.20</w:t>
            </w:r>
          </w:p>
        </w:tc>
      </w:tr>
      <w:tr w:rsidR="196EF2C1" w14:paraId="1D4932AB"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0709948F" w14:textId="5F8E42E0" w:rsidR="196EF2C1" w:rsidRDefault="196EF2C1" w:rsidP="196EF2C1">
            <w:pPr>
              <w:spacing w:after="0"/>
              <w:jc w:val="center"/>
            </w:pPr>
            <w:r w:rsidRPr="196EF2C1">
              <w:rPr>
                <w:rFonts w:eastAsia="Arial"/>
                <w:sz w:val="20"/>
                <w:szCs w:val="20"/>
              </w:rPr>
              <w:t>Cr</w:t>
            </w:r>
          </w:p>
        </w:tc>
        <w:tc>
          <w:tcPr>
            <w:tcW w:w="1794" w:type="dxa"/>
            <w:tcBorders>
              <w:left w:val="single" w:sz="12" w:space="0" w:color="000000" w:themeColor="text1"/>
            </w:tcBorders>
            <w:tcMar>
              <w:top w:w="15" w:type="dxa"/>
              <w:left w:w="15" w:type="dxa"/>
              <w:right w:w="15" w:type="dxa"/>
            </w:tcMar>
            <w:vAlign w:val="center"/>
          </w:tcPr>
          <w:p w14:paraId="6A0AF436" w14:textId="4BACEF41" w:rsidR="196EF2C1" w:rsidRDefault="196EF2C1" w:rsidP="196EF2C1">
            <w:pPr>
              <w:spacing w:after="0"/>
              <w:jc w:val="center"/>
            </w:pPr>
            <w:r w:rsidRPr="196EF2C1">
              <w:rPr>
                <w:rFonts w:eastAsia="Arial"/>
                <w:sz w:val="20"/>
                <w:szCs w:val="20"/>
              </w:rPr>
              <w:t>0.29</w:t>
            </w:r>
          </w:p>
        </w:tc>
        <w:tc>
          <w:tcPr>
            <w:tcW w:w="1803" w:type="dxa"/>
            <w:tcMar>
              <w:top w:w="15" w:type="dxa"/>
              <w:left w:w="15" w:type="dxa"/>
              <w:right w:w="15" w:type="dxa"/>
            </w:tcMar>
            <w:vAlign w:val="center"/>
          </w:tcPr>
          <w:p w14:paraId="6C83888F" w14:textId="096D08EE" w:rsidR="196EF2C1" w:rsidRDefault="196EF2C1" w:rsidP="196EF2C1">
            <w:pPr>
              <w:spacing w:after="0"/>
              <w:jc w:val="center"/>
            </w:pPr>
            <w:r w:rsidRPr="196EF2C1">
              <w:rPr>
                <w:rFonts w:eastAsia="Arial"/>
                <w:sz w:val="20"/>
                <w:szCs w:val="20"/>
              </w:rPr>
              <w:t>9.86</w:t>
            </w:r>
          </w:p>
        </w:tc>
      </w:tr>
      <w:tr w:rsidR="196EF2C1" w14:paraId="45624A1D"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393C972E" w14:textId="5A3768C1" w:rsidR="196EF2C1" w:rsidRDefault="196EF2C1" w:rsidP="196EF2C1">
            <w:pPr>
              <w:spacing w:after="0"/>
              <w:jc w:val="center"/>
            </w:pPr>
            <w:r w:rsidRPr="196EF2C1">
              <w:rPr>
                <w:rFonts w:eastAsia="Arial"/>
                <w:sz w:val="20"/>
                <w:szCs w:val="20"/>
              </w:rPr>
              <w:t>Cu</w:t>
            </w:r>
          </w:p>
        </w:tc>
        <w:tc>
          <w:tcPr>
            <w:tcW w:w="1794" w:type="dxa"/>
            <w:tcBorders>
              <w:left w:val="single" w:sz="12" w:space="0" w:color="000000" w:themeColor="text1"/>
            </w:tcBorders>
            <w:tcMar>
              <w:top w:w="15" w:type="dxa"/>
              <w:left w:w="15" w:type="dxa"/>
              <w:right w:w="15" w:type="dxa"/>
            </w:tcMar>
            <w:vAlign w:val="center"/>
          </w:tcPr>
          <w:p w14:paraId="2287EDE2" w14:textId="08DF22C5" w:rsidR="196EF2C1" w:rsidRDefault="196EF2C1" w:rsidP="196EF2C1">
            <w:pPr>
              <w:spacing w:after="0"/>
              <w:jc w:val="center"/>
            </w:pPr>
            <w:r w:rsidRPr="196EF2C1">
              <w:rPr>
                <w:rFonts w:eastAsia="Arial"/>
                <w:sz w:val="20"/>
                <w:szCs w:val="20"/>
              </w:rPr>
              <w:t>-6.97</w:t>
            </w:r>
          </w:p>
        </w:tc>
        <w:tc>
          <w:tcPr>
            <w:tcW w:w="1803" w:type="dxa"/>
            <w:tcMar>
              <w:top w:w="15" w:type="dxa"/>
              <w:left w:w="15" w:type="dxa"/>
              <w:right w:w="15" w:type="dxa"/>
            </w:tcMar>
            <w:vAlign w:val="center"/>
          </w:tcPr>
          <w:p w14:paraId="7798D77E" w14:textId="42B57E0A" w:rsidR="196EF2C1" w:rsidRDefault="196EF2C1" w:rsidP="196EF2C1">
            <w:pPr>
              <w:spacing w:after="0"/>
              <w:jc w:val="center"/>
            </w:pPr>
            <w:r w:rsidRPr="196EF2C1">
              <w:rPr>
                <w:rFonts w:eastAsia="Arial"/>
                <w:sz w:val="20"/>
                <w:szCs w:val="20"/>
              </w:rPr>
              <w:t>162.11</w:t>
            </w:r>
          </w:p>
        </w:tc>
      </w:tr>
      <w:tr w:rsidR="196EF2C1" w14:paraId="27C3A3FF"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1E6A0638" w14:textId="5E4A221D" w:rsidR="196EF2C1" w:rsidRDefault="196EF2C1" w:rsidP="196EF2C1">
            <w:pPr>
              <w:spacing w:after="0"/>
              <w:jc w:val="center"/>
            </w:pPr>
            <w:r w:rsidRPr="196EF2C1">
              <w:rPr>
                <w:rFonts w:eastAsia="Arial"/>
                <w:sz w:val="20"/>
                <w:szCs w:val="20"/>
              </w:rPr>
              <w:t>Hg</w:t>
            </w:r>
          </w:p>
        </w:tc>
        <w:tc>
          <w:tcPr>
            <w:tcW w:w="1794" w:type="dxa"/>
            <w:tcBorders>
              <w:left w:val="single" w:sz="12" w:space="0" w:color="000000" w:themeColor="text1"/>
            </w:tcBorders>
            <w:tcMar>
              <w:top w:w="15" w:type="dxa"/>
              <w:left w:w="15" w:type="dxa"/>
              <w:right w:w="15" w:type="dxa"/>
            </w:tcMar>
            <w:vAlign w:val="center"/>
          </w:tcPr>
          <w:p w14:paraId="35A37287" w14:textId="199D819D" w:rsidR="196EF2C1" w:rsidRDefault="196EF2C1" w:rsidP="196EF2C1">
            <w:pPr>
              <w:spacing w:after="0"/>
              <w:jc w:val="center"/>
            </w:pPr>
            <w:r w:rsidRPr="196EF2C1">
              <w:rPr>
                <w:rFonts w:eastAsia="Arial"/>
                <w:sz w:val="20"/>
                <w:szCs w:val="20"/>
              </w:rPr>
              <w:t>0.11</w:t>
            </w:r>
          </w:p>
        </w:tc>
        <w:tc>
          <w:tcPr>
            <w:tcW w:w="1803" w:type="dxa"/>
            <w:tcMar>
              <w:top w:w="15" w:type="dxa"/>
              <w:left w:w="15" w:type="dxa"/>
              <w:right w:w="15" w:type="dxa"/>
            </w:tcMar>
            <w:vAlign w:val="center"/>
          </w:tcPr>
          <w:p w14:paraId="68C04B36" w14:textId="000907DE" w:rsidR="196EF2C1" w:rsidRDefault="196EF2C1" w:rsidP="196EF2C1">
            <w:pPr>
              <w:spacing w:after="0"/>
              <w:jc w:val="center"/>
            </w:pPr>
            <w:r w:rsidRPr="196EF2C1">
              <w:rPr>
                <w:rFonts w:eastAsia="Arial"/>
                <w:sz w:val="20"/>
                <w:szCs w:val="20"/>
              </w:rPr>
              <w:t>0.01</w:t>
            </w:r>
          </w:p>
        </w:tc>
      </w:tr>
      <w:tr w:rsidR="196EF2C1" w14:paraId="31E8FA61"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64D98FAD" w14:textId="2D043A89" w:rsidR="196EF2C1" w:rsidRDefault="196EF2C1" w:rsidP="196EF2C1">
            <w:pPr>
              <w:spacing w:after="0"/>
              <w:jc w:val="center"/>
            </w:pPr>
            <w:r w:rsidRPr="196EF2C1">
              <w:rPr>
                <w:rFonts w:eastAsia="Arial"/>
                <w:sz w:val="20"/>
                <w:szCs w:val="20"/>
              </w:rPr>
              <w:t>Ni</w:t>
            </w:r>
          </w:p>
        </w:tc>
        <w:tc>
          <w:tcPr>
            <w:tcW w:w="1794" w:type="dxa"/>
            <w:tcBorders>
              <w:left w:val="single" w:sz="12" w:space="0" w:color="000000" w:themeColor="text1"/>
            </w:tcBorders>
            <w:tcMar>
              <w:top w:w="15" w:type="dxa"/>
              <w:left w:w="15" w:type="dxa"/>
              <w:right w:w="15" w:type="dxa"/>
            </w:tcMar>
            <w:vAlign w:val="center"/>
          </w:tcPr>
          <w:p w14:paraId="401E760B" w14:textId="4F863F6D" w:rsidR="196EF2C1" w:rsidRDefault="196EF2C1" w:rsidP="196EF2C1">
            <w:pPr>
              <w:spacing w:after="0"/>
              <w:jc w:val="center"/>
            </w:pPr>
            <w:r w:rsidRPr="196EF2C1">
              <w:rPr>
                <w:rFonts w:eastAsia="Arial"/>
                <w:sz w:val="20"/>
                <w:szCs w:val="20"/>
              </w:rPr>
              <w:t>2.32</w:t>
            </w:r>
          </w:p>
        </w:tc>
        <w:tc>
          <w:tcPr>
            <w:tcW w:w="1803" w:type="dxa"/>
            <w:tcMar>
              <w:top w:w="15" w:type="dxa"/>
              <w:left w:w="15" w:type="dxa"/>
              <w:right w:w="15" w:type="dxa"/>
            </w:tcMar>
            <w:vAlign w:val="center"/>
          </w:tcPr>
          <w:p w14:paraId="2145722B" w14:textId="6CB1E898" w:rsidR="196EF2C1" w:rsidRDefault="196EF2C1" w:rsidP="196EF2C1">
            <w:pPr>
              <w:spacing w:after="0"/>
              <w:jc w:val="center"/>
            </w:pPr>
            <w:r w:rsidRPr="196EF2C1">
              <w:rPr>
                <w:rFonts w:eastAsia="Arial"/>
                <w:sz w:val="20"/>
                <w:szCs w:val="20"/>
              </w:rPr>
              <w:t>3.36</w:t>
            </w:r>
          </w:p>
        </w:tc>
      </w:tr>
      <w:tr w:rsidR="196EF2C1" w14:paraId="4AA3037F"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3C9F3AD7" w14:textId="35A805EC" w:rsidR="196EF2C1" w:rsidRDefault="196EF2C1" w:rsidP="196EF2C1">
            <w:pPr>
              <w:spacing w:after="0"/>
              <w:jc w:val="center"/>
            </w:pPr>
            <w:r w:rsidRPr="196EF2C1">
              <w:rPr>
                <w:rFonts w:eastAsia="Arial"/>
                <w:sz w:val="20"/>
                <w:szCs w:val="20"/>
              </w:rPr>
              <w:t>Pb</w:t>
            </w:r>
          </w:p>
        </w:tc>
        <w:tc>
          <w:tcPr>
            <w:tcW w:w="1794" w:type="dxa"/>
            <w:tcBorders>
              <w:left w:val="single" w:sz="12" w:space="0" w:color="000000" w:themeColor="text1"/>
            </w:tcBorders>
            <w:tcMar>
              <w:top w:w="15" w:type="dxa"/>
              <w:left w:w="15" w:type="dxa"/>
              <w:right w:w="15" w:type="dxa"/>
            </w:tcMar>
            <w:vAlign w:val="center"/>
          </w:tcPr>
          <w:p w14:paraId="67FE0CA2" w14:textId="114BE163" w:rsidR="196EF2C1" w:rsidRDefault="196EF2C1" w:rsidP="196EF2C1">
            <w:pPr>
              <w:spacing w:after="0"/>
              <w:jc w:val="center"/>
            </w:pPr>
            <w:r w:rsidRPr="196EF2C1">
              <w:rPr>
                <w:rFonts w:eastAsia="Arial"/>
                <w:sz w:val="20"/>
                <w:szCs w:val="20"/>
              </w:rPr>
              <w:t>0.63</w:t>
            </w:r>
          </w:p>
        </w:tc>
        <w:tc>
          <w:tcPr>
            <w:tcW w:w="1803" w:type="dxa"/>
            <w:tcMar>
              <w:top w:w="15" w:type="dxa"/>
              <w:left w:w="15" w:type="dxa"/>
              <w:right w:w="15" w:type="dxa"/>
            </w:tcMar>
            <w:vAlign w:val="center"/>
          </w:tcPr>
          <w:p w14:paraId="554F40AB" w14:textId="79E3E058" w:rsidR="196EF2C1" w:rsidRDefault="196EF2C1" w:rsidP="196EF2C1">
            <w:pPr>
              <w:spacing w:after="0"/>
              <w:jc w:val="center"/>
            </w:pPr>
            <w:r w:rsidRPr="196EF2C1">
              <w:rPr>
                <w:rFonts w:eastAsia="Arial"/>
                <w:sz w:val="20"/>
                <w:szCs w:val="20"/>
              </w:rPr>
              <w:t>55.93</w:t>
            </w:r>
          </w:p>
        </w:tc>
      </w:tr>
      <w:tr w:rsidR="196EF2C1" w14:paraId="7135AE35" w14:textId="77777777" w:rsidTr="1AAE15A2">
        <w:trPr>
          <w:trHeight w:val="255"/>
        </w:trPr>
        <w:tc>
          <w:tcPr>
            <w:tcW w:w="2053" w:type="dxa"/>
            <w:tcBorders>
              <w:right w:val="single" w:sz="12" w:space="0" w:color="000000" w:themeColor="text1"/>
            </w:tcBorders>
            <w:tcMar>
              <w:top w:w="15" w:type="dxa"/>
              <w:left w:w="15" w:type="dxa"/>
              <w:right w:w="15" w:type="dxa"/>
            </w:tcMar>
            <w:vAlign w:val="center"/>
          </w:tcPr>
          <w:p w14:paraId="0C553F40" w14:textId="070EA4F4" w:rsidR="196EF2C1" w:rsidRDefault="196EF2C1" w:rsidP="196EF2C1">
            <w:pPr>
              <w:spacing w:after="0"/>
              <w:jc w:val="center"/>
            </w:pPr>
            <w:r w:rsidRPr="196EF2C1">
              <w:rPr>
                <w:rFonts w:eastAsia="Arial"/>
                <w:sz w:val="20"/>
                <w:szCs w:val="20"/>
              </w:rPr>
              <w:t>Zn</w:t>
            </w:r>
          </w:p>
        </w:tc>
        <w:tc>
          <w:tcPr>
            <w:tcW w:w="1794" w:type="dxa"/>
            <w:tcBorders>
              <w:left w:val="single" w:sz="12" w:space="0" w:color="000000" w:themeColor="text1"/>
            </w:tcBorders>
            <w:tcMar>
              <w:top w:w="15" w:type="dxa"/>
              <w:left w:w="15" w:type="dxa"/>
              <w:right w:w="15" w:type="dxa"/>
            </w:tcMar>
            <w:vAlign w:val="center"/>
          </w:tcPr>
          <w:p w14:paraId="37547508" w14:textId="36F4FF8E" w:rsidR="196EF2C1" w:rsidRDefault="196EF2C1" w:rsidP="196EF2C1">
            <w:pPr>
              <w:spacing w:after="0"/>
              <w:jc w:val="center"/>
            </w:pPr>
            <w:r w:rsidRPr="196EF2C1">
              <w:rPr>
                <w:rFonts w:eastAsia="Arial"/>
                <w:sz w:val="20"/>
                <w:szCs w:val="20"/>
              </w:rPr>
              <w:t>-1.86</w:t>
            </w:r>
          </w:p>
        </w:tc>
        <w:tc>
          <w:tcPr>
            <w:tcW w:w="1803" w:type="dxa"/>
            <w:tcMar>
              <w:top w:w="15" w:type="dxa"/>
              <w:left w:w="15" w:type="dxa"/>
              <w:right w:w="15" w:type="dxa"/>
            </w:tcMar>
            <w:vAlign w:val="center"/>
          </w:tcPr>
          <w:p w14:paraId="5F1953DE" w14:textId="00E87B1F" w:rsidR="196EF2C1" w:rsidRDefault="196EF2C1" w:rsidP="196EF2C1">
            <w:pPr>
              <w:spacing w:after="0"/>
              <w:jc w:val="center"/>
            </w:pPr>
            <w:r w:rsidRPr="196EF2C1">
              <w:rPr>
                <w:rFonts w:eastAsia="Arial"/>
                <w:sz w:val="20"/>
                <w:szCs w:val="20"/>
              </w:rPr>
              <w:t>57.23</w:t>
            </w:r>
          </w:p>
        </w:tc>
      </w:tr>
    </w:tbl>
    <w:p w14:paraId="76C3A72C" w14:textId="16F4E2EF" w:rsidR="00AE6937" w:rsidRPr="002547CF" w:rsidRDefault="00AE6937" w:rsidP="1495AA1A"/>
    <w:p w14:paraId="61E5960E" w14:textId="6E28A58F" w:rsidR="64755556" w:rsidRDefault="64755556" w:rsidP="64755556">
      <w:pPr>
        <w:rPr>
          <w:rFonts w:eastAsia="Arial"/>
          <w:color w:val="000000" w:themeColor="text1"/>
        </w:rPr>
      </w:pPr>
    </w:p>
    <w:sectPr w:rsidR="6475555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3B02" w14:textId="77777777" w:rsidR="008D5913" w:rsidRDefault="008D5913" w:rsidP="003B7B4D">
      <w:pPr>
        <w:spacing w:after="0" w:line="240" w:lineRule="auto"/>
      </w:pPr>
      <w:r>
        <w:separator/>
      </w:r>
    </w:p>
  </w:endnote>
  <w:endnote w:type="continuationSeparator" w:id="0">
    <w:p w14:paraId="0F20E68E" w14:textId="77777777" w:rsidR="008D5913" w:rsidRDefault="008D5913" w:rsidP="003B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4298" w14:textId="77777777" w:rsidR="005C1CBE" w:rsidRDefault="005C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8895" w14:textId="77777777" w:rsidR="005C1CBE" w:rsidRDefault="005C1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60A0" w14:textId="77777777" w:rsidR="005C1CBE" w:rsidRDefault="005C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EC65" w14:textId="77777777" w:rsidR="008D5913" w:rsidRDefault="008D5913" w:rsidP="003B7B4D">
      <w:pPr>
        <w:spacing w:after="0" w:line="240" w:lineRule="auto"/>
      </w:pPr>
      <w:r>
        <w:separator/>
      </w:r>
    </w:p>
  </w:footnote>
  <w:footnote w:type="continuationSeparator" w:id="0">
    <w:p w14:paraId="2F811DC2" w14:textId="77777777" w:rsidR="008D5913" w:rsidRDefault="008D5913" w:rsidP="003B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0487" w14:textId="77777777" w:rsidR="005C1CBE" w:rsidRDefault="005C1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BC9E" w14:textId="77777777" w:rsidR="005C1CBE" w:rsidRDefault="005C1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FFDF" w14:textId="77777777" w:rsidR="005C1CBE" w:rsidRDefault="005C1CB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0208"/>
    <w:multiLevelType w:val="hybridMultilevel"/>
    <w:tmpl w:val="D7A68C58"/>
    <w:lvl w:ilvl="0" w:tplc="A0708A8E">
      <w:start w:val="1"/>
      <w:numFmt w:val="bullet"/>
      <w:lvlText w:val=""/>
      <w:lvlJc w:val="left"/>
      <w:pPr>
        <w:ind w:left="720" w:hanging="360"/>
      </w:pPr>
      <w:rPr>
        <w:rFonts w:ascii="Symbol" w:hAnsi="Symbol" w:hint="default"/>
      </w:rPr>
    </w:lvl>
    <w:lvl w:ilvl="1" w:tplc="E40C3BC6">
      <w:start w:val="1"/>
      <w:numFmt w:val="bullet"/>
      <w:lvlText w:val="o"/>
      <w:lvlJc w:val="left"/>
      <w:pPr>
        <w:ind w:left="1440" w:hanging="360"/>
      </w:pPr>
      <w:rPr>
        <w:rFonts w:ascii="Courier New" w:hAnsi="Courier New" w:hint="default"/>
      </w:rPr>
    </w:lvl>
    <w:lvl w:ilvl="2" w:tplc="80F4A2FE">
      <w:start w:val="1"/>
      <w:numFmt w:val="bullet"/>
      <w:lvlText w:val=""/>
      <w:lvlJc w:val="left"/>
      <w:pPr>
        <w:ind w:left="2160" w:hanging="360"/>
      </w:pPr>
      <w:rPr>
        <w:rFonts w:ascii="Wingdings" w:hAnsi="Wingdings" w:hint="default"/>
      </w:rPr>
    </w:lvl>
    <w:lvl w:ilvl="3" w:tplc="5C64DE7C">
      <w:start w:val="1"/>
      <w:numFmt w:val="bullet"/>
      <w:lvlText w:val=""/>
      <w:lvlJc w:val="left"/>
      <w:pPr>
        <w:ind w:left="2880" w:hanging="360"/>
      </w:pPr>
      <w:rPr>
        <w:rFonts w:ascii="Symbol" w:hAnsi="Symbol" w:hint="default"/>
      </w:rPr>
    </w:lvl>
    <w:lvl w:ilvl="4" w:tplc="D6DA26A6">
      <w:start w:val="1"/>
      <w:numFmt w:val="bullet"/>
      <w:lvlText w:val="o"/>
      <w:lvlJc w:val="left"/>
      <w:pPr>
        <w:ind w:left="3600" w:hanging="360"/>
      </w:pPr>
      <w:rPr>
        <w:rFonts w:ascii="Courier New" w:hAnsi="Courier New" w:hint="default"/>
      </w:rPr>
    </w:lvl>
    <w:lvl w:ilvl="5" w:tplc="0F78B9D4">
      <w:start w:val="1"/>
      <w:numFmt w:val="bullet"/>
      <w:lvlText w:val=""/>
      <w:lvlJc w:val="left"/>
      <w:pPr>
        <w:ind w:left="4320" w:hanging="360"/>
      </w:pPr>
      <w:rPr>
        <w:rFonts w:ascii="Wingdings" w:hAnsi="Wingdings" w:hint="default"/>
      </w:rPr>
    </w:lvl>
    <w:lvl w:ilvl="6" w:tplc="9F7254CC">
      <w:start w:val="1"/>
      <w:numFmt w:val="bullet"/>
      <w:lvlText w:val=""/>
      <w:lvlJc w:val="left"/>
      <w:pPr>
        <w:ind w:left="5040" w:hanging="360"/>
      </w:pPr>
      <w:rPr>
        <w:rFonts w:ascii="Symbol" w:hAnsi="Symbol" w:hint="default"/>
      </w:rPr>
    </w:lvl>
    <w:lvl w:ilvl="7" w:tplc="66F2EE3C">
      <w:start w:val="1"/>
      <w:numFmt w:val="bullet"/>
      <w:lvlText w:val="o"/>
      <w:lvlJc w:val="left"/>
      <w:pPr>
        <w:ind w:left="5760" w:hanging="360"/>
      </w:pPr>
      <w:rPr>
        <w:rFonts w:ascii="Courier New" w:hAnsi="Courier New" w:hint="default"/>
      </w:rPr>
    </w:lvl>
    <w:lvl w:ilvl="8" w:tplc="19B45B82">
      <w:start w:val="1"/>
      <w:numFmt w:val="bullet"/>
      <w:lvlText w:val=""/>
      <w:lvlJc w:val="left"/>
      <w:pPr>
        <w:ind w:left="6480" w:hanging="360"/>
      </w:pPr>
      <w:rPr>
        <w:rFonts w:ascii="Wingdings" w:hAnsi="Wingdings" w:hint="default"/>
      </w:rPr>
    </w:lvl>
  </w:abstractNum>
  <w:abstractNum w:abstractNumId="1" w15:restartNumberingAfterBreak="0">
    <w:nsid w:val="063EE8D3"/>
    <w:multiLevelType w:val="hybridMultilevel"/>
    <w:tmpl w:val="5264218E"/>
    <w:lvl w:ilvl="0" w:tplc="A4500072">
      <w:start w:val="1"/>
      <w:numFmt w:val="bullet"/>
      <w:lvlText w:val=""/>
      <w:lvlJc w:val="left"/>
      <w:pPr>
        <w:ind w:left="720" w:hanging="360"/>
      </w:pPr>
      <w:rPr>
        <w:rFonts w:ascii="Symbol" w:hAnsi="Symbol" w:hint="default"/>
      </w:rPr>
    </w:lvl>
    <w:lvl w:ilvl="1" w:tplc="8C6ED37A">
      <w:start w:val="1"/>
      <w:numFmt w:val="bullet"/>
      <w:lvlText w:val="o"/>
      <w:lvlJc w:val="left"/>
      <w:pPr>
        <w:ind w:left="1440" w:hanging="360"/>
      </w:pPr>
      <w:rPr>
        <w:rFonts w:ascii="Courier New" w:hAnsi="Courier New" w:hint="default"/>
      </w:rPr>
    </w:lvl>
    <w:lvl w:ilvl="2" w:tplc="7C344668">
      <w:start w:val="1"/>
      <w:numFmt w:val="bullet"/>
      <w:lvlText w:val=""/>
      <w:lvlJc w:val="left"/>
      <w:pPr>
        <w:ind w:left="2160" w:hanging="360"/>
      </w:pPr>
      <w:rPr>
        <w:rFonts w:ascii="Wingdings" w:hAnsi="Wingdings" w:hint="default"/>
      </w:rPr>
    </w:lvl>
    <w:lvl w:ilvl="3" w:tplc="8D86B502">
      <w:start w:val="1"/>
      <w:numFmt w:val="bullet"/>
      <w:lvlText w:val=""/>
      <w:lvlJc w:val="left"/>
      <w:pPr>
        <w:ind w:left="2880" w:hanging="360"/>
      </w:pPr>
      <w:rPr>
        <w:rFonts w:ascii="Symbol" w:hAnsi="Symbol" w:hint="default"/>
      </w:rPr>
    </w:lvl>
    <w:lvl w:ilvl="4" w:tplc="86EC7066">
      <w:start w:val="1"/>
      <w:numFmt w:val="bullet"/>
      <w:lvlText w:val="o"/>
      <w:lvlJc w:val="left"/>
      <w:pPr>
        <w:ind w:left="3600" w:hanging="360"/>
      </w:pPr>
      <w:rPr>
        <w:rFonts w:ascii="Courier New" w:hAnsi="Courier New" w:hint="default"/>
      </w:rPr>
    </w:lvl>
    <w:lvl w:ilvl="5" w:tplc="9626BB5A">
      <w:start w:val="1"/>
      <w:numFmt w:val="bullet"/>
      <w:lvlText w:val=""/>
      <w:lvlJc w:val="left"/>
      <w:pPr>
        <w:ind w:left="4320" w:hanging="360"/>
      </w:pPr>
      <w:rPr>
        <w:rFonts w:ascii="Wingdings" w:hAnsi="Wingdings" w:hint="default"/>
      </w:rPr>
    </w:lvl>
    <w:lvl w:ilvl="6" w:tplc="032E6862">
      <w:start w:val="1"/>
      <w:numFmt w:val="bullet"/>
      <w:lvlText w:val=""/>
      <w:lvlJc w:val="left"/>
      <w:pPr>
        <w:ind w:left="5040" w:hanging="360"/>
      </w:pPr>
      <w:rPr>
        <w:rFonts w:ascii="Symbol" w:hAnsi="Symbol" w:hint="default"/>
      </w:rPr>
    </w:lvl>
    <w:lvl w:ilvl="7" w:tplc="F8C64E2C">
      <w:start w:val="1"/>
      <w:numFmt w:val="bullet"/>
      <w:lvlText w:val="o"/>
      <w:lvlJc w:val="left"/>
      <w:pPr>
        <w:ind w:left="5760" w:hanging="360"/>
      </w:pPr>
      <w:rPr>
        <w:rFonts w:ascii="Courier New" w:hAnsi="Courier New" w:hint="default"/>
      </w:rPr>
    </w:lvl>
    <w:lvl w:ilvl="8" w:tplc="4E5A55E2">
      <w:start w:val="1"/>
      <w:numFmt w:val="bullet"/>
      <w:lvlText w:val=""/>
      <w:lvlJc w:val="left"/>
      <w:pPr>
        <w:ind w:left="6480" w:hanging="360"/>
      </w:pPr>
      <w:rPr>
        <w:rFonts w:ascii="Wingdings" w:hAnsi="Wingdings" w:hint="default"/>
      </w:rPr>
    </w:lvl>
  </w:abstractNum>
  <w:abstractNum w:abstractNumId="2" w15:restartNumberingAfterBreak="0">
    <w:nsid w:val="19CB1D6F"/>
    <w:multiLevelType w:val="hybridMultilevel"/>
    <w:tmpl w:val="6720B848"/>
    <w:lvl w:ilvl="0" w:tplc="2604C4E6">
      <w:start w:val="1"/>
      <w:numFmt w:val="bullet"/>
      <w:lvlText w:val=""/>
      <w:lvlJc w:val="left"/>
      <w:pPr>
        <w:ind w:left="720" w:hanging="360"/>
      </w:pPr>
      <w:rPr>
        <w:rFonts w:ascii="Symbol" w:hAnsi="Symbol" w:hint="default"/>
      </w:rPr>
    </w:lvl>
    <w:lvl w:ilvl="1" w:tplc="4330FC66">
      <w:start w:val="1"/>
      <w:numFmt w:val="bullet"/>
      <w:lvlText w:val="o"/>
      <w:lvlJc w:val="left"/>
      <w:pPr>
        <w:ind w:left="1440" w:hanging="360"/>
      </w:pPr>
      <w:rPr>
        <w:rFonts w:ascii="Courier New" w:hAnsi="Courier New" w:hint="default"/>
      </w:rPr>
    </w:lvl>
    <w:lvl w:ilvl="2" w:tplc="59766D66">
      <w:start w:val="1"/>
      <w:numFmt w:val="bullet"/>
      <w:lvlText w:val=""/>
      <w:lvlJc w:val="left"/>
      <w:pPr>
        <w:ind w:left="2160" w:hanging="360"/>
      </w:pPr>
      <w:rPr>
        <w:rFonts w:ascii="Wingdings" w:hAnsi="Wingdings" w:hint="default"/>
      </w:rPr>
    </w:lvl>
    <w:lvl w:ilvl="3" w:tplc="4C4EDF74">
      <w:start w:val="1"/>
      <w:numFmt w:val="bullet"/>
      <w:lvlText w:val=""/>
      <w:lvlJc w:val="left"/>
      <w:pPr>
        <w:ind w:left="2880" w:hanging="360"/>
      </w:pPr>
      <w:rPr>
        <w:rFonts w:ascii="Symbol" w:hAnsi="Symbol" w:hint="default"/>
      </w:rPr>
    </w:lvl>
    <w:lvl w:ilvl="4" w:tplc="F1AAC0B0">
      <w:start w:val="1"/>
      <w:numFmt w:val="bullet"/>
      <w:lvlText w:val="o"/>
      <w:lvlJc w:val="left"/>
      <w:pPr>
        <w:ind w:left="3600" w:hanging="360"/>
      </w:pPr>
      <w:rPr>
        <w:rFonts w:ascii="Courier New" w:hAnsi="Courier New" w:hint="default"/>
      </w:rPr>
    </w:lvl>
    <w:lvl w:ilvl="5" w:tplc="A784E920">
      <w:start w:val="1"/>
      <w:numFmt w:val="bullet"/>
      <w:lvlText w:val=""/>
      <w:lvlJc w:val="left"/>
      <w:pPr>
        <w:ind w:left="4320" w:hanging="360"/>
      </w:pPr>
      <w:rPr>
        <w:rFonts w:ascii="Wingdings" w:hAnsi="Wingdings" w:hint="default"/>
      </w:rPr>
    </w:lvl>
    <w:lvl w:ilvl="6" w:tplc="2E3C0110">
      <w:start w:val="1"/>
      <w:numFmt w:val="bullet"/>
      <w:lvlText w:val=""/>
      <w:lvlJc w:val="left"/>
      <w:pPr>
        <w:ind w:left="5040" w:hanging="360"/>
      </w:pPr>
      <w:rPr>
        <w:rFonts w:ascii="Symbol" w:hAnsi="Symbol" w:hint="default"/>
      </w:rPr>
    </w:lvl>
    <w:lvl w:ilvl="7" w:tplc="1BB08BBC">
      <w:start w:val="1"/>
      <w:numFmt w:val="bullet"/>
      <w:lvlText w:val="o"/>
      <w:lvlJc w:val="left"/>
      <w:pPr>
        <w:ind w:left="5760" w:hanging="360"/>
      </w:pPr>
      <w:rPr>
        <w:rFonts w:ascii="Courier New" w:hAnsi="Courier New" w:hint="default"/>
      </w:rPr>
    </w:lvl>
    <w:lvl w:ilvl="8" w:tplc="3E64EEF8">
      <w:start w:val="1"/>
      <w:numFmt w:val="bullet"/>
      <w:lvlText w:val=""/>
      <w:lvlJc w:val="left"/>
      <w:pPr>
        <w:ind w:left="6480" w:hanging="360"/>
      </w:pPr>
      <w:rPr>
        <w:rFonts w:ascii="Wingdings" w:hAnsi="Wingdings" w:hint="default"/>
      </w:rPr>
    </w:lvl>
  </w:abstractNum>
  <w:abstractNum w:abstractNumId="3" w15:restartNumberingAfterBreak="0">
    <w:nsid w:val="1B5473EA"/>
    <w:multiLevelType w:val="hybridMultilevel"/>
    <w:tmpl w:val="853CC61C"/>
    <w:lvl w:ilvl="0" w:tplc="A7BA2BE2">
      <w:start w:val="1"/>
      <w:numFmt w:val="bullet"/>
      <w:lvlText w:val=""/>
      <w:lvlJc w:val="left"/>
      <w:pPr>
        <w:ind w:left="720" w:hanging="360"/>
      </w:pPr>
      <w:rPr>
        <w:rFonts w:ascii="Symbol" w:hAnsi="Symbol" w:hint="default"/>
      </w:rPr>
    </w:lvl>
    <w:lvl w:ilvl="1" w:tplc="07824680">
      <w:start w:val="1"/>
      <w:numFmt w:val="bullet"/>
      <w:lvlText w:val="o"/>
      <w:lvlJc w:val="left"/>
      <w:pPr>
        <w:ind w:left="1440" w:hanging="360"/>
      </w:pPr>
      <w:rPr>
        <w:rFonts w:ascii="Courier New" w:hAnsi="Courier New" w:hint="default"/>
      </w:rPr>
    </w:lvl>
    <w:lvl w:ilvl="2" w:tplc="22A8E88E">
      <w:start w:val="1"/>
      <w:numFmt w:val="bullet"/>
      <w:lvlText w:val=""/>
      <w:lvlJc w:val="left"/>
      <w:pPr>
        <w:ind w:left="2160" w:hanging="360"/>
      </w:pPr>
      <w:rPr>
        <w:rFonts w:ascii="Wingdings" w:hAnsi="Wingdings" w:hint="default"/>
      </w:rPr>
    </w:lvl>
    <w:lvl w:ilvl="3" w:tplc="11682530">
      <w:start w:val="1"/>
      <w:numFmt w:val="bullet"/>
      <w:lvlText w:val=""/>
      <w:lvlJc w:val="left"/>
      <w:pPr>
        <w:ind w:left="2880" w:hanging="360"/>
      </w:pPr>
      <w:rPr>
        <w:rFonts w:ascii="Symbol" w:hAnsi="Symbol" w:hint="default"/>
      </w:rPr>
    </w:lvl>
    <w:lvl w:ilvl="4" w:tplc="09FC823C">
      <w:start w:val="1"/>
      <w:numFmt w:val="bullet"/>
      <w:lvlText w:val="o"/>
      <w:lvlJc w:val="left"/>
      <w:pPr>
        <w:ind w:left="3600" w:hanging="360"/>
      </w:pPr>
      <w:rPr>
        <w:rFonts w:ascii="Courier New" w:hAnsi="Courier New" w:hint="default"/>
      </w:rPr>
    </w:lvl>
    <w:lvl w:ilvl="5" w:tplc="D8C4504C">
      <w:start w:val="1"/>
      <w:numFmt w:val="bullet"/>
      <w:lvlText w:val=""/>
      <w:lvlJc w:val="left"/>
      <w:pPr>
        <w:ind w:left="4320" w:hanging="360"/>
      </w:pPr>
      <w:rPr>
        <w:rFonts w:ascii="Wingdings" w:hAnsi="Wingdings" w:hint="default"/>
      </w:rPr>
    </w:lvl>
    <w:lvl w:ilvl="6" w:tplc="FD6480C2">
      <w:start w:val="1"/>
      <w:numFmt w:val="bullet"/>
      <w:lvlText w:val=""/>
      <w:lvlJc w:val="left"/>
      <w:pPr>
        <w:ind w:left="5040" w:hanging="360"/>
      </w:pPr>
      <w:rPr>
        <w:rFonts w:ascii="Symbol" w:hAnsi="Symbol" w:hint="default"/>
      </w:rPr>
    </w:lvl>
    <w:lvl w:ilvl="7" w:tplc="FE163190">
      <w:start w:val="1"/>
      <w:numFmt w:val="bullet"/>
      <w:lvlText w:val="o"/>
      <w:lvlJc w:val="left"/>
      <w:pPr>
        <w:ind w:left="5760" w:hanging="360"/>
      </w:pPr>
      <w:rPr>
        <w:rFonts w:ascii="Courier New" w:hAnsi="Courier New" w:hint="default"/>
      </w:rPr>
    </w:lvl>
    <w:lvl w:ilvl="8" w:tplc="EF80B000">
      <w:start w:val="1"/>
      <w:numFmt w:val="bullet"/>
      <w:lvlText w:val=""/>
      <w:lvlJc w:val="left"/>
      <w:pPr>
        <w:ind w:left="6480" w:hanging="360"/>
      </w:pPr>
      <w:rPr>
        <w:rFonts w:ascii="Wingdings" w:hAnsi="Wingdings" w:hint="default"/>
      </w:rPr>
    </w:lvl>
  </w:abstractNum>
  <w:abstractNum w:abstractNumId="4" w15:restartNumberingAfterBreak="0">
    <w:nsid w:val="1CC6B5FA"/>
    <w:multiLevelType w:val="hybridMultilevel"/>
    <w:tmpl w:val="9BDAA39A"/>
    <w:lvl w:ilvl="0" w:tplc="C8BAF9EC">
      <w:start w:val="1"/>
      <w:numFmt w:val="bullet"/>
      <w:lvlText w:val=""/>
      <w:lvlJc w:val="left"/>
      <w:pPr>
        <w:ind w:left="720" w:hanging="360"/>
      </w:pPr>
      <w:rPr>
        <w:rFonts w:ascii="Symbol" w:hAnsi="Symbol" w:hint="default"/>
      </w:rPr>
    </w:lvl>
    <w:lvl w:ilvl="1" w:tplc="858609A4">
      <w:start w:val="1"/>
      <w:numFmt w:val="bullet"/>
      <w:lvlText w:val="o"/>
      <w:lvlJc w:val="left"/>
      <w:pPr>
        <w:ind w:left="1440" w:hanging="360"/>
      </w:pPr>
      <w:rPr>
        <w:rFonts w:ascii="Courier New" w:hAnsi="Courier New" w:hint="default"/>
      </w:rPr>
    </w:lvl>
    <w:lvl w:ilvl="2" w:tplc="2BEE9368">
      <w:start w:val="1"/>
      <w:numFmt w:val="bullet"/>
      <w:lvlText w:val=""/>
      <w:lvlJc w:val="left"/>
      <w:pPr>
        <w:ind w:left="2160" w:hanging="360"/>
      </w:pPr>
      <w:rPr>
        <w:rFonts w:ascii="Wingdings" w:hAnsi="Wingdings" w:hint="default"/>
      </w:rPr>
    </w:lvl>
    <w:lvl w:ilvl="3" w:tplc="79122ACC">
      <w:start w:val="1"/>
      <w:numFmt w:val="bullet"/>
      <w:lvlText w:val=""/>
      <w:lvlJc w:val="left"/>
      <w:pPr>
        <w:ind w:left="2880" w:hanging="360"/>
      </w:pPr>
      <w:rPr>
        <w:rFonts w:ascii="Symbol" w:hAnsi="Symbol" w:hint="default"/>
      </w:rPr>
    </w:lvl>
    <w:lvl w:ilvl="4" w:tplc="6338B27E">
      <w:start w:val="1"/>
      <w:numFmt w:val="bullet"/>
      <w:lvlText w:val="o"/>
      <w:lvlJc w:val="left"/>
      <w:pPr>
        <w:ind w:left="3600" w:hanging="360"/>
      </w:pPr>
      <w:rPr>
        <w:rFonts w:ascii="Courier New" w:hAnsi="Courier New" w:hint="default"/>
      </w:rPr>
    </w:lvl>
    <w:lvl w:ilvl="5" w:tplc="0D0A9228">
      <w:start w:val="1"/>
      <w:numFmt w:val="bullet"/>
      <w:lvlText w:val=""/>
      <w:lvlJc w:val="left"/>
      <w:pPr>
        <w:ind w:left="4320" w:hanging="360"/>
      </w:pPr>
      <w:rPr>
        <w:rFonts w:ascii="Wingdings" w:hAnsi="Wingdings" w:hint="default"/>
      </w:rPr>
    </w:lvl>
    <w:lvl w:ilvl="6" w:tplc="96165EAA">
      <w:start w:val="1"/>
      <w:numFmt w:val="bullet"/>
      <w:lvlText w:val=""/>
      <w:lvlJc w:val="left"/>
      <w:pPr>
        <w:ind w:left="5040" w:hanging="360"/>
      </w:pPr>
      <w:rPr>
        <w:rFonts w:ascii="Symbol" w:hAnsi="Symbol" w:hint="default"/>
      </w:rPr>
    </w:lvl>
    <w:lvl w:ilvl="7" w:tplc="0180E4B8">
      <w:start w:val="1"/>
      <w:numFmt w:val="bullet"/>
      <w:lvlText w:val="o"/>
      <w:lvlJc w:val="left"/>
      <w:pPr>
        <w:ind w:left="5760" w:hanging="360"/>
      </w:pPr>
      <w:rPr>
        <w:rFonts w:ascii="Courier New" w:hAnsi="Courier New" w:hint="default"/>
      </w:rPr>
    </w:lvl>
    <w:lvl w:ilvl="8" w:tplc="EC9230F0">
      <w:start w:val="1"/>
      <w:numFmt w:val="bullet"/>
      <w:lvlText w:val=""/>
      <w:lvlJc w:val="left"/>
      <w:pPr>
        <w:ind w:left="6480" w:hanging="360"/>
      </w:pPr>
      <w:rPr>
        <w:rFonts w:ascii="Wingdings" w:hAnsi="Wingdings" w:hint="default"/>
      </w:rPr>
    </w:lvl>
  </w:abstractNum>
  <w:abstractNum w:abstractNumId="5" w15:restartNumberingAfterBreak="0">
    <w:nsid w:val="25569112"/>
    <w:multiLevelType w:val="hybridMultilevel"/>
    <w:tmpl w:val="3F147114"/>
    <w:lvl w:ilvl="0" w:tplc="A672D7A0">
      <w:start w:val="1"/>
      <w:numFmt w:val="bullet"/>
      <w:lvlText w:val=""/>
      <w:lvlJc w:val="left"/>
      <w:pPr>
        <w:ind w:left="720" w:hanging="360"/>
      </w:pPr>
      <w:rPr>
        <w:rFonts w:ascii="Symbol" w:hAnsi="Symbol" w:hint="default"/>
      </w:rPr>
    </w:lvl>
    <w:lvl w:ilvl="1" w:tplc="BBA8B58A">
      <w:start w:val="1"/>
      <w:numFmt w:val="bullet"/>
      <w:lvlText w:val="o"/>
      <w:lvlJc w:val="left"/>
      <w:pPr>
        <w:ind w:left="1440" w:hanging="360"/>
      </w:pPr>
      <w:rPr>
        <w:rFonts w:ascii="Courier New" w:hAnsi="Courier New" w:hint="default"/>
      </w:rPr>
    </w:lvl>
    <w:lvl w:ilvl="2" w:tplc="1E50586E">
      <w:start w:val="1"/>
      <w:numFmt w:val="bullet"/>
      <w:lvlText w:val=""/>
      <w:lvlJc w:val="left"/>
      <w:pPr>
        <w:ind w:left="2160" w:hanging="360"/>
      </w:pPr>
      <w:rPr>
        <w:rFonts w:ascii="Wingdings" w:hAnsi="Wingdings" w:hint="default"/>
      </w:rPr>
    </w:lvl>
    <w:lvl w:ilvl="3" w:tplc="EA7064DE">
      <w:start w:val="1"/>
      <w:numFmt w:val="bullet"/>
      <w:lvlText w:val=""/>
      <w:lvlJc w:val="left"/>
      <w:pPr>
        <w:ind w:left="2880" w:hanging="360"/>
      </w:pPr>
      <w:rPr>
        <w:rFonts w:ascii="Symbol" w:hAnsi="Symbol" w:hint="default"/>
      </w:rPr>
    </w:lvl>
    <w:lvl w:ilvl="4" w:tplc="1E285A10">
      <w:start w:val="1"/>
      <w:numFmt w:val="bullet"/>
      <w:lvlText w:val="o"/>
      <w:lvlJc w:val="left"/>
      <w:pPr>
        <w:ind w:left="3600" w:hanging="360"/>
      </w:pPr>
      <w:rPr>
        <w:rFonts w:ascii="Courier New" w:hAnsi="Courier New" w:hint="default"/>
      </w:rPr>
    </w:lvl>
    <w:lvl w:ilvl="5" w:tplc="8146EE9E">
      <w:start w:val="1"/>
      <w:numFmt w:val="bullet"/>
      <w:lvlText w:val=""/>
      <w:lvlJc w:val="left"/>
      <w:pPr>
        <w:ind w:left="4320" w:hanging="360"/>
      </w:pPr>
      <w:rPr>
        <w:rFonts w:ascii="Wingdings" w:hAnsi="Wingdings" w:hint="default"/>
      </w:rPr>
    </w:lvl>
    <w:lvl w:ilvl="6" w:tplc="AA483606">
      <w:start w:val="1"/>
      <w:numFmt w:val="bullet"/>
      <w:lvlText w:val=""/>
      <w:lvlJc w:val="left"/>
      <w:pPr>
        <w:ind w:left="5040" w:hanging="360"/>
      </w:pPr>
      <w:rPr>
        <w:rFonts w:ascii="Symbol" w:hAnsi="Symbol" w:hint="default"/>
      </w:rPr>
    </w:lvl>
    <w:lvl w:ilvl="7" w:tplc="CAF470CA">
      <w:start w:val="1"/>
      <w:numFmt w:val="bullet"/>
      <w:lvlText w:val="o"/>
      <w:lvlJc w:val="left"/>
      <w:pPr>
        <w:ind w:left="5760" w:hanging="360"/>
      </w:pPr>
      <w:rPr>
        <w:rFonts w:ascii="Courier New" w:hAnsi="Courier New" w:hint="default"/>
      </w:rPr>
    </w:lvl>
    <w:lvl w:ilvl="8" w:tplc="6C28D2C2">
      <w:start w:val="1"/>
      <w:numFmt w:val="bullet"/>
      <w:lvlText w:val=""/>
      <w:lvlJc w:val="left"/>
      <w:pPr>
        <w:ind w:left="6480" w:hanging="360"/>
      </w:pPr>
      <w:rPr>
        <w:rFonts w:ascii="Wingdings" w:hAnsi="Wingdings" w:hint="default"/>
      </w:rPr>
    </w:lvl>
  </w:abstractNum>
  <w:abstractNum w:abstractNumId="6" w15:restartNumberingAfterBreak="0">
    <w:nsid w:val="32337824"/>
    <w:multiLevelType w:val="hybridMultilevel"/>
    <w:tmpl w:val="3364DA60"/>
    <w:lvl w:ilvl="0" w:tplc="0CE87B64">
      <w:start w:val="1"/>
      <w:numFmt w:val="decimal"/>
      <w:lvlText w:val="%1)"/>
      <w:lvlJc w:val="left"/>
      <w:pPr>
        <w:ind w:left="720" w:hanging="360"/>
      </w:pPr>
    </w:lvl>
    <w:lvl w:ilvl="1" w:tplc="3648F790">
      <w:start w:val="1"/>
      <w:numFmt w:val="lowerLetter"/>
      <w:lvlText w:val="%2."/>
      <w:lvlJc w:val="left"/>
      <w:pPr>
        <w:ind w:left="1440" w:hanging="360"/>
      </w:pPr>
    </w:lvl>
    <w:lvl w:ilvl="2" w:tplc="075A4480">
      <w:start w:val="1"/>
      <w:numFmt w:val="lowerRoman"/>
      <w:lvlText w:val="%3."/>
      <w:lvlJc w:val="right"/>
      <w:pPr>
        <w:ind w:left="2160" w:hanging="180"/>
      </w:pPr>
    </w:lvl>
    <w:lvl w:ilvl="3" w:tplc="4552C6CE">
      <w:start w:val="1"/>
      <w:numFmt w:val="decimal"/>
      <w:lvlText w:val="%4."/>
      <w:lvlJc w:val="left"/>
      <w:pPr>
        <w:ind w:left="2880" w:hanging="360"/>
      </w:pPr>
    </w:lvl>
    <w:lvl w:ilvl="4" w:tplc="70781F78">
      <w:start w:val="1"/>
      <w:numFmt w:val="lowerLetter"/>
      <w:lvlText w:val="%5."/>
      <w:lvlJc w:val="left"/>
      <w:pPr>
        <w:ind w:left="3600" w:hanging="360"/>
      </w:pPr>
    </w:lvl>
    <w:lvl w:ilvl="5" w:tplc="7FBAA594">
      <w:start w:val="1"/>
      <w:numFmt w:val="lowerRoman"/>
      <w:lvlText w:val="%6."/>
      <w:lvlJc w:val="right"/>
      <w:pPr>
        <w:ind w:left="4320" w:hanging="180"/>
      </w:pPr>
    </w:lvl>
    <w:lvl w:ilvl="6" w:tplc="AF9465EA">
      <w:start w:val="1"/>
      <w:numFmt w:val="decimal"/>
      <w:lvlText w:val="%7."/>
      <w:lvlJc w:val="left"/>
      <w:pPr>
        <w:ind w:left="5040" w:hanging="360"/>
      </w:pPr>
    </w:lvl>
    <w:lvl w:ilvl="7" w:tplc="1B421156">
      <w:start w:val="1"/>
      <w:numFmt w:val="lowerLetter"/>
      <w:lvlText w:val="%8."/>
      <w:lvlJc w:val="left"/>
      <w:pPr>
        <w:ind w:left="5760" w:hanging="360"/>
      </w:pPr>
    </w:lvl>
    <w:lvl w:ilvl="8" w:tplc="4C6C5B42">
      <w:start w:val="1"/>
      <w:numFmt w:val="lowerRoman"/>
      <w:lvlText w:val="%9."/>
      <w:lvlJc w:val="right"/>
      <w:pPr>
        <w:ind w:left="6480" w:hanging="180"/>
      </w:pPr>
    </w:lvl>
  </w:abstractNum>
  <w:abstractNum w:abstractNumId="7" w15:restartNumberingAfterBreak="0">
    <w:nsid w:val="37D3CC7E"/>
    <w:multiLevelType w:val="hybridMultilevel"/>
    <w:tmpl w:val="3AC400F0"/>
    <w:lvl w:ilvl="0" w:tplc="6ADCD708">
      <w:start w:val="1"/>
      <w:numFmt w:val="bullet"/>
      <w:lvlText w:val=""/>
      <w:lvlJc w:val="left"/>
      <w:pPr>
        <w:ind w:left="720" w:hanging="360"/>
      </w:pPr>
      <w:rPr>
        <w:rFonts w:ascii="Symbol" w:hAnsi="Symbol" w:hint="default"/>
      </w:rPr>
    </w:lvl>
    <w:lvl w:ilvl="1" w:tplc="CA4A266E">
      <w:start w:val="1"/>
      <w:numFmt w:val="bullet"/>
      <w:lvlText w:val="o"/>
      <w:lvlJc w:val="left"/>
      <w:pPr>
        <w:ind w:left="1440" w:hanging="360"/>
      </w:pPr>
      <w:rPr>
        <w:rFonts w:ascii="Courier New" w:hAnsi="Courier New" w:hint="default"/>
      </w:rPr>
    </w:lvl>
    <w:lvl w:ilvl="2" w:tplc="93023244">
      <w:start w:val="1"/>
      <w:numFmt w:val="bullet"/>
      <w:lvlText w:val=""/>
      <w:lvlJc w:val="left"/>
      <w:pPr>
        <w:ind w:left="2160" w:hanging="360"/>
      </w:pPr>
      <w:rPr>
        <w:rFonts w:ascii="Wingdings" w:hAnsi="Wingdings" w:hint="default"/>
      </w:rPr>
    </w:lvl>
    <w:lvl w:ilvl="3" w:tplc="BC801FF0">
      <w:start w:val="1"/>
      <w:numFmt w:val="bullet"/>
      <w:lvlText w:val=""/>
      <w:lvlJc w:val="left"/>
      <w:pPr>
        <w:ind w:left="2880" w:hanging="360"/>
      </w:pPr>
      <w:rPr>
        <w:rFonts w:ascii="Symbol" w:hAnsi="Symbol" w:hint="default"/>
      </w:rPr>
    </w:lvl>
    <w:lvl w:ilvl="4" w:tplc="95FE95D0">
      <w:start w:val="1"/>
      <w:numFmt w:val="bullet"/>
      <w:lvlText w:val="o"/>
      <w:lvlJc w:val="left"/>
      <w:pPr>
        <w:ind w:left="3600" w:hanging="360"/>
      </w:pPr>
      <w:rPr>
        <w:rFonts w:ascii="Courier New" w:hAnsi="Courier New" w:hint="default"/>
      </w:rPr>
    </w:lvl>
    <w:lvl w:ilvl="5" w:tplc="F8C8B15A">
      <w:start w:val="1"/>
      <w:numFmt w:val="bullet"/>
      <w:lvlText w:val=""/>
      <w:lvlJc w:val="left"/>
      <w:pPr>
        <w:ind w:left="4320" w:hanging="360"/>
      </w:pPr>
      <w:rPr>
        <w:rFonts w:ascii="Wingdings" w:hAnsi="Wingdings" w:hint="default"/>
      </w:rPr>
    </w:lvl>
    <w:lvl w:ilvl="6" w:tplc="60FAAF34">
      <w:start w:val="1"/>
      <w:numFmt w:val="bullet"/>
      <w:lvlText w:val=""/>
      <w:lvlJc w:val="left"/>
      <w:pPr>
        <w:ind w:left="5040" w:hanging="360"/>
      </w:pPr>
      <w:rPr>
        <w:rFonts w:ascii="Symbol" w:hAnsi="Symbol" w:hint="default"/>
      </w:rPr>
    </w:lvl>
    <w:lvl w:ilvl="7" w:tplc="EEF6FE60">
      <w:start w:val="1"/>
      <w:numFmt w:val="bullet"/>
      <w:lvlText w:val="o"/>
      <w:lvlJc w:val="left"/>
      <w:pPr>
        <w:ind w:left="5760" w:hanging="360"/>
      </w:pPr>
      <w:rPr>
        <w:rFonts w:ascii="Courier New" w:hAnsi="Courier New" w:hint="default"/>
      </w:rPr>
    </w:lvl>
    <w:lvl w:ilvl="8" w:tplc="3E5E22A6">
      <w:start w:val="1"/>
      <w:numFmt w:val="bullet"/>
      <w:lvlText w:val=""/>
      <w:lvlJc w:val="left"/>
      <w:pPr>
        <w:ind w:left="6480" w:hanging="360"/>
      </w:pPr>
      <w:rPr>
        <w:rFonts w:ascii="Wingdings" w:hAnsi="Wingdings" w:hint="default"/>
      </w:rPr>
    </w:lvl>
  </w:abstractNum>
  <w:abstractNum w:abstractNumId="8" w15:restartNumberingAfterBreak="0">
    <w:nsid w:val="3C34AA6C"/>
    <w:multiLevelType w:val="hybridMultilevel"/>
    <w:tmpl w:val="5AA6EFAA"/>
    <w:lvl w:ilvl="0" w:tplc="10CE0506">
      <w:start w:val="1"/>
      <w:numFmt w:val="bullet"/>
      <w:lvlText w:val=""/>
      <w:lvlJc w:val="left"/>
      <w:pPr>
        <w:ind w:left="720" w:hanging="360"/>
      </w:pPr>
      <w:rPr>
        <w:rFonts w:ascii="Symbol" w:hAnsi="Symbol" w:hint="default"/>
      </w:rPr>
    </w:lvl>
    <w:lvl w:ilvl="1" w:tplc="16203BA8">
      <w:start w:val="1"/>
      <w:numFmt w:val="bullet"/>
      <w:lvlText w:val="o"/>
      <w:lvlJc w:val="left"/>
      <w:pPr>
        <w:ind w:left="1440" w:hanging="360"/>
      </w:pPr>
      <w:rPr>
        <w:rFonts w:ascii="Courier New" w:hAnsi="Courier New" w:hint="default"/>
      </w:rPr>
    </w:lvl>
    <w:lvl w:ilvl="2" w:tplc="294A88D2">
      <w:start w:val="1"/>
      <w:numFmt w:val="bullet"/>
      <w:lvlText w:val=""/>
      <w:lvlJc w:val="left"/>
      <w:pPr>
        <w:ind w:left="2160" w:hanging="360"/>
      </w:pPr>
      <w:rPr>
        <w:rFonts w:ascii="Wingdings" w:hAnsi="Wingdings" w:hint="default"/>
      </w:rPr>
    </w:lvl>
    <w:lvl w:ilvl="3" w:tplc="57501CF2">
      <w:start w:val="1"/>
      <w:numFmt w:val="bullet"/>
      <w:lvlText w:val=""/>
      <w:lvlJc w:val="left"/>
      <w:pPr>
        <w:ind w:left="2880" w:hanging="360"/>
      </w:pPr>
      <w:rPr>
        <w:rFonts w:ascii="Symbol" w:hAnsi="Symbol" w:hint="default"/>
      </w:rPr>
    </w:lvl>
    <w:lvl w:ilvl="4" w:tplc="CCECED44">
      <w:start w:val="1"/>
      <w:numFmt w:val="bullet"/>
      <w:lvlText w:val="o"/>
      <w:lvlJc w:val="left"/>
      <w:pPr>
        <w:ind w:left="3600" w:hanging="360"/>
      </w:pPr>
      <w:rPr>
        <w:rFonts w:ascii="Courier New" w:hAnsi="Courier New" w:hint="default"/>
      </w:rPr>
    </w:lvl>
    <w:lvl w:ilvl="5" w:tplc="EB246930">
      <w:start w:val="1"/>
      <w:numFmt w:val="bullet"/>
      <w:lvlText w:val=""/>
      <w:lvlJc w:val="left"/>
      <w:pPr>
        <w:ind w:left="4320" w:hanging="360"/>
      </w:pPr>
      <w:rPr>
        <w:rFonts w:ascii="Wingdings" w:hAnsi="Wingdings" w:hint="default"/>
      </w:rPr>
    </w:lvl>
    <w:lvl w:ilvl="6" w:tplc="DC649CF4">
      <w:start w:val="1"/>
      <w:numFmt w:val="bullet"/>
      <w:lvlText w:val=""/>
      <w:lvlJc w:val="left"/>
      <w:pPr>
        <w:ind w:left="5040" w:hanging="360"/>
      </w:pPr>
      <w:rPr>
        <w:rFonts w:ascii="Symbol" w:hAnsi="Symbol" w:hint="default"/>
      </w:rPr>
    </w:lvl>
    <w:lvl w:ilvl="7" w:tplc="DBB8C1FA">
      <w:start w:val="1"/>
      <w:numFmt w:val="bullet"/>
      <w:lvlText w:val="o"/>
      <w:lvlJc w:val="left"/>
      <w:pPr>
        <w:ind w:left="5760" w:hanging="360"/>
      </w:pPr>
      <w:rPr>
        <w:rFonts w:ascii="Courier New" w:hAnsi="Courier New" w:hint="default"/>
      </w:rPr>
    </w:lvl>
    <w:lvl w:ilvl="8" w:tplc="05A608D8">
      <w:start w:val="1"/>
      <w:numFmt w:val="bullet"/>
      <w:lvlText w:val=""/>
      <w:lvlJc w:val="left"/>
      <w:pPr>
        <w:ind w:left="6480" w:hanging="360"/>
      </w:pPr>
      <w:rPr>
        <w:rFonts w:ascii="Wingdings" w:hAnsi="Wingdings" w:hint="default"/>
      </w:rPr>
    </w:lvl>
  </w:abstractNum>
  <w:abstractNum w:abstractNumId="9" w15:restartNumberingAfterBreak="0">
    <w:nsid w:val="3D946C8F"/>
    <w:multiLevelType w:val="hybridMultilevel"/>
    <w:tmpl w:val="0B4E2EF8"/>
    <w:lvl w:ilvl="0" w:tplc="63A064D6">
      <w:start w:val="1"/>
      <w:numFmt w:val="bullet"/>
      <w:lvlText w:val=""/>
      <w:lvlJc w:val="left"/>
      <w:pPr>
        <w:ind w:left="720" w:hanging="360"/>
      </w:pPr>
      <w:rPr>
        <w:rFonts w:ascii="Symbol" w:hAnsi="Symbol" w:hint="default"/>
      </w:rPr>
    </w:lvl>
    <w:lvl w:ilvl="1" w:tplc="C324D45A">
      <w:start w:val="1"/>
      <w:numFmt w:val="bullet"/>
      <w:lvlText w:val="o"/>
      <w:lvlJc w:val="left"/>
      <w:pPr>
        <w:ind w:left="1440" w:hanging="360"/>
      </w:pPr>
      <w:rPr>
        <w:rFonts w:ascii="Courier New" w:hAnsi="Courier New" w:hint="default"/>
      </w:rPr>
    </w:lvl>
    <w:lvl w:ilvl="2" w:tplc="0546AA24">
      <w:start w:val="1"/>
      <w:numFmt w:val="bullet"/>
      <w:lvlText w:val=""/>
      <w:lvlJc w:val="left"/>
      <w:pPr>
        <w:ind w:left="2160" w:hanging="360"/>
      </w:pPr>
      <w:rPr>
        <w:rFonts w:ascii="Wingdings" w:hAnsi="Wingdings" w:hint="default"/>
      </w:rPr>
    </w:lvl>
    <w:lvl w:ilvl="3" w:tplc="BE823C30">
      <w:start w:val="1"/>
      <w:numFmt w:val="bullet"/>
      <w:lvlText w:val=""/>
      <w:lvlJc w:val="left"/>
      <w:pPr>
        <w:ind w:left="2880" w:hanging="360"/>
      </w:pPr>
      <w:rPr>
        <w:rFonts w:ascii="Symbol" w:hAnsi="Symbol" w:hint="default"/>
      </w:rPr>
    </w:lvl>
    <w:lvl w:ilvl="4" w:tplc="8AF09BA6">
      <w:start w:val="1"/>
      <w:numFmt w:val="bullet"/>
      <w:lvlText w:val="o"/>
      <w:lvlJc w:val="left"/>
      <w:pPr>
        <w:ind w:left="3600" w:hanging="360"/>
      </w:pPr>
      <w:rPr>
        <w:rFonts w:ascii="Courier New" w:hAnsi="Courier New" w:hint="default"/>
      </w:rPr>
    </w:lvl>
    <w:lvl w:ilvl="5" w:tplc="AD2ACD12">
      <w:start w:val="1"/>
      <w:numFmt w:val="bullet"/>
      <w:lvlText w:val=""/>
      <w:lvlJc w:val="left"/>
      <w:pPr>
        <w:ind w:left="4320" w:hanging="360"/>
      </w:pPr>
      <w:rPr>
        <w:rFonts w:ascii="Wingdings" w:hAnsi="Wingdings" w:hint="default"/>
      </w:rPr>
    </w:lvl>
    <w:lvl w:ilvl="6" w:tplc="C2B630E6">
      <w:start w:val="1"/>
      <w:numFmt w:val="bullet"/>
      <w:lvlText w:val=""/>
      <w:lvlJc w:val="left"/>
      <w:pPr>
        <w:ind w:left="5040" w:hanging="360"/>
      </w:pPr>
      <w:rPr>
        <w:rFonts w:ascii="Symbol" w:hAnsi="Symbol" w:hint="default"/>
      </w:rPr>
    </w:lvl>
    <w:lvl w:ilvl="7" w:tplc="6E482DBE">
      <w:start w:val="1"/>
      <w:numFmt w:val="bullet"/>
      <w:lvlText w:val="o"/>
      <w:lvlJc w:val="left"/>
      <w:pPr>
        <w:ind w:left="5760" w:hanging="360"/>
      </w:pPr>
      <w:rPr>
        <w:rFonts w:ascii="Courier New" w:hAnsi="Courier New" w:hint="default"/>
      </w:rPr>
    </w:lvl>
    <w:lvl w:ilvl="8" w:tplc="5BF8D572">
      <w:start w:val="1"/>
      <w:numFmt w:val="bullet"/>
      <w:lvlText w:val=""/>
      <w:lvlJc w:val="left"/>
      <w:pPr>
        <w:ind w:left="6480" w:hanging="360"/>
      </w:pPr>
      <w:rPr>
        <w:rFonts w:ascii="Wingdings" w:hAnsi="Wingdings" w:hint="default"/>
      </w:rPr>
    </w:lvl>
  </w:abstractNum>
  <w:abstractNum w:abstractNumId="10" w15:restartNumberingAfterBreak="0">
    <w:nsid w:val="462A18A6"/>
    <w:multiLevelType w:val="hybridMultilevel"/>
    <w:tmpl w:val="4296C2BC"/>
    <w:lvl w:ilvl="0" w:tplc="54769F8A">
      <w:start w:val="1"/>
      <w:numFmt w:val="bullet"/>
      <w:lvlText w:val=""/>
      <w:lvlJc w:val="left"/>
      <w:pPr>
        <w:ind w:left="720" w:hanging="360"/>
      </w:pPr>
      <w:rPr>
        <w:rFonts w:ascii="Symbol" w:hAnsi="Symbol" w:hint="default"/>
      </w:rPr>
    </w:lvl>
    <w:lvl w:ilvl="1" w:tplc="1D50F606">
      <w:start w:val="1"/>
      <w:numFmt w:val="bullet"/>
      <w:lvlText w:val="o"/>
      <w:lvlJc w:val="left"/>
      <w:pPr>
        <w:ind w:left="1440" w:hanging="360"/>
      </w:pPr>
      <w:rPr>
        <w:rFonts w:ascii="Courier New" w:hAnsi="Courier New" w:hint="default"/>
      </w:rPr>
    </w:lvl>
    <w:lvl w:ilvl="2" w:tplc="F6666172">
      <w:start w:val="1"/>
      <w:numFmt w:val="bullet"/>
      <w:lvlText w:val=""/>
      <w:lvlJc w:val="left"/>
      <w:pPr>
        <w:ind w:left="2160" w:hanging="360"/>
      </w:pPr>
      <w:rPr>
        <w:rFonts w:ascii="Wingdings" w:hAnsi="Wingdings" w:hint="default"/>
      </w:rPr>
    </w:lvl>
    <w:lvl w:ilvl="3" w:tplc="AED801FA">
      <w:start w:val="1"/>
      <w:numFmt w:val="bullet"/>
      <w:lvlText w:val=""/>
      <w:lvlJc w:val="left"/>
      <w:pPr>
        <w:ind w:left="2880" w:hanging="360"/>
      </w:pPr>
      <w:rPr>
        <w:rFonts w:ascii="Symbol" w:hAnsi="Symbol" w:hint="default"/>
      </w:rPr>
    </w:lvl>
    <w:lvl w:ilvl="4" w:tplc="27566FDE">
      <w:start w:val="1"/>
      <w:numFmt w:val="bullet"/>
      <w:lvlText w:val="o"/>
      <w:lvlJc w:val="left"/>
      <w:pPr>
        <w:ind w:left="3600" w:hanging="360"/>
      </w:pPr>
      <w:rPr>
        <w:rFonts w:ascii="Courier New" w:hAnsi="Courier New" w:hint="default"/>
      </w:rPr>
    </w:lvl>
    <w:lvl w:ilvl="5" w:tplc="0828656E">
      <w:start w:val="1"/>
      <w:numFmt w:val="bullet"/>
      <w:lvlText w:val=""/>
      <w:lvlJc w:val="left"/>
      <w:pPr>
        <w:ind w:left="4320" w:hanging="360"/>
      </w:pPr>
      <w:rPr>
        <w:rFonts w:ascii="Wingdings" w:hAnsi="Wingdings" w:hint="default"/>
      </w:rPr>
    </w:lvl>
    <w:lvl w:ilvl="6" w:tplc="AF889938">
      <w:start w:val="1"/>
      <w:numFmt w:val="bullet"/>
      <w:lvlText w:val=""/>
      <w:lvlJc w:val="left"/>
      <w:pPr>
        <w:ind w:left="5040" w:hanging="360"/>
      </w:pPr>
      <w:rPr>
        <w:rFonts w:ascii="Symbol" w:hAnsi="Symbol" w:hint="default"/>
      </w:rPr>
    </w:lvl>
    <w:lvl w:ilvl="7" w:tplc="A8AAFF4C">
      <w:start w:val="1"/>
      <w:numFmt w:val="bullet"/>
      <w:lvlText w:val="o"/>
      <w:lvlJc w:val="left"/>
      <w:pPr>
        <w:ind w:left="5760" w:hanging="360"/>
      </w:pPr>
      <w:rPr>
        <w:rFonts w:ascii="Courier New" w:hAnsi="Courier New" w:hint="default"/>
      </w:rPr>
    </w:lvl>
    <w:lvl w:ilvl="8" w:tplc="C014447E">
      <w:start w:val="1"/>
      <w:numFmt w:val="bullet"/>
      <w:lvlText w:val=""/>
      <w:lvlJc w:val="left"/>
      <w:pPr>
        <w:ind w:left="6480" w:hanging="360"/>
      </w:pPr>
      <w:rPr>
        <w:rFonts w:ascii="Wingdings" w:hAnsi="Wingdings" w:hint="default"/>
      </w:rPr>
    </w:lvl>
  </w:abstractNum>
  <w:abstractNum w:abstractNumId="11" w15:restartNumberingAfterBreak="0">
    <w:nsid w:val="4A33790C"/>
    <w:multiLevelType w:val="hybridMultilevel"/>
    <w:tmpl w:val="756C3B46"/>
    <w:lvl w:ilvl="0" w:tplc="809C74C6">
      <w:start w:val="1"/>
      <w:numFmt w:val="bullet"/>
      <w:lvlText w:val=""/>
      <w:lvlJc w:val="left"/>
      <w:pPr>
        <w:ind w:left="720" w:hanging="360"/>
      </w:pPr>
      <w:rPr>
        <w:rFonts w:ascii="Symbol" w:hAnsi="Symbol" w:hint="default"/>
      </w:rPr>
    </w:lvl>
    <w:lvl w:ilvl="1" w:tplc="7452C6E2">
      <w:start w:val="1"/>
      <w:numFmt w:val="bullet"/>
      <w:lvlText w:val="o"/>
      <w:lvlJc w:val="left"/>
      <w:pPr>
        <w:ind w:left="1440" w:hanging="360"/>
      </w:pPr>
      <w:rPr>
        <w:rFonts w:ascii="Courier New" w:hAnsi="Courier New" w:hint="default"/>
      </w:rPr>
    </w:lvl>
    <w:lvl w:ilvl="2" w:tplc="54A6FC38">
      <w:start w:val="1"/>
      <w:numFmt w:val="bullet"/>
      <w:lvlText w:val=""/>
      <w:lvlJc w:val="left"/>
      <w:pPr>
        <w:ind w:left="2160" w:hanging="360"/>
      </w:pPr>
      <w:rPr>
        <w:rFonts w:ascii="Wingdings" w:hAnsi="Wingdings" w:hint="default"/>
      </w:rPr>
    </w:lvl>
    <w:lvl w:ilvl="3" w:tplc="B50C0BD8">
      <w:start w:val="1"/>
      <w:numFmt w:val="bullet"/>
      <w:lvlText w:val=""/>
      <w:lvlJc w:val="left"/>
      <w:pPr>
        <w:ind w:left="2880" w:hanging="360"/>
      </w:pPr>
      <w:rPr>
        <w:rFonts w:ascii="Symbol" w:hAnsi="Symbol" w:hint="default"/>
      </w:rPr>
    </w:lvl>
    <w:lvl w:ilvl="4" w:tplc="E196CE58">
      <w:start w:val="1"/>
      <w:numFmt w:val="bullet"/>
      <w:lvlText w:val="o"/>
      <w:lvlJc w:val="left"/>
      <w:pPr>
        <w:ind w:left="3600" w:hanging="360"/>
      </w:pPr>
      <w:rPr>
        <w:rFonts w:ascii="Courier New" w:hAnsi="Courier New" w:hint="default"/>
      </w:rPr>
    </w:lvl>
    <w:lvl w:ilvl="5" w:tplc="8A7C1CF4">
      <w:start w:val="1"/>
      <w:numFmt w:val="bullet"/>
      <w:lvlText w:val=""/>
      <w:lvlJc w:val="left"/>
      <w:pPr>
        <w:ind w:left="4320" w:hanging="360"/>
      </w:pPr>
      <w:rPr>
        <w:rFonts w:ascii="Wingdings" w:hAnsi="Wingdings" w:hint="default"/>
      </w:rPr>
    </w:lvl>
    <w:lvl w:ilvl="6" w:tplc="2A2AF35C">
      <w:start w:val="1"/>
      <w:numFmt w:val="bullet"/>
      <w:lvlText w:val=""/>
      <w:lvlJc w:val="left"/>
      <w:pPr>
        <w:ind w:left="5040" w:hanging="360"/>
      </w:pPr>
      <w:rPr>
        <w:rFonts w:ascii="Symbol" w:hAnsi="Symbol" w:hint="default"/>
      </w:rPr>
    </w:lvl>
    <w:lvl w:ilvl="7" w:tplc="98C8967C">
      <w:start w:val="1"/>
      <w:numFmt w:val="bullet"/>
      <w:lvlText w:val="o"/>
      <w:lvlJc w:val="left"/>
      <w:pPr>
        <w:ind w:left="5760" w:hanging="360"/>
      </w:pPr>
      <w:rPr>
        <w:rFonts w:ascii="Courier New" w:hAnsi="Courier New" w:hint="default"/>
      </w:rPr>
    </w:lvl>
    <w:lvl w:ilvl="8" w:tplc="988806E0">
      <w:start w:val="1"/>
      <w:numFmt w:val="bullet"/>
      <w:lvlText w:val=""/>
      <w:lvlJc w:val="left"/>
      <w:pPr>
        <w:ind w:left="6480" w:hanging="360"/>
      </w:pPr>
      <w:rPr>
        <w:rFonts w:ascii="Wingdings" w:hAnsi="Wingdings" w:hint="default"/>
      </w:rPr>
    </w:lvl>
  </w:abstractNum>
  <w:abstractNum w:abstractNumId="12" w15:restartNumberingAfterBreak="0">
    <w:nsid w:val="569CAD24"/>
    <w:multiLevelType w:val="hybridMultilevel"/>
    <w:tmpl w:val="B17667BE"/>
    <w:lvl w:ilvl="0" w:tplc="5BA8C780">
      <w:start w:val="1"/>
      <w:numFmt w:val="bullet"/>
      <w:lvlText w:val=""/>
      <w:lvlJc w:val="left"/>
      <w:pPr>
        <w:ind w:left="720" w:hanging="360"/>
      </w:pPr>
      <w:rPr>
        <w:rFonts w:ascii="Symbol" w:hAnsi="Symbol" w:hint="default"/>
      </w:rPr>
    </w:lvl>
    <w:lvl w:ilvl="1" w:tplc="2F9E1F54">
      <w:start w:val="1"/>
      <w:numFmt w:val="bullet"/>
      <w:lvlText w:val="o"/>
      <w:lvlJc w:val="left"/>
      <w:pPr>
        <w:ind w:left="1440" w:hanging="360"/>
      </w:pPr>
      <w:rPr>
        <w:rFonts w:ascii="Courier New" w:hAnsi="Courier New" w:hint="default"/>
      </w:rPr>
    </w:lvl>
    <w:lvl w:ilvl="2" w:tplc="5570056E">
      <w:start w:val="1"/>
      <w:numFmt w:val="bullet"/>
      <w:lvlText w:val=""/>
      <w:lvlJc w:val="left"/>
      <w:pPr>
        <w:ind w:left="2160" w:hanging="360"/>
      </w:pPr>
      <w:rPr>
        <w:rFonts w:ascii="Wingdings" w:hAnsi="Wingdings" w:hint="default"/>
      </w:rPr>
    </w:lvl>
    <w:lvl w:ilvl="3" w:tplc="B688F772">
      <w:start w:val="1"/>
      <w:numFmt w:val="bullet"/>
      <w:lvlText w:val=""/>
      <w:lvlJc w:val="left"/>
      <w:pPr>
        <w:ind w:left="2880" w:hanging="360"/>
      </w:pPr>
      <w:rPr>
        <w:rFonts w:ascii="Symbol" w:hAnsi="Symbol" w:hint="default"/>
      </w:rPr>
    </w:lvl>
    <w:lvl w:ilvl="4" w:tplc="5E8822F2">
      <w:start w:val="1"/>
      <w:numFmt w:val="bullet"/>
      <w:lvlText w:val="o"/>
      <w:lvlJc w:val="left"/>
      <w:pPr>
        <w:ind w:left="3600" w:hanging="360"/>
      </w:pPr>
      <w:rPr>
        <w:rFonts w:ascii="Courier New" w:hAnsi="Courier New" w:hint="default"/>
      </w:rPr>
    </w:lvl>
    <w:lvl w:ilvl="5" w:tplc="FBC082C0">
      <w:start w:val="1"/>
      <w:numFmt w:val="bullet"/>
      <w:lvlText w:val=""/>
      <w:lvlJc w:val="left"/>
      <w:pPr>
        <w:ind w:left="4320" w:hanging="360"/>
      </w:pPr>
      <w:rPr>
        <w:rFonts w:ascii="Wingdings" w:hAnsi="Wingdings" w:hint="default"/>
      </w:rPr>
    </w:lvl>
    <w:lvl w:ilvl="6" w:tplc="63C03874">
      <w:start w:val="1"/>
      <w:numFmt w:val="bullet"/>
      <w:lvlText w:val=""/>
      <w:lvlJc w:val="left"/>
      <w:pPr>
        <w:ind w:left="5040" w:hanging="360"/>
      </w:pPr>
      <w:rPr>
        <w:rFonts w:ascii="Symbol" w:hAnsi="Symbol" w:hint="default"/>
      </w:rPr>
    </w:lvl>
    <w:lvl w:ilvl="7" w:tplc="2F80BE5E">
      <w:start w:val="1"/>
      <w:numFmt w:val="bullet"/>
      <w:lvlText w:val="o"/>
      <w:lvlJc w:val="left"/>
      <w:pPr>
        <w:ind w:left="5760" w:hanging="360"/>
      </w:pPr>
      <w:rPr>
        <w:rFonts w:ascii="Courier New" w:hAnsi="Courier New" w:hint="default"/>
      </w:rPr>
    </w:lvl>
    <w:lvl w:ilvl="8" w:tplc="BCA23E42">
      <w:start w:val="1"/>
      <w:numFmt w:val="bullet"/>
      <w:lvlText w:val=""/>
      <w:lvlJc w:val="left"/>
      <w:pPr>
        <w:ind w:left="6480" w:hanging="360"/>
      </w:pPr>
      <w:rPr>
        <w:rFonts w:ascii="Wingdings" w:hAnsi="Wingdings" w:hint="default"/>
      </w:rPr>
    </w:lvl>
  </w:abstractNum>
  <w:abstractNum w:abstractNumId="13" w15:restartNumberingAfterBreak="0">
    <w:nsid w:val="68B9DC2D"/>
    <w:multiLevelType w:val="hybridMultilevel"/>
    <w:tmpl w:val="3564BF80"/>
    <w:lvl w:ilvl="0" w:tplc="49E435C0">
      <w:start w:val="1"/>
      <w:numFmt w:val="bullet"/>
      <w:lvlText w:val=""/>
      <w:lvlJc w:val="left"/>
      <w:pPr>
        <w:ind w:left="720" w:hanging="360"/>
      </w:pPr>
      <w:rPr>
        <w:rFonts w:ascii="Symbol" w:hAnsi="Symbol" w:hint="default"/>
      </w:rPr>
    </w:lvl>
    <w:lvl w:ilvl="1" w:tplc="8162F88E">
      <w:start w:val="1"/>
      <w:numFmt w:val="bullet"/>
      <w:lvlText w:val="o"/>
      <w:lvlJc w:val="left"/>
      <w:pPr>
        <w:ind w:left="1440" w:hanging="360"/>
      </w:pPr>
      <w:rPr>
        <w:rFonts w:ascii="Courier New" w:hAnsi="Courier New" w:hint="default"/>
      </w:rPr>
    </w:lvl>
    <w:lvl w:ilvl="2" w:tplc="F350CE3C">
      <w:start w:val="1"/>
      <w:numFmt w:val="bullet"/>
      <w:lvlText w:val=""/>
      <w:lvlJc w:val="left"/>
      <w:pPr>
        <w:ind w:left="2160" w:hanging="360"/>
      </w:pPr>
      <w:rPr>
        <w:rFonts w:ascii="Wingdings" w:hAnsi="Wingdings" w:hint="default"/>
      </w:rPr>
    </w:lvl>
    <w:lvl w:ilvl="3" w:tplc="74D6CD6A">
      <w:start w:val="1"/>
      <w:numFmt w:val="bullet"/>
      <w:lvlText w:val=""/>
      <w:lvlJc w:val="left"/>
      <w:pPr>
        <w:ind w:left="2880" w:hanging="360"/>
      </w:pPr>
      <w:rPr>
        <w:rFonts w:ascii="Symbol" w:hAnsi="Symbol" w:hint="default"/>
      </w:rPr>
    </w:lvl>
    <w:lvl w:ilvl="4" w:tplc="DDDCEF3C">
      <w:start w:val="1"/>
      <w:numFmt w:val="bullet"/>
      <w:lvlText w:val="o"/>
      <w:lvlJc w:val="left"/>
      <w:pPr>
        <w:ind w:left="3600" w:hanging="360"/>
      </w:pPr>
      <w:rPr>
        <w:rFonts w:ascii="Courier New" w:hAnsi="Courier New" w:hint="default"/>
      </w:rPr>
    </w:lvl>
    <w:lvl w:ilvl="5" w:tplc="4F583CFC">
      <w:start w:val="1"/>
      <w:numFmt w:val="bullet"/>
      <w:lvlText w:val=""/>
      <w:lvlJc w:val="left"/>
      <w:pPr>
        <w:ind w:left="4320" w:hanging="360"/>
      </w:pPr>
      <w:rPr>
        <w:rFonts w:ascii="Wingdings" w:hAnsi="Wingdings" w:hint="default"/>
      </w:rPr>
    </w:lvl>
    <w:lvl w:ilvl="6" w:tplc="1DEC2E38">
      <w:start w:val="1"/>
      <w:numFmt w:val="bullet"/>
      <w:lvlText w:val=""/>
      <w:lvlJc w:val="left"/>
      <w:pPr>
        <w:ind w:left="5040" w:hanging="360"/>
      </w:pPr>
      <w:rPr>
        <w:rFonts w:ascii="Symbol" w:hAnsi="Symbol" w:hint="default"/>
      </w:rPr>
    </w:lvl>
    <w:lvl w:ilvl="7" w:tplc="8FCA9C60">
      <w:start w:val="1"/>
      <w:numFmt w:val="bullet"/>
      <w:lvlText w:val="o"/>
      <w:lvlJc w:val="left"/>
      <w:pPr>
        <w:ind w:left="5760" w:hanging="360"/>
      </w:pPr>
      <w:rPr>
        <w:rFonts w:ascii="Courier New" w:hAnsi="Courier New" w:hint="default"/>
      </w:rPr>
    </w:lvl>
    <w:lvl w:ilvl="8" w:tplc="BE9A9394">
      <w:start w:val="1"/>
      <w:numFmt w:val="bullet"/>
      <w:lvlText w:val=""/>
      <w:lvlJc w:val="left"/>
      <w:pPr>
        <w:ind w:left="6480" w:hanging="360"/>
      </w:pPr>
      <w:rPr>
        <w:rFonts w:ascii="Wingdings" w:hAnsi="Wingdings" w:hint="default"/>
      </w:rPr>
    </w:lvl>
  </w:abstractNum>
  <w:abstractNum w:abstractNumId="14" w15:restartNumberingAfterBreak="0">
    <w:nsid w:val="6FCC5418"/>
    <w:multiLevelType w:val="hybridMultilevel"/>
    <w:tmpl w:val="A3AC6718"/>
    <w:lvl w:ilvl="0" w:tplc="5C188F90">
      <w:start w:val="1"/>
      <w:numFmt w:val="bullet"/>
      <w:lvlText w:val=""/>
      <w:lvlJc w:val="left"/>
      <w:pPr>
        <w:ind w:left="720" w:hanging="360"/>
      </w:pPr>
      <w:rPr>
        <w:rFonts w:ascii="Symbol" w:hAnsi="Symbol" w:hint="default"/>
      </w:rPr>
    </w:lvl>
    <w:lvl w:ilvl="1" w:tplc="14E02082">
      <w:start w:val="1"/>
      <w:numFmt w:val="bullet"/>
      <w:lvlText w:val="o"/>
      <w:lvlJc w:val="left"/>
      <w:pPr>
        <w:ind w:left="1440" w:hanging="360"/>
      </w:pPr>
      <w:rPr>
        <w:rFonts w:ascii="Courier New" w:hAnsi="Courier New" w:hint="default"/>
      </w:rPr>
    </w:lvl>
    <w:lvl w:ilvl="2" w:tplc="8AA4474A">
      <w:start w:val="1"/>
      <w:numFmt w:val="bullet"/>
      <w:lvlText w:val=""/>
      <w:lvlJc w:val="left"/>
      <w:pPr>
        <w:ind w:left="2160" w:hanging="360"/>
      </w:pPr>
      <w:rPr>
        <w:rFonts w:ascii="Wingdings" w:hAnsi="Wingdings" w:hint="default"/>
      </w:rPr>
    </w:lvl>
    <w:lvl w:ilvl="3" w:tplc="404AC188">
      <w:start w:val="1"/>
      <w:numFmt w:val="bullet"/>
      <w:lvlText w:val=""/>
      <w:lvlJc w:val="left"/>
      <w:pPr>
        <w:ind w:left="2880" w:hanging="360"/>
      </w:pPr>
      <w:rPr>
        <w:rFonts w:ascii="Symbol" w:hAnsi="Symbol" w:hint="default"/>
      </w:rPr>
    </w:lvl>
    <w:lvl w:ilvl="4" w:tplc="32C630B2">
      <w:start w:val="1"/>
      <w:numFmt w:val="bullet"/>
      <w:lvlText w:val="o"/>
      <w:lvlJc w:val="left"/>
      <w:pPr>
        <w:ind w:left="3600" w:hanging="360"/>
      </w:pPr>
      <w:rPr>
        <w:rFonts w:ascii="Courier New" w:hAnsi="Courier New" w:hint="default"/>
      </w:rPr>
    </w:lvl>
    <w:lvl w:ilvl="5" w:tplc="82D81652">
      <w:start w:val="1"/>
      <w:numFmt w:val="bullet"/>
      <w:lvlText w:val=""/>
      <w:lvlJc w:val="left"/>
      <w:pPr>
        <w:ind w:left="4320" w:hanging="360"/>
      </w:pPr>
      <w:rPr>
        <w:rFonts w:ascii="Wingdings" w:hAnsi="Wingdings" w:hint="default"/>
      </w:rPr>
    </w:lvl>
    <w:lvl w:ilvl="6" w:tplc="98A2EC34">
      <w:start w:val="1"/>
      <w:numFmt w:val="bullet"/>
      <w:lvlText w:val=""/>
      <w:lvlJc w:val="left"/>
      <w:pPr>
        <w:ind w:left="5040" w:hanging="360"/>
      </w:pPr>
      <w:rPr>
        <w:rFonts w:ascii="Symbol" w:hAnsi="Symbol" w:hint="default"/>
      </w:rPr>
    </w:lvl>
    <w:lvl w:ilvl="7" w:tplc="163667DE">
      <w:start w:val="1"/>
      <w:numFmt w:val="bullet"/>
      <w:lvlText w:val="o"/>
      <w:lvlJc w:val="left"/>
      <w:pPr>
        <w:ind w:left="5760" w:hanging="360"/>
      </w:pPr>
      <w:rPr>
        <w:rFonts w:ascii="Courier New" w:hAnsi="Courier New" w:hint="default"/>
      </w:rPr>
    </w:lvl>
    <w:lvl w:ilvl="8" w:tplc="1E609820">
      <w:start w:val="1"/>
      <w:numFmt w:val="bullet"/>
      <w:lvlText w:val=""/>
      <w:lvlJc w:val="left"/>
      <w:pPr>
        <w:ind w:left="6480" w:hanging="360"/>
      </w:pPr>
      <w:rPr>
        <w:rFonts w:ascii="Wingdings" w:hAnsi="Wingdings" w:hint="default"/>
      </w:rPr>
    </w:lvl>
  </w:abstractNum>
  <w:abstractNum w:abstractNumId="15" w15:restartNumberingAfterBreak="0">
    <w:nsid w:val="7A3DD9DF"/>
    <w:multiLevelType w:val="hybridMultilevel"/>
    <w:tmpl w:val="D45EA6EE"/>
    <w:lvl w:ilvl="0" w:tplc="6BEEE142">
      <w:start w:val="1"/>
      <w:numFmt w:val="bullet"/>
      <w:lvlText w:val=""/>
      <w:lvlJc w:val="left"/>
      <w:pPr>
        <w:ind w:left="720" w:hanging="360"/>
      </w:pPr>
      <w:rPr>
        <w:rFonts w:ascii="Symbol" w:hAnsi="Symbol" w:hint="default"/>
      </w:rPr>
    </w:lvl>
    <w:lvl w:ilvl="1" w:tplc="435EE33A">
      <w:start w:val="1"/>
      <w:numFmt w:val="bullet"/>
      <w:lvlText w:val="o"/>
      <w:lvlJc w:val="left"/>
      <w:pPr>
        <w:ind w:left="1440" w:hanging="360"/>
      </w:pPr>
      <w:rPr>
        <w:rFonts w:ascii="Courier New" w:hAnsi="Courier New" w:hint="default"/>
      </w:rPr>
    </w:lvl>
    <w:lvl w:ilvl="2" w:tplc="B69CFD78">
      <w:start w:val="1"/>
      <w:numFmt w:val="bullet"/>
      <w:lvlText w:val=""/>
      <w:lvlJc w:val="left"/>
      <w:pPr>
        <w:ind w:left="2160" w:hanging="360"/>
      </w:pPr>
      <w:rPr>
        <w:rFonts w:ascii="Wingdings" w:hAnsi="Wingdings" w:hint="default"/>
      </w:rPr>
    </w:lvl>
    <w:lvl w:ilvl="3" w:tplc="A7807404">
      <w:start w:val="1"/>
      <w:numFmt w:val="bullet"/>
      <w:lvlText w:val=""/>
      <w:lvlJc w:val="left"/>
      <w:pPr>
        <w:ind w:left="2880" w:hanging="360"/>
      </w:pPr>
      <w:rPr>
        <w:rFonts w:ascii="Symbol" w:hAnsi="Symbol" w:hint="default"/>
      </w:rPr>
    </w:lvl>
    <w:lvl w:ilvl="4" w:tplc="22C408DA">
      <w:start w:val="1"/>
      <w:numFmt w:val="bullet"/>
      <w:lvlText w:val="o"/>
      <w:lvlJc w:val="left"/>
      <w:pPr>
        <w:ind w:left="3600" w:hanging="360"/>
      </w:pPr>
      <w:rPr>
        <w:rFonts w:ascii="Courier New" w:hAnsi="Courier New" w:hint="default"/>
      </w:rPr>
    </w:lvl>
    <w:lvl w:ilvl="5" w:tplc="ED9C2602">
      <w:start w:val="1"/>
      <w:numFmt w:val="bullet"/>
      <w:lvlText w:val=""/>
      <w:lvlJc w:val="left"/>
      <w:pPr>
        <w:ind w:left="4320" w:hanging="360"/>
      </w:pPr>
      <w:rPr>
        <w:rFonts w:ascii="Wingdings" w:hAnsi="Wingdings" w:hint="default"/>
      </w:rPr>
    </w:lvl>
    <w:lvl w:ilvl="6" w:tplc="960267EA">
      <w:start w:val="1"/>
      <w:numFmt w:val="bullet"/>
      <w:lvlText w:val=""/>
      <w:lvlJc w:val="left"/>
      <w:pPr>
        <w:ind w:left="5040" w:hanging="360"/>
      </w:pPr>
      <w:rPr>
        <w:rFonts w:ascii="Symbol" w:hAnsi="Symbol" w:hint="default"/>
      </w:rPr>
    </w:lvl>
    <w:lvl w:ilvl="7" w:tplc="E08AC582">
      <w:start w:val="1"/>
      <w:numFmt w:val="bullet"/>
      <w:lvlText w:val="o"/>
      <w:lvlJc w:val="left"/>
      <w:pPr>
        <w:ind w:left="5760" w:hanging="360"/>
      </w:pPr>
      <w:rPr>
        <w:rFonts w:ascii="Courier New" w:hAnsi="Courier New" w:hint="default"/>
      </w:rPr>
    </w:lvl>
    <w:lvl w:ilvl="8" w:tplc="84A679C0">
      <w:start w:val="1"/>
      <w:numFmt w:val="bullet"/>
      <w:lvlText w:val=""/>
      <w:lvlJc w:val="left"/>
      <w:pPr>
        <w:ind w:left="6480" w:hanging="360"/>
      </w:pPr>
      <w:rPr>
        <w:rFonts w:ascii="Wingdings" w:hAnsi="Wingdings" w:hint="default"/>
      </w:rPr>
    </w:lvl>
  </w:abstractNum>
  <w:abstractNum w:abstractNumId="16" w15:restartNumberingAfterBreak="0">
    <w:nsid w:val="7D192E23"/>
    <w:multiLevelType w:val="hybridMultilevel"/>
    <w:tmpl w:val="5D8C1DE0"/>
    <w:lvl w:ilvl="0" w:tplc="7FAC5B16">
      <w:start w:val="1"/>
      <w:numFmt w:val="bullet"/>
      <w:lvlText w:val=""/>
      <w:lvlJc w:val="left"/>
      <w:pPr>
        <w:ind w:left="720" w:hanging="360"/>
      </w:pPr>
      <w:rPr>
        <w:rFonts w:ascii="Symbol" w:hAnsi="Symbol" w:hint="default"/>
      </w:rPr>
    </w:lvl>
    <w:lvl w:ilvl="1" w:tplc="F3CA3C40">
      <w:start w:val="1"/>
      <w:numFmt w:val="bullet"/>
      <w:lvlText w:val="o"/>
      <w:lvlJc w:val="left"/>
      <w:pPr>
        <w:ind w:left="1440" w:hanging="360"/>
      </w:pPr>
      <w:rPr>
        <w:rFonts w:ascii="Courier New" w:hAnsi="Courier New" w:hint="default"/>
      </w:rPr>
    </w:lvl>
    <w:lvl w:ilvl="2" w:tplc="DC761356">
      <w:start w:val="1"/>
      <w:numFmt w:val="bullet"/>
      <w:lvlText w:val=""/>
      <w:lvlJc w:val="left"/>
      <w:pPr>
        <w:ind w:left="2160" w:hanging="360"/>
      </w:pPr>
      <w:rPr>
        <w:rFonts w:ascii="Wingdings" w:hAnsi="Wingdings" w:hint="default"/>
      </w:rPr>
    </w:lvl>
    <w:lvl w:ilvl="3" w:tplc="526EE0A2">
      <w:start w:val="1"/>
      <w:numFmt w:val="bullet"/>
      <w:lvlText w:val=""/>
      <w:lvlJc w:val="left"/>
      <w:pPr>
        <w:ind w:left="2880" w:hanging="360"/>
      </w:pPr>
      <w:rPr>
        <w:rFonts w:ascii="Symbol" w:hAnsi="Symbol" w:hint="default"/>
      </w:rPr>
    </w:lvl>
    <w:lvl w:ilvl="4" w:tplc="4208C114">
      <w:start w:val="1"/>
      <w:numFmt w:val="bullet"/>
      <w:lvlText w:val="o"/>
      <w:lvlJc w:val="left"/>
      <w:pPr>
        <w:ind w:left="3600" w:hanging="360"/>
      </w:pPr>
      <w:rPr>
        <w:rFonts w:ascii="Courier New" w:hAnsi="Courier New" w:hint="default"/>
      </w:rPr>
    </w:lvl>
    <w:lvl w:ilvl="5" w:tplc="B798BB86">
      <w:start w:val="1"/>
      <w:numFmt w:val="bullet"/>
      <w:lvlText w:val=""/>
      <w:lvlJc w:val="left"/>
      <w:pPr>
        <w:ind w:left="4320" w:hanging="360"/>
      </w:pPr>
      <w:rPr>
        <w:rFonts w:ascii="Wingdings" w:hAnsi="Wingdings" w:hint="default"/>
      </w:rPr>
    </w:lvl>
    <w:lvl w:ilvl="6" w:tplc="9A08C928">
      <w:start w:val="1"/>
      <w:numFmt w:val="bullet"/>
      <w:lvlText w:val=""/>
      <w:lvlJc w:val="left"/>
      <w:pPr>
        <w:ind w:left="5040" w:hanging="360"/>
      </w:pPr>
      <w:rPr>
        <w:rFonts w:ascii="Symbol" w:hAnsi="Symbol" w:hint="default"/>
      </w:rPr>
    </w:lvl>
    <w:lvl w:ilvl="7" w:tplc="AC861138">
      <w:start w:val="1"/>
      <w:numFmt w:val="bullet"/>
      <w:lvlText w:val="o"/>
      <w:lvlJc w:val="left"/>
      <w:pPr>
        <w:ind w:left="5760" w:hanging="360"/>
      </w:pPr>
      <w:rPr>
        <w:rFonts w:ascii="Courier New" w:hAnsi="Courier New" w:hint="default"/>
      </w:rPr>
    </w:lvl>
    <w:lvl w:ilvl="8" w:tplc="06D44814">
      <w:start w:val="1"/>
      <w:numFmt w:val="bullet"/>
      <w:lvlText w:val=""/>
      <w:lvlJc w:val="left"/>
      <w:pPr>
        <w:ind w:left="6480" w:hanging="360"/>
      </w:pPr>
      <w:rPr>
        <w:rFonts w:ascii="Wingdings" w:hAnsi="Wingdings" w:hint="default"/>
      </w:rPr>
    </w:lvl>
  </w:abstractNum>
  <w:num w:numId="1" w16cid:durableId="1701079452">
    <w:abstractNumId w:val="4"/>
  </w:num>
  <w:num w:numId="2" w16cid:durableId="332228297">
    <w:abstractNumId w:val="15"/>
  </w:num>
  <w:num w:numId="3" w16cid:durableId="1631472132">
    <w:abstractNumId w:val="7"/>
  </w:num>
  <w:num w:numId="4" w16cid:durableId="2064399337">
    <w:abstractNumId w:val="0"/>
  </w:num>
  <w:num w:numId="5" w16cid:durableId="989166763">
    <w:abstractNumId w:val="16"/>
  </w:num>
  <w:num w:numId="6" w16cid:durableId="1483035409">
    <w:abstractNumId w:val="2"/>
  </w:num>
  <w:num w:numId="7" w16cid:durableId="1767574682">
    <w:abstractNumId w:val="14"/>
  </w:num>
  <w:num w:numId="8" w16cid:durableId="1058436414">
    <w:abstractNumId w:val="1"/>
  </w:num>
  <w:num w:numId="9" w16cid:durableId="1217738842">
    <w:abstractNumId w:val="13"/>
  </w:num>
  <w:num w:numId="10" w16cid:durableId="968314709">
    <w:abstractNumId w:val="11"/>
  </w:num>
  <w:num w:numId="11" w16cid:durableId="926307784">
    <w:abstractNumId w:val="10"/>
  </w:num>
  <w:num w:numId="12" w16cid:durableId="1718579116">
    <w:abstractNumId w:val="12"/>
  </w:num>
  <w:num w:numId="13" w16cid:durableId="1736201573">
    <w:abstractNumId w:val="3"/>
  </w:num>
  <w:num w:numId="14" w16cid:durableId="2025089897">
    <w:abstractNumId w:val="5"/>
  </w:num>
  <w:num w:numId="15" w16cid:durableId="852761393">
    <w:abstractNumId w:val="8"/>
  </w:num>
  <w:num w:numId="16" w16cid:durableId="1654984588">
    <w:abstractNumId w:val="9"/>
  </w:num>
  <w:num w:numId="17" w16cid:durableId="65154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4D"/>
    <w:rsid w:val="00127D5F"/>
    <w:rsid w:val="001B2F6E"/>
    <w:rsid w:val="001F6255"/>
    <w:rsid w:val="00227A24"/>
    <w:rsid w:val="002547CF"/>
    <w:rsid w:val="002A3E70"/>
    <w:rsid w:val="00327A9B"/>
    <w:rsid w:val="003B7B4D"/>
    <w:rsid w:val="00471DB5"/>
    <w:rsid w:val="004920C0"/>
    <w:rsid w:val="004C4D9E"/>
    <w:rsid w:val="004D4E1F"/>
    <w:rsid w:val="00515848"/>
    <w:rsid w:val="00520A92"/>
    <w:rsid w:val="0059325A"/>
    <w:rsid w:val="005C1CBE"/>
    <w:rsid w:val="005F1971"/>
    <w:rsid w:val="00614600"/>
    <w:rsid w:val="00683B25"/>
    <w:rsid w:val="00694BC8"/>
    <w:rsid w:val="006D3B67"/>
    <w:rsid w:val="006E398D"/>
    <w:rsid w:val="006F3337"/>
    <w:rsid w:val="007004D3"/>
    <w:rsid w:val="00724A51"/>
    <w:rsid w:val="007445A2"/>
    <w:rsid w:val="007C3E68"/>
    <w:rsid w:val="00810201"/>
    <w:rsid w:val="00841DFC"/>
    <w:rsid w:val="008533F3"/>
    <w:rsid w:val="008549C9"/>
    <w:rsid w:val="00883AA1"/>
    <w:rsid w:val="008935F6"/>
    <w:rsid w:val="008C0BD8"/>
    <w:rsid w:val="008D535C"/>
    <w:rsid w:val="008D5913"/>
    <w:rsid w:val="0090632A"/>
    <w:rsid w:val="00930423"/>
    <w:rsid w:val="009922B7"/>
    <w:rsid w:val="00994243"/>
    <w:rsid w:val="009A2122"/>
    <w:rsid w:val="009E1BF0"/>
    <w:rsid w:val="00A15678"/>
    <w:rsid w:val="00A463B9"/>
    <w:rsid w:val="00AA28A2"/>
    <w:rsid w:val="00AC49CF"/>
    <w:rsid w:val="00AD7934"/>
    <w:rsid w:val="00AE3419"/>
    <w:rsid w:val="00AE6937"/>
    <w:rsid w:val="00B464B6"/>
    <w:rsid w:val="00B63426"/>
    <w:rsid w:val="00BC0969"/>
    <w:rsid w:val="00BC74EF"/>
    <w:rsid w:val="00BF6176"/>
    <w:rsid w:val="00C10CAB"/>
    <w:rsid w:val="00C354B7"/>
    <w:rsid w:val="00CB1A5E"/>
    <w:rsid w:val="00CF3C16"/>
    <w:rsid w:val="00D45147"/>
    <w:rsid w:val="00D47C11"/>
    <w:rsid w:val="00D74732"/>
    <w:rsid w:val="00DC0286"/>
    <w:rsid w:val="00E80EB3"/>
    <w:rsid w:val="00EA73AB"/>
    <w:rsid w:val="00EB602E"/>
    <w:rsid w:val="00EB7286"/>
    <w:rsid w:val="00EC2080"/>
    <w:rsid w:val="00EC365F"/>
    <w:rsid w:val="00F43EF8"/>
    <w:rsid w:val="00F64845"/>
    <w:rsid w:val="00F912E0"/>
    <w:rsid w:val="00F93BC2"/>
    <w:rsid w:val="0111031D"/>
    <w:rsid w:val="01121735"/>
    <w:rsid w:val="01302D27"/>
    <w:rsid w:val="013DD280"/>
    <w:rsid w:val="014BE8F0"/>
    <w:rsid w:val="0167AEE2"/>
    <w:rsid w:val="01D3A8F6"/>
    <w:rsid w:val="01D4431F"/>
    <w:rsid w:val="01F9C0A0"/>
    <w:rsid w:val="02137AAF"/>
    <w:rsid w:val="023C0615"/>
    <w:rsid w:val="024C6652"/>
    <w:rsid w:val="025824ED"/>
    <w:rsid w:val="027C055A"/>
    <w:rsid w:val="02D85B97"/>
    <w:rsid w:val="02F565AD"/>
    <w:rsid w:val="02F97A47"/>
    <w:rsid w:val="03854F77"/>
    <w:rsid w:val="03921187"/>
    <w:rsid w:val="03A0E595"/>
    <w:rsid w:val="03B66753"/>
    <w:rsid w:val="03C741F0"/>
    <w:rsid w:val="03C7A354"/>
    <w:rsid w:val="03CF6D7B"/>
    <w:rsid w:val="041E7291"/>
    <w:rsid w:val="043E7583"/>
    <w:rsid w:val="04651F9F"/>
    <w:rsid w:val="04880FA2"/>
    <w:rsid w:val="04B245B9"/>
    <w:rsid w:val="05142269"/>
    <w:rsid w:val="054F8419"/>
    <w:rsid w:val="056C864E"/>
    <w:rsid w:val="059678C6"/>
    <w:rsid w:val="05A284E2"/>
    <w:rsid w:val="05A3CD22"/>
    <w:rsid w:val="05A8848F"/>
    <w:rsid w:val="05C1611B"/>
    <w:rsid w:val="05C4583D"/>
    <w:rsid w:val="05E86F00"/>
    <w:rsid w:val="060BC474"/>
    <w:rsid w:val="060F3AB2"/>
    <w:rsid w:val="061DCB89"/>
    <w:rsid w:val="066F8F08"/>
    <w:rsid w:val="067A133E"/>
    <w:rsid w:val="067B417E"/>
    <w:rsid w:val="0685AB86"/>
    <w:rsid w:val="0695C046"/>
    <w:rsid w:val="06DC7327"/>
    <w:rsid w:val="06E61287"/>
    <w:rsid w:val="07090117"/>
    <w:rsid w:val="074E1F06"/>
    <w:rsid w:val="07B7C15F"/>
    <w:rsid w:val="07E89E41"/>
    <w:rsid w:val="07FA5617"/>
    <w:rsid w:val="082A68D8"/>
    <w:rsid w:val="0840EB51"/>
    <w:rsid w:val="08532B1F"/>
    <w:rsid w:val="087239E3"/>
    <w:rsid w:val="08871A5C"/>
    <w:rsid w:val="08A31D0E"/>
    <w:rsid w:val="08B72025"/>
    <w:rsid w:val="08C19050"/>
    <w:rsid w:val="08D6F7C6"/>
    <w:rsid w:val="093AD1C5"/>
    <w:rsid w:val="094F0507"/>
    <w:rsid w:val="096AAC6A"/>
    <w:rsid w:val="097CD2B0"/>
    <w:rsid w:val="098E81F3"/>
    <w:rsid w:val="09B6E5D7"/>
    <w:rsid w:val="09C87B11"/>
    <w:rsid w:val="09E22524"/>
    <w:rsid w:val="09F55511"/>
    <w:rsid w:val="0A1DB222"/>
    <w:rsid w:val="0A26BF5E"/>
    <w:rsid w:val="0A316971"/>
    <w:rsid w:val="0A45599A"/>
    <w:rsid w:val="0AE05681"/>
    <w:rsid w:val="0AE94640"/>
    <w:rsid w:val="0AF16111"/>
    <w:rsid w:val="0B0A467F"/>
    <w:rsid w:val="0B1BD693"/>
    <w:rsid w:val="0B69FAD1"/>
    <w:rsid w:val="0B75E64C"/>
    <w:rsid w:val="0B7CFF4D"/>
    <w:rsid w:val="0B8C3AB6"/>
    <w:rsid w:val="0BB1C16F"/>
    <w:rsid w:val="0BEA76BA"/>
    <w:rsid w:val="0C2EB27C"/>
    <w:rsid w:val="0C4C1AA7"/>
    <w:rsid w:val="0C5A0F71"/>
    <w:rsid w:val="0CAD0DB0"/>
    <w:rsid w:val="0CB613F8"/>
    <w:rsid w:val="0CCC3527"/>
    <w:rsid w:val="0CD6697E"/>
    <w:rsid w:val="0D0E723B"/>
    <w:rsid w:val="0D2975B3"/>
    <w:rsid w:val="0D3771E4"/>
    <w:rsid w:val="0D717986"/>
    <w:rsid w:val="0D89BED9"/>
    <w:rsid w:val="0DC21013"/>
    <w:rsid w:val="0DEA6F81"/>
    <w:rsid w:val="0DEE4679"/>
    <w:rsid w:val="0E00BC43"/>
    <w:rsid w:val="0E10474F"/>
    <w:rsid w:val="0E13337F"/>
    <w:rsid w:val="0E558153"/>
    <w:rsid w:val="0E8A30F5"/>
    <w:rsid w:val="0E95E4A1"/>
    <w:rsid w:val="0EA4A114"/>
    <w:rsid w:val="0F0A6366"/>
    <w:rsid w:val="0F676C05"/>
    <w:rsid w:val="0F6B2E41"/>
    <w:rsid w:val="0F7071C1"/>
    <w:rsid w:val="0FA974D3"/>
    <w:rsid w:val="0FC4E881"/>
    <w:rsid w:val="0FC5E319"/>
    <w:rsid w:val="0FEDCA90"/>
    <w:rsid w:val="0FEE1940"/>
    <w:rsid w:val="100C01F9"/>
    <w:rsid w:val="1035E5FD"/>
    <w:rsid w:val="104D7C27"/>
    <w:rsid w:val="106F965A"/>
    <w:rsid w:val="1089B989"/>
    <w:rsid w:val="109D2AC6"/>
    <w:rsid w:val="10DDFE40"/>
    <w:rsid w:val="11227806"/>
    <w:rsid w:val="1123C061"/>
    <w:rsid w:val="11ACFCF1"/>
    <w:rsid w:val="11AF0FEA"/>
    <w:rsid w:val="11B0B028"/>
    <w:rsid w:val="11CC90D1"/>
    <w:rsid w:val="11F1BD67"/>
    <w:rsid w:val="1209EE5F"/>
    <w:rsid w:val="120B2E88"/>
    <w:rsid w:val="1227901C"/>
    <w:rsid w:val="1233CA38"/>
    <w:rsid w:val="1247DCF9"/>
    <w:rsid w:val="12A9AD27"/>
    <w:rsid w:val="12C64F79"/>
    <w:rsid w:val="12EC2749"/>
    <w:rsid w:val="12ECA50B"/>
    <w:rsid w:val="130FFAEA"/>
    <w:rsid w:val="13212B12"/>
    <w:rsid w:val="134FE03C"/>
    <w:rsid w:val="1379919D"/>
    <w:rsid w:val="13C30F03"/>
    <w:rsid w:val="13DDB4DC"/>
    <w:rsid w:val="13EC16EA"/>
    <w:rsid w:val="145137A0"/>
    <w:rsid w:val="14541D07"/>
    <w:rsid w:val="1485126A"/>
    <w:rsid w:val="1495AA1A"/>
    <w:rsid w:val="14A53077"/>
    <w:rsid w:val="14B19770"/>
    <w:rsid w:val="14BD13D8"/>
    <w:rsid w:val="14DDCA32"/>
    <w:rsid w:val="1507BF7D"/>
    <w:rsid w:val="150FA79D"/>
    <w:rsid w:val="150FDD34"/>
    <w:rsid w:val="1515B393"/>
    <w:rsid w:val="155217D7"/>
    <w:rsid w:val="1556F695"/>
    <w:rsid w:val="156123BC"/>
    <w:rsid w:val="15B96F33"/>
    <w:rsid w:val="15CB4E5F"/>
    <w:rsid w:val="15FA71E7"/>
    <w:rsid w:val="15FF0539"/>
    <w:rsid w:val="16056924"/>
    <w:rsid w:val="1624647F"/>
    <w:rsid w:val="163551C1"/>
    <w:rsid w:val="169D86AA"/>
    <w:rsid w:val="16D2B01E"/>
    <w:rsid w:val="16E755C2"/>
    <w:rsid w:val="170F9F48"/>
    <w:rsid w:val="17141EF5"/>
    <w:rsid w:val="17307893"/>
    <w:rsid w:val="17324BC5"/>
    <w:rsid w:val="1758AC17"/>
    <w:rsid w:val="176553D7"/>
    <w:rsid w:val="176CE981"/>
    <w:rsid w:val="178BFAD5"/>
    <w:rsid w:val="17C21047"/>
    <w:rsid w:val="17C42B04"/>
    <w:rsid w:val="17DA9A16"/>
    <w:rsid w:val="17F89AD7"/>
    <w:rsid w:val="180113DB"/>
    <w:rsid w:val="18166F6F"/>
    <w:rsid w:val="1818F9CD"/>
    <w:rsid w:val="1840E14D"/>
    <w:rsid w:val="1886CB23"/>
    <w:rsid w:val="188EE835"/>
    <w:rsid w:val="189A7497"/>
    <w:rsid w:val="18B4654C"/>
    <w:rsid w:val="19225972"/>
    <w:rsid w:val="192EF64C"/>
    <w:rsid w:val="196EF2C1"/>
    <w:rsid w:val="19898CE5"/>
    <w:rsid w:val="1993E1D2"/>
    <w:rsid w:val="19B8060C"/>
    <w:rsid w:val="19D23368"/>
    <w:rsid w:val="1A1C6572"/>
    <w:rsid w:val="1A47488D"/>
    <w:rsid w:val="1A5C2062"/>
    <w:rsid w:val="1A63718B"/>
    <w:rsid w:val="1A7CC484"/>
    <w:rsid w:val="1AAE15A2"/>
    <w:rsid w:val="1AB35F82"/>
    <w:rsid w:val="1AD123E8"/>
    <w:rsid w:val="1AEA2B69"/>
    <w:rsid w:val="1B23EC60"/>
    <w:rsid w:val="1B463012"/>
    <w:rsid w:val="1B5F096F"/>
    <w:rsid w:val="1B95BEC0"/>
    <w:rsid w:val="1BAC852C"/>
    <w:rsid w:val="1BC6B969"/>
    <w:rsid w:val="1BD8C8A5"/>
    <w:rsid w:val="1BFE82E4"/>
    <w:rsid w:val="1BFFD6BE"/>
    <w:rsid w:val="1C0041C1"/>
    <w:rsid w:val="1C372BBE"/>
    <w:rsid w:val="1C3CE201"/>
    <w:rsid w:val="1C4C2022"/>
    <w:rsid w:val="1C665A97"/>
    <w:rsid w:val="1C6BD999"/>
    <w:rsid w:val="1C9DA0DF"/>
    <w:rsid w:val="1CB6E480"/>
    <w:rsid w:val="1D5CB5CE"/>
    <w:rsid w:val="1D6F4367"/>
    <w:rsid w:val="1D786DC8"/>
    <w:rsid w:val="1DD9B137"/>
    <w:rsid w:val="1DEB4AC5"/>
    <w:rsid w:val="1DEDF066"/>
    <w:rsid w:val="1E476DA1"/>
    <w:rsid w:val="1E7E2483"/>
    <w:rsid w:val="1E7EBC53"/>
    <w:rsid w:val="1EEBE26A"/>
    <w:rsid w:val="1F09C1CA"/>
    <w:rsid w:val="1F0B65D8"/>
    <w:rsid w:val="1F232FA4"/>
    <w:rsid w:val="1F23D652"/>
    <w:rsid w:val="1F7418CC"/>
    <w:rsid w:val="1FA8CB42"/>
    <w:rsid w:val="20C27292"/>
    <w:rsid w:val="20E684EE"/>
    <w:rsid w:val="20EC1E26"/>
    <w:rsid w:val="216D5B4F"/>
    <w:rsid w:val="21B666B6"/>
    <w:rsid w:val="21F30C1E"/>
    <w:rsid w:val="2227F738"/>
    <w:rsid w:val="2241FD5B"/>
    <w:rsid w:val="22DC9CAA"/>
    <w:rsid w:val="233614EB"/>
    <w:rsid w:val="2343B230"/>
    <w:rsid w:val="23DD48EF"/>
    <w:rsid w:val="23FB4165"/>
    <w:rsid w:val="241A8141"/>
    <w:rsid w:val="241C6168"/>
    <w:rsid w:val="245500CC"/>
    <w:rsid w:val="2455F19F"/>
    <w:rsid w:val="24805D30"/>
    <w:rsid w:val="248C8F23"/>
    <w:rsid w:val="249D3E05"/>
    <w:rsid w:val="24AD5BB1"/>
    <w:rsid w:val="24FF76D1"/>
    <w:rsid w:val="250D614B"/>
    <w:rsid w:val="252FC846"/>
    <w:rsid w:val="25942B46"/>
    <w:rsid w:val="25D52C97"/>
    <w:rsid w:val="25EEDA09"/>
    <w:rsid w:val="25FF2C47"/>
    <w:rsid w:val="2609406E"/>
    <w:rsid w:val="2609AC18"/>
    <w:rsid w:val="26147CE2"/>
    <w:rsid w:val="26159FC5"/>
    <w:rsid w:val="264E162C"/>
    <w:rsid w:val="265E3198"/>
    <w:rsid w:val="268577FA"/>
    <w:rsid w:val="269A08E5"/>
    <w:rsid w:val="270DBB6D"/>
    <w:rsid w:val="271E5A8C"/>
    <w:rsid w:val="271E5B93"/>
    <w:rsid w:val="272A036D"/>
    <w:rsid w:val="27C9048D"/>
    <w:rsid w:val="27D07523"/>
    <w:rsid w:val="27DC55B9"/>
    <w:rsid w:val="27F7B774"/>
    <w:rsid w:val="2806FEB4"/>
    <w:rsid w:val="281B8AFA"/>
    <w:rsid w:val="283C8F33"/>
    <w:rsid w:val="288C2E78"/>
    <w:rsid w:val="28B63126"/>
    <w:rsid w:val="28B814B2"/>
    <w:rsid w:val="28D501CD"/>
    <w:rsid w:val="28FE544C"/>
    <w:rsid w:val="2913A55B"/>
    <w:rsid w:val="2975E859"/>
    <w:rsid w:val="297648B7"/>
    <w:rsid w:val="2991C734"/>
    <w:rsid w:val="299DDC85"/>
    <w:rsid w:val="29AC3F9A"/>
    <w:rsid w:val="29C1C1E2"/>
    <w:rsid w:val="29CDBC8F"/>
    <w:rsid w:val="29F44A71"/>
    <w:rsid w:val="2A234C9E"/>
    <w:rsid w:val="2A83CFA0"/>
    <w:rsid w:val="2AA0195C"/>
    <w:rsid w:val="2ADDAC1C"/>
    <w:rsid w:val="2B0BF2D1"/>
    <w:rsid w:val="2B8E9828"/>
    <w:rsid w:val="2B9C2F97"/>
    <w:rsid w:val="2BAA91E1"/>
    <w:rsid w:val="2BB16AD1"/>
    <w:rsid w:val="2C2547E9"/>
    <w:rsid w:val="2C288483"/>
    <w:rsid w:val="2C335AC2"/>
    <w:rsid w:val="2C5F8397"/>
    <w:rsid w:val="2C72CD06"/>
    <w:rsid w:val="2C7C8D95"/>
    <w:rsid w:val="2C938B76"/>
    <w:rsid w:val="2CAB2BC2"/>
    <w:rsid w:val="2CB98A60"/>
    <w:rsid w:val="2CF6C1EC"/>
    <w:rsid w:val="2D0D3C55"/>
    <w:rsid w:val="2D14716A"/>
    <w:rsid w:val="2D1512D0"/>
    <w:rsid w:val="2D172104"/>
    <w:rsid w:val="2D2170E7"/>
    <w:rsid w:val="2D8D1E99"/>
    <w:rsid w:val="2DB170FD"/>
    <w:rsid w:val="2DC08A97"/>
    <w:rsid w:val="2DD96200"/>
    <w:rsid w:val="2DE4B14C"/>
    <w:rsid w:val="2E0346A4"/>
    <w:rsid w:val="2E1817EC"/>
    <w:rsid w:val="2E286B5D"/>
    <w:rsid w:val="2E3705C5"/>
    <w:rsid w:val="2E51B44C"/>
    <w:rsid w:val="2E5C1DB6"/>
    <w:rsid w:val="2EDBD965"/>
    <w:rsid w:val="2F2B937A"/>
    <w:rsid w:val="2F49E986"/>
    <w:rsid w:val="2F50B03C"/>
    <w:rsid w:val="2F5F7D72"/>
    <w:rsid w:val="2F84F16E"/>
    <w:rsid w:val="2F9E9815"/>
    <w:rsid w:val="2FF10DA3"/>
    <w:rsid w:val="3010EAEC"/>
    <w:rsid w:val="307BB187"/>
    <w:rsid w:val="3087294B"/>
    <w:rsid w:val="30CCAF75"/>
    <w:rsid w:val="30ECAA12"/>
    <w:rsid w:val="30F5191F"/>
    <w:rsid w:val="3148283E"/>
    <w:rsid w:val="31598CE5"/>
    <w:rsid w:val="319ABCD2"/>
    <w:rsid w:val="31AD6C7E"/>
    <w:rsid w:val="31AF0E82"/>
    <w:rsid w:val="31B76D75"/>
    <w:rsid w:val="31DDE3AA"/>
    <w:rsid w:val="31F522DF"/>
    <w:rsid w:val="32010F9C"/>
    <w:rsid w:val="320DF40D"/>
    <w:rsid w:val="3221F98E"/>
    <w:rsid w:val="32845477"/>
    <w:rsid w:val="3298E4BF"/>
    <w:rsid w:val="32A598CA"/>
    <w:rsid w:val="32CBC930"/>
    <w:rsid w:val="336AE8BE"/>
    <w:rsid w:val="3384D00F"/>
    <w:rsid w:val="3385ECFB"/>
    <w:rsid w:val="3390E99E"/>
    <w:rsid w:val="33B4100C"/>
    <w:rsid w:val="33D1D102"/>
    <w:rsid w:val="3416728A"/>
    <w:rsid w:val="34218F2F"/>
    <w:rsid w:val="3423E702"/>
    <w:rsid w:val="34578755"/>
    <w:rsid w:val="345ADDF3"/>
    <w:rsid w:val="346A2391"/>
    <w:rsid w:val="3483F076"/>
    <w:rsid w:val="34971D21"/>
    <w:rsid w:val="34BC25E9"/>
    <w:rsid w:val="34BF3B3E"/>
    <w:rsid w:val="34CC9B95"/>
    <w:rsid w:val="34DE3C36"/>
    <w:rsid w:val="35162EA3"/>
    <w:rsid w:val="35501419"/>
    <w:rsid w:val="355B7CA0"/>
    <w:rsid w:val="3599B84F"/>
    <w:rsid w:val="359F5D1A"/>
    <w:rsid w:val="36113BFF"/>
    <w:rsid w:val="3683ACA0"/>
    <w:rsid w:val="36A9CACC"/>
    <w:rsid w:val="36AAF897"/>
    <w:rsid w:val="36DF4062"/>
    <w:rsid w:val="36E26A83"/>
    <w:rsid w:val="36E2FDD9"/>
    <w:rsid w:val="3711BD56"/>
    <w:rsid w:val="37239E33"/>
    <w:rsid w:val="37622737"/>
    <w:rsid w:val="3789C03B"/>
    <w:rsid w:val="37929583"/>
    <w:rsid w:val="37A27AA3"/>
    <w:rsid w:val="37A61E20"/>
    <w:rsid w:val="37EA99DF"/>
    <w:rsid w:val="37EF3FEE"/>
    <w:rsid w:val="37FC6F30"/>
    <w:rsid w:val="380EF3EF"/>
    <w:rsid w:val="382FDC3E"/>
    <w:rsid w:val="38660A21"/>
    <w:rsid w:val="386F69F6"/>
    <w:rsid w:val="387C8CE1"/>
    <w:rsid w:val="38A6260F"/>
    <w:rsid w:val="38A648E3"/>
    <w:rsid w:val="38D7E487"/>
    <w:rsid w:val="39164982"/>
    <w:rsid w:val="393BDAF5"/>
    <w:rsid w:val="397CE6FD"/>
    <w:rsid w:val="3A533F63"/>
    <w:rsid w:val="3A6159DD"/>
    <w:rsid w:val="3A831F04"/>
    <w:rsid w:val="3A8A557F"/>
    <w:rsid w:val="3A975BA8"/>
    <w:rsid w:val="3AD4241A"/>
    <w:rsid w:val="3AFCDAA3"/>
    <w:rsid w:val="3B15C2AA"/>
    <w:rsid w:val="3BBF7197"/>
    <w:rsid w:val="3BCF1646"/>
    <w:rsid w:val="3BD532C2"/>
    <w:rsid w:val="3BF8F028"/>
    <w:rsid w:val="3C57E888"/>
    <w:rsid w:val="3C9196D4"/>
    <w:rsid w:val="3CBEF1C1"/>
    <w:rsid w:val="3CCF638F"/>
    <w:rsid w:val="3CF67B86"/>
    <w:rsid w:val="3D19A591"/>
    <w:rsid w:val="3D53D90B"/>
    <w:rsid w:val="3D6FF93E"/>
    <w:rsid w:val="3D8996F1"/>
    <w:rsid w:val="3DE7734E"/>
    <w:rsid w:val="3E530A0C"/>
    <w:rsid w:val="3E598201"/>
    <w:rsid w:val="3E6C94DF"/>
    <w:rsid w:val="3EADF54B"/>
    <w:rsid w:val="3EC03CE7"/>
    <w:rsid w:val="3EDDDE78"/>
    <w:rsid w:val="3EE00219"/>
    <w:rsid w:val="3EF2F9BF"/>
    <w:rsid w:val="3EF39456"/>
    <w:rsid w:val="3F4E5504"/>
    <w:rsid w:val="3F52E9F3"/>
    <w:rsid w:val="3F5FB088"/>
    <w:rsid w:val="3F8E7168"/>
    <w:rsid w:val="3FB71056"/>
    <w:rsid w:val="3FE0669D"/>
    <w:rsid w:val="3FF49C4A"/>
    <w:rsid w:val="3FFA64E7"/>
    <w:rsid w:val="401DCEC1"/>
    <w:rsid w:val="40635E3F"/>
    <w:rsid w:val="4090DBA6"/>
    <w:rsid w:val="40961D01"/>
    <w:rsid w:val="40CE1EE6"/>
    <w:rsid w:val="40D89124"/>
    <w:rsid w:val="40DDFB19"/>
    <w:rsid w:val="4131C3A5"/>
    <w:rsid w:val="4145F0BB"/>
    <w:rsid w:val="415810F3"/>
    <w:rsid w:val="416142FB"/>
    <w:rsid w:val="416FDB67"/>
    <w:rsid w:val="41CF36D9"/>
    <w:rsid w:val="41D9A5C3"/>
    <w:rsid w:val="41E6E21E"/>
    <w:rsid w:val="4228C2EF"/>
    <w:rsid w:val="4255AA71"/>
    <w:rsid w:val="426915BA"/>
    <w:rsid w:val="42CE72EE"/>
    <w:rsid w:val="430957BE"/>
    <w:rsid w:val="435B8CD9"/>
    <w:rsid w:val="4366AFA1"/>
    <w:rsid w:val="43763129"/>
    <w:rsid w:val="43895872"/>
    <w:rsid w:val="4389B941"/>
    <w:rsid w:val="43957931"/>
    <w:rsid w:val="43E4434D"/>
    <w:rsid w:val="43E65C4A"/>
    <w:rsid w:val="44295FA5"/>
    <w:rsid w:val="443ACD8B"/>
    <w:rsid w:val="443E34AF"/>
    <w:rsid w:val="44632342"/>
    <w:rsid w:val="44765EAE"/>
    <w:rsid w:val="449495C2"/>
    <w:rsid w:val="44B1C315"/>
    <w:rsid w:val="44D10DD8"/>
    <w:rsid w:val="44E57B99"/>
    <w:rsid w:val="44F7FD53"/>
    <w:rsid w:val="45157BF0"/>
    <w:rsid w:val="453FC08A"/>
    <w:rsid w:val="45A7AAE5"/>
    <w:rsid w:val="45B01729"/>
    <w:rsid w:val="461AC0AB"/>
    <w:rsid w:val="46617329"/>
    <w:rsid w:val="468C67EE"/>
    <w:rsid w:val="46AABE54"/>
    <w:rsid w:val="46BC79AA"/>
    <w:rsid w:val="47181A0F"/>
    <w:rsid w:val="474C2338"/>
    <w:rsid w:val="4755981C"/>
    <w:rsid w:val="47708E3D"/>
    <w:rsid w:val="4774E9FB"/>
    <w:rsid w:val="47A9F37C"/>
    <w:rsid w:val="47B88B3F"/>
    <w:rsid w:val="47CA10DA"/>
    <w:rsid w:val="47DA38CF"/>
    <w:rsid w:val="47F73FF0"/>
    <w:rsid w:val="47FAA386"/>
    <w:rsid w:val="47FD5567"/>
    <w:rsid w:val="480F6CEE"/>
    <w:rsid w:val="4826879A"/>
    <w:rsid w:val="482DF406"/>
    <w:rsid w:val="4838131B"/>
    <w:rsid w:val="4838C8EC"/>
    <w:rsid w:val="485A5BC6"/>
    <w:rsid w:val="485E05D2"/>
    <w:rsid w:val="4870E193"/>
    <w:rsid w:val="48729883"/>
    <w:rsid w:val="48A1BE6C"/>
    <w:rsid w:val="48BD58DE"/>
    <w:rsid w:val="48F0D134"/>
    <w:rsid w:val="4951BC22"/>
    <w:rsid w:val="4999C242"/>
    <w:rsid w:val="499F7159"/>
    <w:rsid w:val="49C5CCA9"/>
    <w:rsid w:val="49F216CF"/>
    <w:rsid w:val="4A1B6498"/>
    <w:rsid w:val="4A21EB69"/>
    <w:rsid w:val="4A267BEE"/>
    <w:rsid w:val="4A333B6A"/>
    <w:rsid w:val="4A34C781"/>
    <w:rsid w:val="4A8EE210"/>
    <w:rsid w:val="4A9232E5"/>
    <w:rsid w:val="4A9A8747"/>
    <w:rsid w:val="4AB7412B"/>
    <w:rsid w:val="4ADCF60D"/>
    <w:rsid w:val="4ADD8F2F"/>
    <w:rsid w:val="4B05BCC6"/>
    <w:rsid w:val="4B6EB30D"/>
    <w:rsid w:val="4B7239E1"/>
    <w:rsid w:val="4B9B6DCA"/>
    <w:rsid w:val="4BA286C6"/>
    <w:rsid w:val="4C05C984"/>
    <w:rsid w:val="4C4F952B"/>
    <w:rsid w:val="4C7552FA"/>
    <w:rsid w:val="4C83E06B"/>
    <w:rsid w:val="4C9AD59D"/>
    <w:rsid w:val="4CE8A2E5"/>
    <w:rsid w:val="4D176D0A"/>
    <w:rsid w:val="4D30C4CB"/>
    <w:rsid w:val="4D391E10"/>
    <w:rsid w:val="4D9183E0"/>
    <w:rsid w:val="4DA28537"/>
    <w:rsid w:val="4DA347E3"/>
    <w:rsid w:val="4E52DDEE"/>
    <w:rsid w:val="4E5C7D6C"/>
    <w:rsid w:val="4E5E7AAE"/>
    <w:rsid w:val="4E76E18A"/>
    <w:rsid w:val="4EB168D3"/>
    <w:rsid w:val="4F2DCE79"/>
    <w:rsid w:val="4F35907C"/>
    <w:rsid w:val="4F4574D9"/>
    <w:rsid w:val="4F9A2F70"/>
    <w:rsid w:val="4F9FFA80"/>
    <w:rsid w:val="4FA05C41"/>
    <w:rsid w:val="4FA71F6E"/>
    <w:rsid w:val="4FE3E145"/>
    <w:rsid w:val="4FE66255"/>
    <w:rsid w:val="4FE9ADEF"/>
    <w:rsid w:val="4FF784A4"/>
    <w:rsid w:val="502C5C68"/>
    <w:rsid w:val="507C14AB"/>
    <w:rsid w:val="50829F46"/>
    <w:rsid w:val="50B67E81"/>
    <w:rsid w:val="50F1E898"/>
    <w:rsid w:val="50FB3162"/>
    <w:rsid w:val="5101658B"/>
    <w:rsid w:val="515AD207"/>
    <w:rsid w:val="51632F64"/>
    <w:rsid w:val="51A0BAF2"/>
    <w:rsid w:val="51A3F758"/>
    <w:rsid w:val="5202866E"/>
    <w:rsid w:val="521D630D"/>
    <w:rsid w:val="522088F2"/>
    <w:rsid w:val="52907B3C"/>
    <w:rsid w:val="52C4A704"/>
    <w:rsid w:val="52D2BBEC"/>
    <w:rsid w:val="5367CE44"/>
    <w:rsid w:val="53B25E8A"/>
    <w:rsid w:val="53CE24EC"/>
    <w:rsid w:val="546BF9CD"/>
    <w:rsid w:val="54DBCD7D"/>
    <w:rsid w:val="5533CB0E"/>
    <w:rsid w:val="55524EC5"/>
    <w:rsid w:val="5557FAB5"/>
    <w:rsid w:val="556F7B13"/>
    <w:rsid w:val="558856C0"/>
    <w:rsid w:val="55908555"/>
    <w:rsid w:val="55D0312F"/>
    <w:rsid w:val="562AEE13"/>
    <w:rsid w:val="562B26CC"/>
    <w:rsid w:val="5695FA97"/>
    <w:rsid w:val="5724037B"/>
    <w:rsid w:val="575899BB"/>
    <w:rsid w:val="578B94F8"/>
    <w:rsid w:val="579DAE04"/>
    <w:rsid w:val="57B02B25"/>
    <w:rsid w:val="57D636A1"/>
    <w:rsid w:val="57ED7D65"/>
    <w:rsid w:val="57EECB19"/>
    <w:rsid w:val="58231070"/>
    <w:rsid w:val="5830050F"/>
    <w:rsid w:val="58560DC2"/>
    <w:rsid w:val="5878D05F"/>
    <w:rsid w:val="58BCC52C"/>
    <w:rsid w:val="58CA18A5"/>
    <w:rsid w:val="58CC916C"/>
    <w:rsid w:val="58EB8E36"/>
    <w:rsid w:val="59498781"/>
    <w:rsid w:val="5980AD6A"/>
    <w:rsid w:val="5988B87C"/>
    <w:rsid w:val="59BE4B77"/>
    <w:rsid w:val="5A87A9F0"/>
    <w:rsid w:val="5A88C1DA"/>
    <w:rsid w:val="5AAF3931"/>
    <w:rsid w:val="5ABE6B33"/>
    <w:rsid w:val="5ACA7018"/>
    <w:rsid w:val="5AEAFF71"/>
    <w:rsid w:val="5B011005"/>
    <w:rsid w:val="5B050F23"/>
    <w:rsid w:val="5B1E197F"/>
    <w:rsid w:val="5B4643F2"/>
    <w:rsid w:val="5B4BC000"/>
    <w:rsid w:val="5B6164D4"/>
    <w:rsid w:val="5B664B0D"/>
    <w:rsid w:val="5BA45199"/>
    <w:rsid w:val="5BA59ACE"/>
    <w:rsid w:val="5BA96C76"/>
    <w:rsid w:val="5BB6C3A6"/>
    <w:rsid w:val="5C177943"/>
    <w:rsid w:val="5C1FC352"/>
    <w:rsid w:val="5C2472A9"/>
    <w:rsid w:val="5C30FEAA"/>
    <w:rsid w:val="5C557F5E"/>
    <w:rsid w:val="5C746C6D"/>
    <w:rsid w:val="5CB5AE9E"/>
    <w:rsid w:val="5CC710B3"/>
    <w:rsid w:val="5CD0D736"/>
    <w:rsid w:val="5CDF3180"/>
    <w:rsid w:val="5D64D220"/>
    <w:rsid w:val="5D7A8922"/>
    <w:rsid w:val="5E0234C3"/>
    <w:rsid w:val="5E2CA090"/>
    <w:rsid w:val="5E3427FA"/>
    <w:rsid w:val="5E34F9C6"/>
    <w:rsid w:val="5E35669E"/>
    <w:rsid w:val="5E9658DB"/>
    <w:rsid w:val="5E96CF93"/>
    <w:rsid w:val="5ECDCCFC"/>
    <w:rsid w:val="5EE526D6"/>
    <w:rsid w:val="5F2E5B25"/>
    <w:rsid w:val="5F4B4D7B"/>
    <w:rsid w:val="5F52EF2D"/>
    <w:rsid w:val="5F5BF5A0"/>
    <w:rsid w:val="5F65FD8E"/>
    <w:rsid w:val="5F663D0C"/>
    <w:rsid w:val="5FB20BE5"/>
    <w:rsid w:val="6051350A"/>
    <w:rsid w:val="606D508F"/>
    <w:rsid w:val="608AD0CF"/>
    <w:rsid w:val="60A6D48B"/>
    <w:rsid w:val="60B441F6"/>
    <w:rsid w:val="61066F36"/>
    <w:rsid w:val="612A0F03"/>
    <w:rsid w:val="6133E4CD"/>
    <w:rsid w:val="6147C1CE"/>
    <w:rsid w:val="616D3F57"/>
    <w:rsid w:val="617D3FAA"/>
    <w:rsid w:val="6182CD2B"/>
    <w:rsid w:val="61910249"/>
    <w:rsid w:val="61AEEB8E"/>
    <w:rsid w:val="61C16EE8"/>
    <w:rsid w:val="61EB71B8"/>
    <w:rsid w:val="62338668"/>
    <w:rsid w:val="628A6E43"/>
    <w:rsid w:val="62A8D1EC"/>
    <w:rsid w:val="62EE3954"/>
    <w:rsid w:val="62F068B3"/>
    <w:rsid w:val="634A4557"/>
    <w:rsid w:val="634B57B9"/>
    <w:rsid w:val="63755143"/>
    <w:rsid w:val="6394A7D0"/>
    <w:rsid w:val="6434B113"/>
    <w:rsid w:val="644DDA45"/>
    <w:rsid w:val="64755556"/>
    <w:rsid w:val="649E2345"/>
    <w:rsid w:val="64ACA06B"/>
    <w:rsid w:val="64CE3F18"/>
    <w:rsid w:val="650CA4D6"/>
    <w:rsid w:val="650EA9D5"/>
    <w:rsid w:val="652E8872"/>
    <w:rsid w:val="65377BCE"/>
    <w:rsid w:val="653F6200"/>
    <w:rsid w:val="656D28DD"/>
    <w:rsid w:val="658EBA95"/>
    <w:rsid w:val="65A03C7D"/>
    <w:rsid w:val="65A0C284"/>
    <w:rsid w:val="65BAD9D3"/>
    <w:rsid w:val="65BAE542"/>
    <w:rsid w:val="65D0F25E"/>
    <w:rsid w:val="664873B2"/>
    <w:rsid w:val="666C0EAF"/>
    <w:rsid w:val="66918CEC"/>
    <w:rsid w:val="669CE40C"/>
    <w:rsid w:val="66F6AFF4"/>
    <w:rsid w:val="670F2379"/>
    <w:rsid w:val="67123A42"/>
    <w:rsid w:val="672F010F"/>
    <w:rsid w:val="674001FC"/>
    <w:rsid w:val="674F5D19"/>
    <w:rsid w:val="674FA00E"/>
    <w:rsid w:val="675B4ABC"/>
    <w:rsid w:val="6795F12E"/>
    <w:rsid w:val="679DA946"/>
    <w:rsid w:val="67D5CE19"/>
    <w:rsid w:val="67E8A6ED"/>
    <w:rsid w:val="6825B3F1"/>
    <w:rsid w:val="682F101B"/>
    <w:rsid w:val="6839B465"/>
    <w:rsid w:val="685049A3"/>
    <w:rsid w:val="6879A767"/>
    <w:rsid w:val="68AB4187"/>
    <w:rsid w:val="68B94BA0"/>
    <w:rsid w:val="68FB4CD6"/>
    <w:rsid w:val="694E844A"/>
    <w:rsid w:val="69600D70"/>
    <w:rsid w:val="6963B3EF"/>
    <w:rsid w:val="696DA3E9"/>
    <w:rsid w:val="697464CA"/>
    <w:rsid w:val="69A64938"/>
    <w:rsid w:val="69C054FE"/>
    <w:rsid w:val="69DEF143"/>
    <w:rsid w:val="69FAB8C0"/>
    <w:rsid w:val="6A2AE0C0"/>
    <w:rsid w:val="6A31A96B"/>
    <w:rsid w:val="6A33AE71"/>
    <w:rsid w:val="6A3D4637"/>
    <w:rsid w:val="6A41B7BE"/>
    <w:rsid w:val="6A721EAB"/>
    <w:rsid w:val="6AB9DB0D"/>
    <w:rsid w:val="6AC19471"/>
    <w:rsid w:val="6B21FFB2"/>
    <w:rsid w:val="6B6CC69C"/>
    <w:rsid w:val="6B6DD73A"/>
    <w:rsid w:val="6B789E60"/>
    <w:rsid w:val="6BA48298"/>
    <w:rsid w:val="6BA63C57"/>
    <w:rsid w:val="6BA930F2"/>
    <w:rsid w:val="6BABDABC"/>
    <w:rsid w:val="6C18AA80"/>
    <w:rsid w:val="6C2106C7"/>
    <w:rsid w:val="6C4D66B0"/>
    <w:rsid w:val="6C56669E"/>
    <w:rsid w:val="6CA0FB1D"/>
    <w:rsid w:val="6CD9F3C5"/>
    <w:rsid w:val="6CE29F22"/>
    <w:rsid w:val="6CF0520C"/>
    <w:rsid w:val="6D30C848"/>
    <w:rsid w:val="6D6B0DC3"/>
    <w:rsid w:val="6D6B65B2"/>
    <w:rsid w:val="6D711A72"/>
    <w:rsid w:val="6D8F03BB"/>
    <w:rsid w:val="6D9B629B"/>
    <w:rsid w:val="6D9C02FC"/>
    <w:rsid w:val="6DEC479F"/>
    <w:rsid w:val="6E0E583F"/>
    <w:rsid w:val="6E6464B0"/>
    <w:rsid w:val="6E65F862"/>
    <w:rsid w:val="6EF081A9"/>
    <w:rsid w:val="6F09CD22"/>
    <w:rsid w:val="6F12AE1F"/>
    <w:rsid w:val="6F3498BC"/>
    <w:rsid w:val="6F5A430F"/>
    <w:rsid w:val="6FC23D44"/>
    <w:rsid w:val="700F7299"/>
    <w:rsid w:val="706A1274"/>
    <w:rsid w:val="706D5B53"/>
    <w:rsid w:val="709BDD3D"/>
    <w:rsid w:val="70EF1DDD"/>
    <w:rsid w:val="71195E0E"/>
    <w:rsid w:val="7125CA4B"/>
    <w:rsid w:val="712735B3"/>
    <w:rsid w:val="71398D5E"/>
    <w:rsid w:val="713BAC5A"/>
    <w:rsid w:val="713BD2FB"/>
    <w:rsid w:val="71415FB0"/>
    <w:rsid w:val="718502D0"/>
    <w:rsid w:val="7193F7C8"/>
    <w:rsid w:val="71B284CC"/>
    <w:rsid w:val="71B7DF78"/>
    <w:rsid w:val="71BE826D"/>
    <w:rsid w:val="71C0039B"/>
    <w:rsid w:val="71DB7C5D"/>
    <w:rsid w:val="72443E52"/>
    <w:rsid w:val="725D598D"/>
    <w:rsid w:val="725D675D"/>
    <w:rsid w:val="72BA38D1"/>
    <w:rsid w:val="72E9477A"/>
    <w:rsid w:val="7352BCAA"/>
    <w:rsid w:val="736DBC96"/>
    <w:rsid w:val="7375568D"/>
    <w:rsid w:val="73AB0D22"/>
    <w:rsid w:val="73BD6A70"/>
    <w:rsid w:val="73E82AA2"/>
    <w:rsid w:val="73E836B9"/>
    <w:rsid w:val="745BE273"/>
    <w:rsid w:val="74778166"/>
    <w:rsid w:val="74DD3E89"/>
    <w:rsid w:val="750B55E3"/>
    <w:rsid w:val="75225035"/>
    <w:rsid w:val="756206B1"/>
    <w:rsid w:val="756CC957"/>
    <w:rsid w:val="7587AD71"/>
    <w:rsid w:val="75EB399E"/>
    <w:rsid w:val="763AC851"/>
    <w:rsid w:val="763C316C"/>
    <w:rsid w:val="7643CA86"/>
    <w:rsid w:val="7647A873"/>
    <w:rsid w:val="76AD2C4E"/>
    <w:rsid w:val="76C0DFA5"/>
    <w:rsid w:val="7751BFBA"/>
    <w:rsid w:val="7767B9CE"/>
    <w:rsid w:val="77CDAD51"/>
    <w:rsid w:val="77D23928"/>
    <w:rsid w:val="78394A10"/>
    <w:rsid w:val="7857159A"/>
    <w:rsid w:val="787ED70E"/>
    <w:rsid w:val="78A6A936"/>
    <w:rsid w:val="78B00DD5"/>
    <w:rsid w:val="78BF1ECE"/>
    <w:rsid w:val="78F944C5"/>
    <w:rsid w:val="7923E851"/>
    <w:rsid w:val="7956280B"/>
    <w:rsid w:val="7963AE5B"/>
    <w:rsid w:val="7967C7C2"/>
    <w:rsid w:val="79921C7E"/>
    <w:rsid w:val="79A0B782"/>
    <w:rsid w:val="79A72B00"/>
    <w:rsid w:val="79CAAAFA"/>
    <w:rsid w:val="79E4781F"/>
    <w:rsid w:val="7A89AE51"/>
    <w:rsid w:val="7ACA7721"/>
    <w:rsid w:val="7ACE85FD"/>
    <w:rsid w:val="7B4A34E1"/>
    <w:rsid w:val="7B8DC848"/>
    <w:rsid w:val="7B9BAD71"/>
    <w:rsid w:val="7BD01E36"/>
    <w:rsid w:val="7C1338DD"/>
    <w:rsid w:val="7C4175C6"/>
    <w:rsid w:val="7C504B85"/>
    <w:rsid w:val="7C6E0D1F"/>
    <w:rsid w:val="7CBCE263"/>
    <w:rsid w:val="7CC9B05B"/>
    <w:rsid w:val="7CDD93C9"/>
    <w:rsid w:val="7CE43D06"/>
    <w:rsid w:val="7CFA769F"/>
    <w:rsid w:val="7D10AA2C"/>
    <w:rsid w:val="7D2D4A6C"/>
    <w:rsid w:val="7DDC9C4B"/>
    <w:rsid w:val="7DE589E2"/>
    <w:rsid w:val="7E08F7AB"/>
    <w:rsid w:val="7E38B2C3"/>
    <w:rsid w:val="7E438057"/>
    <w:rsid w:val="7E4D2CB8"/>
    <w:rsid w:val="7E568CE9"/>
    <w:rsid w:val="7E570F07"/>
    <w:rsid w:val="7E6EB732"/>
    <w:rsid w:val="7E75EC87"/>
    <w:rsid w:val="7E83E90F"/>
    <w:rsid w:val="7E91D3CA"/>
    <w:rsid w:val="7E95859E"/>
    <w:rsid w:val="7EB40A9B"/>
    <w:rsid w:val="7EC84CBF"/>
    <w:rsid w:val="7ED70FA0"/>
    <w:rsid w:val="7F4AF7B0"/>
    <w:rsid w:val="7F4D5C03"/>
    <w:rsid w:val="7F54258C"/>
    <w:rsid w:val="7F9323D7"/>
    <w:rsid w:val="7FCD835A"/>
    <w:rsid w:val="7FE14A91"/>
    <w:rsid w:val="7FE2203F"/>
    <w:rsid w:val="7FF3993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92F2"/>
  <w15:chartTrackingRefBased/>
  <w15:docId w15:val="{D0729F48-4AE9-4360-8609-E225087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B4D"/>
    <w:rPr>
      <w:rFonts w:eastAsiaTheme="majorEastAsia" w:cstheme="majorBidi"/>
      <w:color w:val="272727" w:themeColor="text1" w:themeTint="D8"/>
    </w:rPr>
  </w:style>
  <w:style w:type="paragraph" w:styleId="Title">
    <w:name w:val="Title"/>
    <w:basedOn w:val="Normal"/>
    <w:next w:val="Normal"/>
    <w:link w:val="TitleChar"/>
    <w:uiPriority w:val="10"/>
    <w:qFormat/>
    <w:rsid w:val="003B7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B4D"/>
    <w:pPr>
      <w:spacing w:before="160"/>
      <w:jc w:val="center"/>
    </w:pPr>
    <w:rPr>
      <w:i/>
      <w:iCs/>
      <w:color w:val="404040" w:themeColor="text1" w:themeTint="BF"/>
    </w:rPr>
  </w:style>
  <w:style w:type="character" w:customStyle="1" w:styleId="QuoteChar">
    <w:name w:val="Quote Char"/>
    <w:basedOn w:val="DefaultParagraphFont"/>
    <w:link w:val="Quote"/>
    <w:uiPriority w:val="29"/>
    <w:rsid w:val="003B7B4D"/>
    <w:rPr>
      <w:i/>
      <w:iCs/>
      <w:color w:val="404040" w:themeColor="text1" w:themeTint="BF"/>
    </w:rPr>
  </w:style>
  <w:style w:type="paragraph" w:styleId="ListParagraph">
    <w:name w:val="List Paragraph"/>
    <w:basedOn w:val="Normal"/>
    <w:uiPriority w:val="34"/>
    <w:qFormat/>
    <w:rsid w:val="003B7B4D"/>
    <w:pPr>
      <w:ind w:left="720"/>
      <w:contextualSpacing/>
    </w:pPr>
  </w:style>
  <w:style w:type="character" w:styleId="IntenseEmphasis">
    <w:name w:val="Intense Emphasis"/>
    <w:basedOn w:val="DefaultParagraphFont"/>
    <w:uiPriority w:val="21"/>
    <w:qFormat/>
    <w:rsid w:val="003B7B4D"/>
    <w:rPr>
      <w:i/>
      <w:iCs/>
      <w:color w:val="0F4761" w:themeColor="accent1" w:themeShade="BF"/>
    </w:rPr>
  </w:style>
  <w:style w:type="paragraph" w:styleId="IntenseQuote">
    <w:name w:val="Intense Quote"/>
    <w:basedOn w:val="Normal"/>
    <w:next w:val="Normal"/>
    <w:link w:val="IntenseQuoteChar"/>
    <w:uiPriority w:val="30"/>
    <w:qFormat/>
    <w:rsid w:val="003B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B4D"/>
    <w:rPr>
      <w:i/>
      <w:iCs/>
      <w:color w:val="0F4761" w:themeColor="accent1" w:themeShade="BF"/>
    </w:rPr>
  </w:style>
  <w:style w:type="character" w:styleId="IntenseReference">
    <w:name w:val="Intense Reference"/>
    <w:basedOn w:val="DefaultParagraphFont"/>
    <w:uiPriority w:val="32"/>
    <w:qFormat/>
    <w:rsid w:val="003B7B4D"/>
    <w:rPr>
      <w:b/>
      <w:bCs/>
      <w:smallCaps/>
      <w:color w:val="0F4761" w:themeColor="accent1" w:themeShade="BF"/>
      <w:spacing w:val="5"/>
    </w:rPr>
  </w:style>
  <w:style w:type="paragraph" w:styleId="Header">
    <w:name w:val="header"/>
    <w:basedOn w:val="Normal"/>
    <w:link w:val="HeaderChar"/>
    <w:uiPriority w:val="99"/>
    <w:unhideWhenUsed/>
    <w:rsid w:val="003B7B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7B4D"/>
  </w:style>
  <w:style w:type="paragraph" w:styleId="Footer">
    <w:name w:val="footer"/>
    <w:basedOn w:val="Normal"/>
    <w:link w:val="FooterChar"/>
    <w:uiPriority w:val="99"/>
    <w:unhideWhenUsed/>
    <w:rsid w:val="003B7B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7B4D"/>
  </w:style>
  <w:style w:type="character" w:styleId="PlaceholderText">
    <w:name w:val="Placeholder Text"/>
    <w:basedOn w:val="DefaultParagraphFont"/>
    <w:uiPriority w:val="99"/>
    <w:semiHidden/>
    <w:rsid w:val="00930423"/>
    <w:rPr>
      <w:color w:val="666666"/>
    </w:rPr>
  </w:style>
  <w:style w:type="paragraph" w:styleId="EndnoteText">
    <w:name w:val="endnote text"/>
    <w:basedOn w:val="Normal"/>
    <w:link w:val="EndnoteTextChar"/>
    <w:uiPriority w:val="99"/>
    <w:semiHidden/>
    <w:unhideWhenUsed/>
    <w:rsid w:val="007C3E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E68"/>
    <w:rPr>
      <w:sz w:val="20"/>
      <w:szCs w:val="20"/>
    </w:rPr>
  </w:style>
  <w:style w:type="character" w:styleId="EndnoteReference">
    <w:name w:val="endnote reference"/>
    <w:basedOn w:val="DefaultParagraphFont"/>
    <w:uiPriority w:val="99"/>
    <w:semiHidden/>
    <w:unhideWhenUsed/>
    <w:rsid w:val="007C3E68"/>
    <w:rPr>
      <w:vertAlign w:val="superscript"/>
    </w:rPr>
  </w:style>
  <w:style w:type="table" w:styleId="TableGrid">
    <w:name w:val="Table Grid"/>
    <w:basedOn w:val="TableNormal"/>
    <w:uiPriority w:val="39"/>
    <w:rsid w:val="00254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3A831F04"/>
    <w:rPr>
      <w:color w:val="467886"/>
      <w:u w:val="single"/>
    </w:rPr>
  </w:style>
  <w:style w:type="paragraph" w:styleId="Revision">
    <w:name w:val="Revision"/>
    <w:hidden/>
    <w:uiPriority w:val="99"/>
    <w:semiHidden/>
    <w:rsid w:val="00F64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135">
      <w:marLeft w:val="480"/>
      <w:marRight w:val="0"/>
      <w:marTop w:val="0"/>
      <w:marBottom w:val="0"/>
      <w:divBdr>
        <w:top w:val="none" w:sz="0" w:space="0" w:color="auto"/>
        <w:left w:val="none" w:sz="0" w:space="0" w:color="auto"/>
        <w:bottom w:val="none" w:sz="0" w:space="0" w:color="auto"/>
        <w:right w:val="none" w:sz="0" w:space="0" w:color="auto"/>
      </w:divBdr>
    </w:div>
    <w:div w:id="19554751">
      <w:marLeft w:val="480"/>
      <w:marRight w:val="0"/>
      <w:marTop w:val="0"/>
      <w:marBottom w:val="0"/>
      <w:divBdr>
        <w:top w:val="none" w:sz="0" w:space="0" w:color="auto"/>
        <w:left w:val="none" w:sz="0" w:space="0" w:color="auto"/>
        <w:bottom w:val="none" w:sz="0" w:space="0" w:color="auto"/>
        <w:right w:val="none" w:sz="0" w:space="0" w:color="auto"/>
      </w:divBdr>
    </w:div>
    <w:div w:id="19858786">
      <w:marLeft w:val="480"/>
      <w:marRight w:val="0"/>
      <w:marTop w:val="0"/>
      <w:marBottom w:val="0"/>
      <w:divBdr>
        <w:top w:val="none" w:sz="0" w:space="0" w:color="auto"/>
        <w:left w:val="none" w:sz="0" w:space="0" w:color="auto"/>
        <w:bottom w:val="none" w:sz="0" w:space="0" w:color="auto"/>
        <w:right w:val="none" w:sz="0" w:space="0" w:color="auto"/>
      </w:divBdr>
    </w:div>
    <w:div w:id="30228673">
      <w:marLeft w:val="480"/>
      <w:marRight w:val="0"/>
      <w:marTop w:val="0"/>
      <w:marBottom w:val="0"/>
      <w:divBdr>
        <w:top w:val="none" w:sz="0" w:space="0" w:color="auto"/>
        <w:left w:val="none" w:sz="0" w:space="0" w:color="auto"/>
        <w:bottom w:val="none" w:sz="0" w:space="0" w:color="auto"/>
        <w:right w:val="none" w:sz="0" w:space="0" w:color="auto"/>
      </w:divBdr>
    </w:div>
    <w:div w:id="44136801">
      <w:marLeft w:val="480"/>
      <w:marRight w:val="0"/>
      <w:marTop w:val="0"/>
      <w:marBottom w:val="0"/>
      <w:divBdr>
        <w:top w:val="none" w:sz="0" w:space="0" w:color="auto"/>
        <w:left w:val="none" w:sz="0" w:space="0" w:color="auto"/>
        <w:bottom w:val="none" w:sz="0" w:space="0" w:color="auto"/>
        <w:right w:val="none" w:sz="0" w:space="0" w:color="auto"/>
      </w:divBdr>
    </w:div>
    <w:div w:id="45154557">
      <w:marLeft w:val="480"/>
      <w:marRight w:val="0"/>
      <w:marTop w:val="0"/>
      <w:marBottom w:val="0"/>
      <w:divBdr>
        <w:top w:val="none" w:sz="0" w:space="0" w:color="auto"/>
        <w:left w:val="none" w:sz="0" w:space="0" w:color="auto"/>
        <w:bottom w:val="none" w:sz="0" w:space="0" w:color="auto"/>
        <w:right w:val="none" w:sz="0" w:space="0" w:color="auto"/>
      </w:divBdr>
    </w:div>
    <w:div w:id="48385929">
      <w:marLeft w:val="0"/>
      <w:marRight w:val="0"/>
      <w:marTop w:val="0"/>
      <w:marBottom w:val="0"/>
      <w:divBdr>
        <w:top w:val="none" w:sz="0" w:space="0" w:color="auto"/>
        <w:left w:val="none" w:sz="0" w:space="0" w:color="auto"/>
        <w:bottom w:val="none" w:sz="0" w:space="0" w:color="auto"/>
        <w:right w:val="none" w:sz="0" w:space="0" w:color="auto"/>
      </w:divBdr>
    </w:div>
    <w:div w:id="57174056">
      <w:marLeft w:val="480"/>
      <w:marRight w:val="0"/>
      <w:marTop w:val="0"/>
      <w:marBottom w:val="0"/>
      <w:divBdr>
        <w:top w:val="none" w:sz="0" w:space="0" w:color="auto"/>
        <w:left w:val="none" w:sz="0" w:space="0" w:color="auto"/>
        <w:bottom w:val="none" w:sz="0" w:space="0" w:color="auto"/>
        <w:right w:val="none" w:sz="0" w:space="0" w:color="auto"/>
      </w:divBdr>
    </w:div>
    <w:div w:id="72555662">
      <w:marLeft w:val="480"/>
      <w:marRight w:val="0"/>
      <w:marTop w:val="0"/>
      <w:marBottom w:val="0"/>
      <w:divBdr>
        <w:top w:val="none" w:sz="0" w:space="0" w:color="auto"/>
        <w:left w:val="none" w:sz="0" w:space="0" w:color="auto"/>
        <w:bottom w:val="none" w:sz="0" w:space="0" w:color="auto"/>
        <w:right w:val="none" w:sz="0" w:space="0" w:color="auto"/>
      </w:divBdr>
    </w:div>
    <w:div w:id="83113891">
      <w:marLeft w:val="480"/>
      <w:marRight w:val="0"/>
      <w:marTop w:val="0"/>
      <w:marBottom w:val="0"/>
      <w:divBdr>
        <w:top w:val="none" w:sz="0" w:space="0" w:color="auto"/>
        <w:left w:val="none" w:sz="0" w:space="0" w:color="auto"/>
        <w:bottom w:val="none" w:sz="0" w:space="0" w:color="auto"/>
        <w:right w:val="none" w:sz="0" w:space="0" w:color="auto"/>
      </w:divBdr>
    </w:div>
    <w:div w:id="98641945">
      <w:marLeft w:val="0"/>
      <w:marRight w:val="0"/>
      <w:marTop w:val="0"/>
      <w:marBottom w:val="0"/>
      <w:divBdr>
        <w:top w:val="none" w:sz="0" w:space="0" w:color="auto"/>
        <w:left w:val="none" w:sz="0" w:space="0" w:color="auto"/>
        <w:bottom w:val="none" w:sz="0" w:space="0" w:color="auto"/>
        <w:right w:val="none" w:sz="0" w:space="0" w:color="auto"/>
      </w:divBdr>
    </w:div>
    <w:div w:id="119494423">
      <w:marLeft w:val="0"/>
      <w:marRight w:val="0"/>
      <w:marTop w:val="0"/>
      <w:marBottom w:val="0"/>
      <w:divBdr>
        <w:top w:val="none" w:sz="0" w:space="0" w:color="auto"/>
        <w:left w:val="none" w:sz="0" w:space="0" w:color="auto"/>
        <w:bottom w:val="none" w:sz="0" w:space="0" w:color="auto"/>
        <w:right w:val="none" w:sz="0" w:space="0" w:color="auto"/>
      </w:divBdr>
    </w:div>
    <w:div w:id="141822609">
      <w:marLeft w:val="0"/>
      <w:marRight w:val="0"/>
      <w:marTop w:val="0"/>
      <w:marBottom w:val="0"/>
      <w:divBdr>
        <w:top w:val="none" w:sz="0" w:space="0" w:color="auto"/>
        <w:left w:val="none" w:sz="0" w:space="0" w:color="auto"/>
        <w:bottom w:val="none" w:sz="0" w:space="0" w:color="auto"/>
        <w:right w:val="none" w:sz="0" w:space="0" w:color="auto"/>
      </w:divBdr>
    </w:div>
    <w:div w:id="151798345">
      <w:marLeft w:val="480"/>
      <w:marRight w:val="0"/>
      <w:marTop w:val="0"/>
      <w:marBottom w:val="0"/>
      <w:divBdr>
        <w:top w:val="none" w:sz="0" w:space="0" w:color="auto"/>
        <w:left w:val="none" w:sz="0" w:space="0" w:color="auto"/>
        <w:bottom w:val="none" w:sz="0" w:space="0" w:color="auto"/>
        <w:right w:val="none" w:sz="0" w:space="0" w:color="auto"/>
      </w:divBdr>
    </w:div>
    <w:div w:id="152455839">
      <w:marLeft w:val="480"/>
      <w:marRight w:val="0"/>
      <w:marTop w:val="0"/>
      <w:marBottom w:val="0"/>
      <w:divBdr>
        <w:top w:val="none" w:sz="0" w:space="0" w:color="auto"/>
        <w:left w:val="none" w:sz="0" w:space="0" w:color="auto"/>
        <w:bottom w:val="none" w:sz="0" w:space="0" w:color="auto"/>
        <w:right w:val="none" w:sz="0" w:space="0" w:color="auto"/>
      </w:divBdr>
    </w:div>
    <w:div w:id="158039836">
      <w:marLeft w:val="0"/>
      <w:marRight w:val="0"/>
      <w:marTop w:val="0"/>
      <w:marBottom w:val="0"/>
      <w:divBdr>
        <w:top w:val="none" w:sz="0" w:space="0" w:color="auto"/>
        <w:left w:val="none" w:sz="0" w:space="0" w:color="auto"/>
        <w:bottom w:val="none" w:sz="0" w:space="0" w:color="auto"/>
        <w:right w:val="none" w:sz="0" w:space="0" w:color="auto"/>
      </w:divBdr>
    </w:div>
    <w:div w:id="161623554">
      <w:marLeft w:val="480"/>
      <w:marRight w:val="0"/>
      <w:marTop w:val="0"/>
      <w:marBottom w:val="0"/>
      <w:divBdr>
        <w:top w:val="none" w:sz="0" w:space="0" w:color="auto"/>
        <w:left w:val="none" w:sz="0" w:space="0" w:color="auto"/>
        <w:bottom w:val="none" w:sz="0" w:space="0" w:color="auto"/>
        <w:right w:val="none" w:sz="0" w:space="0" w:color="auto"/>
      </w:divBdr>
    </w:div>
    <w:div w:id="162278891">
      <w:marLeft w:val="480"/>
      <w:marRight w:val="0"/>
      <w:marTop w:val="0"/>
      <w:marBottom w:val="0"/>
      <w:divBdr>
        <w:top w:val="none" w:sz="0" w:space="0" w:color="auto"/>
        <w:left w:val="none" w:sz="0" w:space="0" w:color="auto"/>
        <w:bottom w:val="none" w:sz="0" w:space="0" w:color="auto"/>
        <w:right w:val="none" w:sz="0" w:space="0" w:color="auto"/>
      </w:divBdr>
    </w:div>
    <w:div w:id="172572490">
      <w:marLeft w:val="480"/>
      <w:marRight w:val="0"/>
      <w:marTop w:val="0"/>
      <w:marBottom w:val="0"/>
      <w:divBdr>
        <w:top w:val="none" w:sz="0" w:space="0" w:color="auto"/>
        <w:left w:val="none" w:sz="0" w:space="0" w:color="auto"/>
        <w:bottom w:val="none" w:sz="0" w:space="0" w:color="auto"/>
        <w:right w:val="none" w:sz="0" w:space="0" w:color="auto"/>
      </w:divBdr>
    </w:div>
    <w:div w:id="180556028">
      <w:marLeft w:val="480"/>
      <w:marRight w:val="0"/>
      <w:marTop w:val="0"/>
      <w:marBottom w:val="0"/>
      <w:divBdr>
        <w:top w:val="none" w:sz="0" w:space="0" w:color="auto"/>
        <w:left w:val="none" w:sz="0" w:space="0" w:color="auto"/>
        <w:bottom w:val="none" w:sz="0" w:space="0" w:color="auto"/>
        <w:right w:val="none" w:sz="0" w:space="0" w:color="auto"/>
      </w:divBdr>
    </w:div>
    <w:div w:id="196234993">
      <w:marLeft w:val="480"/>
      <w:marRight w:val="0"/>
      <w:marTop w:val="0"/>
      <w:marBottom w:val="0"/>
      <w:divBdr>
        <w:top w:val="none" w:sz="0" w:space="0" w:color="auto"/>
        <w:left w:val="none" w:sz="0" w:space="0" w:color="auto"/>
        <w:bottom w:val="none" w:sz="0" w:space="0" w:color="auto"/>
        <w:right w:val="none" w:sz="0" w:space="0" w:color="auto"/>
      </w:divBdr>
    </w:div>
    <w:div w:id="215627465">
      <w:marLeft w:val="480"/>
      <w:marRight w:val="0"/>
      <w:marTop w:val="0"/>
      <w:marBottom w:val="0"/>
      <w:divBdr>
        <w:top w:val="none" w:sz="0" w:space="0" w:color="auto"/>
        <w:left w:val="none" w:sz="0" w:space="0" w:color="auto"/>
        <w:bottom w:val="none" w:sz="0" w:space="0" w:color="auto"/>
        <w:right w:val="none" w:sz="0" w:space="0" w:color="auto"/>
      </w:divBdr>
    </w:div>
    <w:div w:id="218522750">
      <w:marLeft w:val="480"/>
      <w:marRight w:val="0"/>
      <w:marTop w:val="0"/>
      <w:marBottom w:val="0"/>
      <w:divBdr>
        <w:top w:val="none" w:sz="0" w:space="0" w:color="auto"/>
        <w:left w:val="none" w:sz="0" w:space="0" w:color="auto"/>
        <w:bottom w:val="none" w:sz="0" w:space="0" w:color="auto"/>
        <w:right w:val="none" w:sz="0" w:space="0" w:color="auto"/>
      </w:divBdr>
    </w:div>
    <w:div w:id="223948649">
      <w:marLeft w:val="0"/>
      <w:marRight w:val="0"/>
      <w:marTop w:val="0"/>
      <w:marBottom w:val="0"/>
      <w:divBdr>
        <w:top w:val="none" w:sz="0" w:space="0" w:color="auto"/>
        <w:left w:val="none" w:sz="0" w:space="0" w:color="auto"/>
        <w:bottom w:val="none" w:sz="0" w:space="0" w:color="auto"/>
        <w:right w:val="none" w:sz="0" w:space="0" w:color="auto"/>
      </w:divBdr>
    </w:div>
    <w:div w:id="225454328">
      <w:marLeft w:val="480"/>
      <w:marRight w:val="0"/>
      <w:marTop w:val="0"/>
      <w:marBottom w:val="0"/>
      <w:divBdr>
        <w:top w:val="none" w:sz="0" w:space="0" w:color="auto"/>
        <w:left w:val="none" w:sz="0" w:space="0" w:color="auto"/>
        <w:bottom w:val="none" w:sz="0" w:space="0" w:color="auto"/>
        <w:right w:val="none" w:sz="0" w:space="0" w:color="auto"/>
      </w:divBdr>
    </w:div>
    <w:div w:id="229660557">
      <w:marLeft w:val="0"/>
      <w:marRight w:val="0"/>
      <w:marTop w:val="0"/>
      <w:marBottom w:val="0"/>
      <w:divBdr>
        <w:top w:val="none" w:sz="0" w:space="0" w:color="auto"/>
        <w:left w:val="none" w:sz="0" w:space="0" w:color="auto"/>
        <w:bottom w:val="none" w:sz="0" w:space="0" w:color="auto"/>
        <w:right w:val="none" w:sz="0" w:space="0" w:color="auto"/>
      </w:divBdr>
    </w:div>
    <w:div w:id="243496072">
      <w:marLeft w:val="480"/>
      <w:marRight w:val="0"/>
      <w:marTop w:val="0"/>
      <w:marBottom w:val="0"/>
      <w:divBdr>
        <w:top w:val="none" w:sz="0" w:space="0" w:color="auto"/>
        <w:left w:val="none" w:sz="0" w:space="0" w:color="auto"/>
        <w:bottom w:val="none" w:sz="0" w:space="0" w:color="auto"/>
        <w:right w:val="none" w:sz="0" w:space="0" w:color="auto"/>
      </w:divBdr>
    </w:div>
    <w:div w:id="245069298">
      <w:marLeft w:val="480"/>
      <w:marRight w:val="0"/>
      <w:marTop w:val="0"/>
      <w:marBottom w:val="0"/>
      <w:divBdr>
        <w:top w:val="none" w:sz="0" w:space="0" w:color="auto"/>
        <w:left w:val="none" w:sz="0" w:space="0" w:color="auto"/>
        <w:bottom w:val="none" w:sz="0" w:space="0" w:color="auto"/>
        <w:right w:val="none" w:sz="0" w:space="0" w:color="auto"/>
      </w:divBdr>
    </w:div>
    <w:div w:id="255789401">
      <w:marLeft w:val="480"/>
      <w:marRight w:val="0"/>
      <w:marTop w:val="0"/>
      <w:marBottom w:val="0"/>
      <w:divBdr>
        <w:top w:val="none" w:sz="0" w:space="0" w:color="auto"/>
        <w:left w:val="none" w:sz="0" w:space="0" w:color="auto"/>
        <w:bottom w:val="none" w:sz="0" w:space="0" w:color="auto"/>
        <w:right w:val="none" w:sz="0" w:space="0" w:color="auto"/>
      </w:divBdr>
    </w:div>
    <w:div w:id="261257847">
      <w:marLeft w:val="0"/>
      <w:marRight w:val="0"/>
      <w:marTop w:val="0"/>
      <w:marBottom w:val="0"/>
      <w:divBdr>
        <w:top w:val="none" w:sz="0" w:space="0" w:color="auto"/>
        <w:left w:val="none" w:sz="0" w:space="0" w:color="auto"/>
        <w:bottom w:val="none" w:sz="0" w:space="0" w:color="auto"/>
        <w:right w:val="none" w:sz="0" w:space="0" w:color="auto"/>
      </w:divBdr>
    </w:div>
    <w:div w:id="278148187">
      <w:marLeft w:val="0"/>
      <w:marRight w:val="0"/>
      <w:marTop w:val="0"/>
      <w:marBottom w:val="0"/>
      <w:divBdr>
        <w:top w:val="none" w:sz="0" w:space="0" w:color="auto"/>
        <w:left w:val="none" w:sz="0" w:space="0" w:color="auto"/>
        <w:bottom w:val="none" w:sz="0" w:space="0" w:color="auto"/>
        <w:right w:val="none" w:sz="0" w:space="0" w:color="auto"/>
      </w:divBdr>
    </w:div>
    <w:div w:id="281427783">
      <w:marLeft w:val="480"/>
      <w:marRight w:val="0"/>
      <w:marTop w:val="0"/>
      <w:marBottom w:val="0"/>
      <w:divBdr>
        <w:top w:val="none" w:sz="0" w:space="0" w:color="auto"/>
        <w:left w:val="none" w:sz="0" w:space="0" w:color="auto"/>
        <w:bottom w:val="none" w:sz="0" w:space="0" w:color="auto"/>
        <w:right w:val="none" w:sz="0" w:space="0" w:color="auto"/>
      </w:divBdr>
    </w:div>
    <w:div w:id="291786288">
      <w:marLeft w:val="480"/>
      <w:marRight w:val="0"/>
      <w:marTop w:val="0"/>
      <w:marBottom w:val="0"/>
      <w:divBdr>
        <w:top w:val="none" w:sz="0" w:space="0" w:color="auto"/>
        <w:left w:val="none" w:sz="0" w:space="0" w:color="auto"/>
        <w:bottom w:val="none" w:sz="0" w:space="0" w:color="auto"/>
        <w:right w:val="none" w:sz="0" w:space="0" w:color="auto"/>
      </w:divBdr>
    </w:div>
    <w:div w:id="300115213">
      <w:marLeft w:val="480"/>
      <w:marRight w:val="0"/>
      <w:marTop w:val="0"/>
      <w:marBottom w:val="0"/>
      <w:divBdr>
        <w:top w:val="none" w:sz="0" w:space="0" w:color="auto"/>
        <w:left w:val="none" w:sz="0" w:space="0" w:color="auto"/>
        <w:bottom w:val="none" w:sz="0" w:space="0" w:color="auto"/>
        <w:right w:val="none" w:sz="0" w:space="0" w:color="auto"/>
      </w:divBdr>
    </w:div>
    <w:div w:id="301350412">
      <w:marLeft w:val="480"/>
      <w:marRight w:val="0"/>
      <w:marTop w:val="0"/>
      <w:marBottom w:val="0"/>
      <w:divBdr>
        <w:top w:val="none" w:sz="0" w:space="0" w:color="auto"/>
        <w:left w:val="none" w:sz="0" w:space="0" w:color="auto"/>
        <w:bottom w:val="none" w:sz="0" w:space="0" w:color="auto"/>
        <w:right w:val="none" w:sz="0" w:space="0" w:color="auto"/>
      </w:divBdr>
    </w:div>
    <w:div w:id="305822310">
      <w:marLeft w:val="480"/>
      <w:marRight w:val="0"/>
      <w:marTop w:val="0"/>
      <w:marBottom w:val="0"/>
      <w:divBdr>
        <w:top w:val="none" w:sz="0" w:space="0" w:color="auto"/>
        <w:left w:val="none" w:sz="0" w:space="0" w:color="auto"/>
        <w:bottom w:val="none" w:sz="0" w:space="0" w:color="auto"/>
        <w:right w:val="none" w:sz="0" w:space="0" w:color="auto"/>
      </w:divBdr>
    </w:div>
    <w:div w:id="309873092">
      <w:marLeft w:val="480"/>
      <w:marRight w:val="0"/>
      <w:marTop w:val="0"/>
      <w:marBottom w:val="0"/>
      <w:divBdr>
        <w:top w:val="none" w:sz="0" w:space="0" w:color="auto"/>
        <w:left w:val="none" w:sz="0" w:space="0" w:color="auto"/>
        <w:bottom w:val="none" w:sz="0" w:space="0" w:color="auto"/>
        <w:right w:val="none" w:sz="0" w:space="0" w:color="auto"/>
      </w:divBdr>
    </w:div>
    <w:div w:id="320158271">
      <w:marLeft w:val="480"/>
      <w:marRight w:val="0"/>
      <w:marTop w:val="0"/>
      <w:marBottom w:val="0"/>
      <w:divBdr>
        <w:top w:val="none" w:sz="0" w:space="0" w:color="auto"/>
        <w:left w:val="none" w:sz="0" w:space="0" w:color="auto"/>
        <w:bottom w:val="none" w:sz="0" w:space="0" w:color="auto"/>
        <w:right w:val="none" w:sz="0" w:space="0" w:color="auto"/>
      </w:divBdr>
    </w:div>
    <w:div w:id="331761401">
      <w:marLeft w:val="480"/>
      <w:marRight w:val="0"/>
      <w:marTop w:val="0"/>
      <w:marBottom w:val="0"/>
      <w:divBdr>
        <w:top w:val="none" w:sz="0" w:space="0" w:color="auto"/>
        <w:left w:val="none" w:sz="0" w:space="0" w:color="auto"/>
        <w:bottom w:val="none" w:sz="0" w:space="0" w:color="auto"/>
        <w:right w:val="none" w:sz="0" w:space="0" w:color="auto"/>
      </w:divBdr>
    </w:div>
    <w:div w:id="346061391">
      <w:marLeft w:val="480"/>
      <w:marRight w:val="0"/>
      <w:marTop w:val="0"/>
      <w:marBottom w:val="0"/>
      <w:divBdr>
        <w:top w:val="none" w:sz="0" w:space="0" w:color="auto"/>
        <w:left w:val="none" w:sz="0" w:space="0" w:color="auto"/>
        <w:bottom w:val="none" w:sz="0" w:space="0" w:color="auto"/>
        <w:right w:val="none" w:sz="0" w:space="0" w:color="auto"/>
      </w:divBdr>
    </w:div>
    <w:div w:id="346294816">
      <w:marLeft w:val="480"/>
      <w:marRight w:val="0"/>
      <w:marTop w:val="0"/>
      <w:marBottom w:val="0"/>
      <w:divBdr>
        <w:top w:val="none" w:sz="0" w:space="0" w:color="auto"/>
        <w:left w:val="none" w:sz="0" w:space="0" w:color="auto"/>
        <w:bottom w:val="none" w:sz="0" w:space="0" w:color="auto"/>
        <w:right w:val="none" w:sz="0" w:space="0" w:color="auto"/>
      </w:divBdr>
    </w:div>
    <w:div w:id="352268675">
      <w:marLeft w:val="480"/>
      <w:marRight w:val="0"/>
      <w:marTop w:val="0"/>
      <w:marBottom w:val="0"/>
      <w:divBdr>
        <w:top w:val="none" w:sz="0" w:space="0" w:color="auto"/>
        <w:left w:val="none" w:sz="0" w:space="0" w:color="auto"/>
        <w:bottom w:val="none" w:sz="0" w:space="0" w:color="auto"/>
        <w:right w:val="none" w:sz="0" w:space="0" w:color="auto"/>
      </w:divBdr>
    </w:div>
    <w:div w:id="371081527">
      <w:marLeft w:val="480"/>
      <w:marRight w:val="0"/>
      <w:marTop w:val="0"/>
      <w:marBottom w:val="0"/>
      <w:divBdr>
        <w:top w:val="none" w:sz="0" w:space="0" w:color="auto"/>
        <w:left w:val="none" w:sz="0" w:space="0" w:color="auto"/>
        <w:bottom w:val="none" w:sz="0" w:space="0" w:color="auto"/>
        <w:right w:val="none" w:sz="0" w:space="0" w:color="auto"/>
      </w:divBdr>
    </w:div>
    <w:div w:id="382296392">
      <w:marLeft w:val="480"/>
      <w:marRight w:val="0"/>
      <w:marTop w:val="0"/>
      <w:marBottom w:val="0"/>
      <w:divBdr>
        <w:top w:val="none" w:sz="0" w:space="0" w:color="auto"/>
        <w:left w:val="none" w:sz="0" w:space="0" w:color="auto"/>
        <w:bottom w:val="none" w:sz="0" w:space="0" w:color="auto"/>
        <w:right w:val="none" w:sz="0" w:space="0" w:color="auto"/>
      </w:divBdr>
    </w:div>
    <w:div w:id="406079638">
      <w:marLeft w:val="480"/>
      <w:marRight w:val="0"/>
      <w:marTop w:val="0"/>
      <w:marBottom w:val="0"/>
      <w:divBdr>
        <w:top w:val="none" w:sz="0" w:space="0" w:color="auto"/>
        <w:left w:val="none" w:sz="0" w:space="0" w:color="auto"/>
        <w:bottom w:val="none" w:sz="0" w:space="0" w:color="auto"/>
        <w:right w:val="none" w:sz="0" w:space="0" w:color="auto"/>
      </w:divBdr>
    </w:div>
    <w:div w:id="412943147">
      <w:marLeft w:val="480"/>
      <w:marRight w:val="0"/>
      <w:marTop w:val="0"/>
      <w:marBottom w:val="0"/>
      <w:divBdr>
        <w:top w:val="none" w:sz="0" w:space="0" w:color="auto"/>
        <w:left w:val="none" w:sz="0" w:space="0" w:color="auto"/>
        <w:bottom w:val="none" w:sz="0" w:space="0" w:color="auto"/>
        <w:right w:val="none" w:sz="0" w:space="0" w:color="auto"/>
      </w:divBdr>
    </w:div>
    <w:div w:id="413935344">
      <w:marLeft w:val="480"/>
      <w:marRight w:val="0"/>
      <w:marTop w:val="0"/>
      <w:marBottom w:val="0"/>
      <w:divBdr>
        <w:top w:val="none" w:sz="0" w:space="0" w:color="auto"/>
        <w:left w:val="none" w:sz="0" w:space="0" w:color="auto"/>
        <w:bottom w:val="none" w:sz="0" w:space="0" w:color="auto"/>
        <w:right w:val="none" w:sz="0" w:space="0" w:color="auto"/>
      </w:divBdr>
    </w:div>
    <w:div w:id="433090398">
      <w:marLeft w:val="480"/>
      <w:marRight w:val="0"/>
      <w:marTop w:val="0"/>
      <w:marBottom w:val="0"/>
      <w:divBdr>
        <w:top w:val="none" w:sz="0" w:space="0" w:color="auto"/>
        <w:left w:val="none" w:sz="0" w:space="0" w:color="auto"/>
        <w:bottom w:val="none" w:sz="0" w:space="0" w:color="auto"/>
        <w:right w:val="none" w:sz="0" w:space="0" w:color="auto"/>
      </w:divBdr>
    </w:div>
    <w:div w:id="444620794">
      <w:marLeft w:val="480"/>
      <w:marRight w:val="0"/>
      <w:marTop w:val="0"/>
      <w:marBottom w:val="0"/>
      <w:divBdr>
        <w:top w:val="none" w:sz="0" w:space="0" w:color="auto"/>
        <w:left w:val="none" w:sz="0" w:space="0" w:color="auto"/>
        <w:bottom w:val="none" w:sz="0" w:space="0" w:color="auto"/>
        <w:right w:val="none" w:sz="0" w:space="0" w:color="auto"/>
      </w:divBdr>
    </w:div>
    <w:div w:id="447435776">
      <w:marLeft w:val="480"/>
      <w:marRight w:val="0"/>
      <w:marTop w:val="0"/>
      <w:marBottom w:val="0"/>
      <w:divBdr>
        <w:top w:val="none" w:sz="0" w:space="0" w:color="auto"/>
        <w:left w:val="none" w:sz="0" w:space="0" w:color="auto"/>
        <w:bottom w:val="none" w:sz="0" w:space="0" w:color="auto"/>
        <w:right w:val="none" w:sz="0" w:space="0" w:color="auto"/>
      </w:divBdr>
    </w:div>
    <w:div w:id="448009498">
      <w:marLeft w:val="480"/>
      <w:marRight w:val="0"/>
      <w:marTop w:val="0"/>
      <w:marBottom w:val="0"/>
      <w:divBdr>
        <w:top w:val="none" w:sz="0" w:space="0" w:color="auto"/>
        <w:left w:val="none" w:sz="0" w:space="0" w:color="auto"/>
        <w:bottom w:val="none" w:sz="0" w:space="0" w:color="auto"/>
        <w:right w:val="none" w:sz="0" w:space="0" w:color="auto"/>
      </w:divBdr>
    </w:div>
    <w:div w:id="464155273">
      <w:marLeft w:val="480"/>
      <w:marRight w:val="0"/>
      <w:marTop w:val="0"/>
      <w:marBottom w:val="0"/>
      <w:divBdr>
        <w:top w:val="none" w:sz="0" w:space="0" w:color="auto"/>
        <w:left w:val="none" w:sz="0" w:space="0" w:color="auto"/>
        <w:bottom w:val="none" w:sz="0" w:space="0" w:color="auto"/>
        <w:right w:val="none" w:sz="0" w:space="0" w:color="auto"/>
      </w:divBdr>
    </w:div>
    <w:div w:id="466581588">
      <w:marLeft w:val="480"/>
      <w:marRight w:val="0"/>
      <w:marTop w:val="0"/>
      <w:marBottom w:val="0"/>
      <w:divBdr>
        <w:top w:val="none" w:sz="0" w:space="0" w:color="auto"/>
        <w:left w:val="none" w:sz="0" w:space="0" w:color="auto"/>
        <w:bottom w:val="none" w:sz="0" w:space="0" w:color="auto"/>
        <w:right w:val="none" w:sz="0" w:space="0" w:color="auto"/>
      </w:divBdr>
    </w:div>
    <w:div w:id="478691046">
      <w:marLeft w:val="480"/>
      <w:marRight w:val="0"/>
      <w:marTop w:val="0"/>
      <w:marBottom w:val="0"/>
      <w:divBdr>
        <w:top w:val="none" w:sz="0" w:space="0" w:color="auto"/>
        <w:left w:val="none" w:sz="0" w:space="0" w:color="auto"/>
        <w:bottom w:val="none" w:sz="0" w:space="0" w:color="auto"/>
        <w:right w:val="none" w:sz="0" w:space="0" w:color="auto"/>
      </w:divBdr>
    </w:div>
    <w:div w:id="492375066">
      <w:marLeft w:val="0"/>
      <w:marRight w:val="0"/>
      <w:marTop w:val="0"/>
      <w:marBottom w:val="0"/>
      <w:divBdr>
        <w:top w:val="none" w:sz="0" w:space="0" w:color="auto"/>
        <w:left w:val="none" w:sz="0" w:space="0" w:color="auto"/>
        <w:bottom w:val="none" w:sz="0" w:space="0" w:color="auto"/>
        <w:right w:val="none" w:sz="0" w:space="0" w:color="auto"/>
      </w:divBdr>
    </w:div>
    <w:div w:id="492381427">
      <w:marLeft w:val="480"/>
      <w:marRight w:val="0"/>
      <w:marTop w:val="0"/>
      <w:marBottom w:val="0"/>
      <w:divBdr>
        <w:top w:val="none" w:sz="0" w:space="0" w:color="auto"/>
        <w:left w:val="none" w:sz="0" w:space="0" w:color="auto"/>
        <w:bottom w:val="none" w:sz="0" w:space="0" w:color="auto"/>
        <w:right w:val="none" w:sz="0" w:space="0" w:color="auto"/>
      </w:divBdr>
    </w:div>
    <w:div w:id="508325380">
      <w:marLeft w:val="480"/>
      <w:marRight w:val="0"/>
      <w:marTop w:val="0"/>
      <w:marBottom w:val="0"/>
      <w:divBdr>
        <w:top w:val="none" w:sz="0" w:space="0" w:color="auto"/>
        <w:left w:val="none" w:sz="0" w:space="0" w:color="auto"/>
        <w:bottom w:val="none" w:sz="0" w:space="0" w:color="auto"/>
        <w:right w:val="none" w:sz="0" w:space="0" w:color="auto"/>
      </w:divBdr>
    </w:div>
    <w:div w:id="512648199">
      <w:marLeft w:val="480"/>
      <w:marRight w:val="0"/>
      <w:marTop w:val="0"/>
      <w:marBottom w:val="0"/>
      <w:divBdr>
        <w:top w:val="none" w:sz="0" w:space="0" w:color="auto"/>
        <w:left w:val="none" w:sz="0" w:space="0" w:color="auto"/>
        <w:bottom w:val="none" w:sz="0" w:space="0" w:color="auto"/>
        <w:right w:val="none" w:sz="0" w:space="0" w:color="auto"/>
      </w:divBdr>
    </w:div>
    <w:div w:id="517083631">
      <w:marLeft w:val="480"/>
      <w:marRight w:val="0"/>
      <w:marTop w:val="0"/>
      <w:marBottom w:val="0"/>
      <w:divBdr>
        <w:top w:val="none" w:sz="0" w:space="0" w:color="auto"/>
        <w:left w:val="none" w:sz="0" w:space="0" w:color="auto"/>
        <w:bottom w:val="none" w:sz="0" w:space="0" w:color="auto"/>
        <w:right w:val="none" w:sz="0" w:space="0" w:color="auto"/>
      </w:divBdr>
    </w:div>
    <w:div w:id="518351072">
      <w:marLeft w:val="480"/>
      <w:marRight w:val="0"/>
      <w:marTop w:val="0"/>
      <w:marBottom w:val="0"/>
      <w:divBdr>
        <w:top w:val="none" w:sz="0" w:space="0" w:color="auto"/>
        <w:left w:val="none" w:sz="0" w:space="0" w:color="auto"/>
        <w:bottom w:val="none" w:sz="0" w:space="0" w:color="auto"/>
        <w:right w:val="none" w:sz="0" w:space="0" w:color="auto"/>
      </w:divBdr>
    </w:div>
    <w:div w:id="546453914">
      <w:marLeft w:val="480"/>
      <w:marRight w:val="0"/>
      <w:marTop w:val="0"/>
      <w:marBottom w:val="0"/>
      <w:divBdr>
        <w:top w:val="none" w:sz="0" w:space="0" w:color="auto"/>
        <w:left w:val="none" w:sz="0" w:space="0" w:color="auto"/>
        <w:bottom w:val="none" w:sz="0" w:space="0" w:color="auto"/>
        <w:right w:val="none" w:sz="0" w:space="0" w:color="auto"/>
      </w:divBdr>
    </w:div>
    <w:div w:id="554779484">
      <w:marLeft w:val="480"/>
      <w:marRight w:val="0"/>
      <w:marTop w:val="0"/>
      <w:marBottom w:val="0"/>
      <w:divBdr>
        <w:top w:val="none" w:sz="0" w:space="0" w:color="auto"/>
        <w:left w:val="none" w:sz="0" w:space="0" w:color="auto"/>
        <w:bottom w:val="none" w:sz="0" w:space="0" w:color="auto"/>
        <w:right w:val="none" w:sz="0" w:space="0" w:color="auto"/>
      </w:divBdr>
    </w:div>
    <w:div w:id="562446691">
      <w:marLeft w:val="0"/>
      <w:marRight w:val="0"/>
      <w:marTop w:val="0"/>
      <w:marBottom w:val="0"/>
      <w:divBdr>
        <w:top w:val="none" w:sz="0" w:space="0" w:color="auto"/>
        <w:left w:val="none" w:sz="0" w:space="0" w:color="auto"/>
        <w:bottom w:val="none" w:sz="0" w:space="0" w:color="auto"/>
        <w:right w:val="none" w:sz="0" w:space="0" w:color="auto"/>
      </w:divBdr>
    </w:div>
    <w:div w:id="577135121">
      <w:marLeft w:val="0"/>
      <w:marRight w:val="0"/>
      <w:marTop w:val="0"/>
      <w:marBottom w:val="0"/>
      <w:divBdr>
        <w:top w:val="none" w:sz="0" w:space="0" w:color="auto"/>
        <w:left w:val="none" w:sz="0" w:space="0" w:color="auto"/>
        <w:bottom w:val="none" w:sz="0" w:space="0" w:color="auto"/>
        <w:right w:val="none" w:sz="0" w:space="0" w:color="auto"/>
      </w:divBdr>
    </w:div>
    <w:div w:id="585456835">
      <w:marLeft w:val="480"/>
      <w:marRight w:val="0"/>
      <w:marTop w:val="0"/>
      <w:marBottom w:val="0"/>
      <w:divBdr>
        <w:top w:val="none" w:sz="0" w:space="0" w:color="auto"/>
        <w:left w:val="none" w:sz="0" w:space="0" w:color="auto"/>
        <w:bottom w:val="none" w:sz="0" w:space="0" w:color="auto"/>
        <w:right w:val="none" w:sz="0" w:space="0" w:color="auto"/>
      </w:divBdr>
    </w:div>
    <w:div w:id="586233104">
      <w:marLeft w:val="480"/>
      <w:marRight w:val="0"/>
      <w:marTop w:val="0"/>
      <w:marBottom w:val="0"/>
      <w:divBdr>
        <w:top w:val="none" w:sz="0" w:space="0" w:color="auto"/>
        <w:left w:val="none" w:sz="0" w:space="0" w:color="auto"/>
        <w:bottom w:val="none" w:sz="0" w:space="0" w:color="auto"/>
        <w:right w:val="none" w:sz="0" w:space="0" w:color="auto"/>
      </w:divBdr>
    </w:div>
    <w:div w:id="586423526">
      <w:marLeft w:val="0"/>
      <w:marRight w:val="0"/>
      <w:marTop w:val="0"/>
      <w:marBottom w:val="0"/>
      <w:divBdr>
        <w:top w:val="none" w:sz="0" w:space="0" w:color="auto"/>
        <w:left w:val="none" w:sz="0" w:space="0" w:color="auto"/>
        <w:bottom w:val="none" w:sz="0" w:space="0" w:color="auto"/>
        <w:right w:val="none" w:sz="0" w:space="0" w:color="auto"/>
      </w:divBdr>
    </w:div>
    <w:div w:id="592320640">
      <w:marLeft w:val="480"/>
      <w:marRight w:val="0"/>
      <w:marTop w:val="0"/>
      <w:marBottom w:val="0"/>
      <w:divBdr>
        <w:top w:val="none" w:sz="0" w:space="0" w:color="auto"/>
        <w:left w:val="none" w:sz="0" w:space="0" w:color="auto"/>
        <w:bottom w:val="none" w:sz="0" w:space="0" w:color="auto"/>
        <w:right w:val="none" w:sz="0" w:space="0" w:color="auto"/>
      </w:divBdr>
    </w:div>
    <w:div w:id="595213228">
      <w:marLeft w:val="480"/>
      <w:marRight w:val="0"/>
      <w:marTop w:val="0"/>
      <w:marBottom w:val="0"/>
      <w:divBdr>
        <w:top w:val="none" w:sz="0" w:space="0" w:color="auto"/>
        <w:left w:val="none" w:sz="0" w:space="0" w:color="auto"/>
        <w:bottom w:val="none" w:sz="0" w:space="0" w:color="auto"/>
        <w:right w:val="none" w:sz="0" w:space="0" w:color="auto"/>
      </w:divBdr>
    </w:div>
    <w:div w:id="599533715">
      <w:marLeft w:val="480"/>
      <w:marRight w:val="0"/>
      <w:marTop w:val="0"/>
      <w:marBottom w:val="0"/>
      <w:divBdr>
        <w:top w:val="none" w:sz="0" w:space="0" w:color="auto"/>
        <w:left w:val="none" w:sz="0" w:space="0" w:color="auto"/>
        <w:bottom w:val="none" w:sz="0" w:space="0" w:color="auto"/>
        <w:right w:val="none" w:sz="0" w:space="0" w:color="auto"/>
      </w:divBdr>
    </w:div>
    <w:div w:id="603417467">
      <w:marLeft w:val="0"/>
      <w:marRight w:val="0"/>
      <w:marTop w:val="0"/>
      <w:marBottom w:val="0"/>
      <w:divBdr>
        <w:top w:val="none" w:sz="0" w:space="0" w:color="auto"/>
        <w:left w:val="none" w:sz="0" w:space="0" w:color="auto"/>
        <w:bottom w:val="none" w:sz="0" w:space="0" w:color="auto"/>
        <w:right w:val="none" w:sz="0" w:space="0" w:color="auto"/>
      </w:divBdr>
    </w:div>
    <w:div w:id="606887691">
      <w:marLeft w:val="480"/>
      <w:marRight w:val="0"/>
      <w:marTop w:val="0"/>
      <w:marBottom w:val="0"/>
      <w:divBdr>
        <w:top w:val="none" w:sz="0" w:space="0" w:color="auto"/>
        <w:left w:val="none" w:sz="0" w:space="0" w:color="auto"/>
        <w:bottom w:val="none" w:sz="0" w:space="0" w:color="auto"/>
        <w:right w:val="none" w:sz="0" w:space="0" w:color="auto"/>
      </w:divBdr>
    </w:div>
    <w:div w:id="614409062">
      <w:marLeft w:val="480"/>
      <w:marRight w:val="0"/>
      <w:marTop w:val="0"/>
      <w:marBottom w:val="0"/>
      <w:divBdr>
        <w:top w:val="none" w:sz="0" w:space="0" w:color="auto"/>
        <w:left w:val="none" w:sz="0" w:space="0" w:color="auto"/>
        <w:bottom w:val="none" w:sz="0" w:space="0" w:color="auto"/>
        <w:right w:val="none" w:sz="0" w:space="0" w:color="auto"/>
      </w:divBdr>
    </w:div>
    <w:div w:id="616371893">
      <w:marLeft w:val="0"/>
      <w:marRight w:val="0"/>
      <w:marTop w:val="0"/>
      <w:marBottom w:val="0"/>
      <w:divBdr>
        <w:top w:val="none" w:sz="0" w:space="0" w:color="auto"/>
        <w:left w:val="none" w:sz="0" w:space="0" w:color="auto"/>
        <w:bottom w:val="none" w:sz="0" w:space="0" w:color="auto"/>
        <w:right w:val="none" w:sz="0" w:space="0" w:color="auto"/>
      </w:divBdr>
    </w:div>
    <w:div w:id="624654663">
      <w:marLeft w:val="480"/>
      <w:marRight w:val="0"/>
      <w:marTop w:val="0"/>
      <w:marBottom w:val="0"/>
      <w:divBdr>
        <w:top w:val="none" w:sz="0" w:space="0" w:color="auto"/>
        <w:left w:val="none" w:sz="0" w:space="0" w:color="auto"/>
        <w:bottom w:val="none" w:sz="0" w:space="0" w:color="auto"/>
        <w:right w:val="none" w:sz="0" w:space="0" w:color="auto"/>
      </w:divBdr>
    </w:div>
    <w:div w:id="630938201">
      <w:marLeft w:val="0"/>
      <w:marRight w:val="0"/>
      <w:marTop w:val="0"/>
      <w:marBottom w:val="0"/>
      <w:divBdr>
        <w:top w:val="none" w:sz="0" w:space="0" w:color="auto"/>
        <w:left w:val="none" w:sz="0" w:space="0" w:color="auto"/>
        <w:bottom w:val="none" w:sz="0" w:space="0" w:color="auto"/>
        <w:right w:val="none" w:sz="0" w:space="0" w:color="auto"/>
      </w:divBdr>
    </w:div>
    <w:div w:id="634020148">
      <w:marLeft w:val="480"/>
      <w:marRight w:val="0"/>
      <w:marTop w:val="0"/>
      <w:marBottom w:val="0"/>
      <w:divBdr>
        <w:top w:val="none" w:sz="0" w:space="0" w:color="auto"/>
        <w:left w:val="none" w:sz="0" w:space="0" w:color="auto"/>
        <w:bottom w:val="none" w:sz="0" w:space="0" w:color="auto"/>
        <w:right w:val="none" w:sz="0" w:space="0" w:color="auto"/>
      </w:divBdr>
    </w:div>
    <w:div w:id="634914172">
      <w:marLeft w:val="0"/>
      <w:marRight w:val="0"/>
      <w:marTop w:val="0"/>
      <w:marBottom w:val="0"/>
      <w:divBdr>
        <w:top w:val="none" w:sz="0" w:space="0" w:color="auto"/>
        <w:left w:val="none" w:sz="0" w:space="0" w:color="auto"/>
        <w:bottom w:val="none" w:sz="0" w:space="0" w:color="auto"/>
        <w:right w:val="none" w:sz="0" w:space="0" w:color="auto"/>
      </w:divBdr>
    </w:div>
    <w:div w:id="663171459">
      <w:marLeft w:val="480"/>
      <w:marRight w:val="0"/>
      <w:marTop w:val="0"/>
      <w:marBottom w:val="0"/>
      <w:divBdr>
        <w:top w:val="none" w:sz="0" w:space="0" w:color="auto"/>
        <w:left w:val="none" w:sz="0" w:space="0" w:color="auto"/>
        <w:bottom w:val="none" w:sz="0" w:space="0" w:color="auto"/>
        <w:right w:val="none" w:sz="0" w:space="0" w:color="auto"/>
      </w:divBdr>
    </w:div>
    <w:div w:id="667057898">
      <w:marLeft w:val="480"/>
      <w:marRight w:val="0"/>
      <w:marTop w:val="0"/>
      <w:marBottom w:val="0"/>
      <w:divBdr>
        <w:top w:val="none" w:sz="0" w:space="0" w:color="auto"/>
        <w:left w:val="none" w:sz="0" w:space="0" w:color="auto"/>
        <w:bottom w:val="none" w:sz="0" w:space="0" w:color="auto"/>
        <w:right w:val="none" w:sz="0" w:space="0" w:color="auto"/>
      </w:divBdr>
    </w:div>
    <w:div w:id="669989653">
      <w:marLeft w:val="480"/>
      <w:marRight w:val="0"/>
      <w:marTop w:val="0"/>
      <w:marBottom w:val="0"/>
      <w:divBdr>
        <w:top w:val="none" w:sz="0" w:space="0" w:color="auto"/>
        <w:left w:val="none" w:sz="0" w:space="0" w:color="auto"/>
        <w:bottom w:val="none" w:sz="0" w:space="0" w:color="auto"/>
        <w:right w:val="none" w:sz="0" w:space="0" w:color="auto"/>
      </w:divBdr>
    </w:div>
    <w:div w:id="671907026">
      <w:marLeft w:val="480"/>
      <w:marRight w:val="0"/>
      <w:marTop w:val="0"/>
      <w:marBottom w:val="0"/>
      <w:divBdr>
        <w:top w:val="none" w:sz="0" w:space="0" w:color="auto"/>
        <w:left w:val="none" w:sz="0" w:space="0" w:color="auto"/>
        <w:bottom w:val="none" w:sz="0" w:space="0" w:color="auto"/>
        <w:right w:val="none" w:sz="0" w:space="0" w:color="auto"/>
      </w:divBdr>
    </w:div>
    <w:div w:id="708799686">
      <w:marLeft w:val="480"/>
      <w:marRight w:val="0"/>
      <w:marTop w:val="0"/>
      <w:marBottom w:val="0"/>
      <w:divBdr>
        <w:top w:val="none" w:sz="0" w:space="0" w:color="auto"/>
        <w:left w:val="none" w:sz="0" w:space="0" w:color="auto"/>
        <w:bottom w:val="none" w:sz="0" w:space="0" w:color="auto"/>
        <w:right w:val="none" w:sz="0" w:space="0" w:color="auto"/>
      </w:divBdr>
    </w:div>
    <w:div w:id="712778282">
      <w:marLeft w:val="480"/>
      <w:marRight w:val="0"/>
      <w:marTop w:val="0"/>
      <w:marBottom w:val="0"/>
      <w:divBdr>
        <w:top w:val="none" w:sz="0" w:space="0" w:color="auto"/>
        <w:left w:val="none" w:sz="0" w:space="0" w:color="auto"/>
        <w:bottom w:val="none" w:sz="0" w:space="0" w:color="auto"/>
        <w:right w:val="none" w:sz="0" w:space="0" w:color="auto"/>
      </w:divBdr>
    </w:div>
    <w:div w:id="720639560">
      <w:marLeft w:val="480"/>
      <w:marRight w:val="0"/>
      <w:marTop w:val="0"/>
      <w:marBottom w:val="0"/>
      <w:divBdr>
        <w:top w:val="none" w:sz="0" w:space="0" w:color="auto"/>
        <w:left w:val="none" w:sz="0" w:space="0" w:color="auto"/>
        <w:bottom w:val="none" w:sz="0" w:space="0" w:color="auto"/>
        <w:right w:val="none" w:sz="0" w:space="0" w:color="auto"/>
      </w:divBdr>
    </w:div>
    <w:div w:id="749086470">
      <w:marLeft w:val="480"/>
      <w:marRight w:val="0"/>
      <w:marTop w:val="0"/>
      <w:marBottom w:val="0"/>
      <w:divBdr>
        <w:top w:val="none" w:sz="0" w:space="0" w:color="auto"/>
        <w:left w:val="none" w:sz="0" w:space="0" w:color="auto"/>
        <w:bottom w:val="none" w:sz="0" w:space="0" w:color="auto"/>
        <w:right w:val="none" w:sz="0" w:space="0" w:color="auto"/>
      </w:divBdr>
    </w:div>
    <w:div w:id="772557534">
      <w:marLeft w:val="480"/>
      <w:marRight w:val="0"/>
      <w:marTop w:val="0"/>
      <w:marBottom w:val="0"/>
      <w:divBdr>
        <w:top w:val="none" w:sz="0" w:space="0" w:color="auto"/>
        <w:left w:val="none" w:sz="0" w:space="0" w:color="auto"/>
        <w:bottom w:val="none" w:sz="0" w:space="0" w:color="auto"/>
        <w:right w:val="none" w:sz="0" w:space="0" w:color="auto"/>
      </w:divBdr>
    </w:div>
    <w:div w:id="798768090">
      <w:marLeft w:val="480"/>
      <w:marRight w:val="0"/>
      <w:marTop w:val="0"/>
      <w:marBottom w:val="0"/>
      <w:divBdr>
        <w:top w:val="none" w:sz="0" w:space="0" w:color="auto"/>
        <w:left w:val="none" w:sz="0" w:space="0" w:color="auto"/>
        <w:bottom w:val="none" w:sz="0" w:space="0" w:color="auto"/>
        <w:right w:val="none" w:sz="0" w:space="0" w:color="auto"/>
      </w:divBdr>
    </w:div>
    <w:div w:id="806320113">
      <w:marLeft w:val="0"/>
      <w:marRight w:val="0"/>
      <w:marTop w:val="0"/>
      <w:marBottom w:val="0"/>
      <w:divBdr>
        <w:top w:val="none" w:sz="0" w:space="0" w:color="auto"/>
        <w:left w:val="none" w:sz="0" w:space="0" w:color="auto"/>
        <w:bottom w:val="none" w:sz="0" w:space="0" w:color="auto"/>
        <w:right w:val="none" w:sz="0" w:space="0" w:color="auto"/>
      </w:divBdr>
    </w:div>
    <w:div w:id="844633870">
      <w:marLeft w:val="480"/>
      <w:marRight w:val="0"/>
      <w:marTop w:val="0"/>
      <w:marBottom w:val="0"/>
      <w:divBdr>
        <w:top w:val="none" w:sz="0" w:space="0" w:color="auto"/>
        <w:left w:val="none" w:sz="0" w:space="0" w:color="auto"/>
        <w:bottom w:val="none" w:sz="0" w:space="0" w:color="auto"/>
        <w:right w:val="none" w:sz="0" w:space="0" w:color="auto"/>
      </w:divBdr>
    </w:div>
    <w:div w:id="855342273">
      <w:marLeft w:val="480"/>
      <w:marRight w:val="0"/>
      <w:marTop w:val="0"/>
      <w:marBottom w:val="0"/>
      <w:divBdr>
        <w:top w:val="none" w:sz="0" w:space="0" w:color="auto"/>
        <w:left w:val="none" w:sz="0" w:space="0" w:color="auto"/>
        <w:bottom w:val="none" w:sz="0" w:space="0" w:color="auto"/>
        <w:right w:val="none" w:sz="0" w:space="0" w:color="auto"/>
      </w:divBdr>
    </w:div>
    <w:div w:id="856771624">
      <w:marLeft w:val="480"/>
      <w:marRight w:val="0"/>
      <w:marTop w:val="0"/>
      <w:marBottom w:val="0"/>
      <w:divBdr>
        <w:top w:val="none" w:sz="0" w:space="0" w:color="auto"/>
        <w:left w:val="none" w:sz="0" w:space="0" w:color="auto"/>
        <w:bottom w:val="none" w:sz="0" w:space="0" w:color="auto"/>
        <w:right w:val="none" w:sz="0" w:space="0" w:color="auto"/>
      </w:divBdr>
    </w:div>
    <w:div w:id="868031760">
      <w:marLeft w:val="480"/>
      <w:marRight w:val="0"/>
      <w:marTop w:val="0"/>
      <w:marBottom w:val="0"/>
      <w:divBdr>
        <w:top w:val="none" w:sz="0" w:space="0" w:color="auto"/>
        <w:left w:val="none" w:sz="0" w:space="0" w:color="auto"/>
        <w:bottom w:val="none" w:sz="0" w:space="0" w:color="auto"/>
        <w:right w:val="none" w:sz="0" w:space="0" w:color="auto"/>
      </w:divBdr>
    </w:div>
    <w:div w:id="872965611">
      <w:marLeft w:val="480"/>
      <w:marRight w:val="0"/>
      <w:marTop w:val="0"/>
      <w:marBottom w:val="0"/>
      <w:divBdr>
        <w:top w:val="none" w:sz="0" w:space="0" w:color="auto"/>
        <w:left w:val="none" w:sz="0" w:space="0" w:color="auto"/>
        <w:bottom w:val="none" w:sz="0" w:space="0" w:color="auto"/>
        <w:right w:val="none" w:sz="0" w:space="0" w:color="auto"/>
      </w:divBdr>
    </w:div>
    <w:div w:id="880367252">
      <w:marLeft w:val="480"/>
      <w:marRight w:val="0"/>
      <w:marTop w:val="0"/>
      <w:marBottom w:val="0"/>
      <w:divBdr>
        <w:top w:val="none" w:sz="0" w:space="0" w:color="auto"/>
        <w:left w:val="none" w:sz="0" w:space="0" w:color="auto"/>
        <w:bottom w:val="none" w:sz="0" w:space="0" w:color="auto"/>
        <w:right w:val="none" w:sz="0" w:space="0" w:color="auto"/>
      </w:divBdr>
    </w:div>
    <w:div w:id="880554941">
      <w:marLeft w:val="480"/>
      <w:marRight w:val="0"/>
      <w:marTop w:val="0"/>
      <w:marBottom w:val="0"/>
      <w:divBdr>
        <w:top w:val="none" w:sz="0" w:space="0" w:color="auto"/>
        <w:left w:val="none" w:sz="0" w:space="0" w:color="auto"/>
        <w:bottom w:val="none" w:sz="0" w:space="0" w:color="auto"/>
        <w:right w:val="none" w:sz="0" w:space="0" w:color="auto"/>
      </w:divBdr>
    </w:div>
    <w:div w:id="909316213">
      <w:marLeft w:val="0"/>
      <w:marRight w:val="0"/>
      <w:marTop w:val="0"/>
      <w:marBottom w:val="0"/>
      <w:divBdr>
        <w:top w:val="none" w:sz="0" w:space="0" w:color="auto"/>
        <w:left w:val="none" w:sz="0" w:space="0" w:color="auto"/>
        <w:bottom w:val="none" w:sz="0" w:space="0" w:color="auto"/>
        <w:right w:val="none" w:sz="0" w:space="0" w:color="auto"/>
      </w:divBdr>
    </w:div>
    <w:div w:id="910233258">
      <w:marLeft w:val="0"/>
      <w:marRight w:val="0"/>
      <w:marTop w:val="0"/>
      <w:marBottom w:val="0"/>
      <w:divBdr>
        <w:top w:val="none" w:sz="0" w:space="0" w:color="auto"/>
        <w:left w:val="none" w:sz="0" w:space="0" w:color="auto"/>
        <w:bottom w:val="none" w:sz="0" w:space="0" w:color="auto"/>
        <w:right w:val="none" w:sz="0" w:space="0" w:color="auto"/>
      </w:divBdr>
    </w:div>
    <w:div w:id="915944974">
      <w:marLeft w:val="480"/>
      <w:marRight w:val="0"/>
      <w:marTop w:val="0"/>
      <w:marBottom w:val="0"/>
      <w:divBdr>
        <w:top w:val="none" w:sz="0" w:space="0" w:color="auto"/>
        <w:left w:val="none" w:sz="0" w:space="0" w:color="auto"/>
        <w:bottom w:val="none" w:sz="0" w:space="0" w:color="auto"/>
        <w:right w:val="none" w:sz="0" w:space="0" w:color="auto"/>
      </w:divBdr>
    </w:div>
    <w:div w:id="931089540">
      <w:marLeft w:val="0"/>
      <w:marRight w:val="0"/>
      <w:marTop w:val="0"/>
      <w:marBottom w:val="0"/>
      <w:divBdr>
        <w:top w:val="none" w:sz="0" w:space="0" w:color="auto"/>
        <w:left w:val="none" w:sz="0" w:space="0" w:color="auto"/>
        <w:bottom w:val="none" w:sz="0" w:space="0" w:color="auto"/>
        <w:right w:val="none" w:sz="0" w:space="0" w:color="auto"/>
      </w:divBdr>
    </w:div>
    <w:div w:id="933780127">
      <w:marLeft w:val="0"/>
      <w:marRight w:val="0"/>
      <w:marTop w:val="0"/>
      <w:marBottom w:val="0"/>
      <w:divBdr>
        <w:top w:val="none" w:sz="0" w:space="0" w:color="auto"/>
        <w:left w:val="none" w:sz="0" w:space="0" w:color="auto"/>
        <w:bottom w:val="none" w:sz="0" w:space="0" w:color="auto"/>
        <w:right w:val="none" w:sz="0" w:space="0" w:color="auto"/>
      </w:divBdr>
    </w:div>
    <w:div w:id="964693967">
      <w:marLeft w:val="480"/>
      <w:marRight w:val="0"/>
      <w:marTop w:val="0"/>
      <w:marBottom w:val="0"/>
      <w:divBdr>
        <w:top w:val="none" w:sz="0" w:space="0" w:color="auto"/>
        <w:left w:val="none" w:sz="0" w:space="0" w:color="auto"/>
        <w:bottom w:val="none" w:sz="0" w:space="0" w:color="auto"/>
        <w:right w:val="none" w:sz="0" w:space="0" w:color="auto"/>
      </w:divBdr>
    </w:div>
    <w:div w:id="973095727">
      <w:marLeft w:val="480"/>
      <w:marRight w:val="0"/>
      <w:marTop w:val="0"/>
      <w:marBottom w:val="0"/>
      <w:divBdr>
        <w:top w:val="none" w:sz="0" w:space="0" w:color="auto"/>
        <w:left w:val="none" w:sz="0" w:space="0" w:color="auto"/>
        <w:bottom w:val="none" w:sz="0" w:space="0" w:color="auto"/>
        <w:right w:val="none" w:sz="0" w:space="0" w:color="auto"/>
      </w:divBdr>
    </w:div>
    <w:div w:id="981231434">
      <w:marLeft w:val="0"/>
      <w:marRight w:val="0"/>
      <w:marTop w:val="0"/>
      <w:marBottom w:val="0"/>
      <w:divBdr>
        <w:top w:val="none" w:sz="0" w:space="0" w:color="auto"/>
        <w:left w:val="none" w:sz="0" w:space="0" w:color="auto"/>
        <w:bottom w:val="none" w:sz="0" w:space="0" w:color="auto"/>
        <w:right w:val="none" w:sz="0" w:space="0" w:color="auto"/>
      </w:divBdr>
    </w:div>
    <w:div w:id="1002900960">
      <w:marLeft w:val="480"/>
      <w:marRight w:val="0"/>
      <w:marTop w:val="0"/>
      <w:marBottom w:val="0"/>
      <w:divBdr>
        <w:top w:val="none" w:sz="0" w:space="0" w:color="auto"/>
        <w:left w:val="none" w:sz="0" w:space="0" w:color="auto"/>
        <w:bottom w:val="none" w:sz="0" w:space="0" w:color="auto"/>
        <w:right w:val="none" w:sz="0" w:space="0" w:color="auto"/>
      </w:divBdr>
    </w:div>
    <w:div w:id="1027484696">
      <w:marLeft w:val="480"/>
      <w:marRight w:val="0"/>
      <w:marTop w:val="0"/>
      <w:marBottom w:val="0"/>
      <w:divBdr>
        <w:top w:val="none" w:sz="0" w:space="0" w:color="auto"/>
        <w:left w:val="none" w:sz="0" w:space="0" w:color="auto"/>
        <w:bottom w:val="none" w:sz="0" w:space="0" w:color="auto"/>
        <w:right w:val="none" w:sz="0" w:space="0" w:color="auto"/>
      </w:divBdr>
    </w:div>
    <w:div w:id="1028946784">
      <w:marLeft w:val="480"/>
      <w:marRight w:val="0"/>
      <w:marTop w:val="0"/>
      <w:marBottom w:val="0"/>
      <w:divBdr>
        <w:top w:val="none" w:sz="0" w:space="0" w:color="auto"/>
        <w:left w:val="none" w:sz="0" w:space="0" w:color="auto"/>
        <w:bottom w:val="none" w:sz="0" w:space="0" w:color="auto"/>
        <w:right w:val="none" w:sz="0" w:space="0" w:color="auto"/>
      </w:divBdr>
    </w:div>
    <w:div w:id="1029332954">
      <w:marLeft w:val="480"/>
      <w:marRight w:val="0"/>
      <w:marTop w:val="0"/>
      <w:marBottom w:val="0"/>
      <w:divBdr>
        <w:top w:val="none" w:sz="0" w:space="0" w:color="auto"/>
        <w:left w:val="none" w:sz="0" w:space="0" w:color="auto"/>
        <w:bottom w:val="none" w:sz="0" w:space="0" w:color="auto"/>
        <w:right w:val="none" w:sz="0" w:space="0" w:color="auto"/>
      </w:divBdr>
    </w:div>
    <w:div w:id="1030568494">
      <w:marLeft w:val="480"/>
      <w:marRight w:val="0"/>
      <w:marTop w:val="0"/>
      <w:marBottom w:val="0"/>
      <w:divBdr>
        <w:top w:val="none" w:sz="0" w:space="0" w:color="auto"/>
        <w:left w:val="none" w:sz="0" w:space="0" w:color="auto"/>
        <w:bottom w:val="none" w:sz="0" w:space="0" w:color="auto"/>
        <w:right w:val="none" w:sz="0" w:space="0" w:color="auto"/>
      </w:divBdr>
    </w:div>
    <w:div w:id="1033385848">
      <w:marLeft w:val="480"/>
      <w:marRight w:val="0"/>
      <w:marTop w:val="0"/>
      <w:marBottom w:val="0"/>
      <w:divBdr>
        <w:top w:val="none" w:sz="0" w:space="0" w:color="auto"/>
        <w:left w:val="none" w:sz="0" w:space="0" w:color="auto"/>
        <w:bottom w:val="none" w:sz="0" w:space="0" w:color="auto"/>
        <w:right w:val="none" w:sz="0" w:space="0" w:color="auto"/>
      </w:divBdr>
    </w:div>
    <w:div w:id="1037119662">
      <w:marLeft w:val="0"/>
      <w:marRight w:val="0"/>
      <w:marTop w:val="0"/>
      <w:marBottom w:val="0"/>
      <w:divBdr>
        <w:top w:val="none" w:sz="0" w:space="0" w:color="auto"/>
        <w:left w:val="none" w:sz="0" w:space="0" w:color="auto"/>
        <w:bottom w:val="none" w:sz="0" w:space="0" w:color="auto"/>
        <w:right w:val="none" w:sz="0" w:space="0" w:color="auto"/>
      </w:divBdr>
    </w:div>
    <w:div w:id="1050956089">
      <w:marLeft w:val="480"/>
      <w:marRight w:val="0"/>
      <w:marTop w:val="0"/>
      <w:marBottom w:val="0"/>
      <w:divBdr>
        <w:top w:val="none" w:sz="0" w:space="0" w:color="auto"/>
        <w:left w:val="none" w:sz="0" w:space="0" w:color="auto"/>
        <w:bottom w:val="none" w:sz="0" w:space="0" w:color="auto"/>
        <w:right w:val="none" w:sz="0" w:space="0" w:color="auto"/>
      </w:divBdr>
    </w:div>
    <w:div w:id="1087002186">
      <w:marLeft w:val="480"/>
      <w:marRight w:val="0"/>
      <w:marTop w:val="0"/>
      <w:marBottom w:val="0"/>
      <w:divBdr>
        <w:top w:val="none" w:sz="0" w:space="0" w:color="auto"/>
        <w:left w:val="none" w:sz="0" w:space="0" w:color="auto"/>
        <w:bottom w:val="none" w:sz="0" w:space="0" w:color="auto"/>
        <w:right w:val="none" w:sz="0" w:space="0" w:color="auto"/>
      </w:divBdr>
    </w:div>
    <w:div w:id="1098408653">
      <w:marLeft w:val="480"/>
      <w:marRight w:val="0"/>
      <w:marTop w:val="0"/>
      <w:marBottom w:val="0"/>
      <w:divBdr>
        <w:top w:val="none" w:sz="0" w:space="0" w:color="auto"/>
        <w:left w:val="none" w:sz="0" w:space="0" w:color="auto"/>
        <w:bottom w:val="none" w:sz="0" w:space="0" w:color="auto"/>
        <w:right w:val="none" w:sz="0" w:space="0" w:color="auto"/>
      </w:divBdr>
    </w:div>
    <w:div w:id="1120107790">
      <w:marLeft w:val="0"/>
      <w:marRight w:val="0"/>
      <w:marTop w:val="0"/>
      <w:marBottom w:val="0"/>
      <w:divBdr>
        <w:top w:val="none" w:sz="0" w:space="0" w:color="auto"/>
        <w:left w:val="none" w:sz="0" w:space="0" w:color="auto"/>
        <w:bottom w:val="none" w:sz="0" w:space="0" w:color="auto"/>
        <w:right w:val="none" w:sz="0" w:space="0" w:color="auto"/>
      </w:divBdr>
    </w:div>
    <w:div w:id="1121800448">
      <w:marLeft w:val="480"/>
      <w:marRight w:val="0"/>
      <w:marTop w:val="0"/>
      <w:marBottom w:val="0"/>
      <w:divBdr>
        <w:top w:val="none" w:sz="0" w:space="0" w:color="auto"/>
        <w:left w:val="none" w:sz="0" w:space="0" w:color="auto"/>
        <w:bottom w:val="none" w:sz="0" w:space="0" w:color="auto"/>
        <w:right w:val="none" w:sz="0" w:space="0" w:color="auto"/>
      </w:divBdr>
    </w:div>
    <w:div w:id="1123385155">
      <w:marLeft w:val="480"/>
      <w:marRight w:val="0"/>
      <w:marTop w:val="0"/>
      <w:marBottom w:val="0"/>
      <w:divBdr>
        <w:top w:val="none" w:sz="0" w:space="0" w:color="auto"/>
        <w:left w:val="none" w:sz="0" w:space="0" w:color="auto"/>
        <w:bottom w:val="none" w:sz="0" w:space="0" w:color="auto"/>
        <w:right w:val="none" w:sz="0" w:space="0" w:color="auto"/>
      </w:divBdr>
    </w:div>
    <w:div w:id="1128401564">
      <w:marLeft w:val="0"/>
      <w:marRight w:val="0"/>
      <w:marTop w:val="0"/>
      <w:marBottom w:val="0"/>
      <w:divBdr>
        <w:top w:val="none" w:sz="0" w:space="0" w:color="auto"/>
        <w:left w:val="none" w:sz="0" w:space="0" w:color="auto"/>
        <w:bottom w:val="none" w:sz="0" w:space="0" w:color="auto"/>
        <w:right w:val="none" w:sz="0" w:space="0" w:color="auto"/>
      </w:divBdr>
    </w:div>
    <w:div w:id="1150172757">
      <w:marLeft w:val="480"/>
      <w:marRight w:val="0"/>
      <w:marTop w:val="0"/>
      <w:marBottom w:val="0"/>
      <w:divBdr>
        <w:top w:val="none" w:sz="0" w:space="0" w:color="auto"/>
        <w:left w:val="none" w:sz="0" w:space="0" w:color="auto"/>
        <w:bottom w:val="none" w:sz="0" w:space="0" w:color="auto"/>
        <w:right w:val="none" w:sz="0" w:space="0" w:color="auto"/>
      </w:divBdr>
    </w:div>
    <w:div w:id="1157261715">
      <w:marLeft w:val="0"/>
      <w:marRight w:val="0"/>
      <w:marTop w:val="0"/>
      <w:marBottom w:val="0"/>
      <w:divBdr>
        <w:top w:val="none" w:sz="0" w:space="0" w:color="auto"/>
        <w:left w:val="none" w:sz="0" w:space="0" w:color="auto"/>
        <w:bottom w:val="none" w:sz="0" w:space="0" w:color="auto"/>
        <w:right w:val="none" w:sz="0" w:space="0" w:color="auto"/>
      </w:divBdr>
    </w:div>
    <w:div w:id="1157770997">
      <w:marLeft w:val="480"/>
      <w:marRight w:val="0"/>
      <w:marTop w:val="0"/>
      <w:marBottom w:val="0"/>
      <w:divBdr>
        <w:top w:val="none" w:sz="0" w:space="0" w:color="auto"/>
        <w:left w:val="none" w:sz="0" w:space="0" w:color="auto"/>
        <w:bottom w:val="none" w:sz="0" w:space="0" w:color="auto"/>
        <w:right w:val="none" w:sz="0" w:space="0" w:color="auto"/>
      </w:divBdr>
    </w:div>
    <w:div w:id="1164781851">
      <w:marLeft w:val="480"/>
      <w:marRight w:val="0"/>
      <w:marTop w:val="0"/>
      <w:marBottom w:val="0"/>
      <w:divBdr>
        <w:top w:val="none" w:sz="0" w:space="0" w:color="auto"/>
        <w:left w:val="none" w:sz="0" w:space="0" w:color="auto"/>
        <w:bottom w:val="none" w:sz="0" w:space="0" w:color="auto"/>
        <w:right w:val="none" w:sz="0" w:space="0" w:color="auto"/>
      </w:divBdr>
    </w:div>
    <w:div w:id="1176073880">
      <w:marLeft w:val="480"/>
      <w:marRight w:val="0"/>
      <w:marTop w:val="0"/>
      <w:marBottom w:val="0"/>
      <w:divBdr>
        <w:top w:val="none" w:sz="0" w:space="0" w:color="auto"/>
        <w:left w:val="none" w:sz="0" w:space="0" w:color="auto"/>
        <w:bottom w:val="none" w:sz="0" w:space="0" w:color="auto"/>
        <w:right w:val="none" w:sz="0" w:space="0" w:color="auto"/>
      </w:divBdr>
    </w:div>
    <w:div w:id="1194921855">
      <w:marLeft w:val="480"/>
      <w:marRight w:val="0"/>
      <w:marTop w:val="0"/>
      <w:marBottom w:val="0"/>
      <w:divBdr>
        <w:top w:val="none" w:sz="0" w:space="0" w:color="auto"/>
        <w:left w:val="none" w:sz="0" w:space="0" w:color="auto"/>
        <w:bottom w:val="none" w:sz="0" w:space="0" w:color="auto"/>
        <w:right w:val="none" w:sz="0" w:space="0" w:color="auto"/>
      </w:divBdr>
    </w:div>
    <w:div w:id="1209878535">
      <w:marLeft w:val="480"/>
      <w:marRight w:val="0"/>
      <w:marTop w:val="0"/>
      <w:marBottom w:val="0"/>
      <w:divBdr>
        <w:top w:val="none" w:sz="0" w:space="0" w:color="auto"/>
        <w:left w:val="none" w:sz="0" w:space="0" w:color="auto"/>
        <w:bottom w:val="none" w:sz="0" w:space="0" w:color="auto"/>
        <w:right w:val="none" w:sz="0" w:space="0" w:color="auto"/>
      </w:divBdr>
    </w:div>
    <w:div w:id="1216623716">
      <w:marLeft w:val="480"/>
      <w:marRight w:val="0"/>
      <w:marTop w:val="0"/>
      <w:marBottom w:val="0"/>
      <w:divBdr>
        <w:top w:val="none" w:sz="0" w:space="0" w:color="auto"/>
        <w:left w:val="none" w:sz="0" w:space="0" w:color="auto"/>
        <w:bottom w:val="none" w:sz="0" w:space="0" w:color="auto"/>
        <w:right w:val="none" w:sz="0" w:space="0" w:color="auto"/>
      </w:divBdr>
    </w:div>
    <w:div w:id="1222443577">
      <w:marLeft w:val="480"/>
      <w:marRight w:val="0"/>
      <w:marTop w:val="0"/>
      <w:marBottom w:val="0"/>
      <w:divBdr>
        <w:top w:val="none" w:sz="0" w:space="0" w:color="auto"/>
        <w:left w:val="none" w:sz="0" w:space="0" w:color="auto"/>
        <w:bottom w:val="none" w:sz="0" w:space="0" w:color="auto"/>
        <w:right w:val="none" w:sz="0" w:space="0" w:color="auto"/>
      </w:divBdr>
    </w:div>
    <w:div w:id="1239438955">
      <w:marLeft w:val="0"/>
      <w:marRight w:val="0"/>
      <w:marTop w:val="0"/>
      <w:marBottom w:val="0"/>
      <w:divBdr>
        <w:top w:val="none" w:sz="0" w:space="0" w:color="auto"/>
        <w:left w:val="none" w:sz="0" w:space="0" w:color="auto"/>
        <w:bottom w:val="none" w:sz="0" w:space="0" w:color="auto"/>
        <w:right w:val="none" w:sz="0" w:space="0" w:color="auto"/>
      </w:divBdr>
    </w:div>
    <w:div w:id="1241137218">
      <w:marLeft w:val="480"/>
      <w:marRight w:val="0"/>
      <w:marTop w:val="0"/>
      <w:marBottom w:val="0"/>
      <w:divBdr>
        <w:top w:val="none" w:sz="0" w:space="0" w:color="auto"/>
        <w:left w:val="none" w:sz="0" w:space="0" w:color="auto"/>
        <w:bottom w:val="none" w:sz="0" w:space="0" w:color="auto"/>
        <w:right w:val="none" w:sz="0" w:space="0" w:color="auto"/>
      </w:divBdr>
    </w:div>
    <w:div w:id="1259605403">
      <w:marLeft w:val="480"/>
      <w:marRight w:val="0"/>
      <w:marTop w:val="0"/>
      <w:marBottom w:val="0"/>
      <w:divBdr>
        <w:top w:val="none" w:sz="0" w:space="0" w:color="auto"/>
        <w:left w:val="none" w:sz="0" w:space="0" w:color="auto"/>
        <w:bottom w:val="none" w:sz="0" w:space="0" w:color="auto"/>
        <w:right w:val="none" w:sz="0" w:space="0" w:color="auto"/>
      </w:divBdr>
    </w:div>
    <w:div w:id="1260219439">
      <w:marLeft w:val="480"/>
      <w:marRight w:val="0"/>
      <w:marTop w:val="0"/>
      <w:marBottom w:val="0"/>
      <w:divBdr>
        <w:top w:val="none" w:sz="0" w:space="0" w:color="auto"/>
        <w:left w:val="none" w:sz="0" w:space="0" w:color="auto"/>
        <w:bottom w:val="none" w:sz="0" w:space="0" w:color="auto"/>
        <w:right w:val="none" w:sz="0" w:space="0" w:color="auto"/>
      </w:divBdr>
    </w:div>
    <w:div w:id="1268151918">
      <w:marLeft w:val="480"/>
      <w:marRight w:val="0"/>
      <w:marTop w:val="0"/>
      <w:marBottom w:val="0"/>
      <w:divBdr>
        <w:top w:val="none" w:sz="0" w:space="0" w:color="auto"/>
        <w:left w:val="none" w:sz="0" w:space="0" w:color="auto"/>
        <w:bottom w:val="none" w:sz="0" w:space="0" w:color="auto"/>
        <w:right w:val="none" w:sz="0" w:space="0" w:color="auto"/>
      </w:divBdr>
    </w:div>
    <w:div w:id="1296134097">
      <w:marLeft w:val="0"/>
      <w:marRight w:val="0"/>
      <w:marTop w:val="0"/>
      <w:marBottom w:val="0"/>
      <w:divBdr>
        <w:top w:val="none" w:sz="0" w:space="0" w:color="auto"/>
        <w:left w:val="none" w:sz="0" w:space="0" w:color="auto"/>
        <w:bottom w:val="none" w:sz="0" w:space="0" w:color="auto"/>
        <w:right w:val="none" w:sz="0" w:space="0" w:color="auto"/>
      </w:divBdr>
    </w:div>
    <w:div w:id="1311714348">
      <w:marLeft w:val="0"/>
      <w:marRight w:val="0"/>
      <w:marTop w:val="0"/>
      <w:marBottom w:val="0"/>
      <w:divBdr>
        <w:top w:val="none" w:sz="0" w:space="0" w:color="auto"/>
        <w:left w:val="none" w:sz="0" w:space="0" w:color="auto"/>
        <w:bottom w:val="none" w:sz="0" w:space="0" w:color="auto"/>
        <w:right w:val="none" w:sz="0" w:space="0" w:color="auto"/>
      </w:divBdr>
    </w:div>
    <w:div w:id="1313366398">
      <w:marLeft w:val="480"/>
      <w:marRight w:val="0"/>
      <w:marTop w:val="0"/>
      <w:marBottom w:val="0"/>
      <w:divBdr>
        <w:top w:val="none" w:sz="0" w:space="0" w:color="auto"/>
        <w:left w:val="none" w:sz="0" w:space="0" w:color="auto"/>
        <w:bottom w:val="none" w:sz="0" w:space="0" w:color="auto"/>
        <w:right w:val="none" w:sz="0" w:space="0" w:color="auto"/>
      </w:divBdr>
    </w:div>
    <w:div w:id="1322661548">
      <w:marLeft w:val="0"/>
      <w:marRight w:val="0"/>
      <w:marTop w:val="0"/>
      <w:marBottom w:val="0"/>
      <w:divBdr>
        <w:top w:val="none" w:sz="0" w:space="0" w:color="auto"/>
        <w:left w:val="none" w:sz="0" w:space="0" w:color="auto"/>
        <w:bottom w:val="none" w:sz="0" w:space="0" w:color="auto"/>
        <w:right w:val="none" w:sz="0" w:space="0" w:color="auto"/>
      </w:divBdr>
    </w:div>
    <w:div w:id="1328359005">
      <w:marLeft w:val="480"/>
      <w:marRight w:val="0"/>
      <w:marTop w:val="0"/>
      <w:marBottom w:val="0"/>
      <w:divBdr>
        <w:top w:val="none" w:sz="0" w:space="0" w:color="auto"/>
        <w:left w:val="none" w:sz="0" w:space="0" w:color="auto"/>
        <w:bottom w:val="none" w:sz="0" w:space="0" w:color="auto"/>
        <w:right w:val="none" w:sz="0" w:space="0" w:color="auto"/>
      </w:divBdr>
    </w:div>
    <w:div w:id="1329748194">
      <w:marLeft w:val="0"/>
      <w:marRight w:val="0"/>
      <w:marTop w:val="0"/>
      <w:marBottom w:val="0"/>
      <w:divBdr>
        <w:top w:val="none" w:sz="0" w:space="0" w:color="auto"/>
        <w:left w:val="none" w:sz="0" w:space="0" w:color="auto"/>
        <w:bottom w:val="none" w:sz="0" w:space="0" w:color="auto"/>
        <w:right w:val="none" w:sz="0" w:space="0" w:color="auto"/>
      </w:divBdr>
    </w:div>
    <w:div w:id="1348017150">
      <w:marLeft w:val="0"/>
      <w:marRight w:val="0"/>
      <w:marTop w:val="0"/>
      <w:marBottom w:val="0"/>
      <w:divBdr>
        <w:top w:val="none" w:sz="0" w:space="0" w:color="auto"/>
        <w:left w:val="none" w:sz="0" w:space="0" w:color="auto"/>
        <w:bottom w:val="none" w:sz="0" w:space="0" w:color="auto"/>
        <w:right w:val="none" w:sz="0" w:space="0" w:color="auto"/>
      </w:divBdr>
    </w:div>
    <w:div w:id="1351712257">
      <w:marLeft w:val="480"/>
      <w:marRight w:val="0"/>
      <w:marTop w:val="0"/>
      <w:marBottom w:val="0"/>
      <w:divBdr>
        <w:top w:val="none" w:sz="0" w:space="0" w:color="auto"/>
        <w:left w:val="none" w:sz="0" w:space="0" w:color="auto"/>
        <w:bottom w:val="none" w:sz="0" w:space="0" w:color="auto"/>
        <w:right w:val="none" w:sz="0" w:space="0" w:color="auto"/>
      </w:divBdr>
    </w:div>
    <w:div w:id="1378117873">
      <w:marLeft w:val="0"/>
      <w:marRight w:val="0"/>
      <w:marTop w:val="0"/>
      <w:marBottom w:val="0"/>
      <w:divBdr>
        <w:top w:val="none" w:sz="0" w:space="0" w:color="auto"/>
        <w:left w:val="none" w:sz="0" w:space="0" w:color="auto"/>
        <w:bottom w:val="none" w:sz="0" w:space="0" w:color="auto"/>
        <w:right w:val="none" w:sz="0" w:space="0" w:color="auto"/>
      </w:divBdr>
    </w:div>
    <w:div w:id="1385979915">
      <w:marLeft w:val="480"/>
      <w:marRight w:val="0"/>
      <w:marTop w:val="0"/>
      <w:marBottom w:val="0"/>
      <w:divBdr>
        <w:top w:val="none" w:sz="0" w:space="0" w:color="auto"/>
        <w:left w:val="none" w:sz="0" w:space="0" w:color="auto"/>
        <w:bottom w:val="none" w:sz="0" w:space="0" w:color="auto"/>
        <w:right w:val="none" w:sz="0" w:space="0" w:color="auto"/>
      </w:divBdr>
    </w:div>
    <w:div w:id="1415473715">
      <w:marLeft w:val="0"/>
      <w:marRight w:val="0"/>
      <w:marTop w:val="0"/>
      <w:marBottom w:val="0"/>
      <w:divBdr>
        <w:top w:val="none" w:sz="0" w:space="0" w:color="auto"/>
        <w:left w:val="none" w:sz="0" w:space="0" w:color="auto"/>
        <w:bottom w:val="none" w:sz="0" w:space="0" w:color="auto"/>
        <w:right w:val="none" w:sz="0" w:space="0" w:color="auto"/>
      </w:divBdr>
    </w:div>
    <w:div w:id="1431587258">
      <w:marLeft w:val="480"/>
      <w:marRight w:val="0"/>
      <w:marTop w:val="0"/>
      <w:marBottom w:val="0"/>
      <w:divBdr>
        <w:top w:val="none" w:sz="0" w:space="0" w:color="auto"/>
        <w:left w:val="none" w:sz="0" w:space="0" w:color="auto"/>
        <w:bottom w:val="none" w:sz="0" w:space="0" w:color="auto"/>
        <w:right w:val="none" w:sz="0" w:space="0" w:color="auto"/>
      </w:divBdr>
    </w:div>
    <w:div w:id="1442917984">
      <w:marLeft w:val="480"/>
      <w:marRight w:val="0"/>
      <w:marTop w:val="0"/>
      <w:marBottom w:val="0"/>
      <w:divBdr>
        <w:top w:val="none" w:sz="0" w:space="0" w:color="auto"/>
        <w:left w:val="none" w:sz="0" w:space="0" w:color="auto"/>
        <w:bottom w:val="none" w:sz="0" w:space="0" w:color="auto"/>
        <w:right w:val="none" w:sz="0" w:space="0" w:color="auto"/>
      </w:divBdr>
    </w:div>
    <w:div w:id="1443039952">
      <w:marLeft w:val="0"/>
      <w:marRight w:val="0"/>
      <w:marTop w:val="0"/>
      <w:marBottom w:val="0"/>
      <w:divBdr>
        <w:top w:val="none" w:sz="0" w:space="0" w:color="auto"/>
        <w:left w:val="none" w:sz="0" w:space="0" w:color="auto"/>
        <w:bottom w:val="none" w:sz="0" w:space="0" w:color="auto"/>
        <w:right w:val="none" w:sz="0" w:space="0" w:color="auto"/>
      </w:divBdr>
    </w:div>
    <w:div w:id="1448310274">
      <w:marLeft w:val="480"/>
      <w:marRight w:val="0"/>
      <w:marTop w:val="0"/>
      <w:marBottom w:val="0"/>
      <w:divBdr>
        <w:top w:val="none" w:sz="0" w:space="0" w:color="auto"/>
        <w:left w:val="none" w:sz="0" w:space="0" w:color="auto"/>
        <w:bottom w:val="none" w:sz="0" w:space="0" w:color="auto"/>
        <w:right w:val="none" w:sz="0" w:space="0" w:color="auto"/>
      </w:divBdr>
    </w:div>
    <w:div w:id="1455489579">
      <w:marLeft w:val="480"/>
      <w:marRight w:val="0"/>
      <w:marTop w:val="0"/>
      <w:marBottom w:val="0"/>
      <w:divBdr>
        <w:top w:val="none" w:sz="0" w:space="0" w:color="auto"/>
        <w:left w:val="none" w:sz="0" w:space="0" w:color="auto"/>
        <w:bottom w:val="none" w:sz="0" w:space="0" w:color="auto"/>
        <w:right w:val="none" w:sz="0" w:space="0" w:color="auto"/>
      </w:divBdr>
    </w:div>
    <w:div w:id="1474638643">
      <w:marLeft w:val="480"/>
      <w:marRight w:val="0"/>
      <w:marTop w:val="0"/>
      <w:marBottom w:val="0"/>
      <w:divBdr>
        <w:top w:val="none" w:sz="0" w:space="0" w:color="auto"/>
        <w:left w:val="none" w:sz="0" w:space="0" w:color="auto"/>
        <w:bottom w:val="none" w:sz="0" w:space="0" w:color="auto"/>
        <w:right w:val="none" w:sz="0" w:space="0" w:color="auto"/>
      </w:divBdr>
    </w:div>
    <w:div w:id="1485707034">
      <w:marLeft w:val="0"/>
      <w:marRight w:val="0"/>
      <w:marTop w:val="0"/>
      <w:marBottom w:val="0"/>
      <w:divBdr>
        <w:top w:val="none" w:sz="0" w:space="0" w:color="auto"/>
        <w:left w:val="none" w:sz="0" w:space="0" w:color="auto"/>
        <w:bottom w:val="none" w:sz="0" w:space="0" w:color="auto"/>
        <w:right w:val="none" w:sz="0" w:space="0" w:color="auto"/>
      </w:divBdr>
    </w:div>
    <w:div w:id="1503275410">
      <w:marLeft w:val="480"/>
      <w:marRight w:val="0"/>
      <w:marTop w:val="0"/>
      <w:marBottom w:val="0"/>
      <w:divBdr>
        <w:top w:val="none" w:sz="0" w:space="0" w:color="auto"/>
        <w:left w:val="none" w:sz="0" w:space="0" w:color="auto"/>
        <w:bottom w:val="none" w:sz="0" w:space="0" w:color="auto"/>
        <w:right w:val="none" w:sz="0" w:space="0" w:color="auto"/>
      </w:divBdr>
    </w:div>
    <w:div w:id="1503550672">
      <w:marLeft w:val="480"/>
      <w:marRight w:val="0"/>
      <w:marTop w:val="0"/>
      <w:marBottom w:val="0"/>
      <w:divBdr>
        <w:top w:val="none" w:sz="0" w:space="0" w:color="auto"/>
        <w:left w:val="none" w:sz="0" w:space="0" w:color="auto"/>
        <w:bottom w:val="none" w:sz="0" w:space="0" w:color="auto"/>
        <w:right w:val="none" w:sz="0" w:space="0" w:color="auto"/>
      </w:divBdr>
    </w:div>
    <w:div w:id="1506674333">
      <w:marLeft w:val="0"/>
      <w:marRight w:val="0"/>
      <w:marTop w:val="0"/>
      <w:marBottom w:val="0"/>
      <w:divBdr>
        <w:top w:val="none" w:sz="0" w:space="0" w:color="auto"/>
        <w:left w:val="none" w:sz="0" w:space="0" w:color="auto"/>
        <w:bottom w:val="none" w:sz="0" w:space="0" w:color="auto"/>
        <w:right w:val="none" w:sz="0" w:space="0" w:color="auto"/>
      </w:divBdr>
    </w:div>
    <w:div w:id="1555044302">
      <w:marLeft w:val="0"/>
      <w:marRight w:val="0"/>
      <w:marTop w:val="0"/>
      <w:marBottom w:val="0"/>
      <w:divBdr>
        <w:top w:val="none" w:sz="0" w:space="0" w:color="auto"/>
        <w:left w:val="none" w:sz="0" w:space="0" w:color="auto"/>
        <w:bottom w:val="none" w:sz="0" w:space="0" w:color="auto"/>
        <w:right w:val="none" w:sz="0" w:space="0" w:color="auto"/>
      </w:divBdr>
    </w:div>
    <w:div w:id="1560675897">
      <w:marLeft w:val="0"/>
      <w:marRight w:val="0"/>
      <w:marTop w:val="0"/>
      <w:marBottom w:val="0"/>
      <w:divBdr>
        <w:top w:val="none" w:sz="0" w:space="0" w:color="auto"/>
        <w:left w:val="none" w:sz="0" w:space="0" w:color="auto"/>
        <w:bottom w:val="none" w:sz="0" w:space="0" w:color="auto"/>
        <w:right w:val="none" w:sz="0" w:space="0" w:color="auto"/>
      </w:divBdr>
    </w:div>
    <w:div w:id="1560752387">
      <w:marLeft w:val="0"/>
      <w:marRight w:val="0"/>
      <w:marTop w:val="0"/>
      <w:marBottom w:val="0"/>
      <w:divBdr>
        <w:top w:val="none" w:sz="0" w:space="0" w:color="auto"/>
        <w:left w:val="none" w:sz="0" w:space="0" w:color="auto"/>
        <w:bottom w:val="none" w:sz="0" w:space="0" w:color="auto"/>
        <w:right w:val="none" w:sz="0" w:space="0" w:color="auto"/>
      </w:divBdr>
    </w:div>
    <w:div w:id="1577671500">
      <w:marLeft w:val="480"/>
      <w:marRight w:val="0"/>
      <w:marTop w:val="0"/>
      <w:marBottom w:val="0"/>
      <w:divBdr>
        <w:top w:val="none" w:sz="0" w:space="0" w:color="auto"/>
        <w:left w:val="none" w:sz="0" w:space="0" w:color="auto"/>
        <w:bottom w:val="none" w:sz="0" w:space="0" w:color="auto"/>
        <w:right w:val="none" w:sz="0" w:space="0" w:color="auto"/>
      </w:divBdr>
    </w:div>
    <w:div w:id="1580021681">
      <w:marLeft w:val="480"/>
      <w:marRight w:val="0"/>
      <w:marTop w:val="0"/>
      <w:marBottom w:val="0"/>
      <w:divBdr>
        <w:top w:val="none" w:sz="0" w:space="0" w:color="auto"/>
        <w:left w:val="none" w:sz="0" w:space="0" w:color="auto"/>
        <w:bottom w:val="none" w:sz="0" w:space="0" w:color="auto"/>
        <w:right w:val="none" w:sz="0" w:space="0" w:color="auto"/>
      </w:divBdr>
    </w:div>
    <w:div w:id="1582367327">
      <w:marLeft w:val="480"/>
      <w:marRight w:val="0"/>
      <w:marTop w:val="0"/>
      <w:marBottom w:val="0"/>
      <w:divBdr>
        <w:top w:val="none" w:sz="0" w:space="0" w:color="auto"/>
        <w:left w:val="none" w:sz="0" w:space="0" w:color="auto"/>
        <w:bottom w:val="none" w:sz="0" w:space="0" w:color="auto"/>
        <w:right w:val="none" w:sz="0" w:space="0" w:color="auto"/>
      </w:divBdr>
    </w:div>
    <w:div w:id="1583291844">
      <w:marLeft w:val="480"/>
      <w:marRight w:val="0"/>
      <w:marTop w:val="0"/>
      <w:marBottom w:val="0"/>
      <w:divBdr>
        <w:top w:val="none" w:sz="0" w:space="0" w:color="auto"/>
        <w:left w:val="none" w:sz="0" w:space="0" w:color="auto"/>
        <w:bottom w:val="none" w:sz="0" w:space="0" w:color="auto"/>
        <w:right w:val="none" w:sz="0" w:space="0" w:color="auto"/>
      </w:divBdr>
    </w:div>
    <w:div w:id="1587686396">
      <w:marLeft w:val="480"/>
      <w:marRight w:val="0"/>
      <w:marTop w:val="0"/>
      <w:marBottom w:val="0"/>
      <w:divBdr>
        <w:top w:val="none" w:sz="0" w:space="0" w:color="auto"/>
        <w:left w:val="none" w:sz="0" w:space="0" w:color="auto"/>
        <w:bottom w:val="none" w:sz="0" w:space="0" w:color="auto"/>
        <w:right w:val="none" w:sz="0" w:space="0" w:color="auto"/>
      </w:divBdr>
    </w:div>
    <w:div w:id="1588417584">
      <w:marLeft w:val="480"/>
      <w:marRight w:val="0"/>
      <w:marTop w:val="0"/>
      <w:marBottom w:val="0"/>
      <w:divBdr>
        <w:top w:val="none" w:sz="0" w:space="0" w:color="auto"/>
        <w:left w:val="none" w:sz="0" w:space="0" w:color="auto"/>
        <w:bottom w:val="none" w:sz="0" w:space="0" w:color="auto"/>
        <w:right w:val="none" w:sz="0" w:space="0" w:color="auto"/>
      </w:divBdr>
    </w:div>
    <w:div w:id="1589457843">
      <w:marLeft w:val="480"/>
      <w:marRight w:val="0"/>
      <w:marTop w:val="0"/>
      <w:marBottom w:val="0"/>
      <w:divBdr>
        <w:top w:val="none" w:sz="0" w:space="0" w:color="auto"/>
        <w:left w:val="none" w:sz="0" w:space="0" w:color="auto"/>
        <w:bottom w:val="none" w:sz="0" w:space="0" w:color="auto"/>
        <w:right w:val="none" w:sz="0" w:space="0" w:color="auto"/>
      </w:divBdr>
    </w:div>
    <w:div w:id="1590305689">
      <w:marLeft w:val="480"/>
      <w:marRight w:val="0"/>
      <w:marTop w:val="0"/>
      <w:marBottom w:val="0"/>
      <w:divBdr>
        <w:top w:val="none" w:sz="0" w:space="0" w:color="auto"/>
        <w:left w:val="none" w:sz="0" w:space="0" w:color="auto"/>
        <w:bottom w:val="none" w:sz="0" w:space="0" w:color="auto"/>
        <w:right w:val="none" w:sz="0" w:space="0" w:color="auto"/>
      </w:divBdr>
    </w:div>
    <w:div w:id="1630629188">
      <w:marLeft w:val="0"/>
      <w:marRight w:val="0"/>
      <w:marTop w:val="0"/>
      <w:marBottom w:val="0"/>
      <w:divBdr>
        <w:top w:val="none" w:sz="0" w:space="0" w:color="auto"/>
        <w:left w:val="none" w:sz="0" w:space="0" w:color="auto"/>
        <w:bottom w:val="none" w:sz="0" w:space="0" w:color="auto"/>
        <w:right w:val="none" w:sz="0" w:space="0" w:color="auto"/>
      </w:divBdr>
    </w:div>
    <w:div w:id="1635867828">
      <w:marLeft w:val="480"/>
      <w:marRight w:val="0"/>
      <w:marTop w:val="0"/>
      <w:marBottom w:val="0"/>
      <w:divBdr>
        <w:top w:val="none" w:sz="0" w:space="0" w:color="auto"/>
        <w:left w:val="none" w:sz="0" w:space="0" w:color="auto"/>
        <w:bottom w:val="none" w:sz="0" w:space="0" w:color="auto"/>
        <w:right w:val="none" w:sz="0" w:space="0" w:color="auto"/>
      </w:divBdr>
    </w:div>
    <w:div w:id="1644851006">
      <w:marLeft w:val="0"/>
      <w:marRight w:val="0"/>
      <w:marTop w:val="0"/>
      <w:marBottom w:val="0"/>
      <w:divBdr>
        <w:top w:val="none" w:sz="0" w:space="0" w:color="auto"/>
        <w:left w:val="none" w:sz="0" w:space="0" w:color="auto"/>
        <w:bottom w:val="none" w:sz="0" w:space="0" w:color="auto"/>
        <w:right w:val="none" w:sz="0" w:space="0" w:color="auto"/>
      </w:divBdr>
    </w:div>
    <w:div w:id="1649701107">
      <w:marLeft w:val="0"/>
      <w:marRight w:val="0"/>
      <w:marTop w:val="0"/>
      <w:marBottom w:val="0"/>
      <w:divBdr>
        <w:top w:val="none" w:sz="0" w:space="0" w:color="auto"/>
        <w:left w:val="none" w:sz="0" w:space="0" w:color="auto"/>
        <w:bottom w:val="none" w:sz="0" w:space="0" w:color="auto"/>
        <w:right w:val="none" w:sz="0" w:space="0" w:color="auto"/>
      </w:divBdr>
    </w:div>
    <w:div w:id="1651716249">
      <w:marLeft w:val="480"/>
      <w:marRight w:val="0"/>
      <w:marTop w:val="0"/>
      <w:marBottom w:val="0"/>
      <w:divBdr>
        <w:top w:val="none" w:sz="0" w:space="0" w:color="auto"/>
        <w:left w:val="none" w:sz="0" w:space="0" w:color="auto"/>
        <w:bottom w:val="none" w:sz="0" w:space="0" w:color="auto"/>
        <w:right w:val="none" w:sz="0" w:space="0" w:color="auto"/>
      </w:divBdr>
    </w:div>
    <w:div w:id="1674532530">
      <w:marLeft w:val="480"/>
      <w:marRight w:val="0"/>
      <w:marTop w:val="0"/>
      <w:marBottom w:val="0"/>
      <w:divBdr>
        <w:top w:val="none" w:sz="0" w:space="0" w:color="auto"/>
        <w:left w:val="none" w:sz="0" w:space="0" w:color="auto"/>
        <w:bottom w:val="none" w:sz="0" w:space="0" w:color="auto"/>
        <w:right w:val="none" w:sz="0" w:space="0" w:color="auto"/>
      </w:divBdr>
    </w:div>
    <w:div w:id="1674800972">
      <w:marLeft w:val="0"/>
      <w:marRight w:val="0"/>
      <w:marTop w:val="0"/>
      <w:marBottom w:val="0"/>
      <w:divBdr>
        <w:top w:val="none" w:sz="0" w:space="0" w:color="auto"/>
        <w:left w:val="none" w:sz="0" w:space="0" w:color="auto"/>
        <w:bottom w:val="none" w:sz="0" w:space="0" w:color="auto"/>
        <w:right w:val="none" w:sz="0" w:space="0" w:color="auto"/>
      </w:divBdr>
    </w:div>
    <w:div w:id="1676223809">
      <w:marLeft w:val="480"/>
      <w:marRight w:val="0"/>
      <w:marTop w:val="0"/>
      <w:marBottom w:val="0"/>
      <w:divBdr>
        <w:top w:val="none" w:sz="0" w:space="0" w:color="auto"/>
        <w:left w:val="none" w:sz="0" w:space="0" w:color="auto"/>
        <w:bottom w:val="none" w:sz="0" w:space="0" w:color="auto"/>
        <w:right w:val="none" w:sz="0" w:space="0" w:color="auto"/>
      </w:divBdr>
    </w:div>
    <w:div w:id="1686321875">
      <w:marLeft w:val="480"/>
      <w:marRight w:val="0"/>
      <w:marTop w:val="0"/>
      <w:marBottom w:val="0"/>
      <w:divBdr>
        <w:top w:val="none" w:sz="0" w:space="0" w:color="auto"/>
        <w:left w:val="none" w:sz="0" w:space="0" w:color="auto"/>
        <w:bottom w:val="none" w:sz="0" w:space="0" w:color="auto"/>
        <w:right w:val="none" w:sz="0" w:space="0" w:color="auto"/>
      </w:divBdr>
    </w:div>
    <w:div w:id="1716543948">
      <w:marLeft w:val="480"/>
      <w:marRight w:val="0"/>
      <w:marTop w:val="0"/>
      <w:marBottom w:val="0"/>
      <w:divBdr>
        <w:top w:val="none" w:sz="0" w:space="0" w:color="auto"/>
        <w:left w:val="none" w:sz="0" w:space="0" w:color="auto"/>
        <w:bottom w:val="none" w:sz="0" w:space="0" w:color="auto"/>
        <w:right w:val="none" w:sz="0" w:space="0" w:color="auto"/>
      </w:divBdr>
    </w:div>
    <w:div w:id="1739790922">
      <w:marLeft w:val="480"/>
      <w:marRight w:val="0"/>
      <w:marTop w:val="0"/>
      <w:marBottom w:val="0"/>
      <w:divBdr>
        <w:top w:val="none" w:sz="0" w:space="0" w:color="auto"/>
        <w:left w:val="none" w:sz="0" w:space="0" w:color="auto"/>
        <w:bottom w:val="none" w:sz="0" w:space="0" w:color="auto"/>
        <w:right w:val="none" w:sz="0" w:space="0" w:color="auto"/>
      </w:divBdr>
    </w:div>
    <w:div w:id="1744449613">
      <w:marLeft w:val="480"/>
      <w:marRight w:val="0"/>
      <w:marTop w:val="0"/>
      <w:marBottom w:val="0"/>
      <w:divBdr>
        <w:top w:val="none" w:sz="0" w:space="0" w:color="auto"/>
        <w:left w:val="none" w:sz="0" w:space="0" w:color="auto"/>
        <w:bottom w:val="none" w:sz="0" w:space="0" w:color="auto"/>
        <w:right w:val="none" w:sz="0" w:space="0" w:color="auto"/>
      </w:divBdr>
    </w:div>
    <w:div w:id="1757439431">
      <w:marLeft w:val="480"/>
      <w:marRight w:val="0"/>
      <w:marTop w:val="0"/>
      <w:marBottom w:val="0"/>
      <w:divBdr>
        <w:top w:val="none" w:sz="0" w:space="0" w:color="auto"/>
        <w:left w:val="none" w:sz="0" w:space="0" w:color="auto"/>
        <w:bottom w:val="none" w:sz="0" w:space="0" w:color="auto"/>
        <w:right w:val="none" w:sz="0" w:space="0" w:color="auto"/>
      </w:divBdr>
    </w:div>
    <w:div w:id="1761950194">
      <w:marLeft w:val="480"/>
      <w:marRight w:val="0"/>
      <w:marTop w:val="0"/>
      <w:marBottom w:val="0"/>
      <w:divBdr>
        <w:top w:val="none" w:sz="0" w:space="0" w:color="auto"/>
        <w:left w:val="none" w:sz="0" w:space="0" w:color="auto"/>
        <w:bottom w:val="none" w:sz="0" w:space="0" w:color="auto"/>
        <w:right w:val="none" w:sz="0" w:space="0" w:color="auto"/>
      </w:divBdr>
    </w:div>
    <w:div w:id="1762481051">
      <w:marLeft w:val="480"/>
      <w:marRight w:val="0"/>
      <w:marTop w:val="0"/>
      <w:marBottom w:val="0"/>
      <w:divBdr>
        <w:top w:val="none" w:sz="0" w:space="0" w:color="auto"/>
        <w:left w:val="none" w:sz="0" w:space="0" w:color="auto"/>
        <w:bottom w:val="none" w:sz="0" w:space="0" w:color="auto"/>
        <w:right w:val="none" w:sz="0" w:space="0" w:color="auto"/>
      </w:divBdr>
    </w:div>
    <w:div w:id="1762753375">
      <w:marLeft w:val="0"/>
      <w:marRight w:val="0"/>
      <w:marTop w:val="0"/>
      <w:marBottom w:val="0"/>
      <w:divBdr>
        <w:top w:val="none" w:sz="0" w:space="0" w:color="auto"/>
        <w:left w:val="none" w:sz="0" w:space="0" w:color="auto"/>
        <w:bottom w:val="none" w:sz="0" w:space="0" w:color="auto"/>
        <w:right w:val="none" w:sz="0" w:space="0" w:color="auto"/>
      </w:divBdr>
    </w:div>
    <w:div w:id="1769958890">
      <w:marLeft w:val="480"/>
      <w:marRight w:val="0"/>
      <w:marTop w:val="0"/>
      <w:marBottom w:val="0"/>
      <w:divBdr>
        <w:top w:val="none" w:sz="0" w:space="0" w:color="auto"/>
        <w:left w:val="none" w:sz="0" w:space="0" w:color="auto"/>
        <w:bottom w:val="none" w:sz="0" w:space="0" w:color="auto"/>
        <w:right w:val="none" w:sz="0" w:space="0" w:color="auto"/>
      </w:divBdr>
    </w:div>
    <w:div w:id="1776556273">
      <w:marLeft w:val="480"/>
      <w:marRight w:val="0"/>
      <w:marTop w:val="0"/>
      <w:marBottom w:val="0"/>
      <w:divBdr>
        <w:top w:val="none" w:sz="0" w:space="0" w:color="auto"/>
        <w:left w:val="none" w:sz="0" w:space="0" w:color="auto"/>
        <w:bottom w:val="none" w:sz="0" w:space="0" w:color="auto"/>
        <w:right w:val="none" w:sz="0" w:space="0" w:color="auto"/>
      </w:divBdr>
    </w:div>
    <w:div w:id="1778594942">
      <w:marLeft w:val="0"/>
      <w:marRight w:val="0"/>
      <w:marTop w:val="0"/>
      <w:marBottom w:val="0"/>
      <w:divBdr>
        <w:top w:val="none" w:sz="0" w:space="0" w:color="auto"/>
        <w:left w:val="none" w:sz="0" w:space="0" w:color="auto"/>
        <w:bottom w:val="none" w:sz="0" w:space="0" w:color="auto"/>
        <w:right w:val="none" w:sz="0" w:space="0" w:color="auto"/>
      </w:divBdr>
    </w:div>
    <w:div w:id="1798639943">
      <w:marLeft w:val="480"/>
      <w:marRight w:val="0"/>
      <w:marTop w:val="0"/>
      <w:marBottom w:val="0"/>
      <w:divBdr>
        <w:top w:val="none" w:sz="0" w:space="0" w:color="auto"/>
        <w:left w:val="none" w:sz="0" w:space="0" w:color="auto"/>
        <w:bottom w:val="none" w:sz="0" w:space="0" w:color="auto"/>
        <w:right w:val="none" w:sz="0" w:space="0" w:color="auto"/>
      </w:divBdr>
    </w:div>
    <w:div w:id="1803421936">
      <w:marLeft w:val="480"/>
      <w:marRight w:val="0"/>
      <w:marTop w:val="0"/>
      <w:marBottom w:val="0"/>
      <w:divBdr>
        <w:top w:val="none" w:sz="0" w:space="0" w:color="auto"/>
        <w:left w:val="none" w:sz="0" w:space="0" w:color="auto"/>
        <w:bottom w:val="none" w:sz="0" w:space="0" w:color="auto"/>
        <w:right w:val="none" w:sz="0" w:space="0" w:color="auto"/>
      </w:divBdr>
    </w:div>
    <w:div w:id="1806386360">
      <w:marLeft w:val="480"/>
      <w:marRight w:val="0"/>
      <w:marTop w:val="0"/>
      <w:marBottom w:val="0"/>
      <w:divBdr>
        <w:top w:val="none" w:sz="0" w:space="0" w:color="auto"/>
        <w:left w:val="none" w:sz="0" w:space="0" w:color="auto"/>
        <w:bottom w:val="none" w:sz="0" w:space="0" w:color="auto"/>
        <w:right w:val="none" w:sz="0" w:space="0" w:color="auto"/>
      </w:divBdr>
    </w:div>
    <w:div w:id="1821654873">
      <w:marLeft w:val="480"/>
      <w:marRight w:val="0"/>
      <w:marTop w:val="0"/>
      <w:marBottom w:val="0"/>
      <w:divBdr>
        <w:top w:val="none" w:sz="0" w:space="0" w:color="auto"/>
        <w:left w:val="none" w:sz="0" w:space="0" w:color="auto"/>
        <w:bottom w:val="none" w:sz="0" w:space="0" w:color="auto"/>
        <w:right w:val="none" w:sz="0" w:space="0" w:color="auto"/>
      </w:divBdr>
    </w:div>
    <w:div w:id="1823698400">
      <w:marLeft w:val="480"/>
      <w:marRight w:val="0"/>
      <w:marTop w:val="0"/>
      <w:marBottom w:val="0"/>
      <w:divBdr>
        <w:top w:val="none" w:sz="0" w:space="0" w:color="auto"/>
        <w:left w:val="none" w:sz="0" w:space="0" w:color="auto"/>
        <w:bottom w:val="none" w:sz="0" w:space="0" w:color="auto"/>
        <w:right w:val="none" w:sz="0" w:space="0" w:color="auto"/>
      </w:divBdr>
    </w:div>
    <w:div w:id="1824741003">
      <w:marLeft w:val="0"/>
      <w:marRight w:val="0"/>
      <w:marTop w:val="0"/>
      <w:marBottom w:val="0"/>
      <w:divBdr>
        <w:top w:val="none" w:sz="0" w:space="0" w:color="auto"/>
        <w:left w:val="none" w:sz="0" w:space="0" w:color="auto"/>
        <w:bottom w:val="none" w:sz="0" w:space="0" w:color="auto"/>
        <w:right w:val="none" w:sz="0" w:space="0" w:color="auto"/>
      </w:divBdr>
    </w:div>
    <w:div w:id="1826512184">
      <w:marLeft w:val="480"/>
      <w:marRight w:val="0"/>
      <w:marTop w:val="0"/>
      <w:marBottom w:val="0"/>
      <w:divBdr>
        <w:top w:val="none" w:sz="0" w:space="0" w:color="auto"/>
        <w:left w:val="none" w:sz="0" w:space="0" w:color="auto"/>
        <w:bottom w:val="none" w:sz="0" w:space="0" w:color="auto"/>
        <w:right w:val="none" w:sz="0" w:space="0" w:color="auto"/>
      </w:divBdr>
    </w:div>
    <w:div w:id="1833376852">
      <w:marLeft w:val="480"/>
      <w:marRight w:val="0"/>
      <w:marTop w:val="0"/>
      <w:marBottom w:val="0"/>
      <w:divBdr>
        <w:top w:val="none" w:sz="0" w:space="0" w:color="auto"/>
        <w:left w:val="none" w:sz="0" w:space="0" w:color="auto"/>
        <w:bottom w:val="none" w:sz="0" w:space="0" w:color="auto"/>
        <w:right w:val="none" w:sz="0" w:space="0" w:color="auto"/>
      </w:divBdr>
    </w:div>
    <w:div w:id="1834953566">
      <w:marLeft w:val="0"/>
      <w:marRight w:val="0"/>
      <w:marTop w:val="0"/>
      <w:marBottom w:val="0"/>
      <w:divBdr>
        <w:top w:val="none" w:sz="0" w:space="0" w:color="auto"/>
        <w:left w:val="none" w:sz="0" w:space="0" w:color="auto"/>
        <w:bottom w:val="none" w:sz="0" w:space="0" w:color="auto"/>
        <w:right w:val="none" w:sz="0" w:space="0" w:color="auto"/>
      </w:divBdr>
    </w:div>
    <w:div w:id="1845167863">
      <w:marLeft w:val="480"/>
      <w:marRight w:val="0"/>
      <w:marTop w:val="0"/>
      <w:marBottom w:val="0"/>
      <w:divBdr>
        <w:top w:val="none" w:sz="0" w:space="0" w:color="auto"/>
        <w:left w:val="none" w:sz="0" w:space="0" w:color="auto"/>
        <w:bottom w:val="none" w:sz="0" w:space="0" w:color="auto"/>
        <w:right w:val="none" w:sz="0" w:space="0" w:color="auto"/>
      </w:divBdr>
    </w:div>
    <w:div w:id="1846551943">
      <w:marLeft w:val="480"/>
      <w:marRight w:val="0"/>
      <w:marTop w:val="0"/>
      <w:marBottom w:val="0"/>
      <w:divBdr>
        <w:top w:val="none" w:sz="0" w:space="0" w:color="auto"/>
        <w:left w:val="none" w:sz="0" w:space="0" w:color="auto"/>
        <w:bottom w:val="none" w:sz="0" w:space="0" w:color="auto"/>
        <w:right w:val="none" w:sz="0" w:space="0" w:color="auto"/>
      </w:divBdr>
    </w:div>
    <w:div w:id="1852329055">
      <w:marLeft w:val="480"/>
      <w:marRight w:val="0"/>
      <w:marTop w:val="0"/>
      <w:marBottom w:val="0"/>
      <w:divBdr>
        <w:top w:val="none" w:sz="0" w:space="0" w:color="auto"/>
        <w:left w:val="none" w:sz="0" w:space="0" w:color="auto"/>
        <w:bottom w:val="none" w:sz="0" w:space="0" w:color="auto"/>
        <w:right w:val="none" w:sz="0" w:space="0" w:color="auto"/>
      </w:divBdr>
    </w:div>
    <w:div w:id="1855879613">
      <w:marLeft w:val="0"/>
      <w:marRight w:val="0"/>
      <w:marTop w:val="0"/>
      <w:marBottom w:val="0"/>
      <w:divBdr>
        <w:top w:val="none" w:sz="0" w:space="0" w:color="auto"/>
        <w:left w:val="none" w:sz="0" w:space="0" w:color="auto"/>
        <w:bottom w:val="none" w:sz="0" w:space="0" w:color="auto"/>
        <w:right w:val="none" w:sz="0" w:space="0" w:color="auto"/>
      </w:divBdr>
    </w:div>
    <w:div w:id="1866597077">
      <w:marLeft w:val="480"/>
      <w:marRight w:val="0"/>
      <w:marTop w:val="0"/>
      <w:marBottom w:val="0"/>
      <w:divBdr>
        <w:top w:val="none" w:sz="0" w:space="0" w:color="auto"/>
        <w:left w:val="none" w:sz="0" w:space="0" w:color="auto"/>
        <w:bottom w:val="none" w:sz="0" w:space="0" w:color="auto"/>
        <w:right w:val="none" w:sz="0" w:space="0" w:color="auto"/>
      </w:divBdr>
    </w:div>
    <w:div w:id="1873230759">
      <w:marLeft w:val="480"/>
      <w:marRight w:val="0"/>
      <w:marTop w:val="0"/>
      <w:marBottom w:val="0"/>
      <w:divBdr>
        <w:top w:val="none" w:sz="0" w:space="0" w:color="auto"/>
        <w:left w:val="none" w:sz="0" w:space="0" w:color="auto"/>
        <w:bottom w:val="none" w:sz="0" w:space="0" w:color="auto"/>
        <w:right w:val="none" w:sz="0" w:space="0" w:color="auto"/>
      </w:divBdr>
    </w:div>
    <w:div w:id="1889949353">
      <w:marLeft w:val="480"/>
      <w:marRight w:val="0"/>
      <w:marTop w:val="0"/>
      <w:marBottom w:val="0"/>
      <w:divBdr>
        <w:top w:val="none" w:sz="0" w:space="0" w:color="auto"/>
        <w:left w:val="none" w:sz="0" w:space="0" w:color="auto"/>
        <w:bottom w:val="none" w:sz="0" w:space="0" w:color="auto"/>
        <w:right w:val="none" w:sz="0" w:space="0" w:color="auto"/>
      </w:divBdr>
    </w:div>
    <w:div w:id="1899394415">
      <w:marLeft w:val="0"/>
      <w:marRight w:val="0"/>
      <w:marTop w:val="0"/>
      <w:marBottom w:val="0"/>
      <w:divBdr>
        <w:top w:val="none" w:sz="0" w:space="0" w:color="auto"/>
        <w:left w:val="none" w:sz="0" w:space="0" w:color="auto"/>
        <w:bottom w:val="none" w:sz="0" w:space="0" w:color="auto"/>
        <w:right w:val="none" w:sz="0" w:space="0" w:color="auto"/>
      </w:divBdr>
    </w:div>
    <w:div w:id="1908605713">
      <w:marLeft w:val="480"/>
      <w:marRight w:val="0"/>
      <w:marTop w:val="0"/>
      <w:marBottom w:val="0"/>
      <w:divBdr>
        <w:top w:val="none" w:sz="0" w:space="0" w:color="auto"/>
        <w:left w:val="none" w:sz="0" w:space="0" w:color="auto"/>
        <w:bottom w:val="none" w:sz="0" w:space="0" w:color="auto"/>
        <w:right w:val="none" w:sz="0" w:space="0" w:color="auto"/>
      </w:divBdr>
    </w:div>
    <w:div w:id="1926263908">
      <w:marLeft w:val="480"/>
      <w:marRight w:val="0"/>
      <w:marTop w:val="0"/>
      <w:marBottom w:val="0"/>
      <w:divBdr>
        <w:top w:val="none" w:sz="0" w:space="0" w:color="auto"/>
        <w:left w:val="none" w:sz="0" w:space="0" w:color="auto"/>
        <w:bottom w:val="none" w:sz="0" w:space="0" w:color="auto"/>
        <w:right w:val="none" w:sz="0" w:space="0" w:color="auto"/>
      </w:divBdr>
    </w:div>
    <w:div w:id="1927761972">
      <w:marLeft w:val="480"/>
      <w:marRight w:val="0"/>
      <w:marTop w:val="0"/>
      <w:marBottom w:val="0"/>
      <w:divBdr>
        <w:top w:val="none" w:sz="0" w:space="0" w:color="auto"/>
        <w:left w:val="none" w:sz="0" w:space="0" w:color="auto"/>
        <w:bottom w:val="none" w:sz="0" w:space="0" w:color="auto"/>
        <w:right w:val="none" w:sz="0" w:space="0" w:color="auto"/>
      </w:divBdr>
    </w:div>
    <w:div w:id="1929805168">
      <w:marLeft w:val="480"/>
      <w:marRight w:val="0"/>
      <w:marTop w:val="0"/>
      <w:marBottom w:val="0"/>
      <w:divBdr>
        <w:top w:val="none" w:sz="0" w:space="0" w:color="auto"/>
        <w:left w:val="none" w:sz="0" w:space="0" w:color="auto"/>
        <w:bottom w:val="none" w:sz="0" w:space="0" w:color="auto"/>
        <w:right w:val="none" w:sz="0" w:space="0" w:color="auto"/>
      </w:divBdr>
    </w:div>
    <w:div w:id="1940723599">
      <w:marLeft w:val="480"/>
      <w:marRight w:val="0"/>
      <w:marTop w:val="0"/>
      <w:marBottom w:val="0"/>
      <w:divBdr>
        <w:top w:val="none" w:sz="0" w:space="0" w:color="auto"/>
        <w:left w:val="none" w:sz="0" w:space="0" w:color="auto"/>
        <w:bottom w:val="none" w:sz="0" w:space="0" w:color="auto"/>
        <w:right w:val="none" w:sz="0" w:space="0" w:color="auto"/>
      </w:divBdr>
    </w:div>
    <w:div w:id="1959095585">
      <w:marLeft w:val="480"/>
      <w:marRight w:val="0"/>
      <w:marTop w:val="0"/>
      <w:marBottom w:val="0"/>
      <w:divBdr>
        <w:top w:val="none" w:sz="0" w:space="0" w:color="auto"/>
        <w:left w:val="none" w:sz="0" w:space="0" w:color="auto"/>
        <w:bottom w:val="none" w:sz="0" w:space="0" w:color="auto"/>
        <w:right w:val="none" w:sz="0" w:space="0" w:color="auto"/>
      </w:divBdr>
    </w:div>
    <w:div w:id="1972861768">
      <w:marLeft w:val="0"/>
      <w:marRight w:val="0"/>
      <w:marTop w:val="0"/>
      <w:marBottom w:val="0"/>
      <w:divBdr>
        <w:top w:val="none" w:sz="0" w:space="0" w:color="auto"/>
        <w:left w:val="none" w:sz="0" w:space="0" w:color="auto"/>
        <w:bottom w:val="none" w:sz="0" w:space="0" w:color="auto"/>
        <w:right w:val="none" w:sz="0" w:space="0" w:color="auto"/>
      </w:divBdr>
    </w:div>
    <w:div w:id="1979795785">
      <w:marLeft w:val="480"/>
      <w:marRight w:val="0"/>
      <w:marTop w:val="0"/>
      <w:marBottom w:val="0"/>
      <w:divBdr>
        <w:top w:val="none" w:sz="0" w:space="0" w:color="auto"/>
        <w:left w:val="none" w:sz="0" w:space="0" w:color="auto"/>
        <w:bottom w:val="none" w:sz="0" w:space="0" w:color="auto"/>
        <w:right w:val="none" w:sz="0" w:space="0" w:color="auto"/>
      </w:divBdr>
    </w:div>
    <w:div w:id="1987005811">
      <w:marLeft w:val="480"/>
      <w:marRight w:val="0"/>
      <w:marTop w:val="0"/>
      <w:marBottom w:val="0"/>
      <w:divBdr>
        <w:top w:val="none" w:sz="0" w:space="0" w:color="auto"/>
        <w:left w:val="none" w:sz="0" w:space="0" w:color="auto"/>
        <w:bottom w:val="none" w:sz="0" w:space="0" w:color="auto"/>
        <w:right w:val="none" w:sz="0" w:space="0" w:color="auto"/>
      </w:divBdr>
    </w:div>
    <w:div w:id="1987318938">
      <w:marLeft w:val="0"/>
      <w:marRight w:val="0"/>
      <w:marTop w:val="0"/>
      <w:marBottom w:val="0"/>
      <w:divBdr>
        <w:top w:val="none" w:sz="0" w:space="0" w:color="auto"/>
        <w:left w:val="none" w:sz="0" w:space="0" w:color="auto"/>
        <w:bottom w:val="none" w:sz="0" w:space="0" w:color="auto"/>
        <w:right w:val="none" w:sz="0" w:space="0" w:color="auto"/>
      </w:divBdr>
    </w:div>
    <w:div w:id="1992516216">
      <w:marLeft w:val="480"/>
      <w:marRight w:val="0"/>
      <w:marTop w:val="0"/>
      <w:marBottom w:val="0"/>
      <w:divBdr>
        <w:top w:val="none" w:sz="0" w:space="0" w:color="auto"/>
        <w:left w:val="none" w:sz="0" w:space="0" w:color="auto"/>
        <w:bottom w:val="none" w:sz="0" w:space="0" w:color="auto"/>
        <w:right w:val="none" w:sz="0" w:space="0" w:color="auto"/>
      </w:divBdr>
    </w:div>
    <w:div w:id="1993482203">
      <w:marLeft w:val="0"/>
      <w:marRight w:val="0"/>
      <w:marTop w:val="0"/>
      <w:marBottom w:val="0"/>
      <w:divBdr>
        <w:top w:val="none" w:sz="0" w:space="0" w:color="auto"/>
        <w:left w:val="none" w:sz="0" w:space="0" w:color="auto"/>
        <w:bottom w:val="none" w:sz="0" w:space="0" w:color="auto"/>
        <w:right w:val="none" w:sz="0" w:space="0" w:color="auto"/>
      </w:divBdr>
    </w:div>
    <w:div w:id="1998877965">
      <w:marLeft w:val="0"/>
      <w:marRight w:val="0"/>
      <w:marTop w:val="0"/>
      <w:marBottom w:val="0"/>
      <w:divBdr>
        <w:top w:val="none" w:sz="0" w:space="0" w:color="auto"/>
        <w:left w:val="none" w:sz="0" w:space="0" w:color="auto"/>
        <w:bottom w:val="none" w:sz="0" w:space="0" w:color="auto"/>
        <w:right w:val="none" w:sz="0" w:space="0" w:color="auto"/>
      </w:divBdr>
    </w:div>
    <w:div w:id="2000037247">
      <w:marLeft w:val="480"/>
      <w:marRight w:val="0"/>
      <w:marTop w:val="0"/>
      <w:marBottom w:val="0"/>
      <w:divBdr>
        <w:top w:val="none" w:sz="0" w:space="0" w:color="auto"/>
        <w:left w:val="none" w:sz="0" w:space="0" w:color="auto"/>
        <w:bottom w:val="none" w:sz="0" w:space="0" w:color="auto"/>
        <w:right w:val="none" w:sz="0" w:space="0" w:color="auto"/>
      </w:divBdr>
    </w:div>
    <w:div w:id="2012560505">
      <w:marLeft w:val="0"/>
      <w:marRight w:val="0"/>
      <w:marTop w:val="0"/>
      <w:marBottom w:val="0"/>
      <w:divBdr>
        <w:top w:val="none" w:sz="0" w:space="0" w:color="auto"/>
        <w:left w:val="none" w:sz="0" w:space="0" w:color="auto"/>
        <w:bottom w:val="none" w:sz="0" w:space="0" w:color="auto"/>
        <w:right w:val="none" w:sz="0" w:space="0" w:color="auto"/>
      </w:divBdr>
    </w:div>
    <w:div w:id="2016805451">
      <w:marLeft w:val="480"/>
      <w:marRight w:val="0"/>
      <w:marTop w:val="0"/>
      <w:marBottom w:val="0"/>
      <w:divBdr>
        <w:top w:val="none" w:sz="0" w:space="0" w:color="auto"/>
        <w:left w:val="none" w:sz="0" w:space="0" w:color="auto"/>
        <w:bottom w:val="none" w:sz="0" w:space="0" w:color="auto"/>
        <w:right w:val="none" w:sz="0" w:space="0" w:color="auto"/>
      </w:divBdr>
    </w:div>
    <w:div w:id="2030989984">
      <w:marLeft w:val="0"/>
      <w:marRight w:val="0"/>
      <w:marTop w:val="0"/>
      <w:marBottom w:val="0"/>
      <w:divBdr>
        <w:top w:val="none" w:sz="0" w:space="0" w:color="auto"/>
        <w:left w:val="none" w:sz="0" w:space="0" w:color="auto"/>
        <w:bottom w:val="none" w:sz="0" w:space="0" w:color="auto"/>
        <w:right w:val="none" w:sz="0" w:space="0" w:color="auto"/>
      </w:divBdr>
    </w:div>
    <w:div w:id="2034770027">
      <w:marLeft w:val="0"/>
      <w:marRight w:val="0"/>
      <w:marTop w:val="0"/>
      <w:marBottom w:val="0"/>
      <w:divBdr>
        <w:top w:val="none" w:sz="0" w:space="0" w:color="auto"/>
        <w:left w:val="none" w:sz="0" w:space="0" w:color="auto"/>
        <w:bottom w:val="none" w:sz="0" w:space="0" w:color="auto"/>
        <w:right w:val="none" w:sz="0" w:space="0" w:color="auto"/>
      </w:divBdr>
    </w:div>
    <w:div w:id="2043431921">
      <w:marLeft w:val="480"/>
      <w:marRight w:val="0"/>
      <w:marTop w:val="0"/>
      <w:marBottom w:val="0"/>
      <w:divBdr>
        <w:top w:val="none" w:sz="0" w:space="0" w:color="auto"/>
        <w:left w:val="none" w:sz="0" w:space="0" w:color="auto"/>
        <w:bottom w:val="none" w:sz="0" w:space="0" w:color="auto"/>
        <w:right w:val="none" w:sz="0" w:space="0" w:color="auto"/>
      </w:divBdr>
    </w:div>
    <w:div w:id="2052800966">
      <w:marLeft w:val="480"/>
      <w:marRight w:val="0"/>
      <w:marTop w:val="0"/>
      <w:marBottom w:val="0"/>
      <w:divBdr>
        <w:top w:val="none" w:sz="0" w:space="0" w:color="auto"/>
        <w:left w:val="none" w:sz="0" w:space="0" w:color="auto"/>
        <w:bottom w:val="none" w:sz="0" w:space="0" w:color="auto"/>
        <w:right w:val="none" w:sz="0" w:space="0" w:color="auto"/>
      </w:divBdr>
    </w:div>
    <w:div w:id="2089689709">
      <w:marLeft w:val="0"/>
      <w:marRight w:val="0"/>
      <w:marTop w:val="0"/>
      <w:marBottom w:val="0"/>
      <w:divBdr>
        <w:top w:val="none" w:sz="0" w:space="0" w:color="auto"/>
        <w:left w:val="none" w:sz="0" w:space="0" w:color="auto"/>
        <w:bottom w:val="none" w:sz="0" w:space="0" w:color="auto"/>
        <w:right w:val="none" w:sz="0" w:space="0" w:color="auto"/>
      </w:divBdr>
    </w:div>
    <w:div w:id="2092581084">
      <w:marLeft w:val="480"/>
      <w:marRight w:val="0"/>
      <w:marTop w:val="0"/>
      <w:marBottom w:val="0"/>
      <w:divBdr>
        <w:top w:val="none" w:sz="0" w:space="0" w:color="auto"/>
        <w:left w:val="none" w:sz="0" w:space="0" w:color="auto"/>
        <w:bottom w:val="none" w:sz="0" w:space="0" w:color="auto"/>
        <w:right w:val="none" w:sz="0" w:space="0" w:color="auto"/>
      </w:divBdr>
    </w:div>
    <w:div w:id="2103605471">
      <w:marLeft w:val="480"/>
      <w:marRight w:val="0"/>
      <w:marTop w:val="0"/>
      <w:marBottom w:val="0"/>
      <w:divBdr>
        <w:top w:val="none" w:sz="0" w:space="0" w:color="auto"/>
        <w:left w:val="none" w:sz="0" w:space="0" w:color="auto"/>
        <w:bottom w:val="none" w:sz="0" w:space="0" w:color="auto"/>
        <w:right w:val="none" w:sz="0" w:space="0" w:color="auto"/>
      </w:divBdr>
    </w:div>
    <w:div w:id="2104832836">
      <w:marLeft w:val="0"/>
      <w:marRight w:val="0"/>
      <w:marTop w:val="0"/>
      <w:marBottom w:val="0"/>
      <w:divBdr>
        <w:top w:val="none" w:sz="0" w:space="0" w:color="auto"/>
        <w:left w:val="none" w:sz="0" w:space="0" w:color="auto"/>
        <w:bottom w:val="none" w:sz="0" w:space="0" w:color="auto"/>
        <w:right w:val="none" w:sz="0" w:space="0" w:color="auto"/>
      </w:divBdr>
    </w:div>
    <w:div w:id="2106726049">
      <w:marLeft w:val="480"/>
      <w:marRight w:val="0"/>
      <w:marTop w:val="0"/>
      <w:marBottom w:val="0"/>
      <w:divBdr>
        <w:top w:val="none" w:sz="0" w:space="0" w:color="auto"/>
        <w:left w:val="none" w:sz="0" w:space="0" w:color="auto"/>
        <w:bottom w:val="none" w:sz="0" w:space="0" w:color="auto"/>
        <w:right w:val="none" w:sz="0" w:space="0" w:color="auto"/>
      </w:divBdr>
    </w:div>
    <w:div w:id="2112895752">
      <w:marLeft w:val="0"/>
      <w:marRight w:val="0"/>
      <w:marTop w:val="0"/>
      <w:marBottom w:val="0"/>
      <w:divBdr>
        <w:top w:val="none" w:sz="0" w:space="0" w:color="auto"/>
        <w:left w:val="none" w:sz="0" w:space="0" w:color="auto"/>
        <w:bottom w:val="none" w:sz="0" w:space="0" w:color="auto"/>
        <w:right w:val="none" w:sz="0" w:space="0" w:color="auto"/>
      </w:divBdr>
    </w:div>
    <w:div w:id="2113163974">
      <w:marLeft w:val="480"/>
      <w:marRight w:val="0"/>
      <w:marTop w:val="0"/>
      <w:marBottom w:val="0"/>
      <w:divBdr>
        <w:top w:val="none" w:sz="0" w:space="0" w:color="auto"/>
        <w:left w:val="none" w:sz="0" w:space="0" w:color="auto"/>
        <w:bottom w:val="none" w:sz="0" w:space="0" w:color="auto"/>
        <w:right w:val="none" w:sz="0" w:space="0" w:color="auto"/>
      </w:divBdr>
    </w:div>
    <w:div w:id="2117212228">
      <w:marLeft w:val="0"/>
      <w:marRight w:val="0"/>
      <w:marTop w:val="0"/>
      <w:marBottom w:val="0"/>
      <w:divBdr>
        <w:top w:val="none" w:sz="0" w:space="0" w:color="auto"/>
        <w:left w:val="none" w:sz="0" w:space="0" w:color="auto"/>
        <w:bottom w:val="none" w:sz="0" w:space="0" w:color="auto"/>
        <w:right w:val="none" w:sz="0" w:space="0" w:color="auto"/>
      </w:divBdr>
    </w:div>
    <w:div w:id="2141067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350" row="1">
    <wetp:webextensionref xmlns:r="http://schemas.openxmlformats.org/officeDocument/2006/relationships" r:id="rId3"/>
  </wetp:taskpane>
  <wetp:taskpane dockstate="right" visibility="1" width="350" row="1">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7C5F8DD-6759-49EF-882A-F1A3FE168374}">
  <we:reference id="f78a3046-9e99-4300-aa2b-5814002b01a2" version="1.55.1.0" store="EXCatalog" storeType="EXCatalog"/>
  <we:alternateReferences>
    <we:reference id="WA104382081" version="1.55.1.0" store="it-IT" storeType="OMEX"/>
  </we:alternateReferences>
  <we:properties>
    <we:property name="MENDELEY_BIBLIOGRAPHY_IS_DIRTY" value="false"/>
    <we:property name="MENDELEY_BIBLIOGRAPHY_LAST_MODIFIED" value="1765283938186"/>
    <we:property name="MENDELEY_CITATIONS" value="[{&quot;citationID&quot;:&quot;MENDELEY_CITATION_375ec8ca-4798-4087-8f6c-bd1ae2406801&quot;,&quot;properties&quot;:{&quot;noteIndex&quot;:0},&quot;isEdited&quot;:false,&quot;manualOverride&quot;:{&quot;isManuallyOverridden&quot;:false,&quot;citeprocText&quot;:&quot;(Marziali, 2024)&quot;,&quot;manualOverrideText&quot;:&quot;&quot;},&quot;citationTag&quot;:&quot;MENDELEY_CITATION_v3_eyJjaXRhdGlvbklEIjoiTUVOREVMRVlfQ0lUQVRJT05fMzc1ZWM4Y2EtNDc5OC00MDg3LThmNmMtYmQxYWUyNDA2ODAxIiwicHJvcGVydGllcyI6eyJub3RlSW5kZXgiOjB9LCJpc0VkaXRlZCI6ZmFsc2UsIm1hbnVhbE92ZXJyaWRlIjp7ImlzTWFudWFsbHlPdmVycmlkZGVuIjpmYWxzZSwiY2l0ZXByb2NUZXh0IjoiKE1hcnppYWxpLCAyMDI0KSIsIm1hbnVhbE92ZXJyaWRlVGV4dCI6IiJ9LCJjaXRhdGlvbkl0ZW1zIjpbeyJpZCI6IjAyZGMyNWNkLTJkOWMtMzNhYS1iZjBjLTk0MDdiYjQ0MzhjNCIsIml0ZW1EYXRhIjp7InR5cGUiOiJib29rIiwiaWQiOiIwMmRjMjVjZC0yZDljLTMzYWEtYmYwYy05NDA3YmI0NDM4YzQiLCJ0aXRsZSI6IkNOUi1JUlNBLCBTZWRlIGRpIEJydWdoZXJpby4gMjAyNC4gSW5kYWdpbmkgc3VsbGUgc29zdGFuemUgcGVyaWNvbG9zZSBuZWxs4oCZZWNvc2lzdGVtYSBkZWwgTGFnb1xuTWFnZ2lvcmUuIFByb2dyYW1tYSB0cmllbm5hbGUgMjAyMi0yMDI0LiBDYW1wYWduYSAyMDIzLiBDb21taXNzaW9uZSBJbnRlcm5hemlvbmFsZSBwZXIgbGFcblByb3RlemlvbmUgZGVsbGUgQWNxdWUgSXRhbG8tU3ZpenplcmUgKEVkLik6IDEyMSBwcC4iLCJhdXRob3IiOlt7ImZhbWlseSI6Ik1hcnppYWxpIiwiZ2l2ZW4iOiJMYXVyYSAoQ3VyYXRvcmUpIiwicGFyc2UtbmFtZXMiOmZhbHNlLCJkcm9wcGluZy1wYXJ0aWNsZSI6IiIsIm5vbi1kcm9wcGluZy1wYXJ0aWNsZSI6IiJ9XSwiSVNCTiI6Ijk3ODg4OTc2NTUxNzYiLCJpc3N1ZWQiOnsiZGF0ZS1wYXJ0cyI6W1syMDI0XV19fSwiaXNUZW1wb3JhcnkiOmZhbHNlfV19&quot;,&quot;citationItems&quot;:[{&quot;id&quot;:&quot;02dc25cd-2d9c-33aa-bf0c-9407bb4438c4&quot;,&quot;itemData&quot;:{&quot;type&quot;:&quot;book&quot;,&quot;id&quot;:&quot;02dc25cd-2d9c-33aa-bf0c-9407bb4438c4&quot;,&quot;title&quot;:&quot;CNR-IRSA, Sede di Brugherio. 2024. Indagini sulle sostanze pericolose nell’ecosistema del Lago\nMaggiore. Programma triennale 2022-2024. Campagna 2023. Commissione Internazionale per la\nProtezione delle Acque Italo-Svizzere (Ed.): 121 pp.&quot;,&quot;author&quot;:[{&quot;family&quot;:&quot;Marziali&quot;,&quot;given&quot;:&quot;Laura (Curatore)&quot;,&quot;parse-names&quot;:false,&quot;dropping-particle&quot;:&quot;&quot;,&quot;non-dropping-particle&quot;:&quot;&quot;}],&quot;ISBN&quot;:&quot;9788897655176&quot;,&quot;issued&quot;:{&quot;date-parts&quot;:[[2024]]}},&quot;isTemporary&quot;:false}]},{&quot;citationID&quot;:&quot;MENDELEY_CITATION_0f37c098-7b79-416a-bb4f-8c39313c83e5&quot;,&quot;properties&quot;:{&quot;noteIndex&quot;:0},&quot;isEdited&quot;:false,&quot;manualOverride&quot;:{&quot;isManuallyOverridden&quot;:false,&quot;citeprocText&quot;:&quot;(Brian, Ollard and Aldridge, 2021)&quot;,&quot;manualOverrideText&quot;:&quot;&quot;},&quot;citationTag&quot;:&quot;MENDELEY_CITATION_v3_eyJjaXRhdGlvbklEIjoiTUVOREVMRVlfQ0lUQVRJT05fMGYzN2MwOTgtN2I3OS00MTZhLWJiNGYtOGMzOTMxM2M4M2U1IiwicHJvcGVydGllcyI6eyJub3RlSW5kZXgiOjB9LCJpc0VkaXRlZCI6ZmFsc2UsIm1hbnVhbE92ZXJyaWRlIjp7ImlzTWFudWFsbHlPdmVycmlkZGVuIjpmYWxzZSwiY2l0ZXByb2NUZXh0IjoiKEJyaWFuLCBPbGxhcmQgYW5kIEFsZHJpZGdlLCAyMDIxKSIsIm1hbnVhbE92ZXJyaWRlVGV4dCI6IiJ9LCJjaXRhdGlvbkl0ZW1zIjpbeyJpZCI6ImFiYTI5ZGY2LWM4ZTMtMzBlZC05MDQ4LTE1NzdmYzk5NGQ4NCIsIml0ZW1EYXRhIjp7InR5cGUiOiJhcnRpY2xlLWpvdXJuYWwiLCJpZCI6ImFiYTI5ZGY2LWM4ZTMtMzBlZC05MDQ4LTE1NzdmYzk5NGQ4NCIsInRpdGxlIjoiRG9uJ3QgbW92ZSBhIG11c3NlbD8gUGFyYXNpdGUgYW5kIGRpc2Vhc2UgcmlzayBpbiBjb25zZXJ2YXRpb24gYWN0aW9uIiwiYXV0aG9yIjpbeyJmYW1pbHkiOiJCcmlhbiIsImdpdmVuIjoiSm9zaHVhIEkuIiwicGFyc2UtbmFtZXMiOmZhbHNlLCJkcm9wcGluZy1wYXJ0aWNsZSI6IiIsIm5vbi1kcm9wcGluZy1wYXJ0aWNsZSI6IiJ9LHsiZmFtaWx5IjoiT2xsYXJkIiwiZ2l2ZW4iOiJJc29iZWwgUy4iLCJwYXJzZS1uYW1lcyI6ZmFsc2UsImRyb3BwaW5nLXBhcnRpY2xlIjoiIiwibm9uLWRyb3BwaW5nLXBhcnRpY2xlIjoiIn0seyJmYW1pbHkiOiJBbGRyaWRnZSIsImdpdmVuIjoiRGF2aWQgQy4iLCJwYXJzZS1uYW1lcyI6ZmFsc2UsImRyb3BwaW5nLXBhcnRpY2xlIjoiIiwibm9uLWRyb3BwaW5nLXBhcnRpY2xlIjoiIn1dLCJjb250YWluZXItdGl0bGUiOiJDb25zZXJ2YXRpb24gTGV0dGVycyIsImNvbnRhaW5lci10aXRsZS1zaG9ydCI6IkNvbnNlcnYgTGV0dCIsIkRPSSI6IjEwLjExMTEvY29ubC4xMjc5OSIsIklTU04iOiIxNzU1MjYzWCIsImlzc3VlZCI6eyJkYXRlLXBhcnRzIjpbWzIwMjEsNywxXV19LCJhYnN0cmFjdCI6IkZyZXNod2F0ZXIgbXVzc2VscyBhcmUgb25lIG9mIHRoZSBtb3N0IGVuZGFuZ2VyZWQgYW5pbWFsIGdyb3VwcyBnbG9iYWxseSwgbWFraW5nIHRoZW0gYSBoaWdoIGNvbnNlcnZhdGlvbiBwcmlvcml0eS4gQ29uc2VydmF0aW9uaXN0cyBpbmNyZWFzaW5nbHkgZW1wbG95IHRyYW5zbG9jYXRpb24gb3IgY2FwdGl2ZSBicmVlZGluZyBwcm9jZWR1cmVzIHRvIHN1cHBvcnQgYWlsaW5nIHBvcHVsYXRpb25zLCBhbmQgdGhlIGVjb3N5c3RlbSBlbmdpbmVlcmluZyBjYXBhYmlsaXRpZXMgb2YgbXVzc2VscyBhcmUgYmVpbmcgaW5jcmVhc2luZ2x5IGhhcm5lc3NlZCBpbiBiaW9yZW1lZGlhdGlvbiBwcm9qZWN0cy4gSG93ZXZlciwgdGhlcmUgaXMgbGl0dGxlIGNvbnNpZGVyYXRpb24gb2YgdGhlIHJpc2sgb2YgcGF0aG9nZW4gdHJhbnNtaXNzaW9uIHdoZW4gbW92aW5nIG11c3NlbHMgZnJvbSBoYXRjaGVyaWVzIG9yIHdpbGQgZG9ub3IgcG9wdWxhdGlvbnMgaW50byBuZXcgaGFiaXRhdHMuIFRoaXMgaXMgb2Ygc2lnbmlmaWNhbnQgY29uY2VybiBhcyByZWNlbnQgZGV2ZWxvcG1lbnRzIHN1Z2dlc3QgcGFyYXNpdGVzIGFuZCBkaXNlYXNlcyBhcmUgaGlnaGx5IHByZXZhbGVudCBhbmQgaGF2ZSBjb250cmlidXRlZCB0byBzZXZlcmFsIG1hc3MgcG9wdWxhdGlvbi1sZXZlbCBkaWUtb2Zmcy4gSGVyZSwgd2UgZXhwbGljaXRseSBoaWdobGlnaHQgdGhlIHJpc2tzIG9mIHBhdGhvZ2VuIHNwcmVhZCBpbiBtdXNzZWwgdHJhbnNsb2NhdGlvbnMsIGV4cGxvcmUgaG93IHRoZXNlIHJpc2tzIGFyZSBtZWRpYXRlZCwgYW5kIHByb3ZpZGUgcmVjb21tZW5kYXRpb25zIGZvciBib3RoIHJlc2VhcmNoIGFuZCBhY3Rpb24gdG8gYXZvaWQgdGhlIGluYWR2ZXJ0ZW50IHNwcmVhZCBvZiB2aXJ1bGVudCBwYXRob2dlbnMgd2hlbiBjb25zZXJ2aW5nIHZ1bG5lcmFibGUgbXVzc2VsIHBvcHVsYXRpb25zLiBXaGlsZSB0YXJnZXRlZCBhdCBmcmVzaHdhdGVyIGNvbnNlcnZhdGlvbmlzdHMsIHRoaXMgcGVyc3BlY3RpdmUgaGFzIHJlbGV2YW5jZSBmb3IgY29uc2lkZXJpbmcgdHJhbnNsb2NhdGlvbi1tZWRpYXRlZCBkaXNlYXNlIGFuZCBwYXJhc2l0ZSBzcHJlYWQgaW4gYW55IHN0dWR5IHN5c3RlbS4iLCJwdWJsaXNoZXIiOiJKb2huIFdpbGV5IGFuZCBTb25zIEluYyIsImlzc3VlIjoiNCIsInZvbHVtZSI6IjE0In0sImlzVGVtcG9yYXJ5IjpmYWxzZX1dfQ==&quot;,&quot;citationItems&quot;:[{&quot;id&quot;:&quot;aba29df6-c8e3-30ed-9048-1577fc994d84&quot;,&quot;itemData&quot;:{&quot;type&quot;:&quot;article-journal&quot;,&quot;id&quot;:&quot;aba29df6-c8e3-30ed-9048-1577fc994d84&quot;,&quot;title&quot;:&quot;Don't move a mussel? Parasite and disease risk in conservation action&quot;,&quot;author&quot;:[{&quot;family&quot;:&quot;Brian&quot;,&quot;given&quot;:&quot;Joshua I.&quot;,&quot;parse-names&quot;:false,&quot;dropping-particle&quot;:&quot;&quot;,&quot;non-dropping-particle&quot;:&quot;&quot;},{&quot;family&quot;:&quot;Ollard&quot;,&quot;given&quot;:&quot;Isobel S.&quot;,&quot;parse-names&quot;:false,&quot;dropping-particle&quot;:&quot;&quot;,&quot;non-dropping-particle&quot;:&quot;&quot;},{&quot;family&quot;:&quot;Aldridge&quot;,&quot;given&quot;:&quot;David C.&quot;,&quot;parse-names&quot;:false,&quot;dropping-particle&quot;:&quot;&quot;,&quot;non-dropping-particle&quot;:&quot;&quot;}],&quot;container-title&quot;:&quot;Conservation Letters&quot;,&quot;container-title-short&quot;:&quot;Conserv Lett&quot;,&quot;DOI&quot;:&quot;10.1111/conl.12799&quot;,&quot;ISSN&quot;:&quot;1755263X&quot;,&quot;issued&quot;:{&quot;date-parts&quot;:[[2021,7,1]]},&quot;abstract&quot;:&quot;Freshwater mussels are one of the most endangered animal groups globally, making them a high conservation priority. Conservationists increasingly employ translocation or captive breeding procedures to support ailing populations, and the ecosystem engineering capabilities of mussels are being increasingly harnessed in bioremediation projects. However, there is little consideration of the risk of pathogen transmission when moving mussels from hatcheries or wild donor populations into new habitats. This is of significant concern as recent developments suggest parasites and diseases are highly prevalent and have contributed to several mass population-level die-offs. Here, we explicitly highlight the risks of pathogen spread in mussel translocations, explore how these risks are mediated, and provide recommendations for both research and action to avoid the inadvertent spread of virulent pathogens when conserving vulnerable mussel populations. While targeted at freshwater conservationists, this perspective has relevance for considering translocation-mediated disease and parasite spread in any study system.&quot;,&quot;publisher&quot;:&quot;John Wiley and Sons Inc&quot;,&quot;issue&quot;:&quot;4&quot;,&quot;volume&quot;:&quot;14&quot;},&quot;isTemporary&quot;:false}]},{&quot;citationID&quot;:&quot;MENDELEY_CITATION_56a4a9f9-92a8-4af4-9450-ec0506d7fd5b&quot;,&quot;properties&quot;:{&quot;noteIndex&quot;:0},&quot;isEdited&quot;:false,&quot;manualOverride&quot;:{&quot;isManuallyOverridden&quot;:true,&quot;citeprocText&quot;:&quot;(Bonacina, 2001)&quot;,&quot;manualOverrideText&quot;:&quot;(Bonacina, 2001&quot;},&quot;citationTag&quot;:&quot;MENDELEY_CITATION_v3_eyJjaXRhdGlvbklEIjoiTUVOREVMRVlfQ0lUQVRJT05fNTZhNGE5ZjktOTJhOC00YWY0LTk0NTAtZWMwNTA2ZDdmZDViIiwicHJvcGVydGllcyI6eyJub3RlSW5kZXgiOjB9LCJpc0VkaXRlZCI6ZmFsc2UsIm1hbnVhbE92ZXJyaWRlIjp7ImlzTWFudWFsbHlPdmVycmlkZGVuIjp0cnVlLCJjaXRlcHJvY1RleHQiOiIoQm9uYWNpbmEsIDIwMDEpIiwibWFudWFsT3ZlcnJpZGVUZXh0IjoiKEJvbmFjaW5hLCAyMDAxIn0sImNpdGF0aW9uSXRlbXMiOlt7ImlkIjoiYWVjNDk1MGYtNDk2Zi0zZTVkLWFhOWQtYWQ0OTUzNmE1NjZiIiwiaXRlbURhdGEiOnsidHlwZSI6InJlcG9ydCIsImlkIjoiYWVjNDk1MGYtNDk2Zi0zZTVkLWFhOWQtYWQ0OTUzNmE1NjZiIiwidGl0bGUiOiJIYXMgTGFrZSBPcnRhIGNvbXBsZXRlbHkgcmVjb3ZlcmVkIGZyb20gaXRzIGhlYXZ5IHBvbGx1dGVkIGNvbmRpdGlvbj8gQSBzZXZlbnR5IHllYXJzIGxvbmcgaGlzdG9yeSIsImF1dGhvciI6W3siZmFtaWx5IjoiQm9uYWNpbmEiLCJnaXZlbiI6IkNhcmxhIiwicGFyc2UtbmFtZXMiOmZhbHNlLCJkcm9wcGluZy1wYXJ0aWNsZSI6IiIsIm5vbi1kcm9wcGluZy1wYXJ0aWNsZSI6IiJ9XSwiY29udGFpbmVyLXRpdGxlIjoiSi4gTGltbm9sIiwiaXNzdWVkIjp7ImRhdGUtcGFydHMiOltbMjAwMV1dfSwibnVtYmVyLW9mLXBhZ2VzIjoiMjg1LTI4NyIsImFic3RyYWN0IjoiVGFraW5nIGluIGFjY291bnQgdGhlIHJlc3VsdHMgb2J0YWluZWQgZnJvbSB0aGUgMTYgcHJldmlvdXMgcGFwZXJzLCB0aGUgcHJlc2VudCBjb25kaXRpb25zIG9mIExha2UgT3J0YSBhcmUgc3RhdGVkLiBXaGlsZSBjaGVtaWNhbCBmZWF0dXJlcyBhcmUgbm93IGFsbW9zdCBub3JtYWwsIGl0IHdhcyBkZW1vbnN0cmF0ZWQgdGhhdCBzZWRpbWVudHMgc3RpbGwgY29udGFpbiBsYXJnZSBhbW91bnRzIG9mIGhlYXZ5IG1ldGFscyBpbiB0aGUgdXBwZXIgMTAgY20gYW5kIGFyZSB0aHVzIHRvIGJlIGNvbnNpZGVyZWQgc3RpbGwgdG94aWMgZm9yIGJlbnRoaWMgZmF1bmEuIEFsZ2FsIGNvbW11bml0eSBzaG93cyBldmlkZW5jZSBvZiBpbmNyZWFzaW5nIGNvbXBsZXhpdHkgYW5kIHN0YWJpbGl0eSAsIHNvIGRvZXMgem9vcGxhbmt0b24sIGFsYmVpdCB0byBhIGxlc3NlciBleHRlbnQuIEJlbnRoaWMgZmF1bmEgaXMgc3RpbGwgYWZmZWN0ZWQgYnkgcGFzdCB3YXRlciBwb2xsdXRpb24gYW5kIGlzIHZlcnkgcG9vciBib3RoIGluIG51bWJlciBvZiBzcGVjaWVzIGFuZCBvZiBpbmRpdmlkdWFscy4iLCJpc3N1ZSI6IjIiLCJ2b2x1bWUiOiI2MCIsImNvbnRhaW5lci10aXRsZS1zaG9ydCI6IiJ9LCJpc1RlbXBvcmFyeSI6ZmFsc2V9XX0=&quot;,&quot;citationItems&quot;:[{&quot;id&quot;:&quot;aec4950f-496f-3e5d-aa9d-ad49536a566b&quot;,&quot;itemData&quot;:{&quot;type&quot;:&quot;report&quot;,&quot;id&quot;:&quot;aec4950f-496f-3e5d-aa9d-ad49536a566b&quot;,&quot;title&quot;:&quot;Has Lake Orta completely recovered from its heavy polluted condition? A seventy years long history&quot;,&quot;author&quot;:[{&quot;family&quot;:&quot;Bonacina&quot;,&quot;given&quot;:&quot;Carla&quot;,&quot;parse-names&quot;:false,&quot;dropping-particle&quot;:&quot;&quot;,&quot;non-dropping-particle&quot;:&quot;&quot;}],&quot;container-title&quot;:&quot;J. Limnol&quot;,&quot;issued&quot;:{&quot;date-parts&quot;:[[2001]]},&quot;number-of-pages&quot;:&quot;285-287&quot;,&quot;abstract&quot;:&quot;Taking in account the results obtained from the 16 previous papers, the present conditions of Lake Orta are stated. While chemical features are now almost normal, it was demonstrated that sediments still contain large amounts of heavy metals in the upper 10 cm and are thus to be considered still toxic for benthic fauna. Algal community shows evidence of increasing complexity and stability , so does zooplankton, albeit to a lesser extent. Benthic fauna is still affected by past water pollution and is very poor both in number of species and of individuals.&quot;,&quot;issue&quot;:&quot;2&quot;,&quot;volume&quot;:&quot;60&quot;,&quot;container-title-short&quot;:&quot;&quot;},&quot;isTemporary&quot;:false}]},{&quot;citationID&quot;:&quot;MENDELEY_CITATION_fc685ea4-7890-45ba-b801-5e26a9a618b8&quot;,&quot;properties&quot;:{&quot;noteIndex&quot;:0},&quot;isEdited&quot;:false,&quot;manualOverride&quot;:{&quot;isManuallyOverridden&quot;:false,&quot;citeprocText&quot;:&quot;(Rogora &lt;i&gt;et al.&lt;/i&gt;, 2016)&quot;,&quot;manualOverrideText&quot;:&quot;&quot;},&quot;citationTag&quot;:&quot;MENDELEY_CITATION_v3_eyJjaXRhdGlvbklEIjoiTUVOREVMRVlfQ0lUQVRJT05fZmM2ODVlYTQtNzg5MC00NWJhLWI4MDEtNWUyNmE5YTYxOGI4IiwicHJvcGVydGllcyI6eyJub3RlSW5kZXgiOjB9LCJpc0VkaXRlZCI6ZmFsc2UsIm1hbnVhbE92ZXJyaWRlIjp7ImlzTWFudWFsbHlPdmVycmlkZGVuIjpmYWxzZSwiY2l0ZXByb2NUZXh0IjoiKFJvZ29yYSA8aT5ldCBhbC48L2k+LCAyMDE2KSIsIm1hbnVhbE92ZXJyaWRlVGV4dCI6IiJ9LCJjaXRhdGlvbkl0ZW1zIjpbeyJpZCI6ImVlYmE2OTE1LWM4YjEtMzg1ZC04MzJhLTI2N2FlNGJlNzgzNiIsIml0ZW1EYXRhIjp7InR5cGUiOiJhcnRpY2xlLWpvdXJuYWwiLCJpZCI6ImVlYmE2OTE1LWM4YjEtMzg1ZC04MzJhLTI2N2FlNGJlNzgzNiIsInRpdGxlIjoiTGFrZSBPcnRhIGNoZW1pY2FsIHN0YXR1cyAyNSB5ZWFycyBhZnRlciBsaW1pbmc6IFByb2JsZW1zIHNvbHZlZCBhbmQgZW1lcmdpbmcgY3JpdGljYWwgaXNzdWVzIiwiYXV0aG9yIjpbeyJmYW1pbHkiOiJSb2dvcmEiLCJnaXZlbiI6Ik1pY2hlbGEiLCJwYXJzZS1uYW1lcyI6ZmFsc2UsImRyb3BwaW5nLXBhcnRpY2xlIjoiIiwibm9uLWRyb3BwaW5nLXBhcnRpY2xlIjoiIn0seyJmYW1pbHkiOiJLYW1idXJza2EiLCJnaXZlbiI6Ikx5dWRtaWxhIiwicGFyc2UtbmFtZXMiOmZhbHNlLCJkcm9wcGluZy1wYXJ0aWNsZSI6IiIsIm5vbi1kcm9wcGluZy1wYXJ0aWNsZSI6IiJ9LHsiZmFtaWx5IjoiTW9zZWxsbyIsImdpdmVuIjoiUm9zYXJpbyIsInBhcnNlLW5hbWVzIjpmYWxzZSwiZHJvcHBpbmctcGFydGljbGUiOiIiLCJub24tZHJvcHBpbmctcGFydGljbGUiOiIifSx7ImZhbWlseSI6IlRhcnRhcmkiLCJnaXZlbiI6IkdhYnJpZWxlIiwicGFyc2UtbmFtZXMiOmZhbHNlLCJkcm9wcGluZy1wYXJ0aWNsZSI6IiIsIm5vbi1kcm9wcGluZy1wYXJ0aWNsZSI6IiJ9XSwiY29udGFpbmVyLXRpdGxlIjoiSm91cm5hbCBvZiBMaW1ub2xvZ3kiLCJjb250YWluZXItdGl0bGUtc2hvcnQiOiJKIExpbW5vbCIsIkRPSSI6IjEwLjQwODEvamxpbW5vbC4yMDE2LjEzMjAiLCJJU1NOIjoiMTEyOTU3NjciLCJpc3N1ZWQiOnsiZGF0ZS1wYXJ0cyI6W1syMDE2XV19LCJwYWdlIjoiOTMtMTA2IiwiYWJzdHJhY3QiOiJMYWtlIE9ydGEsIGxvY2F0ZWQgaW4gUGllZG1vbnQsIG5vcnRod2VzdGVybiBJdGFseSwgaGFzIGJlZW4gc2V2ZXJlbHkgYWZmZWN0ZWQgYnkgaW5kdXN0cmlhbCBwb2xsdXRpb24gc2luY2UgdGhlIDE5MzBzLiBBIHN1Y2Nlc3NmdWwgbGltaW5nIGludGVydmVudGlvbiwgcGVyZm9ybWVkIGluIDE5ODgtMTk5MCwgcmV0dXJuZWQgcEggbGV2ZWxzIGluIHRoZSBsYWtlIHRvIG5ldXRyYWxpdHksIGFuZCBhY2NlbGVyYXRlZCB0aGUgcmVkdWN0aW9uIG9mIGFxdWVvdXMgdHJhY2UgbWV0YWwgY29uY2VudHJhdGlvbnMuIEluIHRoaXMgcGFwZXIsIHdlIHByZXNlbnQgYW4gdXBkYXRlIGtub3dsZWRnZSBvZiB0aGUgY2hlbWljYWwgc3RhdHVzIG9mIExha2UgT3J0YSwgZm9jdXNpbmcgb24gdGhlIGRhdGEgY29sbGVjdGVkIGZyb20gMTk5MCB0byAyMDE0LiBJbiB0aGlzIHBlcmlvZCB3ZSBzYW1wbGVkIHRoZSBsYWtlIGF0IGl0cyBkZWVwZXN0IHBvaW50IChRdWFsYmEgc3RhdGlvbiksIG9uIGEgbW9udGhseSAoMTk5MC0yMDAwKSBvciBzZWFzb25hbCAoc2luY2UgMjAwMSkgYmFzaXMuIFNhbXBsZXMgd2VyZSBjb2xsZWN0ZWQgYXQgbmluZSBkZXB0aHMgdGhyb3VnaCB0aGUgd2F0ZXIgY29sdW1uLCBhbmQgYW5hbHl6ZWQgZm9yIHBILCBjb25kdWN0aXZpdHksIGFsa2FsaW5pdHksIG1ham9yIGlvbnMsIG51dHJpZW50cywgYW5kIHRyYWNlIG1ldGFscy4gQ29sbGVjdGl2ZWx5LCB0aGVzZSBkYXRhIGFsbG93ZWQgdXMgdG8gZXZhbHVhdGUgdGhlIGxvbmctdGVybSByZXNwb25zZSBvZiB0aGUgbGFrZSB0byB0aGUgcmVzdG9yYXRpb24gdHJlYXRtZW50LCB3aXRoIHBhcnRpY3VsYXIgcmVnYXJkIHRvIGl0cyBhY2lkLWJhc2Ugc3RhdHVzOyB0aGV5IGFsc28gcHJvdmlkZWQgaW5zaWdodHMgaW50byBlbWVyZ2luZyBvciBwb3RlbnRpYWwgY3JpdGljYWwgaXNzdWVzLCBpbmNsdWRpbmcgZXV0cm9waGljYXRpb24gYW5kIHJlLXN1c3BlbnNpb24gb2YgdHJhY2UgbWV0YWxzIHRoYXQgc3RpbGwgbGluZ2VyIGluIHRoZSBsYWtlLiBGdXJ0aGVybW9yZSwgdGhlIGV2YWx1YXRpb24gb2YgdGhlIHByZXNlbnQgY2hlbWljYWwgY29uZGl0aW9uIG9mIHRoZSBsYWtlIGlzIGEgcHJlY29uZGl0aW9uIGZvciBhbnkgc3VjY2Vzc2l2ZSByZXN0b3JhdGlvbiBtZWFzdXJlLCBzdWNoIGFzIGZpc2ggaW50cm9kdWN0aW9uLiBUaGUgcmVjZW50IGRhdGEgY29uZmlybWVkIHRoZSBsYWtl4oCZcyB3YXRlciBxdWFsaXR5IGhhcyByZWNvdmVyZWQsIGkuZS4gcmV0dXJuZWQgdG8gYSBwcmUtcG9sbHV0aW9uIGNoZW1pY2FsIHN0YXRlLiBMYWtlIHdhdGVyIHZhbHVlcyBvZiBwSCBhbmQgY29uY2VudHJhdGlvbnMgb2YgYW1tb25pdW0sIHN1bHBoYXRlIGFuZCBiYXNlIGNhdGlvbnMgaGF2ZSBzdGFiaWxpemVkLiBBbGthbGluaXR5IGFuZCBuaXRyYXRlIGNvbmNlbnRyYXRpb25zIGFyZSBhbHNvIGV4cGVjdGVkIHRvIHJlYWNoIHN0YWJsZSBsZXZlbCBpbiB0aGUgbmV4dCBmZXcgeWVhcnMuIExldmVscyBvZiBuaXRyYXRlLCByZWFjdGl2ZSBzaWxpY2EsIGFuZCBwaG9zcGhvcnVzIGNvbXBvdW5kcyBhcmUgbm93IHJlZ3VsYXRlZCBieSBhbGdhbCB1cHRha2UsIHByb3ZpZGluZyBpbmRpcmVjdCBldmlkZW5jZSBvZiBhIHBhcnRpYWwgYmlvbG9naWNhbCByZWNvdmVyeS4gRm9yIGluc3RhbmNlLCBib3RoIHRoZSBpbnRlci1hbm51YWwgYXZlcmFnZSBkZWNsaW5lIGFuZCB0aGUgcmVhcHBlYXJhbmNlIG9mIGEgc2Vhc29uYWwgc2lnbmFsIGluIHNpbGljYSBjb25maXJtZWQgdGhlIHByZXNlbmNlIG9mIGEgc3RhYmxlIGRpYXRvbSBjb21tdW5pdHkuIFRoZSBsYWtlIGlzIHByZXNlbnRseSBvbGlnb3Ryb3BoaWMsIGFuZCBjb25jZW50cmF0aW9ucyBvZiBib3RoIE4gYW5kIFAgY29tcG91bmRzIGFyZSBzdGVhZHkgYW5kIGxvdyB0aHJvdWdob3V0IHRoZSB5ZWFyLiBIb3dldmVyLCBhIG1vbnRobHkgY2hlY2sgb2YgbnV0cmllbnQgbGV2ZWxzIG9mIHRoZSBsYWtlIGFuZCBpbmZsb3dpbmcgd2F0ZXJzIGlzIHJlY29tbWVuZGVkLiBUaGUgbW9uaXRvcmluZyBvZiBiYXNlIGNoZW1pY2FsIHZhcmlhYmxlcywgbWFqb3IgaW9ucyBhbmQgdHJhY2UgbWV0YWxzIHNob3VsZCBiZSBtYWludGFpbmVkIHRvIGFzc2VzcyB0aGUgb3ZlcmFsbCBzdGF0dXMgb2YgdGhlIGVjb3N5c3RlbSBpbiByZXNwb25zZSB0byB2YXJpb3VzIGRyaXZlcnMsIGluY2x1ZGluZyBjbGltYXRlIGNoYW5nZS4iLCJwdWJsaXNoZXIiOiJQYWdlIFByZXNzIFB1YmxpY2F0aW9ucyIsImlzc3VlIjoiMlMiLCJ2b2x1bWUiOiI3NSJ9LCJpc1RlbXBvcmFyeSI6ZmFsc2V9XX0=&quot;,&quot;citationItems&quot;:[{&quot;id&quot;:&quot;eeba6915-c8b1-385d-832a-267ae4be7836&quot;,&quot;itemData&quot;:{&quot;type&quot;:&quot;article-journal&quot;,&quot;id&quot;:&quot;eeba6915-c8b1-385d-832a-267ae4be7836&quot;,&quot;title&quot;:&quot;Lake Orta chemical status 25 years after liming: Problems solved and emerging critical issues&quot;,&quot;author&quot;:[{&quot;family&quot;:&quot;Rogora&quot;,&quot;given&quot;:&quot;Michela&quot;,&quot;parse-names&quot;:false,&quot;dropping-particle&quot;:&quot;&quot;,&quot;non-dropping-particle&quot;:&quot;&quot;},{&quot;family&quot;:&quot;Kamburska&quot;,&quot;given&quot;:&quot;Lyudmila&quot;,&quot;parse-names&quot;:false,&quot;dropping-particle&quot;:&quot;&quot;,&quot;non-dropping-particle&quot;:&quot;&quot;},{&quot;family&quot;:&quot;Mosello&quot;,&quot;given&quot;:&quot;Rosario&quot;,&quot;parse-names&quot;:false,&quot;dropping-particle&quot;:&quot;&quot;,&quot;non-dropping-particle&quot;:&quot;&quot;},{&quot;family&quot;:&quot;Tartari&quot;,&quot;given&quot;:&quot;Gabriele&quot;,&quot;parse-names&quot;:false,&quot;dropping-particle&quot;:&quot;&quot;,&quot;non-dropping-particle&quot;:&quot;&quot;}],&quot;container-title&quot;:&quot;Journal of Limnology&quot;,&quot;container-title-short&quot;:&quot;J Limnol&quot;,&quot;DOI&quot;:&quot;10.4081/jlimnol.2016.1320&quot;,&quot;ISSN&quot;:&quot;11295767&quot;,&quot;issued&quot;:{&quot;date-parts&quot;:[[2016]]},&quot;page&quot;:&quot;93-106&quot;,&quot;abstract&quot;:&quot;Lake Orta, located in Piedmont, northwestern Italy, has been severely affected by industrial pollution since the 1930s. A successful liming intervention, performed in 1988-1990, returned pH levels in the lake to neutrality, and accelerated the reduction of aqueous trace metal concentrations. In this paper, we present an update knowledge of the chemical status of Lake Orta, focusing on the data collected from 1990 to 2014. In this period we sampled the lake at its deepest point (Qualba station), on a monthly (1990-2000) or seasonal (since 2001) basis. Samples were collected at nine depths through the water column, and analyzed for pH, conductivity, alkalinity, major ions, nutrients, and trace metals. Collectively, these data allowed us to evaluate the long-term response of the lake to the restoration treatment, with particular regard to its acid-base status; they also provided insights into emerging or potential critical issues, including eutrophication and re-suspension of trace metals that still linger in the lake. Furthermore, the evaluation of the present chemical condition of the lake is a precondition for any successive restoration measure, such as fish introduction. The recent data confirmed the lake’s water quality has recovered, i.e. returned to a pre-pollution chemical state. Lake water values of pH and concentrations of ammonium, sulphate and base cations have stabilized. Alkalinity and nitrate concentrations are also expected to reach stable level in the next few years. Levels of nitrate, reactive silica, and phosphorus compounds are now regulated by algal uptake, providing indirect evidence of a partial biological recovery. For instance, both the inter-annual average decline and the reappearance of a seasonal signal in silica confirmed the presence of a stable diatom community. The lake is presently oligotrophic, and concentrations of both N and P compounds are steady and low throughout the year. However, a monthly check of nutrient levels of the lake and inflowing waters is recommended. The monitoring of base chemical variables, major ions and trace metals should be maintained to assess the overall status of the ecosystem in response to various drivers, including climate change.&quot;,&quot;publisher&quot;:&quot;Page Press Publications&quot;,&quot;issue&quot;:&quot;2S&quot;,&quot;volume&quot;:&quot;75&quot;},&quot;isTemporary&quot;:false}]},{&quot;citationID&quot;:&quot;MENDELEY_CITATION_cb078485-4a4a-4525-aa88-4f3ae24c7dd2&quot;,&quot;properties&quot;:{&quot;noteIndex&quot;:0},&quot;isEdited&quot;:false,&quot;manualOverride&quot;:{&quot;isManuallyOverridden&quot;:false,&quot;citeprocText&quot;:&quot;(Vignati, Bettinetti and Marchetto, 2016)&quot;,&quot;manualOverrideText&quot;:&quot;&quot;},&quot;citationTag&quot;:&quot;MENDELEY_CITATION_v3_eyJjaXRhdGlvbklEIjoiTUVOREVMRVlfQ0lUQVRJT05fY2IwNzg0ODUtNGE0YS00NTI1LWFhODgtNGYzYWUyNGM3ZGQyIiwicHJvcGVydGllcyI6eyJub3RlSW5kZXgiOjB9LCJpc0VkaXRlZCI6ZmFsc2UsIm1hbnVhbE92ZXJyaWRlIjp7ImlzTWFudWFsbHlPdmVycmlkZGVuIjpmYWxzZSwiY2l0ZXByb2NUZXh0IjoiKFZpZ25hdGksIEJldHRpbmV0dGkgYW5kIE1hcmNoZXR0bywgMjAxNikiLCJtYW51YWxPdmVycmlkZVRleHQiOiIifSwiY2l0YXRpb25JdGVtcyI6W3siaWQiOiIwMzYzMWI4MS1hMDMzLTM5ZGEtOWQ2MS0zNjkyMTg2NTQyYzMiLCJpdGVtRGF0YSI6eyJ0eXBlIjoiYXJ0aWNsZS1qb3VybmFsIiwiaWQiOiIwMzYzMWI4MS1hMDMzLTM5ZGEtOWQ2MS0zNjkyMTg2NTQyYzMiLCJ0aXRsZSI6IkxvbmctdGVybSBwZXJzaXN0ZW5jZSBvZiBzZWRpbWVudGFyeSBjb3BwZXIgY29udGFtaW5hdGlvbiBpbiBMYWtlIE9ydGE6IFBvdGVudGlhbCBlbnZpcm9ubWVudGFsIHJpc2tzIDIwIHllYXJzIGFmdGVyIGxpbWluZyIsImF1dGhvciI6W3siZmFtaWx5IjoiVmlnbmF0aSIsImdpdmVuIjoiRGF2aWRlIEEuTC4iLCJwYXJzZS1uYW1lcyI6ZmFsc2UsImRyb3BwaW5nLXBhcnRpY2xlIjoiIiwibm9uLWRyb3BwaW5nLXBhcnRpY2xlIjoiIn0seyJmYW1pbHkiOiJCZXR0aW5ldHRpIiwiZ2l2ZW4iOiJSb2JlcnRhIiwicGFyc2UtbmFtZXMiOmZhbHNlLCJkcm9wcGluZy1wYXJ0aWNsZSI6IiIsIm5vbi1kcm9wcGluZy1wYXJ0aWNsZSI6IiJ9LHsiZmFtaWx5IjoiTWFyY2hldHRvIiwiZ2l2ZW4iOiJBbGRvIiwicGFyc2UtbmFtZXMiOmZhbHNlLCJkcm9wcGluZy1wYXJ0aWNsZSI6IiIsIm5vbi1kcm9wcGluZy1wYXJ0aWNsZSI6IiJ9XSwiY29udGFpbmVyLXRpdGxlIjoiSm91cm5hbCBvZiBMaW1ub2xvZ3kiLCJjb250YWluZXItdGl0bGUtc2hvcnQiOiJKIExpbW5vbCIsIkRPSSI6IjEwLjQwODEvamxpbW5vbC4yMDE2LjEyMzIiLCJJU1NOIjoiMTEyOTU3NjciLCJpc3N1ZWQiOnsiZGF0ZS1wYXJ0cyI6W1syMDE2XV19LCJwYWdlIjoiMTA3LTExOSIsImFic3RyYWN0IjoiTGFrZSBPcnRhLCBub3J0aGVybiBJdGFseSwgaGFzIHN1ZmZlcmVkIGZyb20gc2V2ZXJlIGNvcHBlciBwb2xsdXRpb24gYW5kIGh1bWFuLWluZHVjZWQgYWNpZGlmaWNhdGlvbiBiZXR3ZWVuIHRoZSAxOTIwcyBhbmQgdGhlIDE5OTBzIGJlY2F1c2Ugb2YgZGlzY2hhcmdlcyBmcm9tIGEgcmF5b24gZmFjdG9yeSBhbmQgZWxlY3Ryb3BsYXRpbmcgaW5kdXN0cmllcyBsb2NhdGVkIGluIGl0cyBkcmFpbmFnZSBiYXNpbi4gRm9sbG93aW5nIGxpbWluZyBvcGVyYXRpb25zIGluIHRoZSBsYXRlIDE5ODBzLCB0aGUgY2hlbWljYWwgcXVhbGl0eSBvZiB0aGUgd2F0ZXIgY29sdW1uIGhhcyBiZWVuIHJlc3RvcmVkIGFuZCBzaWducyBvZiwgc3RpbGwgb25nb2luZywgYmlvbG9naWNhbCByZWNvdmVyeSBvYnNlcnZlZC4gVHdvIHNlZGltZW50IGNvcmVzICgwNy8xQSBhbmQgMDcvMUIpIHdlcmUgY29sbGVjdGVkIGNsb3NlIHRvIHRoZSBtYWluIGhpc3RvcmljYWwgQ3UgZGlzY2hhcmdlIChpbiB0aGUgc291dGhlcm4gcGFydCBvZiB0aGUgbGFrZSkgYW5kIG9uZSAoMDcvMkEpIGluIHRoZSBjZW50cmFsIHBhcnQgb2YgdGhlIGxha2UuIENvcmVzIDA3LzFBIGFuZCAwNy8yQSB3ZXJlIGFuYWx5emVkIGZvciBDdSBjb250ZW50LCBMb3NzIG9uIElnbml0aW9uIChMT0kpIGFuZCB3YXRlciBjb250ZW50LiBEaWF0b20gcHJvZmlsZXMgKGNvcmVzIDA3LzFCIGFuZCAwNy8yQSkgd2VyZSB1c2VkIHRvIGNvbmZpcm0gc2VkaW1lbnQgZGF0aW5nIGFuZCB0byBpZGVudGlmeSBhbHRlcmF0aW9ucyBpbiB0aGUgc2VkaW1lbnQgc2VxdWVuY2UgYmVjYXVzZSwgYW1vbmcgb3RoZXIgdGF4b25vbWljIGdyb3VwcywgZGlhdG9tIGFzc2VtYmxhZ2VzIHdlcmUgc3Ryb25nbHkgYWZmZWN0ZWQgYnkgbGFrZSBwb2xsdXRpb24gYW5kIHJlY292ZXJ5LiBDb3BwZXIgY29uY2VudHJhdGlvbnMgaW4gdGhlIHVwcGVybW9zdCBsYXllcnMgb2Ygc2VkaW1lbnQgY29yZXMgKDIwMDcgQUQpIHdlcmUgYWJvdmUgMSwwMDAgbWcga2figJMxIGFuZCBhcm91bmQgNTAwIG1nIGtn4oCTMSBpbiBjb3JlcyAwNy8xQSBhbmQgMDcvMkEsIHJlc3BlY3RpdmVseS4gVGhlc2UgdmFsdWVzIHdlcmUgbG93ZXIgdGhhbiB0aGUgY29ycmVzcG9uZGluZyBtYXhpbXVtIG9uZXMgb2YgYXBwcm94LiAzNTAwIGFuZCA0NTAwIG1nIGtn4oCTMSByZWNvcmRlZCBhdCB0aGUgZW5kIG9mIHRoZSAxOTUwcyBhdCBib3RoIGxvY2F0aW9ucywgYnV0IHJlbWFpbmVkIDEwIHRvIDQwLWZvbGQgaGlnaGVyIHRoYW4gdGhlIHByZS1pbmR1c3RyaWFsIGxldmVscyBvZiBhYm91dCA0MCBtZyBrZ+KAkzEgbWVhc3VyZWQgaW4gYm90aCBjb3Jlcy4gRGlhdG9tIHByb2ZpbGVzIHJldmVhbGVkIGEgY29udGludW91cyBzZWRpbWVudGF0aW9uIHBhdHRlcm4gaW4gY29yZSAwNy8xQSwgYnV0IGhpZ2hsaWdodGVkIGludGVycnVwdGlvbnMgaW4gc2VkaW1lbnQgZGVwb3NpdGlvbiBpbiBjb3JlIDA3LzJBLiBDb3BwZXIgbGV2ZWxzIGluIDIwMDcgd2VyZSBzdGlsbCBjb21wYXJhYmxlIHRvIG9yIGhpZ2hlciB0aGFuIGNvbmNlbnRyYXRpb25zIHJlcG9ydGVkIHRvIGNhdXNlIGFkdmVyc2UgZWZmZWN0IG9uIHRoZSBzdXJ2aXZhbCwgZ3Jvd3RoIGFuZCByZXByb2R1Y3Rpb24gb2Ygc2VkaW1lbnQtaW5nZXN0aW5nIG9yZ2FuaXNtcy4gQSBjcml0aWNhbCBjb21wYXJpc29uIG9mIG1lYXN1cmVkIGNvbmNlbnRyYXRpb25zIHdpdGggcmVsZXZhbnQgZWNvdG94aWNvbG9naWNhbCB2YWx1ZXMgc3VnZ2VzdHMgdGhhdCBwYXJ0aWN1bGFyIGF0dGVudGlvbiBzaG91bGQgYmUgZ2l2ZW4gdG8gdW5kZXJzdGFuZCB0aGUgZWZmZWN0cyBvZiBkaWV0YXJ5IGluZ2VzdGlvbiBvZiBzZWRpbWVudGFyeSBDdSB3aGljaCwgdW5saWtlIGluIHByZXZpb3VzIGVjb3RveGljb2xvZ2ljYWwgc3R1ZGllcywgbWF5IG5vdyByZXByZXNlbnQgdGhlIG1haW4gcm91dGUgb2YgZXhwb3N1cmUgdG8gQ3UgZm9yIHNlZGltZW50LWluZ2VzdGluZyBiZW50aGljIG9yZ2FuaXNtcy4iLCJwdWJsaXNoZXIiOiJQYWdlIFByZXNzIFB1YmxpY2F0aW9ucyIsImlzc3VlIjoiMlMiLCJ2b2x1bWUiOiI3NSJ9LCJpc1RlbXBvcmFyeSI6ZmFsc2V9XX0=&quot;,&quot;citationItems&quot;:[{&quot;id&quot;:&quot;03631b81-a033-39da-9d61-3692186542c3&quot;,&quot;itemData&quot;:{&quot;type&quot;:&quot;article-journal&quot;,&quot;id&quot;:&quot;03631b81-a033-39da-9d61-3692186542c3&quot;,&quot;title&quot;:&quot;Long-term persistence of sedimentary copper contamination in Lake Orta: Potential environmental risks 20 years after liming&quot;,&quot;author&quot;:[{&quot;family&quot;:&quot;Vignati&quot;,&quot;given&quot;:&quot;Davide A.L.&quot;,&quot;parse-names&quot;:false,&quot;dropping-particle&quot;:&quot;&quot;,&quot;non-dropping-particle&quot;:&quot;&quot;},{&quot;family&quot;:&quot;Bettinetti&quot;,&quot;given&quot;:&quot;Roberta&quot;,&quot;parse-names&quot;:false,&quot;dropping-particle&quot;:&quot;&quot;,&quot;non-dropping-particle&quot;:&quot;&quot;},{&quot;family&quot;:&quot;Marchetto&quot;,&quot;given&quot;:&quot;Aldo&quot;,&quot;parse-names&quot;:false,&quot;dropping-particle&quot;:&quot;&quot;,&quot;non-dropping-particle&quot;:&quot;&quot;}],&quot;container-title&quot;:&quot;Journal of Limnology&quot;,&quot;container-title-short&quot;:&quot;J Limnol&quot;,&quot;DOI&quot;:&quot;10.4081/jlimnol.2016.1232&quot;,&quot;ISSN&quot;:&quot;11295767&quot;,&quot;issued&quot;:{&quot;date-parts&quot;:[[2016]]},&quot;page&quot;:&quot;107-119&quot;,&quot;abstract&quot;:&quot;Lake Orta, northern Italy, has suffered from severe copper pollution and human-induced acidification between the 1920s and the 1990s because of discharges from a rayon factory and electroplating industries located in its drainage basin. Following liming operations in the late 1980s, the chemical quality of the water column has been restored and signs of, still ongoing, biological recovery observed. Two sediment cores (07/1A and 07/1B) were collected close to the main historical Cu discharge (in the southern part of the lake) and one (07/2A) in the central part of the lake. Cores 07/1A and 07/2A were analyzed for Cu content, Loss on Ignition (LOI) and water content. Diatom profiles (cores 07/1B and 07/2A) were used to confirm sediment dating and to identify alterations in the sediment sequence because, among other taxonomic groups, diatom assemblages were strongly affected by lake pollution and recovery. Copper concentrations in the uppermost layers of sediment cores (2007 AD) were above 1,000 mg kg–1 and around 500 mg kg–1 in cores 07/1A and 07/2A, respectively. These values were lower than the corresponding maximum ones of approx. 3500 and 4500 mg kg–1 recorded at the end of the 1950s at both locations, but remained 10 to 40-fold higher than the pre-industrial levels of about 40 mg kg–1 measured in both cores. Diatom profiles revealed a continuous sedimentation pattern in core 07/1A, but highlighted interruptions in sediment deposition in core 07/2A. Copper levels in 2007 were still comparable to or higher than concentrations reported to cause adverse effect on the survival, growth and reproduction of sediment-ingesting organisms. A critical comparison of measured concentrations with relevant ecotoxicological values suggests that particular attention should be given to understand the effects of dietary ingestion of sedimentary Cu which, unlike in previous ecotoxicological studies, may now represent the main route of exposure to Cu for sediment-ingesting benthic organisms.&quot;,&quot;publisher&quot;:&quot;Page Press Publications&quot;,&quot;issue&quot;:&quot;2S&quot;,&quot;volume&quot;:&quot;75&quot;},&quot;isTemporary&quot;:false}]},{&quot;citationID&quot;:&quot;MENDELEY_CITATION_5e844f64-6c48-43e9-85c9-2088403b1d85&quot;,&quot;properties&quot;:{&quot;noteIndex&quot;:0},&quot;isEdited&quot;:false,&quot;manualOverride&quot;:{&quot;isManuallyOverridden&quot;:false,&quot;citeprocText&quot;:&quot;(Ravera &lt;i&gt;et al.&lt;/i&gt;, 2007)&quot;,&quot;manualOverrideText&quot;:&quot;&quot;},&quot;citationTag&quot;:&quot;MENDELEY_CITATION_v3_eyJjaXRhdGlvbklEIjoiTUVOREVMRVlfQ0lUQVRJT05fNWU4NDRmNjQtNmM0OC00M2U5LTg1YzktMjA4ODQwM2IxZDg1IiwicHJvcGVydGllcyI6eyJub3RlSW5kZXgiOjB9LCJpc0VkaXRlZCI6ZmFsc2UsIm1hbnVhbE92ZXJyaWRlIjp7ImlzTWFudWFsbHlPdmVycmlkZGVuIjpmYWxzZSwiY2l0ZXByb2NUZXh0IjoiKFJhdmVyYSA8aT5ldCBhbC48L2k+LCAyMDA3KSIsIm1hbnVhbE92ZXJyaWRlVGV4dCI6IiJ9LCJjaXRhdGlvbkl0ZW1zIjpbeyJpZCI6Ijk5ZWZjNDk4LTIyYjgtM2U3ZS04OGI5LTFiOTk4NjNmYzI2ZSIsIml0ZW1EYXRhIjp7InR5cGUiOiJyZXBvcnQiLCJpZCI6Ijk5ZWZjNDk4LTIyYjgtM2U3ZS04OGI5LTFiOTk4NjNmYzI2ZSIsInRpdGxlIjoiU2Vhc29uYWwgdmFyaWF0aW9ucyBpbiBtZXRhbCBjb250ZW50IG9mIHR3byBVbmlvIHBpY3RvcnVtIG1hbmN1cyAoTW9sbHVzY2EsIFVuaW9uaWRhZSkgcG9wdWxhdGlvbnMgZnJvbSB0d28gbGFrZXMgb2YgZGlmZmVyZW50IHRyb3BoaWMgc3RhdGUiLCJhdXRob3IiOlt7ImZhbWlseSI6IlJhdmVyYSIsImdpdmVuIjoiT3NjYXIiLCJwYXJzZS1uYW1lcyI6ZmFsc2UsImRyb3BwaW5nLXBhcnRpY2xlIjoiIiwibm9uLWRyb3BwaW5nLXBhcnRpY2xlIjoiIn0seyJmYW1pbHkiOiJCZW9uZSIsImdpdmVuIjoiR2lhbiBNYXJpYSIsInBhcnNlLW5hbWVzIjpmYWxzZSwiZHJvcHBpbmctcGFydGljbGUiOiIiLCJub24tZHJvcHBpbmctcGFydGljbGUiOiIifSx7ImZhbWlseSI6IlRyaW5jaGVyaW5pIiwiZ2l2ZW4iOiJSZW5hdG8iLCJwYXJzZS1uYW1lcyI6ZmFsc2UsImRyb3BwaW5nLXBhcnRpY2xlIjoiIiwibm9uLWRyb3BwaW5nLXBhcnRpY2xlIjoiIn0seyJmYW1pbHkiOiJSaWNjYXJkaSIsImdpdmVuIjoiTmljb2xldHRhIiwicGFyc2UtbmFtZXMiOmZhbHNlLCJkcm9wcGluZy1wYXJ0aWNsZSI6IiIsIm5vbi1kcm9wcGluZy1wYXJ0aWNsZSI6IiJ9XSwiY29udGFpbmVyLXRpdGxlIjoiSi4gTGltbm9sIiwiaXNzdWVkIjp7ImRhdGUtcGFydHMiOltbMjAwN11dfSwibnVtYmVyLW9mLXBhZ2VzIjoiMjgtMzkiLCJhYnN0cmFjdCI6IlRvIGFzc2VzcyB0aGUgaW1wYWN0IG9mIGxha2UgdHJvcGh5IG9uIHRyYWNlIGVsZW1lbnQgYWNjdW11bGF0aW9uIGJ5IFVuaW8gcGljdG9ydW0gbWFuY3VzLCBhIHBvcHVsYXRpb24gZnJvbSB0aGUgbWVzby1vbGlnb3Ryb3BoaWMgTGFrZSBNYWdnaW9yZSB3YXMgY29tcGFyZWQgd2l0aCBhIHBvcHVsYXRpb24gZnJvbSB0aGUgZXV0cm9waGljIExha2UgQ2FuZGlhLiBUaGUgZWxlbWVudCBjb250ZW50IGluIHNvZnQgdGlzc3VlIGFuZCBzaGVsbCBiaW9tYXNzLCB0aGUgc2Vhc29uYWwgdmFyaWF0aW9ucyBvZiBlbGVtZW50IGNvbmNlbnRyYXRpb25zIGluIHNvZnQgdGlzc3VlcyBhbmQgc2hlbGwsIGFuZCB0aGUgcmVsYXRpb25zaGlwIGJldHdlZW4gZWxlbWVudCBjb25jZW50cmF0aW9ucyBpbiB0aGUgd2F0ZXIgYW5kIHRob3NlIGluIHRoZSB0aXNzdWVzIHdlcmUgZXN0aW1hdGVkIGluIHB1cnN1aXQgb2YgdGhpcyBvYmplY3RpdmUuIFRoaXJ0ZWVuIG11c3NlbCBzYW1wbGluZ3Mgd2VyZSBGaWx0ZXJlZCB3YXRlciBzYW1wbGVzIHdlcmUgY29sbGVjdGVkIHNlYXNvbmFsbHkuIFdhdGVyLCBzaGVsbCBhbmQgc29mdCB0aXNzdWUgc2FtcGxlcyB3ZXJlIGFuYWx5c2VkIGJ5IElDUC1PRVMgYW5kIElDUC1NUyBmb3IgdGhlIG1lYXN1cmVtZW50IG9mIGZvbGxvd2luZyBlbGVtZW50czogWm4sIEN1LCBGZSwgTW4sIE5pLCBBcywgUGIsIENvLCBDciwgTW8sIFYsIENkLCBCZSBhbmQgQ2EuIFRoZSBlbGVtZW50IGNvbmNlbnRyYXRpb25zIGluIHRoZSBtdXNzZWwgdGlzc3VlcyBhbmQgc2hlbGwgZnJvbSBMYWtlIE1hZ2dpb3JlIHdlcmUgaGlnaGVyIHRoYW4gdGhvc2UgZnJvbSBMYWtlIENhbmRpYS4gRHVlIHRvIHRoZSBoaWdoZXIgcG9wdWxhdGlvbiBkZW5zaXR5IGFuZCBoaWdoZXIgZWxlbWVudCBjb25jZW50cmF0aW9ucyBpbiB0aGUgbXVzc2VscyBvZiBMYWtlIE1hZ2dpb3JlLCB0aGUgZWxlbWVudCBjb250ZW50IGluIHRoZSBiaW9tYXNzIHBlciBtIDIgaW4gdGhpcyBsYWtlIGZhciBleGNlZWRlZCB0aGF0IGluIExha2UgQ2FuZGlhLiBUaGUgZWxlbWVudCBjb25jZW50cmF0aW9ucyBpbiB0aGUgbXVzc2VsIHRpc3N1ZXMsIGJ1dCBub3QgaW4gdGhlaXIgc2hlbGxzLCBvZiBib3RoIGxha2VzIHNob3dlZCBhIHNlYXNvbmFsIHBhdHRlcm4gb2YgdmFyaWF0aW9uOyB0aGlzIHdhcyB0byBiZSBleHBlY3RlZCBhcyBhIHJlc3VsdCBvZiB0aGUgc2xvd2VyIHR1cm5vdmVyIHRpbWUgb2YgdGhlIGVsZW1lbnRzIGluIHRoZSBzaGVsbCB0aGFuIGluIHRoZSB0aXNzdWVzLiBGb3IgYWxsIHRoZSBlbGVtZW50cywgZXhjZXB0IE1vLCBDciBhbmQgQmUsIHRoZSBcImNvbmNlbnRyYXRpb24gZmFjdG9yXCIgKEMuRi4pIHZhbHVlIHdhcyBoaWdoZXIgaW4gTGFrZSBNYWdnaW9yZSB0aGFuIGluIExha2UgQ2FuZGlhIG11c3NlbHMsIHJhbmdpbmcgZnJvbSAxMCB0byAxMCA0IGFuZCAxMCB0byAxMCAzIHJlc3BlY3RpdmVseS4gVGhlIGhpZ2hlciBjb25jZW50cmF0aW9ucyBpbiB0aGUgbXVzc2VsIHRpc3N1ZXMgZnJvbSBMYWtlIE1hZ2dpb3JlIHdlcmUganVzdGlmaWVkIG5vdCBtZXJlbHkgYnkgdGhlIGhpZ2hlciBlbGVtZW50IGNvbmNlbnRyYXRpb25zIGluIHRoZSBsYWtlIHdhdGVyLCBidXQgcHJvYmFibHkgYWxzbyBiZWNhdXNlIG90aGVyIGNhdXNlcywgc3VjaCBhcyBlbGVtZW50IGNvbmNlbnRyYXRpb25zIGluIGZvb2QgYW5kIGVsZW1lbnQgYWJ1bmRhbmNlIGluIGF2YWlsYWJsZSBmb3JtcywgY29tYmluZSB0byBhZmZlY3QgdGhlIGNvbmNlbnRyYXRpb25zIG9mIHRoZSBlbGVtZW50cyBpbiB0aGUgdGlzc3Vlcy4iLCJpc3N1ZSI6IjEiLCJ2b2x1bWUiOiI2NiIsImNvbnRhaW5lci10aXRsZS1zaG9ydCI6IiJ9LCJpc1RlbXBvcmFyeSI6ZmFsc2V9XX0=&quot;,&quot;citationItems&quot;:[{&quot;id&quot;:&quot;99efc498-22b8-3e7e-88b9-1b99863fc26e&quot;,&quot;itemData&quot;:{&quot;type&quot;:&quot;report&quot;,&quot;id&quot;:&quot;99efc498-22b8-3e7e-88b9-1b99863fc26e&quot;,&quot;title&quot;:&quot;Seasonal variations in metal content of two Unio pictorum mancus (Mollusca, Unionidae) populations from two lakes of different trophic state&quot;,&quot;author&quot;:[{&quot;family&quot;:&quot;Ravera&quot;,&quot;given&quot;:&quot;Oscar&quot;,&quot;parse-names&quot;:false,&quot;dropping-particle&quot;:&quot;&quot;,&quot;non-dropping-particle&quot;:&quot;&quot;},{&quot;family&quot;:&quot;Beone&quot;,&quot;given&quot;:&quot;Gian Maria&quot;,&quot;parse-names&quot;:false,&quot;dropping-particle&quot;:&quot;&quot;,&quot;non-dropping-particle&quot;:&quot;&quot;},{&quot;family&quot;:&quot;Trincherini&quot;,&quot;given&quot;:&quot;Renato&quot;,&quot;parse-names&quot;:false,&quot;dropping-particle&quot;:&quot;&quot;,&quot;non-dropping-particle&quot;:&quot;&quot;},{&quot;family&quot;:&quot;Riccardi&quot;,&quot;given&quot;:&quot;Nicoletta&quot;,&quot;parse-names&quot;:false,&quot;dropping-particle&quot;:&quot;&quot;,&quot;non-dropping-particle&quot;:&quot;&quot;}],&quot;container-title&quot;:&quot;J. Limnol&quot;,&quot;issued&quot;:{&quot;date-parts&quot;:[[2007]]},&quot;number-of-pages&quot;:&quot;28-39&quot;,&quot;abstract&quot;:&quot;To assess the impact of lake trophy on trace element accumulation by Unio pictorum mancus, a population from the meso-oligotrophic Lake Maggiore was compared with a population from the eutrophic Lake Candia. The element content in soft tissue and shell biomass, the seasonal variations of element concentrations in soft tissues and shell, and the relationship between element concentrations in the water and those in the tissues were estimated in pursuit of this objective. Thirteen mussel samplings were Filtered water samples were collected seasonally. Water, shell and soft tissue samples were analysed by ICP-OES and ICP-MS for the measurement of following elements: Zn, Cu, Fe, Mn, Ni, As, Pb, Co, Cr, Mo, V, Cd, Be and Ca. The element concentrations in the mussel tissues and shell from Lake Maggiore were higher than those from Lake Candia. Due to the higher population density and higher element concentrations in the mussels of Lake Maggiore, the element content in the biomass per m 2 in this lake far exceeded that in Lake Candia. The element concentrations in the mussel tissues, but not in their shells, of both lakes showed a seasonal pattern of variation; this was to be expected as a result of the slower turnover time of the elements in the shell than in the tissues. For all the elements, except Mo, Cr and Be, the \&quot;concentration factor\&quot; (C.F.) value was higher in Lake Maggiore than in Lake Candia mussels, ranging from 10 to 10 4 and 10 to 10 3 respectively. The higher concentrations in the mussel tissues from Lake Maggiore were justified not merely by the higher element concentrations in the lake water, but probably also because other causes, such as element concentrations in food and element abundance in available forms, combine to affect the concentrations of the elements in the tissues.&quot;,&quot;issue&quot;:&quot;1&quot;,&quot;volume&quot;:&quot;66&quot;,&quot;container-title-short&quot;:&quot;&quot;},&quot;isTemporary&quot;:false}]},{&quot;citationID&quot;:&quot;MENDELEY_CITATION_c0f0cc26-0855-4b0b-85fd-f4f26058963f&quot;,&quot;properties&quot;:{&quot;noteIndex&quot;:0},&quot;isEdited&quot;:false,&quot;manualOverride&quot;:{&quot;isManuallyOverridden&quot;:false,&quot;citeprocText&quot;:&quot;(Riccardi &lt;i&gt;et al.&lt;/i&gt;, 2016)&quot;,&quot;manualOverrideText&quot;:&quot;&quot;},&quot;citationTag&quot;:&quot;MENDELEY_CITATION_v3_eyJjaXRhdGlvbklEIjoiTUVOREVMRVlfQ0lUQVRJT05fYzBmMGNjMjYtMDg1NS00YjBiLTg1ZmQtZjRmMjYwNTg5NjNmIiwicHJvcGVydGllcyI6eyJub3RlSW5kZXgiOjB9LCJpc0VkaXRlZCI6ZmFsc2UsIm1hbnVhbE92ZXJyaWRlIjp7ImlzTWFudWFsbHlPdmVycmlkZGVuIjpmYWxzZSwiY2l0ZXByb2NUZXh0IjoiKFJpY2NhcmRpIDxpPmV0IGFsLjwvaT4sIDIwMTYpIiwibWFudWFsT3ZlcnJpZGVUZXh0IjoiIn0sImNpdGF0aW9uSXRlbXMiOlt7ImlkIjoiZmUxMmVhYmMtMmM1MC0zOTIxLTg4NzQtYzJhZjNhNTk5NTNhIiwiaXRlbURhdGEiOnsidHlwZSI6ImFydGljbGUtam91cm5hbCIsImlkIjoiZmUxMmVhYmMtMmM1MC0zOTIxLTg4NzQtYzJhZjNhNTk5NTNhIiwidGl0bGUiOiJXaGVuIGFuZCBob3c/IEZyZXNod2F0ZXIgbXVzc2VsIHJlY29sb25pemF0aW9uIGluIExha2UgT3J0YSIsImF1dGhvciI6W3siZmFtaWx5IjoiUmljY2FyZGkiLCJnaXZlbiI6Ik5pY29sZXR0YSIsInBhcnNlLW5hbWVzIjpmYWxzZSwiZHJvcHBpbmctcGFydGljbGUiOiIiLCJub24tZHJvcHBpbmctcGFydGljbGUiOiIifSx7ImZhbWlseSI6IkZyb3VmZSIsImdpdmVuIjoiRWxzYSIsInBhcnNlLW5hbWVzIjpmYWxzZSwiZHJvcHBpbmctcGFydGljbGUiOiIiLCJub24tZHJvcHBpbmctcGFydGljbGUiOiIifSx7ImZhbWlseSI6IkxvcGVzLUxpbWEiLCJnaXZlbiI6Ik1hbnVlbCIsInBhcnNlLW5hbWVzIjpmYWxzZSwiZHJvcHBpbmctcGFydGljbGUiOiIiLCJub24tZHJvcHBpbmctcGFydGljbGUiOiIifSx7ImZhbWlseSI6Ik1henpvbGkiLCJnaXZlbiI6IkNsYXVkaW8iLCJwYXJzZS1uYW1lcyI6ZmFsc2UsImRyb3BwaW5nLXBhcnRpY2xlIjoiIiwibm9uLWRyb3BwaW5nLXBhcnRpY2xlIjoiIn1dLCJjb250YWluZXItdGl0bGUiOiJKb3VybmFsIG9mIExpbW5vbG9neSIsImNvbnRhaW5lci10aXRsZS1zaG9ydCI6IkogTGltbm9sIiwiRE9JIjoiMTAuNDA4MS9qbGltbm9sLjIwMTYuMTI4NiIsIklTU04iOiIxMTI5NTc2NyIsImlzc3VlZCI6eyJkYXRlLXBhcnRzIjpbWzIwMTZdXX0sInBhZ2UiOiIxMjAtMTMwIiwiYWJzdHJhY3QiOiJUaGFua3MgdG8gYSB2aWRlbyBwb3N0ZWQgb24gYSBzb2NpYWwgbmV0d29yaywgbGl2ZSBtdXNzZWxzIG9mIFVuaW8gZWxvbmdhdHVsdXMsIGhhdmUgYmVlbiByZWNvcmRlZCBmcm9tIExha2UgT3J0YSAoSXRhbHkpIG92ZXIgb25lIGNlbnR1cnkgYWZ0ZXIgdGhlIGxhc3QgKGFuZCBvbmx5KSByZXBvcnQuIFdpdGggaXRzIGxvbmcgYW5kIHdlbGwgZG9jdW1lbnRlZCBoaXN0b3J5IG9mIHBvbGx1dGlvbiwgTGFrZSBPcnRhIG9mZmVycyB0aGUgb3Bwb3J0dW5pdHkgdG8gZG9jdW1lbnQgdGhlIHBvc3QtZXh0aXJwYXRpb24gcmVjb3Zlcnkgb2YgZnJlc2h3YXRlciB1bmlvbmlkIG11c3NlbHMuIFRoaXMgY2FzZSBldmlkZW5jZXMgdGhhdCByZWNvdmVyeS9yZWNvbG9uaXphdGlvbiBpcyBwb3NzaWJsZSBkZXNwaXRlIGEgaGlnaCBkZXZhc3RhdGlvbiBpbiB0aGUgcGFzdCwgYW5kIHBlcm1pdHMgdG8gZXZhbHVhdGUgaG93IGZhc3QgcmVjb2xvbml6YXRpb24gbWF5IG9jY3VyLCBpbiB3aGljaCB3YXksIGFuZCBpbiB3aGF0IGNvbmRpdGlvbnMuIFRoZSBhbnN3ZXIgdG8gdGhlIGhvdyBmYXN0IHdhcyBzb3VnaHQgYnkgZXN0aW1hdGluZyB0aGUgYWdlIG9mIHRoZSBsYXJnZXIgYW5kIHNlZW1pbmdseSBvbGRlciBpbmRpdmlkdWFscyBvZiB0aGUgcG9wdWxhdGlvbi4gVG8gYWRkcmVzcyB0aGUgaW4gd2hpY2ggd2F5IHdlIGNvbXBhcmVkIHRoZSBoYXBsb3R5cGVzIG9mIExha2UgT3J0YSBzcGVjaW1lbnMgb2YgVW5pbyBlbG9uZ2F0dWx1cyAodGhlIG9ubHkgc3BlY2llcyBwcmVzZW50KSB3aXRoIHRob3NlIG9mIHN1cnJvdW5kaW5nIHBvcHVsYXRpb25zLiBXZSBjb25jbHVkZWQgdGhhdCwgc2luY2UgTGFrZSBPcnRhIGxhY2tzIGEgZGlyZWN0IGNvbm5lY3Rpb24gd2l0aCB0aGUgcHV0YXRpdmUgc291cmNlIHBvcHVsYXRpb25zLCBjb2xvbml6aW5nIG11c3NlbHMgd2VyZSBhbG1vc3QgY2VydGFpbmx5IHRyYW5zcG9ydGVkIGJ5IGZpc2ggY2FycnlpbmcgZ2xvY2hpZGlhIHRoYXQgd2VyZSB1c2VkIGZvciBsYWtlIHJlc3RvY2tpbmcgYWZ0ZXIgbGltaW5nLiBEYXRhIGZyb20gdGhlIGxvbmctdGVybSBtb25pdG9yaW5nIG9mIHdhdGVyIGNoZW1pc3RyeSBhbmQgc2VkaW1lbnRzIGhhdmUgYWxsb3dlZCBkZWZpbmluZyB3aGF0IGNvbmRpdGlvbnMgcHJvdmVkIHRvIGJlIHN1aXRhYmxlIGZvciBzdXJ2aXZhbCBtYWtpbmcgcG9zc2libGUgdGhlIHN0YXJ0IG9mIG11c3NlbHMgcmVjb3ZlcnkuIEJ1dCBub3Qgb25seSB3YXRlciBhbmQgc2VkaW1lbnQgcXVhbGl0eSBtYXR0ZXJzIGZvciBtdXNzZWxzIHJlY292ZXJ5LCB3aGljaCB3YXMgZGVsYXllZCBieSBuZWFybHkgdGVuIHllYXJzIGFmdGVyIHRoZSByZWFwcGVhcmFuY2Ugb2YgZmlzaC4gVGhpcyBkZWxheSByZWZsZWN0cyB0aGUgbmVlZCBvZiB0aGUgd2hvbGUgdHJvcGhpYyBjaGFpbiB0byBiZSByZWVzdGFibGlzaGVkIHRvIGFsbG93IHRoZSBzdXJ2aXZhbCBvZiB0aGUgc3VpdGFibGUgYW5kIGhlYWx0aHkgaG9zdC1maXNoIHBvcHVsYXRpb25zIG5lY2Vzc2FyeSBmb3IgbXVzc2VscyByZXByb2R1Y3Rpb24uIiwicHVibGlzaGVyIjoiUGFnZSBQcmVzcyBQdWJsaWNhdGlvbnMiLCJpc3N1ZSI6IjJTIiwidm9sdW1lIjoiNzUifSwiaXNUZW1wb3JhcnkiOmZhbHNlfV19&quot;,&quot;citationItems&quot;:[{&quot;id&quot;:&quot;fe12eabc-2c50-3921-8874-c2af3a59953a&quot;,&quot;itemData&quot;:{&quot;type&quot;:&quot;article-journal&quot;,&quot;id&quot;:&quot;fe12eabc-2c50-3921-8874-c2af3a59953a&quot;,&quot;title&quot;:&quot;When and how? Freshwater mussel recolonization in Lake Orta&quot;,&quot;author&quot;:[{&quot;family&quot;:&quot;Riccardi&quot;,&quot;given&quot;:&quot;Nicoletta&quot;,&quot;parse-names&quot;:false,&quot;dropping-particle&quot;:&quot;&quot;,&quot;non-dropping-particle&quot;:&quot;&quot;},{&quot;family&quot;:&quot;Froufe&quot;,&quot;given&quot;:&quot;Elsa&quot;,&quot;parse-names&quot;:false,&quot;dropping-particle&quot;:&quot;&quot;,&quot;non-dropping-particle&quot;:&quot;&quot;},{&quot;family&quot;:&quot;Lopes-Lima&quot;,&quot;given&quot;:&quot;Manuel&quot;,&quot;parse-names&quot;:false,&quot;dropping-particle&quot;:&quot;&quot;,&quot;non-dropping-particle&quot;:&quot;&quot;},{&quot;family&quot;:&quot;Mazzoli&quot;,&quot;given&quot;:&quot;Claudio&quot;,&quot;parse-names&quot;:false,&quot;dropping-particle&quot;:&quot;&quot;,&quot;non-dropping-particle&quot;:&quot;&quot;}],&quot;container-title&quot;:&quot;Journal of Limnology&quot;,&quot;container-title-short&quot;:&quot;J Limnol&quot;,&quot;DOI&quot;:&quot;10.4081/jlimnol.2016.1286&quot;,&quot;ISSN&quot;:&quot;11295767&quot;,&quot;issued&quot;:{&quot;date-parts&quot;:[[2016]]},&quot;page&quot;:&quot;120-130&quot;,&quot;abstract&quot;:&quot;Thanks to a video posted on a social network, live mussels of Unio elongatulus, have been recorded from Lake Orta (Italy) over one century after the last (and only) report. With its long and well documented history of pollution, Lake Orta offers the opportunity to document the post-extirpation recovery of freshwater unionid mussels. This case evidences that recovery/recolonization is possible despite a high devastation in the past, and permits to evaluate how fast recolonization may occur, in which way, and in what conditions. The answer to the how fast was sought by estimating the age of the larger and seemingly older individuals of the population. To address the in which way we compared the haplotypes of Lake Orta specimens of Unio elongatulus (the only species present) with those of surrounding populations. We concluded that, since Lake Orta lacks a direct connection with the putative source populations, colonizing mussels were almost certainly transported by fish carrying glochidia that were used for lake restocking after liming. Data from the long-term monitoring of water chemistry and sediments have allowed defining what conditions proved to be suitable for survival making possible the start of mussels recovery. But not only water and sediment quality matters for mussels recovery, which was delayed by nearly ten years after the reappearance of fish. This delay reflects the need of the whole trophic chain to be reestablished to allow the survival of the suitable and healthy host-fish populations necessary for mussels reproduction.&quot;,&quot;publisher&quot;:&quot;Page Press Publications&quot;,&quot;issue&quot;:&quot;2S&quot;,&quot;volume&quot;:&quot;75&quot;},&quot;isTemporary&quot;:false}]},{&quot;citationID&quot;:&quot;MENDELEY_CITATION_4cef5ea0-4e8c-4d1e-bf5e-d074ef470439&quot;,&quot;properties&quot;:{&quot;noteIndex&quot;:0},&quot;isEdited&quot;:false,&quot;manualOverride&quot;:{&quot;isManuallyOverridden&quot;:false,&quot;citeprocText&quot;:&quot;(Protasowicki, Dural and Jaremek, 2008)&quot;,&quot;manualOverrideText&quot;:&quot;&quot;},&quot;citationTag&quot;:&quot;MENDELEY_CITATION_v3_eyJjaXRhdGlvbklEIjoiTUVOREVMRVlfQ0lUQVRJT05fNGNlZjVlYTAtNGU4Yy00ZDFlLWJmNWUtZDA3NGVmNDcwNDM5IiwicHJvcGVydGllcyI6eyJub3RlSW5kZXgiOjB9LCJpc0VkaXRlZCI6ZmFsc2UsIm1hbnVhbE92ZXJyaWRlIjp7ImlzTWFudWFsbHlPdmVycmlkZGVuIjpmYWxzZSwiY2l0ZXByb2NUZXh0IjoiKFByb3Rhc293aWNraSwgRHVyYWwgYW5kIEphcmVtZWssIDIwMDgpIiwibWFudWFsT3ZlcnJpZGVUZXh0IjoiIn0sImNpdGF0aW9uSXRlbXMiOlt7ImlkIjoiMzg4MTg2NDAtZGY0MC0zNGUwLTlkNDAtNDRjZmJhZmE3ZmNiIiwiaXRlbURhdGEiOnsidHlwZSI6ImFydGljbGUtam91cm5hbCIsImlkIjoiMzg4MTg2NDAtZGY0MC0zNGUwLTlkNDAtNDRjZmJhZmE3ZmNiIiwidGl0bGUiOiJUcmFjZSBtZXRhbHMgaW4gdGhlIHNoZWxscyBvZiBibHVlIG11c3NlbHMgKE15dGlsdXMgZWR1bGlzKSBmcm9tIHRoZSBQb2xhbmQgY29hc3Qgb2YgQmFsdGljIHNlYSIsImF1dGhvciI6W3siZmFtaWx5IjoiUHJvdGFzb3dpY2tpIiwiZ2l2ZW4iOiJNaWtvw7ZhaiIsInBhcnNlLW5hbWVzIjpmYWxzZSwiZHJvcHBpbmctcGFydGljbGUiOiIiLCJub24tZHJvcHBpbmctcGFydGljbGUiOiIifSx7ImZhbWlseSI6IkR1cmFsIiwiZ2l2ZW4iOiJNZWx0ZW0iLCJwYXJzZS1uYW1lcyI6ZmFsc2UsImRyb3BwaW5nLXBhcnRpY2xlIjoiIiwibm9uLWRyb3BwaW5nLXBhcnRpY2xlIjoiIn0seyJmYW1pbHkiOiJKYXJlbWVrIiwiZ2l2ZW4iOiJKb2FubmEiLCJwYXJzZS1uYW1lcyI6ZmFsc2UsImRyb3BwaW5nLXBhcnRpY2xlIjoiIiwibm9uLWRyb3BwaW5nLXBhcnRpY2xlIjoiIn1dLCJjb250YWluZXItdGl0bGUiOiJFbnZpcm9ubWVudGFsIE1vbml0b3JpbmcgYW5kIEFzc2Vzc21lbnQiLCJjb250YWluZXItdGl0bGUtc2hvcnQiOiJFbnZpcm9uIE1vbml0IEFzc2VzcyIsIkRPSSI6IjEwLjEwMDcvczEwNjYxLTAwNy05ODk5LTQiLCJJU1NOIjoiMDE2NzYzNjkiLCJQTUlEIjoiMTc5OTkxNTciLCJpc3N1ZWQiOnsiZGF0ZS1wYXJ0cyI6W1syMDA4LDZdXX0sInBhZ2UiOiIzMjktMzM3IiwiYWJzdHJhY3QiOiJJbiB0aGlzIHN0dWR5LCBiaW9hY2N1bXVsYXRpb24gb2YgdGhlIGhlYXZ5IG1ldGFscyAoSGcsIFBiLCBDZCwgQ3UsIFpuLCBDciwgTmksIEZlLCBNbiwgViwgTGksIEFsKSBpbiB0aGUgc2hlbGxzIG9mIE15dGlsdXMgZWR1bGlzIHdlcmUgaW52ZXN0aWdhdGVkLiBTaGVsbHMgb2YgTXl0aWx1cyBlZHVsaXMgd2VyZSBjb2xsZWN0ZWQgaW4gTWF5IHRvIFNlcHRlbWJlciAyMDA1IGZyb20gMTIgc3RhdGlvbnMgb24gdGhlIFBvbGlzaCBjb2FzdCBvZiBCYWx0aWMgU2VhLiBBdCBlYWNoIHNhbXBsaW5nIHNpdGVzIDE3LTMzMCBkaWZmZXJlbnQgc2l6ZSBvZiBzaGVsbHMgd2VyZSBjb2xsZWN0ZWQgZHVyaW5nIDIwMDUsIHJlc3BlY3RpdmVseS4gRHVlIHRvIGhlYXZ5IGluZHVzdHJpYWwgYWN0aXZpdGllcyBpbiB0aGUgcmVnaW9uLCB0aGUgYmF5IGhhcyB0aGUgcG9sbHV0ZWQgY29hc3RhbCB3YXRlcnMgb2YgUG9sYW5kLiBTaGVsbHMgd2VyZSBhbmFseXNlZCBieSBJQ1AgQUVTIGFuZCBDb2xlbWFuIE1BUyA1MCBDViBhdG9taWMgYWJzb3JwdGlvbiBzcGVjdHJvbWV0ZXIuIEFzIGV4cGVjdGVkIGZyb20gdGhlIHNpbWlsYXJpdHkgZm91bmQgYmV0d2VlbiB0aGUgcmVsYXRpb25zaGlwcyBvZiBtZXRhbCBjb250ZW50IGxlbmd0aCBhbmQgZHJ5IHRoZSBjb25jZW50cmF0aW9ucyBvZiB0aGUgZGlmZmVyZW50IG1ldGFscyBpbiB0aGUgc2hlbGxzIGRpZCBub3Qgc2VlbSB0byBkZXBlbmQgb24gdGhlIHNoZWxsIGxlbmd0aC4gTm8gc2lnbmlmaWNhbnQgZGlmZmVyZW5jZXMgd2VyZSBkZXRlY3RlZCBpbiBtZXRhbCBjb25jZW50cmF0aW9uIGJldHdlZW4gZGlmZmVyZW50IHNoZWxsIGxlbmd0aHMuIEdpdmVuIHRoZWlyIGdlb2dyYXBoaWNhbCBkaXN0cmlidXRpb25zLCBhcyB3ZWxsIGFzIHRoZWlyIGFiaWxpdGllcyB0byBzaG93IHVwIHNwYXRpYWwgYW5kIHRlbXBvcmFsIGNoYW5nZXMgaW4gbWV0YWwgYmlvYXZhaWxhYmlsaXRpZXMgY29uZmlybWVkIGhlcmUsIGl0IGlzIGNvbmNsdWRlZCB0aGF0IHRoZSBtdXNzZWwgTS4gZWR1bGlzIGEgc3VpdGFibGUgY2FuZGlkYXRlIHRvIGJlIHVzZWQgaW4gYmlvbW9uaXRvcmluZyBzdXJ2ZXlzIG9mIHRoZSBQb2xhbmQgY29hc3Qgb2YgQmFsdGljLiDCqSBTcHJpbmdlciBTY2llbmNlK0J1c2luZXNzIE1lZGlhIEIuVi4gMjAwNy4iLCJpc3N1ZSI6IjEtMyIsInZvbHVtZSI6IjE0MSJ9LCJpc1RlbXBvcmFyeSI6ZmFsc2V9XX0=&quot;,&quot;citationItems&quot;:[{&quot;id&quot;:&quot;38818640-df40-34e0-9d40-44cfbafa7fcb&quot;,&quot;itemData&quot;:{&quot;type&quot;:&quot;article-journal&quot;,&quot;id&quot;:&quot;38818640-df40-34e0-9d40-44cfbafa7fcb&quot;,&quot;title&quot;:&quot;Trace metals in the shells of blue mussels (Mytilus edulis) from the Poland coast of Baltic sea&quot;,&quot;author&quot;:[{&quot;family&quot;:&quot;Protasowicki&quot;,&quot;given&quot;:&quot;Mikoöaj&quot;,&quot;parse-names&quot;:false,&quot;dropping-particle&quot;:&quot;&quot;,&quot;non-dropping-particle&quot;:&quot;&quot;},{&quot;family&quot;:&quot;Dural&quot;,&quot;given&quot;:&quot;Meltem&quot;,&quot;parse-names&quot;:false,&quot;dropping-particle&quot;:&quot;&quot;,&quot;non-dropping-particle&quot;:&quot;&quot;},{&quot;family&quot;:&quot;Jaremek&quot;,&quot;given&quot;:&quot;Joanna&quot;,&quot;parse-names&quot;:false,&quot;dropping-particle&quot;:&quot;&quot;,&quot;non-dropping-particle&quot;:&quot;&quot;}],&quot;container-title&quot;:&quot;Environmental Monitoring and Assessment&quot;,&quot;container-title-short&quot;:&quot;Environ Monit Assess&quot;,&quot;DOI&quot;:&quot;10.1007/s10661-007-9899-4&quot;,&quot;ISSN&quot;:&quot;01676369&quot;,&quot;PMID&quot;:&quot;17999157&quot;,&quot;issued&quot;:{&quot;date-parts&quot;:[[2008,6]]},&quot;page&quot;:&quot;329-337&quot;,&quot;abstract&quot;:&quot;In this study, bioaccumulation of the heavy metals (Hg, Pb, Cd, Cu, Zn, Cr, Ni, Fe, Mn, V, Li, Al) in the shells of Mytilus edulis were investigated. Shells of Mytilus edulis were collected in May to September 2005 from 12 stations on the Polish coast of Baltic Sea. At each sampling sites 17-330 different size of shells were collected during 2005, respectively. Due to heavy industrial activities in the region, the bay has the polluted coastal waters of Poland. Shells were analysed by ICP AES and Coleman MAS 50 CV atomic absorption spectrometer. As expected from the similarity found between the relationships of metal content length and dry the concentrations of the different metals in the shells did not seem to depend on the shell length. No significant differences were detected in metal concentration between different shell lengths. Given their geographical distributions, as well as their abilities to show up spatial and temporal changes in metal bioavailabilities confirmed here, it is concluded that the mussel M. edulis a suitable candidate to be used in biomonitoring surveys of the Poland coast of Baltic. © Springer Science+Business Media B.V. 2007.&quot;,&quot;issue&quot;:&quot;1-3&quot;,&quot;volume&quot;:&quot;141&quot;},&quot;isTemporary&quot;:false}]},{&quot;citationID&quot;:&quot;MENDELEY_CITATION_95a938e8-0641-4fe5-a29e-43704b2b5e08&quot;,&quot;properties&quot;:{&quot;noteIndex&quot;:0},&quot;isEdited&quot;:false,&quot;manualOverride&quot;:{&quot;isManuallyOverridden&quot;:false,&quot;citeprocText&quot;:&quot;(Schöne and Krause, 2016)&quot;,&quot;manualOverrideText&quot;:&quot;&quot;},&quot;citationItems&quot;:[{&quot;id&quot;:&quot;ae690611-d195-3cc9-92f2-00779c558cb3&quot;,&quot;itemData&quot;:{&quot;type&quot;:&quot;article&quot;,&quot;id&quot;:&quot;ae690611-d195-3cc9-92f2-00779c558cb3&quot;,&quot;title&quot;:&quot;Retrospective environmental biomonitoring – Mussel Watch expanded&quot;,&quot;author&quot;:[{&quot;family&quot;:&quot;Schöne&quot;,&quot;given&quot;:&quot;Bernd R.&quot;,&quot;parse-names&quot;:false,&quot;dropping-particle&quot;:&quot;&quot;,&quot;non-dropping-particle&quot;:&quot;&quot;},{&quot;family&quot;:&quot;Krause&quot;,&quot;given&quot;:&quot;Richard A.&quot;,&quot;parse-names&quot;:false,&quot;dropping-particle&quot;:&quot;&quot;,&quot;non-dropping-particle&quot;:&quot;&quot;}],&quot;container-title&quot;:&quot;Global and Planetary Change&quot;,&quot;container-title-short&quot;:&quot;Glob Planet Change&quot;,&quot;DOI&quot;:&quot;10.1016/j.gloplacha.2016.08.002&quot;,&quot;ISSN&quot;:&quot;09218181&quot;,&quot;issued&quot;:{&quot;date-parts&quot;:[[2016,9,1]]},&quot;page&quot;:&quot;228-251&quot;,&quot;abstract&quot;:&quot;Monitoring bioavailable contaminants and determining baseline conditions in aquatic environments has become an important aspect of ecology and ecotoxicology. Since the mid-1970s and the initiation of the Mussel Watch program, this has been successfully accomplished with bivalve mollusks. These (mostly) sessile organisms reliably and proportionately record changes of a range of organic and inorganic pollutants occurring in the water, food or sediment. The great majority of studies have measured the concentration of pollutants in soft tissues and, to a much lesser extent, in whole shells or fractions thereof. Both approaches come with several drawbacks. Neither soft tissues nor whole shells can resolve temporal changes of the pollution history, except through the analysis of multiple specimens collected at different times. Soft tissues and shell fractions provide time-averaged data spanning months or years, and whole shells time-averaged data over the entire lifespan of the animal. Even with regular sampling of multiple specimens over long intervals of time, the resulting chronology may not faithfully resolve short-term changes of water quality. Compounding the problem, whole shell averages tend to be non-arithmetic and non-linear, because shell growth rate varies through seasons and lifetime, and different shell layers often vary ultrastructurally and can thus be chemically different from each other. Mussel Watch could greatly benefit from the potential of bivalve shells in providing high-resolution, temporally aligned archives of environmental variability. So far, only circa a dozen studies have demonstrated that the sclerochronological approach – i.e., combined growth pattern and high-resolution chemical analyses – can provide sub-seasonally to annually resolved time-series documenting the history of pollution over centuries and even millennia. On the other hand, the sclerochronological community has failed to fully appreciate that the formation of the shell and its chemical composition is controlled by the soft parts and that a robust interpretation of the shell record requires a detailed understanding of bivalve physiology, behavior and ecology. This review attempts to bring together the Mussel Watch and sclerochronology communities and lay the foundation of a new subdiscipline of the Mussel Watch: retrospective environmental biomonitoring. For this purpose, we provide an overview of seminal work from both fields and outline potential future research directions.&quot;,&quot;publisher&quot;:&quot;Elsevier B.V.&quot;,&quot;volume&quot;:&quot;144&quot;},&quot;isTemporary&quot;:false}],&quot;citationTag&quot;:&quot;MENDELEY_CITATION_v3_eyJjaXRhdGlvbklEIjoiTUVOREVMRVlfQ0lUQVRJT05fOTVhOTM4ZTgtMDY0MS00ZmU1LWEyOWUtNDM3MDRiMmI1ZTA4IiwicHJvcGVydGllcyI6eyJub3RlSW5kZXgiOjB9LCJpc0VkaXRlZCI6ZmFsc2UsIm1hbnVhbE92ZXJyaWRlIjp7ImlzTWFudWFsbHlPdmVycmlkZGVuIjpmYWxzZSwiY2l0ZXByb2NUZXh0IjoiKFNjaMO2bmUgYW5kIEtyYXVzZSwgMjAxNikiLCJtYW51YWxPdmVycmlkZVRleHQiOiIifSwiY2l0YXRpb25JdGVtcyI6W3siaWQiOiJhZTY5MDYxMS1kMTk1LTNjYzktOTJmMi0wMDc3OWM1NThjYjMiLCJpdGVtRGF0YSI6eyJ0eXBlIjoiYXJ0aWNsZSIsImlkIjoiYWU2OTA2MTEtZDE5NS0zY2M5LTkyZjItMDA3NzljNTU4Y2IzIiwidGl0bGUiOiJSZXRyb3NwZWN0aXZlIGVudmlyb25tZW50YWwgYmlvbW9uaXRvcmluZyDigJMgTXVzc2VsIFdhdGNoIGV4cGFuZGVkIiwiYXV0aG9yIjpbeyJmYW1pbHkiOiJTY2jDtm5lIiwiZ2l2ZW4iOiJCZXJuZCBSLiIsInBhcnNlLW5hbWVzIjpmYWxzZSwiZHJvcHBpbmctcGFydGljbGUiOiIiLCJub24tZHJvcHBpbmctcGFydGljbGUiOiIifSx7ImZhbWlseSI6IktyYXVzZSIsImdpdmVuIjoiUmljaGFyZCBBLiIsInBhcnNlLW5hbWVzIjpmYWxzZSwiZHJvcHBpbmctcGFydGljbGUiOiIiLCJub24tZHJvcHBpbmctcGFydGljbGUiOiIifV0sImNvbnRhaW5lci10aXRsZSI6Ikdsb2JhbCBhbmQgUGxhbmV0YXJ5IENoYW5nZSIsImNvbnRhaW5lci10aXRsZS1zaG9ydCI6Ikdsb2IgUGxhbmV0IENoYW5nZSIsIkRPSSI6IjEwLjEwMTYvai5nbG9wbGFjaGEuMjAxNi4wOC4wMDIiLCJJU1NOIjoiMDkyMTgxODEiLCJpc3N1ZWQiOnsiZGF0ZS1wYXJ0cyI6W1syMDE2LDksMV1dfSwicGFnZSI6IjIyOC0yNTEiLCJhYnN0cmFjdCI6Ik1vbml0b3JpbmcgYmlvYXZhaWxhYmxlIGNvbnRhbWluYW50cyBhbmQgZGV0ZXJtaW5pbmcgYmFzZWxpbmUgY29uZGl0aW9ucyBpbiBhcXVhdGljIGVudmlyb25tZW50cyBoYXMgYmVjb21lIGFuIGltcG9ydGFudCBhc3BlY3Qgb2YgZWNvbG9neSBhbmQgZWNvdG94aWNvbG9neS4gU2luY2UgdGhlIG1pZC0xOTcwcyBhbmQgdGhlIGluaXRpYXRpb24gb2YgdGhlIE11c3NlbCBXYXRjaCBwcm9ncmFtLCB0aGlzIGhhcyBiZWVuIHN1Y2Nlc3NmdWxseSBhY2NvbXBsaXNoZWQgd2l0aCBiaXZhbHZlIG1vbGx1c2tzLiBUaGVzZSAobW9zdGx5KSBzZXNzaWxlIG9yZ2FuaXNtcyByZWxpYWJseSBhbmQgcHJvcG9ydGlvbmF0ZWx5IHJlY29yZCBjaGFuZ2VzIG9mIGEgcmFuZ2Ugb2Ygb3JnYW5pYyBhbmQgaW5vcmdhbmljIHBvbGx1dGFudHMgb2NjdXJyaW5nIGluIHRoZSB3YXRlciwgZm9vZCBvciBzZWRpbWVudC4gVGhlIGdyZWF0IG1ham9yaXR5IG9mIHN0dWRpZXMgaGF2ZSBtZWFzdXJlZCB0aGUgY29uY2VudHJhdGlvbiBvZiBwb2xsdXRhbnRzIGluIHNvZnQgdGlzc3VlcyBhbmQsIHRvIGEgbXVjaCBsZXNzZXIgZXh0ZW50LCBpbiB3aG9sZSBzaGVsbHMgb3IgZnJhY3Rpb25zIHRoZXJlb2YuIEJvdGggYXBwcm9hY2hlcyBjb21lIHdpdGggc2V2ZXJhbCBkcmF3YmFja3MuIE5laXRoZXIgc29mdCB0aXNzdWVzIG5vciB3aG9sZSBzaGVsbHMgY2FuIHJlc29sdmUgdGVtcG9yYWwgY2hhbmdlcyBvZiB0aGUgcG9sbHV0aW9uIGhpc3RvcnksIGV4Y2VwdCB0aHJvdWdoIHRoZSBhbmFseXNpcyBvZiBtdWx0aXBsZSBzcGVjaW1lbnMgY29sbGVjdGVkIGF0IGRpZmZlcmVudCB0aW1lcy4gU29mdCB0aXNzdWVzIGFuZCBzaGVsbCBmcmFjdGlvbnMgcHJvdmlkZSB0aW1lLWF2ZXJhZ2VkIGRhdGEgc3Bhbm5pbmcgbW9udGhzIG9yIHllYXJzLCBhbmQgd2hvbGUgc2hlbGxzIHRpbWUtYXZlcmFnZWQgZGF0YSBvdmVyIHRoZSBlbnRpcmUgbGlmZXNwYW4gb2YgdGhlIGFuaW1hbC4gRXZlbiB3aXRoIHJlZ3VsYXIgc2FtcGxpbmcgb2YgbXVsdGlwbGUgc3BlY2ltZW5zIG92ZXIgbG9uZyBpbnRlcnZhbHMgb2YgdGltZSwgdGhlIHJlc3VsdGluZyBjaHJvbm9sb2d5IG1heSBub3QgZmFpdGhmdWxseSByZXNvbHZlIHNob3J0LXRlcm0gY2hhbmdlcyBvZiB3YXRlciBxdWFsaXR5LiBDb21wb3VuZGluZyB0aGUgcHJvYmxlbSwgd2hvbGUgc2hlbGwgYXZlcmFnZXMgdGVuZCB0byBiZSBub24tYXJpdGhtZXRpYyBhbmQgbm9uLWxpbmVhciwgYmVjYXVzZSBzaGVsbCBncm93dGggcmF0ZSB2YXJpZXMgdGhyb3VnaCBzZWFzb25zIGFuZCBsaWZldGltZSwgYW5kIGRpZmZlcmVudCBzaGVsbCBsYXllcnMgb2Z0ZW4gdmFyeSB1bHRyYXN0cnVjdHVyYWxseSBhbmQgY2FuIHRodXMgYmUgY2hlbWljYWxseSBkaWZmZXJlbnQgZnJvbSBlYWNoIG90aGVyLiBNdXNzZWwgV2F0Y2ggY291bGQgZ3JlYXRseSBiZW5lZml0IGZyb20gdGhlIHBvdGVudGlhbCBvZiBiaXZhbHZlIHNoZWxscyBpbiBwcm92aWRpbmcgaGlnaC1yZXNvbHV0aW9uLCB0ZW1wb3JhbGx5IGFsaWduZWQgYXJjaGl2ZXMgb2YgZW52aXJvbm1lbnRhbCB2YXJpYWJpbGl0eS4gU28gZmFyLCBvbmx5IGNpcmNhIGEgZG96ZW4gc3R1ZGllcyBoYXZlIGRlbW9uc3RyYXRlZCB0aGF0IHRoZSBzY2xlcm9jaHJvbm9sb2dpY2FsIGFwcHJvYWNoIOKAkyBpLmUuLCBjb21iaW5lZCBncm93dGggcGF0dGVybiBhbmQgaGlnaC1yZXNvbHV0aW9uIGNoZW1pY2FsIGFuYWx5c2VzIOKAkyBjYW4gcHJvdmlkZSBzdWItc2Vhc29uYWxseSB0byBhbm51YWxseSByZXNvbHZlZCB0aW1lLXNlcmllcyBkb2N1bWVudGluZyB0aGUgaGlzdG9yeSBvZiBwb2xsdXRpb24gb3ZlciBjZW50dXJpZXMgYW5kIGV2ZW4gbWlsbGVubmlhLiBPbiB0aGUgb3RoZXIgaGFuZCwgdGhlIHNjbGVyb2Nocm9ub2xvZ2ljYWwgY29tbXVuaXR5IGhhcyBmYWlsZWQgdG8gZnVsbHkgYXBwcmVjaWF0ZSB0aGF0IHRoZSBmb3JtYXRpb24gb2YgdGhlIHNoZWxsIGFuZCBpdHMgY2hlbWljYWwgY29tcG9zaXRpb24gaXMgY29udHJvbGxlZCBieSB0aGUgc29mdCBwYXJ0cyBhbmQgdGhhdCBhIHJvYnVzdCBpbnRlcnByZXRhdGlvbiBvZiB0aGUgc2hlbGwgcmVjb3JkIHJlcXVpcmVzIGEgZGV0YWlsZWQgdW5kZXJzdGFuZGluZyBvZiBiaXZhbHZlIHBoeXNpb2xvZ3ksIGJlaGF2aW9yIGFuZCBlY29sb2d5LiBUaGlzIHJldmlldyBhdHRlbXB0cyB0byBicmluZyB0b2dldGhlciB0aGUgTXVzc2VsIFdhdGNoIGFuZCBzY2xlcm9jaHJvbm9sb2d5IGNvbW11bml0aWVzIGFuZCBsYXkgdGhlIGZvdW5kYXRpb24gb2YgYSBuZXcgc3ViZGlzY2lwbGluZSBvZiB0aGUgTXVzc2VsIFdhdGNoOiByZXRyb3NwZWN0aXZlIGVudmlyb25tZW50YWwgYmlvbW9uaXRvcmluZy4gRm9yIHRoaXMgcHVycG9zZSwgd2UgcHJvdmlkZSBhbiBvdmVydmlldyBvZiBzZW1pbmFsIHdvcmsgZnJvbSBib3RoIGZpZWxkcyBhbmQgb3V0bGluZSBwb3RlbnRpYWwgZnV0dXJlIHJlc2VhcmNoIGRpcmVjdGlvbnMuIiwicHVibGlzaGVyIjoiRWxzZXZpZXIgQi5WLiIsInZvbHVtZSI6IjE0NCJ9LCJpc1RlbXBvcmFyeSI6ZmFsc2V9XX0=&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319F30E2-CD20-48D2-8DC3-35A6ED3B5F36}">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74d0e06-b295-4f34-85aa-1dde7f48b1e0">
  <we:reference id="WA104382081" version="1.55.1.0" store="en-US" storeType="omex"/>
  <we:alternateReferences>
    <we:reference id="WA104382081" version="1.55.1.0" store="en-US" storeType="omex"/>
  </we:alternateReferences>
  <we:properties>
    <we:property name="MENDELEY_CITATIONS" value="[]"/>
    <we:property name="MENDELEY_BIBLIOGRAPHY_IS_DIRTY" value="false"/>
    <we:property name="MENDELEY_BIBLIOGRAPHY_LAST_MODIFIED" value="1773304778938"/>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4.xml><?xml version="1.0" encoding="utf-8"?>
<we:webextension xmlns:we="http://schemas.microsoft.com/office/webextensions/webextension/2010/11" id="12b0d952-09d2-4724-92ea-827baf64be05">
  <we:reference id="WA104382081" version="1.55.1.0" store="it-IT" storeType="omex"/>
  <we:alternateReferences>
    <we:reference id="WA104382081" version="1.55.1.0" store="it-IT" storeType="omex"/>
  </we:alternateReferences>
  <we:properties>
    <we:property name="MENDELEY_CITATIONS" value="[{&quot;citationID&quot;:&quot;MENDELEY_CITATION_2d3f6287-da22-4262-9d9d-c1063e909b05&quot;,&quot;properties&quot;:{&quot;noteIndex&quot;:0},&quot;isEdited&quot;:false,&quot;manualOverride&quot;:{&quot;isManuallyOverridden&quot;:false,&quot;citeprocText&quot;:&quot;(Marziali, 2025)&quot;,&quot;manualOverrideText&quot;:&quot;&quot;},&quot;citationItems&quot;:[{&quot;id&quot;:&quot;02dc25cd-2d9c-33aa-bf0c-9407bb4438c4&quot;,&quot;itemData&quot;:{&quot;type&quot;:&quot;book&quot;,&quot;id&quot;:&quot;02dc25cd-2d9c-33aa-bf0c-9407bb4438c4&quot;,&quot;title&quot;:&quot;Indagini sulle sostanze pericolose nell’ecosistema del Lago\nMaggiore. Programma triennale 2022-2024.&quot;,&quot;author&quot;:[{&quot;family&quot;:&quot;Marziali&quot;,&quot;given&quot;:&quot;Laura (Curatore)&quot;,&quot;parse-names&quot;:false,&quot;dropping-particle&quot;:&quot;&quot;,&quot;non-dropping-particle&quot;:&quot;&quot;}],&quot;editor&quot;:[{&quot;family&quot;:&quot;Commissione Internazionale per la Protezione delle Acque Italo-Svizzere e Istituto di Ricerca sulle Acque - Consiglio Nazionale delle Ricerche&quot;,&quot;given&quot;:&quot;&quot;,&quot;parse-names&quot;:false,&quot;dropping-particle&quot;:&quot;&quot;,&quot;non-dropping-particle&quot;:&quot;&quot;}],&quot;ISBN&quot;:&quot;9788897655176&quot;,&quot;issued&quot;:{&quot;date-parts&quot;:[[2025]]},&quot;container-title-short&quot;:&quot;&quot;},&quot;isTemporary&quot;:false}],&quot;citationTag&quot;:&quot;MENDELEY_CITATION_v3_eyJjaXRhdGlvbklEIjoiTUVOREVMRVlfQ0lUQVRJT05fMmQzZjYyODctZGEyMi00MjYyLTlkOWQtYzEwNjNlOTA5YjA1IiwicHJvcGVydGllcyI6eyJub3RlSW5kZXgiOjB9LCJpc0VkaXRlZCI6ZmFsc2UsIm1hbnVhbE92ZXJyaWRlIjp7ImlzTWFudWFsbHlPdmVycmlkZGVuIjpmYWxzZSwiY2l0ZXByb2NUZXh0IjoiKE1hcnppYWxpLCAyMDI1KSIsIm1hbnVhbE92ZXJyaWRlVGV4dCI6IiJ9LCJjaXRhdGlvbkl0ZW1zIjpbeyJpZCI6IjAyZGMyNWNkLTJkOWMtMzNhYS1iZjBjLTk0MDdiYjQ0MzhjNCIsIml0ZW1EYXRhIjp7InR5cGUiOiJib29rIiwiaWQiOiIwMmRjMjVjZC0yZDljLTMzYWEtYmYwYy05NDA3YmI0NDM4YzQiLCJ0aXRsZSI6IkluZGFnaW5pIHN1bGxlIHNvc3RhbnplIHBlcmljb2xvc2UgbmVsbOKAmWVjb3Npc3RlbWEgZGVsIExhZ29cbk1hZ2dpb3JlLiBQcm9ncmFtbWEgdHJpZW5uYWxlIDIwMjItMjAyNC4iLCJhdXRob3IiOlt7ImZhbWlseSI6Ik1hcnppYWxpIiwiZ2l2ZW4iOiJMYXVyYSAoQ3VyYXRvcmUpIiwicGFyc2UtbmFtZXMiOmZhbHNlLCJkcm9wcGluZy1wYXJ0aWNsZSI6IiIsIm5vbi1kcm9wcGluZy1wYXJ0aWNsZSI6IiJ9XSwiZWRpdG9yIjpbeyJmYW1pbHkiOiJDb21taXNzaW9uZSBJbnRlcm5hemlvbmFsZSBwZXIgbGEgUHJvdGV6aW9uZSBkZWxsZSBBY3F1ZSBJdGFsby1Tdml6emVyZSBlIElzdGl0dXRvIGRpIFJpY2VyY2Egc3VsbGUgQWNxdWUgLSBDb25zaWdsaW8gTmF6aW9uYWxlIGRlbGxlIFJpY2VyY2hlIiwiZ2l2ZW4iOiIiLCJwYXJzZS1uYW1lcyI6ZmFsc2UsImRyb3BwaW5nLXBhcnRpY2xlIjoiIiwibm9uLWRyb3BwaW5nLXBhcnRpY2xlIjoiIn1dLCJJU0JOIjoiOTc4ODg5NzY1NTE3NiIsImlzc3VlZCI6eyJkYXRlLXBhcnRzIjpbWzIwMjVdXX0sImNvbnRhaW5lci10aXRsZS1zaG9ydCI6IiJ9LCJpc1RlbXBvcmFyeSI6ZmFsc2V9XX0=&quot;},{&quot;citationID&quot;:&quot;MENDELEY_CITATION_b3cdfd11-d245-4824-b9e6-3a32e02ffabd&quot;,&quot;properties&quot;:{&quot;noteIndex&quot;:0},&quot;isEdited&quot;:false,&quot;manualOverride&quot;:{&quot;isManuallyOverridden&quot;:true,&quot;citeprocText&quot;:&quot;(Bonacina, 2001)&quot;,&quot;manualOverrideText&quot;:&quot;(Bonacina, 2001&quot;},&quot;citationItems&quot;:[{&quot;id&quot;:&quot;aec4950f-496f-3e5d-aa9d-ad49536a566b&quot;,&quot;itemData&quot;:{&quot;type&quot;:&quot;report&quot;,&quot;id&quot;:&quot;aec4950f-496f-3e5d-aa9d-ad49536a566b&quot;,&quot;title&quot;:&quot;Has Lake Orta completely recovered from its heavy polluted condition? A seventy years long history&quot;,&quot;author&quot;:[{&quot;family&quot;:&quot;Bonacina&quot;,&quot;given&quot;:&quot;Carla&quot;,&quot;parse-names&quot;:false,&quot;dropping-particle&quot;:&quot;&quot;,&quot;non-dropping-particle&quot;:&quot;&quot;}],&quot;container-title&quot;:&quot;J. Limnol&quot;,&quot;issued&quot;:{&quot;date-parts&quot;:[[2001]]},&quot;number-of-pages&quot;:&quot;285-287&quot;,&quot;abstract&quot;:&quot;Taking in account the results obtained from the 16 previous papers, the present conditions of Lake Orta are stated. While chemical features are now almost normal, it was demonstrated that sediments still contain large amounts of heavy metals in the upper 10 cm and are thus to be considered still toxic for benthic fauna. Algal community shows evidence of increasing complexity and stability , so does zooplankton, albeit to a lesser extent. Benthic fauna is still affected by past water pollution and is very poor both in number of species and of individuals.&quot;,&quot;issue&quot;:&quot;2&quot;,&quot;volume&quot;:&quot;60&quot;,&quot;container-title-short&quot;:&quot;&quot;},&quot;isTemporary&quot;:false}],&quot;citationTag&quot;:&quot;MENDELEY_CITATION_v3_eyJjaXRhdGlvbklEIjoiTUVOREVMRVlfQ0lUQVRJT05fYjNjZGZkMTEtZDI0NS00ODI0LWI5ZTYtM2EzMmUwMmZmYWJkIiwicHJvcGVydGllcyI6eyJub3RlSW5kZXgiOjB9LCJpc0VkaXRlZCI6ZmFsc2UsIm1hbnVhbE92ZXJyaWRlIjp7ImlzTWFudWFsbHlPdmVycmlkZGVuIjp0cnVlLCJjaXRlcHJvY1RleHQiOiIoQm9uYWNpbmEsIDIwMDEpIiwibWFudWFsT3ZlcnJpZGVUZXh0IjoiKEJvbmFjaW5hLCAyMDAxIn0sImNpdGF0aW9uSXRlbXMiOlt7ImlkIjoiYWVjNDk1MGYtNDk2Zi0zZTVkLWFhOWQtYWQ0OTUzNmE1NjZiIiwiaXRlbURhdGEiOnsidHlwZSI6InJlcG9ydCIsImlkIjoiYWVjNDk1MGYtNDk2Zi0zZTVkLWFhOWQtYWQ0OTUzNmE1NjZiIiwidGl0bGUiOiJIYXMgTGFrZSBPcnRhIGNvbXBsZXRlbHkgcmVjb3ZlcmVkIGZyb20gaXRzIGhlYXZ5IHBvbGx1dGVkIGNvbmRpdGlvbj8gQSBzZXZlbnR5IHllYXJzIGxvbmcgaGlzdG9yeSIsImF1dGhvciI6W3siZmFtaWx5IjoiQm9uYWNpbmEiLCJnaXZlbiI6IkNhcmxhIiwicGFyc2UtbmFtZXMiOmZhbHNlLCJkcm9wcGluZy1wYXJ0aWNsZSI6IiIsIm5vbi1kcm9wcGluZy1wYXJ0aWNsZSI6IiJ9XSwiY29udGFpbmVyLXRpdGxlIjoiSi4gTGltbm9sIiwiaXNzdWVkIjp7ImRhdGUtcGFydHMiOltbMjAwMV1dfSwibnVtYmVyLW9mLXBhZ2VzIjoiMjg1LTI4NyIsImFic3RyYWN0IjoiVGFraW5nIGluIGFjY291bnQgdGhlIHJlc3VsdHMgb2J0YWluZWQgZnJvbSB0aGUgMTYgcHJldmlvdXMgcGFwZXJzLCB0aGUgcHJlc2VudCBjb25kaXRpb25zIG9mIExha2UgT3J0YSBhcmUgc3RhdGVkLiBXaGlsZSBjaGVtaWNhbCBmZWF0dXJlcyBhcmUgbm93IGFsbW9zdCBub3JtYWwsIGl0IHdhcyBkZW1vbnN0cmF0ZWQgdGhhdCBzZWRpbWVudHMgc3RpbGwgY29udGFpbiBsYXJnZSBhbW91bnRzIG9mIGhlYXZ5IG1ldGFscyBpbiB0aGUgdXBwZXIgMTAgY20gYW5kIGFyZSB0aHVzIHRvIGJlIGNvbnNpZGVyZWQgc3RpbGwgdG94aWMgZm9yIGJlbnRoaWMgZmF1bmEuIEFsZ2FsIGNvbW11bml0eSBzaG93cyBldmlkZW5jZSBvZiBpbmNyZWFzaW5nIGNvbXBsZXhpdHkgYW5kIHN0YWJpbGl0eSAsIHNvIGRvZXMgem9vcGxhbmt0b24sIGFsYmVpdCB0byBhIGxlc3NlciBleHRlbnQuIEJlbnRoaWMgZmF1bmEgaXMgc3RpbGwgYWZmZWN0ZWQgYnkgcGFzdCB3YXRlciBwb2xsdXRpb24gYW5kIGlzIHZlcnkgcG9vciBib3RoIGluIG51bWJlciBvZiBzcGVjaWVzIGFuZCBvZiBpbmRpdmlkdWFscy4iLCJpc3N1ZSI6IjIiLCJ2b2x1bWUiOiI2MCIsImNvbnRhaW5lci10aXRsZS1zaG9ydCI6IiJ9LCJpc1RlbXBvcmFyeSI6ZmFsc2V9XX0=&quot;},{&quot;citationID&quot;:&quot;MENDELEY_CITATION_a3b8c4d8-f9c9-4db4-bdab-0bd85b1828ba&quot;,&quot;properties&quot;:{&quot;noteIndex&quot;:0},&quot;isEdited&quot;:false,&quot;manualOverride&quot;:{&quot;isManuallyOverridden&quot;:false,&quot;citeprocText&quot;:&quot;(Ravera et al., 2007)&quot;,&quot;manualOverrideText&quot;:&quot;&quot;},&quot;citationItems&quot;:[{&quot;id&quot;:&quot;99efc498-22b8-3e7e-88b9-1b99863fc26e&quot;,&quot;itemData&quot;:{&quot;type&quot;:&quot;report&quot;,&quot;id&quot;:&quot;99efc498-22b8-3e7e-88b9-1b99863fc26e&quot;,&quot;title&quot;:&quot;Seasonal variations in metal content of two Unio pictorum mancus (Mollusca, Unionidae) populations from two lakes of different trophic state&quot;,&quot;author&quot;:[{&quot;family&quot;:&quot;Ravera&quot;,&quot;given&quot;:&quot;Oscar&quot;,&quot;parse-names&quot;:false,&quot;dropping-particle&quot;:&quot;&quot;,&quot;non-dropping-particle&quot;:&quot;&quot;},{&quot;family&quot;:&quot;Beone&quot;,&quot;given&quot;:&quot;Gian Maria&quot;,&quot;parse-names&quot;:false,&quot;dropping-particle&quot;:&quot;&quot;,&quot;non-dropping-particle&quot;:&quot;&quot;},{&quot;family&quot;:&quot;Trincherini&quot;,&quot;given&quot;:&quot;Renato&quot;,&quot;parse-names&quot;:false,&quot;dropping-particle&quot;:&quot;&quot;,&quot;non-dropping-particle&quot;:&quot;&quot;},{&quot;family&quot;:&quot;Riccardi&quot;,&quot;given&quot;:&quot;Nicoletta&quot;,&quot;parse-names&quot;:false,&quot;dropping-particle&quot;:&quot;&quot;,&quot;non-dropping-particle&quot;:&quot;&quot;}],&quot;container-title&quot;:&quot;J. Limnol&quot;,&quot;issued&quot;:{&quot;date-parts&quot;:[[2007]]},&quot;number-of-pages&quot;:&quot;28-39&quot;,&quot;abstract&quot;:&quot;To assess the impact of lake trophy on trace element accumulation by Unio pictorum mancus, a population from the meso-oligotrophic Lake Maggiore was compared with a population from the eutrophic Lake Candia. The element content in soft tissue and shell biomass, the seasonal variations of element concentrations in soft tissues and shell, and the relationship between element concentrations in the water and those in the tissues were estimated in pursuit of this objective. Thirteen mussel samplings were Filtered water samples were collected seasonally. Water, shell and soft tissue samples were analysed by ICP-OES and ICP-MS for the measurement of following elements: Zn, Cu, Fe, Mn, Ni, As, Pb, Co, Cr, Mo, V, Cd, Be and Ca. The element concentrations in the mussel tissues and shell from Lake Maggiore were higher than those from Lake Candia. Due to the higher population density and higher element concentrations in the mussels of Lake Maggiore, the element content in the biomass per m 2 in this lake far exceeded that in Lake Candia. The element concentrations in the mussel tissues, but not in their shells, of both lakes showed a seasonal pattern of variation; this was to be expected as a result of the slower turnover time of the elements in the shell than in the tissues. For all the elements, except Mo, Cr and Be, the \&quot;concentration factor\&quot; (C.F.) value was higher in Lake Maggiore than in Lake Candia mussels, ranging from 10 to 10 4 and 10 to 10 3 respectively. The higher concentrations in the mussel tissues from Lake Maggiore were justified not merely by the higher element concentrations in the lake water, but probably also because other causes, such as element concentrations in food and element abundance in available forms, combine to affect the concentrations of the elements in the tissues.&quot;,&quot;issue&quot;:&quot;1&quot;,&quot;volume&quot;:&quot;66&quot;,&quot;container-title-short&quot;:&quot;&quot;},&quot;isTemporary&quot;:false}],&quot;citationTag&quot;:&quot;MENDELEY_CITATION_v3_eyJjaXRhdGlvbklEIjoiTUVOREVMRVlfQ0lUQVRJT05fYTNiOGM0ZDgtZjljOS00ZGI0LWJkYWItMGJkODViMTgyOGJhIiwicHJvcGVydGllcyI6eyJub3RlSW5kZXgiOjB9LCJpc0VkaXRlZCI6ZmFsc2UsIm1hbnVhbE92ZXJyaWRlIjp7ImlzTWFudWFsbHlPdmVycmlkZGVuIjpmYWxzZSwiY2l0ZXByb2NUZXh0IjoiKFJhdmVyYSBldCBhbC4sIDIwMDcpIiwibWFudWFsT3ZlcnJpZGVUZXh0IjoiIn0sImNpdGF0aW9uSXRlbXMiOlt7ImlkIjoiOTllZmM0OTgtMjJiOC0zZTdlLTg4YjktMWI5OTg2M2ZjMjZlIiwiaXRlbURhdGEiOnsidHlwZSI6InJlcG9ydCIsImlkIjoiOTllZmM0OTgtMjJiOC0zZTdlLTg4YjktMWI5OTg2M2ZjMjZlIiwidGl0bGUiOiJTZWFzb25hbCB2YXJpYXRpb25zIGluIG1ldGFsIGNvbnRlbnQgb2YgdHdvIFVuaW8gcGljdG9ydW0gbWFuY3VzIChNb2xsdXNjYSwgVW5pb25pZGFlKSBwb3B1bGF0aW9ucyBmcm9tIHR3byBsYWtlcyBvZiBkaWZmZXJlbnQgdHJvcGhpYyBzdGF0ZSIsImF1dGhvciI6W3siZmFtaWx5IjoiUmF2ZXJhIiwiZ2l2ZW4iOiJPc2NhciIsInBhcnNlLW5hbWVzIjpmYWxzZSwiZHJvcHBpbmctcGFydGljbGUiOiIiLCJub24tZHJvcHBpbmctcGFydGljbGUiOiIifSx7ImZhbWlseSI6IkJlb25lIiwiZ2l2ZW4iOiJHaWFuIE1hcmlhIiwicGFyc2UtbmFtZXMiOmZhbHNlLCJkcm9wcGluZy1wYXJ0aWNsZSI6IiIsIm5vbi1kcm9wcGluZy1wYXJ0aWNsZSI6IiJ9LHsiZmFtaWx5IjoiVHJpbmNoZXJpbmkiLCJnaXZlbiI6IlJlbmF0byIsInBhcnNlLW5hbWVzIjpmYWxzZSwiZHJvcHBpbmctcGFydGljbGUiOiIiLCJub24tZHJvcHBpbmctcGFydGljbGUiOiIifSx7ImZhbWlseSI6IlJpY2NhcmRpIiwiZ2l2ZW4iOiJOaWNvbGV0dGEiLCJwYXJzZS1uYW1lcyI6ZmFsc2UsImRyb3BwaW5nLXBhcnRpY2xlIjoiIiwibm9uLWRyb3BwaW5nLXBhcnRpY2xlIjoiIn1dLCJjb250YWluZXItdGl0bGUiOiJKLiBMaW1ub2wiLCJpc3N1ZWQiOnsiZGF0ZS1wYXJ0cyI6W1syMDA3XV19LCJudW1iZXItb2YtcGFnZXMiOiIyOC0zOSIsImFic3RyYWN0IjoiVG8gYXNzZXNzIHRoZSBpbXBhY3Qgb2YgbGFrZSB0cm9waHkgb24gdHJhY2UgZWxlbWVudCBhY2N1bXVsYXRpb24gYnkgVW5pbyBwaWN0b3J1bSBtYW5jdXMsIGEgcG9wdWxhdGlvbiBmcm9tIHRoZSBtZXNvLW9saWdvdHJvcGhpYyBMYWtlIE1hZ2dpb3JlIHdhcyBjb21wYXJlZCB3aXRoIGEgcG9wdWxhdGlvbiBmcm9tIHRoZSBldXRyb3BoaWMgTGFrZSBDYW5kaWEuIFRoZSBlbGVtZW50IGNvbnRlbnQgaW4gc29mdCB0aXNzdWUgYW5kIHNoZWxsIGJpb21hc3MsIHRoZSBzZWFzb25hbCB2YXJpYXRpb25zIG9mIGVsZW1lbnQgY29uY2VudHJhdGlvbnMgaW4gc29mdCB0aXNzdWVzIGFuZCBzaGVsbCwgYW5kIHRoZSByZWxhdGlvbnNoaXAgYmV0d2VlbiBlbGVtZW50IGNvbmNlbnRyYXRpb25zIGluIHRoZSB3YXRlciBhbmQgdGhvc2UgaW4gdGhlIHRpc3N1ZXMgd2VyZSBlc3RpbWF0ZWQgaW4gcHVyc3VpdCBvZiB0aGlzIG9iamVjdGl2ZS4gVGhpcnRlZW4gbXVzc2VsIHNhbXBsaW5ncyB3ZXJlIEZpbHRlcmVkIHdhdGVyIHNhbXBsZXMgd2VyZSBjb2xsZWN0ZWQgc2Vhc29uYWxseS4gV2F0ZXIsIHNoZWxsIGFuZCBzb2Z0IHRpc3N1ZSBzYW1wbGVzIHdlcmUgYW5hbHlzZWQgYnkgSUNQLU9FUyBhbmQgSUNQLU1TIGZvciB0aGUgbWVhc3VyZW1lbnQgb2YgZm9sbG93aW5nIGVsZW1lbnRzOiBabiwgQ3UsIEZlLCBNbiwgTmksIEFzLCBQYiwgQ28sIENyLCBNbywgViwgQ2QsIEJlIGFuZCBDYS4gVGhlIGVsZW1lbnQgY29uY2VudHJhdGlvbnMgaW4gdGhlIG11c3NlbCB0aXNzdWVzIGFuZCBzaGVsbCBmcm9tIExha2UgTWFnZ2lvcmUgd2VyZSBoaWdoZXIgdGhhbiB0aG9zZSBmcm9tIExha2UgQ2FuZGlhLiBEdWUgdG8gdGhlIGhpZ2hlciBwb3B1bGF0aW9uIGRlbnNpdHkgYW5kIGhpZ2hlciBlbGVtZW50IGNvbmNlbnRyYXRpb25zIGluIHRoZSBtdXNzZWxzIG9mIExha2UgTWFnZ2lvcmUsIHRoZSBlbGVtZW50IGNvbnRlbnQgaW4gdGhlIGJpb21hc3MgcGVyIG0gMiBpbiB0aGlzIGxha2UgZmFyIGV4Y2VlZGVkIHRoYXQgaW4gTGFrZSBDYW5kaWEuIFRoZSBlbGVtZW50IGNvbmNlbnRyYXRpb25zIGluIHRoZSBtdXNzZWwgdGlzc3VlcywgYnV0IG5vdCBpbiB0aGVpciBzaGVsbHMsIG9mIGJvdGggbGFrZXMgc2hvd2VkIGEgc2Vhc29uYWwgcGF0dGVybiBvZiB2YXJpYXRpb247IHRoaXMgd2FzIHRvIGJlIGV4cGVjdGVkIGFzIGEgcmVzdWx0IG9mIHRoZSBzbG93ZXIgdHVybm92ZXIgdGltZSBvZiB0aGUgZWxlbWVudHMgaW4gdGhlIHNoZWxsIHRoYW4gaW4gdGhlIHRpc3N1ZXMuIEZvciBhbGwgdGhlIGVsZW1lbnRzLCBleGNlcHQgTW8sIENyIGFuZCBCZSwgdGhlIFwiY29uY2VudHJhdGlvbiBmYWN0b3JcIiAoQy5GLikgdmFsdWUgd2FzIGhpZ2hlciBpbiBMYWtlIE1hZ2dpb3JlIHRoYW4gaW4gTGFrZSBDYW5kaWEgbXVzc2VscywgcmFuZ2luZyBmcm9tIDEwIHRvIDEwIDQgYW5kIDEwIHRvIDEwIDMgcmVzcGVjdGl2ZWx5LiBUaGUgaGlnaGVyIGNvbmNlbnRyYXRpb25zIGluIHRoZSBtdXNzZWwgdGlzc3VlcyBmcm9tIExha2UgTWFnZ2lvcmUgd2VyZSBqdXN0aWZpZWQgbm90IG1lcmVseSBieSB0aGUgaGlnaGVyIGVsZW1lbnQgY29uY2VudHJhdGlvbnMgaW4gdGhlIGxha2Ugd2F0ZXIsIGJ1dCBwcm9iYWJseSBhbHNvIGJlY2F1c2Ugb3RoZXIgY2F1c2VzLCBzdWNoIGFzIGVsZW1lbnQgY29uY2VudHJhdGlvbnMgaW4gZm9vZCBhbmQgZWxlbWVudCBhYnVuZGFuY2UgaW4gYXZhaWxhYmxlIGZvcm1zLCBjb21iaW5lIHRvIGFmZmVjdCB0aGUgY29uY2VudHJhdGlvbnMgb2YgdGhlIGVsZW1lbnRzIGluIHRoZSB0aXNzdWVzLiIsImlzc3VlIjoiMSIsInZvbHVtZSI6IjY2IiwiY29udGFpbmVyLXRpdGxlLXNob3J0IjoiIn0sImlzVGVtcG9yYXJ5IjpmYWxzZX1dfQ==&quot;},{&quot;citationID&quot;:&quot;MENDELEY_CITATION_32501301-5978-452f-83ce-e3a7610b3e29&quot;,&quot;properties&quot;:{&quot;noteIndex&quot;:0},&quot;isEdited&quot;:false,&quot;manualOverride&quot;:{&quot;isManuallyOverridden&quot;:false,&quot;citeprocText&quot;:&quot;(Riccardi et al., 2016)&quot;,&quot;manualOverrideText&quot;:&quot;&quot;},&quot;citationItems&quot;:[{&quot;id&quot;:&quot;fe12eabc-2c50-3921-8874-c2af3a59953a&quot;,&quot;itemData&quot;:{&quot;type&quot;:&quot;article-journal&quot;,&quot;id&quot;:&quot;fe12eabc-2c50-3921-8874-c2af3a59953a&quot;,&quot;title&quot;:&quot;When and how? Freshwater mussel recolonization in Lake Orta&quot;,&quot;author&quot;:[{&quot;family&quot;:&quot;Riccardi&quot;,&quot;given&quot;:&quot;Nicoletta&quot;,&quot;parse-names&quot;:false,&quot;dropping-particle&quot;:&quot;&quot;,&quot;non-dropping-particle&quot;:&quot;&quot;},{&quot;family&quot;:&quot;Froufe&quot;,&quot;given&quot;:&quot;Elsa&quot;,&quot;parse-names&quot;:false,&quot;dropping-particle&quot;:&quot;&quot;,&quot;non-dropping-particle&quot;:&quot;&quot;},{&quot;family&quot;:&quot;Lopes-Lima&quot;,&quot;given&quot;:&quot;Manuel&quot;,&quot;parse-names&quot;:false,&quot;dropping-particle&quot;:&quot;&quot;,&quot;non-dropping-particle&quot;:&quot;&quot;},{&quot;family&quot;:&quot;Mazzoli&quot;,&quot;given&quot;:&quot;Claudio&quot;,&quot;parse-names&quot;:false,&quot;dropping-particle&quot;:&quot;&quot;,&quot;non-dropping-particle&quot;:&quot;&quot;}],&quot;container-title&quot;:&quot;Journal of Limnology&quot;,&quot;container-title-short&quot;:&quot;J. Limnol.&quot;,&quot;DOI&quot;:&quot;10.4081/jlimnol.2016.1286&quot;,&quot;ISSN&quot;:&quot;11295767&quot;,&quot;issued&quot;:{&quot;date-parts&quot;:[[2016]]},&quot;page&quot;:&quot;120-130&quot;,&quot;abstract&quot;:&quot;Thanks to a video posted on a social network, live mussels of Unio elongatulus, have been recorded from Lake Orta (Italy) over one century after the last (and only) report. With its long and well documented history of pollution, Lake Orta offers the opportunity to document the post-extirpation recovery of freshwater unionid mussels. This case evidences that recovery/recolonization is possible despite a high devastation in the past, and permits to evaluate how fast recolonization may occur, in which way, and in what conditions. The answer to the how fast was sought by estimating the age of the larger and seemingly older individuals of the population. To address the in which way we compared the haplotypes of Lake Orta specimens of Unio elongatulus (the only species present) with those of surrounding populations. We concluded that, since Lake Orta lacks a direct connection with the putative source populations, colonizing mussels were almost certainly transported by fish carrying glochidia that were used for lake restocking after liming. Data from the long-term monitoring of water chemistry and sediments have allowed defining what conditions proved to be suitable for survival making possible the start of mussels recovery. But not only water and sediment quality matters for mussels recovery, which was delayed by nearly ten years after the reappearance of fish. This delay reflects the need of the whole trophic chain to be reestablished to allow the survival of the suitable and healthy host-fish populations necessary for mussels reproduction.&quot;,&quot;publisher&quot;:&quot;Page Press Publications&quot;,&quot;issue&quot;:&quot;2S&quot;,&quot;volume&quot;:&quot;75&quot;},&quot;isTemporary&quot;:false}],&quot;citationTag&quot;:&quot;MENDELEY_CITATION_v3_eyJjaXRhdGlvbklEIjoiTUVOREVMRVlfQ0lUQVRJT05fMzI1MDEzMDEtNTk3OC00NTJmLTgzY2UtZTNhNzYxMGIzZTI5IiwicHJvcGVydGllcyI6eyJub3RlSW5kZXgiOjB9LCJpc0VkaXRlZCI6ZmFsc2UsIm1hbnVhbE92ZXJyaWRlIjp7ImlzTWFudWFsbHlPdmVycmlkZGVuIjpmYWxzZSwiY2l0ZXByb2NUZXh0IjoiKFJpY2NhcmRpIGV0IGFsLiwgMjAxNikiLCJtYW51YWxPdmVycmlkZVRleHQiOiIifSwiY2l0YXRpb25JdGVtcyI6W3siaWQiOiJmZTEyZWFiYy0yYzUwLTM5MjEtODg3NC1jMmFmM2E1OTk1M2EiLCJpdGVtRGF0YSI6eyJ0eXBlIjoiYXJ0aWNsZS1qb3VybmFsIiwiaWQiOiJmZTEyZWFiYy0yYzUwLTM5MjEtODg3NC1jMmFmM2E1OTk1M2EiLCJ0aXRsZSI6IldoZW4gYW5kIGhvdz8gRnJlc2h3YXRlciBtdXNzZWwgcmVjb2xvbml6YXRpb24gaW4gTGFrZSBPcnRhIiwiYXV0aG9yIjpbeyJmYW1pbHkiOiJSaWNjYXJkaSIsImdpdmVuIjoiTmljb2xldHRhIiwicGFyc2UtbmFtZXMiOmZhbHNlLCJkcm9wcGluZy1wYXJ0aWNsZSI6IiIsIm5vbi1kcm9wcGluZy1wYXJ0aWNsZSI6IiJ9LHsiZmFtaWx5IjoiRnJvdWZlIiwiZ2l2ZW4iOiJFbHNhIiwicGFyc2UtbmFtZXMiOmZhbHNlLCJkcm9wcGluZy1wYXJ0aWNsZSI6IiIsIm5vbi1kcm9wcGluZy1wYXJ0aWNsZSI6IiJ9LHsiZmFtaWx5IjoiTG9wZXMtTGltYSIsImdpdmVuIjoiTWFudWVsIiwicGFyc2UtbmFtZXMiOmZhbHNlLCJkcm9wcGluZy1wYXJ0aWNsZSI6IiIsIm5vbi1kcm9wcGluZy1wYXJ0aWNsZSI6IiJ9LHsiZmFtaWx5IjoiTWF6em9saSIsImdpdmVuIjoiQ2xhdWRpbyIsInBhcnNlLW5hbWVzIjpmYWxzZSwiZHJvcHBpbmctcGFydGljbGUiOiIiLCJub24tZHJvcHBpbmctcGFydGljbGUiOiIifV0sImNvbnRhaW5lci10aXRsZSI6IkpvdXJuYWwgb2YgTGltbm9sb2d5IiwiY29udGFpbmVyLXRpdGxlLXNob3J0IjoiSi4gTGltbm9sLiIsIkRPSSI6IjEwLjQwODEvamxpbW5vbC4yMDE2LjEyODYiLCJJU1NOIjoiMTEyOTU3NjciLCJpc3N1ZWQiOnsiZGF0ZS1wYXJ0cyI6W1syMDE2XV19LCJwYWdlIjoiMTIwLTEzMCIsImFic3RyYWN0IjoiVGhhbmtzIHRvIGEgdmlkZW8gcG9zdGVkIG9uIGEgc29jaWFsIG5ldHdvcmssIGxpdmUgbXVzc2VscyBvZiBVbmlvIGVsb25nYXR1bHVzLCBoYXZlIGJlZW4gcmVjb3JkZWQgZnJvbSBMYWtlIE9ydGEgKEl0YWx5KSBvdmVyIG9uZSBjZW50dXJ5IGFmdGVyIHRoZSBsYXN0IChhbmQgb25seSkgcmVwb3J0LiBXaXRoIGl0cyBsb25nIGFuZCB3ZWxsIGRvY3VtZW50ZWQgaGlzdG9yeSBvZiBwb2xsdXRpb24sIExha2UgT3J0YSBvZmZlcnMgdGhlIG9wcG9ydHVuaXR5IHRvIGRvY3VtZW50IHRoZSBwb3N0LWV4dGlycGF0aW9uIHJlY292ZXJ5IG9mIGZyZXNod2F0ZXIgdW5pb25pZCBtdXNzZWxzLiBUaGlzIGNhc2UgZXZpZGVuY2VzIHRoYXQgcmVjb3ZlcnkvcmVjb2xvbml6YXRpb24gaXMgcG9zc2libGUgZGVzcGl0ZSBhIGhpZ2ggZGV2YXN0YXRpb24gaW4gdGhlIHBhc3QsIGFuZCBwZXJtaXRzIHRvIGV2YWx1YXRlIGhvdyBmYXN0IHJlY29sb25pemF0aW9uIG1heSBvY2N1ciwgaW4gd2hpY2ggd2F5LCBhbmQgaW4gd2hhdCBjb25kaXRpb25zLiBUaGUgYW5zd2VyIHRvIHRoZSBob3cgZmFzdCB3YXMgc291Z2h0IGJ5IGVzdGltYXRpbmcgdGhlIGFnZSBvZiB0aGUgbGFyZ2VyIGFuZCBzZWVtaW5nbHkgb2xkZXIgaW5kaXZpZHVhbHMgb2YgdGhlIHBvcHVsYXRpb24uIFRvIGFkZHJlc3MgdGhlIGluIHdoaWNoIHdheSB3ZSBjb21wYXJlZCB0aGUgaGFwbG90eXBlcyBvZiBMYWtlIE9ydGEgc3BlY2ltZW5zIG9mIFVuaW8gZWxvbmdhdHVsdXMgKHRoZSBvbmx5IHNwZWNpZXMgcHJlc2VudCkgd2l0aCB0aG9zZSBvZiBzdXJyb3VuZGluZyBwb3B1bGF0aW9ucy4gV2UgY29uY2x1ZGVkIHRoYXQsIHNpbmNlIExha2UgT3J0YSBsYWNrcyBhIGRpcmVjdCBjb25uZWN0aW9uIHdpdGggdGhlIHB1dGF0aXZlIHNvdXJjZSBwb3B1bGF0aW9ucywgY29sb25pemluZyBtdXNzZWxzIHdlcmUgYWxtb3N0IGNlcnRhaW5seSB0cmFuc3BvcnRlZCBieSBmaXNoIGNhcnJ5aW5nIGdsb2NoaWRpYSB0aGF0IHdlcmUgdXNlZCBmb3IgbGFrZSByZXN0b2NraW5nIGFmdGVyIGxpbWluZy4gRGF0YSBmcm9tIHRoZSBsb25nLXRlcm0gbW9uaXRvcmluZyBvZiB3YXRlciBjaGVtaXN0cnkgYW5kIHNlZGltZW50cyBoYXZlIGFsbG93ZWQgZGVmaW5pbmcgd2hhdCBjb25kaXRpb25zIHByb3ZlZCB0byBiZSBzdWl0YWJsZSBmb3Igc3Vydml2YWwgbWFraW5nIHBvc3NpYmxlIHRoZSBzdGFydCBvZiBtdXNzZWxzIHJlY292ZXJ5LiBCdXQgbm90IG9ubHkgd2F0ZXIgYW5kIHNlZGltZW50IHF1YWxpdHkgbWF0dGVycyBmb3IgbXVzc2VscyByZWNvdmVyeSwgd2hpY2ggd2FzIGRlbGF5ZWQgYnkgbmVhcmx5IHRlbiB5ZWFycyBhZnRlciB0aGUgcmVhcHBlYXJhbmNlIG9mIGZpc2guIFRoaXMgZGVsYXkgcmVmbGVjdHMgdGhlIG5lZWQgb2YgdGhlIHdob2xlIHRyb3BoaWMgY2hhaW4gdG8gYmUgcmVlc3RhYmxpc2hlZCB0byBhbGxvdyB0aGUgc3Vydml2YWwgb2YgdGhlIHN1aXRhYmxlIGFuZCBoZWFsdGh5IGhvc3QtZmlzaCBwb3B1bGF0aW9ucyBuZWNlc3NhcnkgZm9yIG11c3NlbHMgcmVwcm9kdWN0aW9uLiIsInB1Ymxpc2hlciI6IlBhZ2UgUHJlc3MgUHVibGljYXRpb25zIiwiaXNzdWUiOiIyUyIsInZvbHVtZSI6Ijc1In0sImlzVGVtcG9yYXJ5IjpmYWxzZX1dfQ==&quot;},{&quot;citationID&quot;:&quot;MENDELEY_CITATION_c239a53c-3704-4a07-be28-fca2b2a7ad64&quot;,&quot;properties&quot;:{&quot;noteIndex&quot;:0},&quot;isEdited&quot;:false,&quot;manualOverride&quot;:{&quot;isManuallyOverridden&quot;:false,&quot;citeprocText&quot;:&quot;(Merschel &amp;#38; Bau, 2015)&quot;,&quot;manualOverrideText&quot;:&quot;&quot;},&quot;citationItems&quot;:[{&quot;id&quot;:&quot;138911f1-dca0-37ca-9038-3a278d36c631&quot;,&quot;itemData&quot;:{&quot;type&quot;:&quot;article-journal&quot;,&quot;id&quot;:&quot;138911f1-dca0-37ca-9038-3a278d36c631&quot;,&quot;title&quot;:&quot;Rare earth elements in the aragonitic shell of freshwater mussel Corbicula fluminea and the bioavailability of anthropogenic lanthanum, samarium and gadolinium in river water&quot;,&quot;author&quot;:[{&quot;family&quot;:&quot;Merschel&quot;,&quot;given&quot;:&quot;Gila&quot;,&quot;parse-names&quot;:false,&quot;dropping-particle&quot;:&quot;&quot;,&quot;non-dropping-particle&quot;:&quot;&quot;},{&quot;family&quot;:&quot;Bau&quot;,&quot;given&quot;:&quot;Michael&quot;,&quot;parse-names&quot;:false,&quot;dropping-particle&quot;:&quot;&quot;,&quot;non-dropping-particle&quot;:&quot;&quot;}],&quot;container-title&quot;:&quot;Science of the Total Environment&quot;,&quot;DOI&quot;:&quot;10.1016/j.scitotenv.2015.06.042&quot;,&quot;ISSN&quot;:&quot;18791026&quot;,&quot;PMID&quot;:&quot;26151653&quot;,&quot;issued&quot;:{&quot;date-parts&quot;:[[2015,11,5]]},&quot;page&quot;:&quot;91-101&quot;,&quot;abstract&quot;:&quot;High-technology metals - such as the rare earth elements (REE) - have become emerging contaminants in the hydrosphere, yet little is known about their bioavailability. The Rhine River and the Weser River in Germany are two prime examples of rivers that are subjected to anthropogenic REE input. While both rivers carry significant loads of anthropogenic Gd, originating from contrast agents used for magnetic resonance imaging, the Rhine River also carries large amounts of anthropogenic La and lately Sm which are discharged into the river from an industrial point source.Here, we assess the bioavailability of these anthropogenic microcontaminants in these rivers by analyzing the aragonitic shells of the freshwater bivalve Corbicula fluminea. Concentrations of purely geogenic REE in shells of comparable size cover a wide range of about one order of magnitude between different sampling sites. At a given sampling site, geogenic REE concentrations depend on shell size, i.e. mussel age. Although both rivers show large positive Gd anomalies in their dissolved loads, no anomalous enrichment of Gd relative to the geogenic REE can be observed in any of the analyzed shells. This indicates that the speciations of geogenic and anthropogenic Gd in the river water differ from each other and that the geogenic, but not the anthropogenic Gd is incorporated into the shells. In contrast, all shells sampled at sites downstream of the industrial point source of anthropogenic La and Sm in the Rhine River show positive La and Sm anomalies, revealing that these anthropogenic REE are bioavailable. Only little is known about the effects of long-term exposure to dissolved REE and their general ecotoxicity, but considering that anthropogenic Gd and even La have already been identified in German tap water and that anthropogenic La and Sm are bioavailable, this should be monitored and investigated further.&quot;,&quot;publisher&quot;:&quot;Elsevier&quot;,&quot;volume&quot;:&quot;533&quot;,&quot;container-title-short&quot;:&quot;&quot;},&quot;isTemporary&quot;:false}],&quot;citationTag&quot;:&quot;MENDELEY_CITATION_v3_eyJjaXRhdGlvbklEIjoiTUVOREVMRVlfQ0lUQVRJT05fYzIzOWE1M2MtMzcwNC00YTA3LWJlMjgtZmNhMmIyYTdhZDY0IiwicHJvcGVydGllcyI6eyJub3RlSW5kZXgiOjB9LCJpc0VkaXRlZCI6ZmFsc2UsIm1hbnVhbE92ZXJyaWRlIjp7ImlzTWFudWFsbHlPdmVycmlkZGVuIjpmYWxzZSwiY2l0ZXByb2NUZXh0IjoiKE1lcnNjaGVsICYjMzg7IEJhdSwgMjAxNSkiLCJtYW51YWxPdmVycmlkZVRleHQiOiIifSwiY2l0YXRpb25JdGVtcyI6W3siaWQiOiIxMzg5MTFmMS1kY2EwLTM3Y2EtOTAzOC0zYTI3OGQzNmM2MzEiLCJpdGVtRGF0YSI6eyJ0eXBlIjoiYXJ0aWNsZS1qb3VybmFsIiwiaWQiOiIxMzg5MTFmMS1kY2EwLTM3Y2EtOTAzOC0zYTI3OGQzNmM2MzEiLCJ0aXRsZSI6IlJhcmUgZWFydGggZWxlbWVudHMgaW4gdGhlIGFyYWdvbml0aWMgc2hlbGwgb2YgZnJlc2h3YXRlciBtdXNzZWwgQ29yYmljdWxhIGZsdW1pbmVhIGFuZCB0aGUgYmlvYXZhaWxhYmlsaXR5IG9mIGFudGhyb3BvZ2VuaWMgbGFudGhhbnVtLCBzYW1hcml1bSBhbmQgZ2Fkb2xpbml1bSBpbiByaXZlciB3YXRlciIsImF1dGhvciI6W3siZmFtaWx5IjoiTWVyc2NoZWwiLCJnaXZlbiI6IkdpbGEiLCJwYXJzZS1uYW1lcyI6ZmFsc2UsImRyb3BwaW5nLXBhcnRpY2xlIjoiIiwibm9uLWRyb3BwaW5nLXBhcnRpY2xlIjoiIn0seyJmYW1pbHkiOiJCYXUiLCJnaXZlbiI6Ik1pY2hhZWwiLCJwYXJzZS1uYW1lcyI6ZmFsc2UsImRyb3BwaW5nLXBhcnRpY2xlIjoiIiwibm9uLWRyb3BwaW5nLXBhcnRpY2xlIjoiIn1dLCJjb250YWluZXItdGl0bGUiOiJTY2llbmNlIG9mIHRoZSBUb3RhbCBFbnZpcm9ubWVudCIsIkRPSSI6IjEwLjEwMTYvai5zY2l0b3RlbnYuMjAxNS4wNi4wNDIiLCJJU1NOIjoiMTg3OTEwMjYiLCJQTUlEIjoiMjYxNTE2NTMiLCJpc3N1ZWQiOnsiZGF0ZS1wYXJ0cyI6W1syMDE1LDExLDVdXX0sInBhZ2UiOiI5MS0xMDEiLCJhYnN0cmFjdCI6IkhpZ2gtdGVjaG5vbG9neSBtZXRhbHMgLSBzdWNoIGFzIHRoZSByYXJlIGVhcnRoIGVsZW1lbnRzIChSRUUpIC0gaGF2ZSBiZWNvbWUgZW1lcmdpbmcgY29udGFtaW5hbnRzIGluIHRoZSBoeWRyb3NwaGVyZSwgeWV0IGxpdHRsZSBpcyBrbm93biBhYm91dCB0aGVpciBiaW9hdmFpbGFiaWxpdHkuIFRoZSBSaGluZSBSaXZlciBhbmQgdGhlIFdlc2VyIFJpdmVyIGluIEdlcm1hbnkgYXJlIHR3byBwcmltZSBleGFtcGxlcyBvZiByaXZlcnMgdGhhdCBhcmUgc3ViamVjdGVkIHRvIGFudGhyb3BvZ2VuaWMgUkVFIGlucHV0LiBXaGlsZSBib3RoIHJpdmVycyBjYXJyeSBzaWduaWZpY2FudCBsb2FkcyBvZiBhbnRocm9wb2dlbmljIEdkLCBvcmlnaW5hdGluZyBmcm9tIGNvbnRyYXN0IGFnZW50cyB1c2VkIGZvciBtYWduZXRpYyByZXNvbmFuY2UgaW1hZ2luZywgdGhlIFJoaW5lIFJpdmVyIGFsc28gY2FycmllcyBsYXJnZSBhbW91bnRzIG9mIGFudGhyb3BvZ2VuaWMgTGEgYW5kIGxhdGVseSBTbSB3aGljaCBhcmUgZGlzY2hhcmdlZCBpbnRvIHRoZSByaXZlciBmcm9tIGFuIGluZHVzdHJpYWwgcG9pbnQgc291cmNlLkhlcmUsIHdlIGFzc2VzcyB0aGUgYmlvYXZhaWxhYmlsaXR5IG9mIHRoZXNlIGFudGhyb3BvZ2VuaWMgbWljcm9jb250YW1pbmFudHMgaW4gdGhlc2Ugcml2ZXJzIGJ5IGFuYWx5emluZyB0aGUgYXJhZ29uaXRpYyBzaGVsbHMgb2YgdGhlIGZyZXNod2F0ZXIgYml2YWx2ZSBDb3JiaWN1bGEgZmx1bWluZWEuIENvbmNlbnRyYXRpb25zIG9mIHB1cmVseSBnZW9nZW5pYyBSRUUgaW4gc2hlbGxzIG9mIGNvbXBhcmFibGUgc2l6ZSBjb3ZlciBhIHdpZGUgcmFuZ2Ugb2YgYWJvdXQgb25lIG9yZGVyIG9mIG1hZ25pdHVkZSBiZXR3ZWVuIGRpZmZlcmVudCBzYW1wbGluZyBzaXRlcy4gQXQgYSBnaXZlbiBzYW1wbGluZyBzaXRlLCBnZW9nZW5pYyBSRUUgY29uY2VudHJhdGlvbnMgZGVwZW5kIG9uIHNoZWxsIHNpemUsIGkuZS4gbXVzc2VsIGFnZS4gQWx0aG91Z2ggYm90aCByaXZlcnMgc2hvdyBsYXJnZSBwb3NpdGl2ZSBHZCBhbm9tYWxpZXMgaW4gdGhlaXIgZGlzc29sdmVkIGxvYWRzLCBubyBhbm9tYWxvdXMgZW5yaWNobWVudCBvZiBHZCByZWxhdGl2ZSB0byB0aGUgZ2VvZ2VuaWMgUkVFIGNhbiBiZSBvYnNlcnZlZCBpbiBhbnkgb2YgdGhlIGFuYWx5emVkIHNoZWxscy4gVGhpcyBpbmRpY2F0ZXMgdGhhdCB0aGUgc3BlY2lhdGlvbnMgb2YgZ2VvZ2VuaWMgYW5kIGFudGhyb3BvZ2VuaWMgR2QgaW4gdGhlIHJpdmVyIHdhdGVyIGRpZmZlciBmcm9tIGVhY2ggb3RoZXIgYW5kIHRoYXQgdGhlIGdlb2dlbmljLCBidXQgbm90IHRoZSBhbnRocm9wb2dlbmljIEdkIGlzIGluY29ycG9yYXRlZCBpbnRvIHRoZSBzaGVsbHMuIEluIGNvbnRyYXN0LCBhbGwgc2hlbGxzIHNhbXBsZWQgYXQgc2l0ZXMgZG93bnN0cmVhbSBvZiB0aGUgaW5kdXN0cmlhbCBwb2ludCBzb3VyY2Ugb2YgYW50aHJvcG9nZW5pYyBMYSBhbmQgU20gaW4gdGhlIFJoaW5lIFJpdmVyIHNob3cgcG9zaXRpdmUgTGEgYW5kIFNtIGFub21hbGllcywgcmV2ZWFsaW5nIHRoYXQgdGhlc2UgYW50aHJvcG9nZW5pYyBSRUUgYXJlIGJpb2F2YWlsYWJsZS4gT25seSBsaXR0bGUgaXMga25vd24gYWJvdXQgdGhlIGVmZmVjdHMgb2YgbG9uZy10ZXJtIGV4cG9zdXJlIHRvIGRpc3NvbHZlZCBSRUUgYW5kIHRoZWlyIGdlbmVyYWwgZWNvdG94aWNpdHksIGJ1dCBjb25zaWRlcmluZyB0aGF0IGFudGhyb3BvZ2VuaWMgR2QgYW5kIGV2ZW4gTGEgaGF2ZSBhbHJlYWR5IGJlZW4gaWRlbnRpZmllZCBpbiBHZXJtYW4gdGFwIHdhdGVyIGFuZCB0aGF0IGFudGhyb3BvZ2VuaWMgTGEgYW5kIFNtIGFyZSBiaW9hdmFpbGFibGUsIHRoaXMgc2hvdWxkIGJlIG1vbml0b3JlZCBhbmQgaW52ZXN0aWdhdGVkIGZ1cnRoZXIuIiwicHVibGlzaGVyIjoiRWxzZXZpZXIiLCJ2b2x1bWUiOiI1MzMiLCJjb250YWluZXItdGl0bGUtc2hvcnQiOiIifSwiaXNUZW1wb3JhcnkiOmZhbHNlfV19&quot;},{&quot;citationID&quot;:&quot;MENDELEY_CITATION_95c1f4f4-a069-40eb-959d-b30e0f0a7567&quot;,&quot;properties&quot;:{&quot;noteIndex&quot;:0},&quot;isEdited&quot;:false,&quot;manualOverride&quot;:{&quot;isManuallyOverridden&quot;:false,&quot;citeprocText&quot;:&quot;(Zhang et al., 2024)&quot;,&quot;manualOverrideText&quot;:&quot;&quot;},&quot;citationItems&quot;:[{&quot;id&quot;:&quot;09b79254-495d-37a1-b734-7285820f7e48&quot;,&quot;itemData&quot;:{&quot;type&quot;:&quot;article-journal&quot;,&quot;id&quot;:&quot;09b79254-495d-37a1-b734-7285820f7e48&quot;,&quot;title&quot;:&quot;Rare earth elements and yttrium in shells of invasive mussel species from temperate rivers in Central Europe: Comparison between C. fluminea, D. bugensis, and D. polymorpha&quot;,&quot;author&quot;:[{&quot;family&quot;:&quot;Zhang&quot;,&quot;given&quot;:&quot;Keran&quot;,&quot;parse-names&quot;:false,&quot;dropping-particle&quot;:&quot;&quot;,&quot;non-dropping-particle&quot;:&quot;&quot;},{&quot;family&quot;:&quot;Zocher&quot;,&quot;given&quot;:&quot;Anna Lena&quot;,&quot;parse-names&quot;:false,&quot;dropping-particle&quot;:&quot;&quot;,&quot;non-dropping-particle&quot;:&quot;&quot;},{&quot;family&quot;:&quot;Bau&quot;,&quot;given&quot;:&quot;Michael&quot;,&quot;parse-names&quot;:false,&quot;dropping-particle&quot;:&quot;&quot;,&quot;non-dropping-particle&quot;:&quot;&quot;}],&quot;container-title&quot;:&quot;Chemical Geology&quot;,&quot;container-title-short&quot;:&quot;Chem. Geol.&quot;,&quot;DOI&quot;:&quot;10.1016/j.chemgeo.2023.121878&quot;,&quot;ISSN&quot;:&quot;00092541&quot;,&quot;issued&quot;:{&quot;date-parts&quot;:[[2024,3,20]]},&quot;abstract&quot;:&quot;Rare Earth Element and Yttrium (REY) have become emerging contaminants in the hydrosphere. REY contamination has been recorded worldwide and raises concerns about the REY's (eco)toxicity. Nevertheless, their environmental fate and the mechanisms of bioaccumulation remain unclear. We investigated the shells of three invasive mussel species from four temperate rivers (Rhine, Danube, Elbe and Weser) and three tributaries (Havel, Regen and Isar) in Central Europe. REY concentrations in shells are in the μg/kg range and up to five orders of magnitude higher than those in ambient water. Interspecies comparison showed that Dreissena shells show systematically higher REY concentrations than Corbicula shells. Due to more stable complexation of heavy than light REY in river water or in the extrapallial fluid, light REY are preferentially incorporated into the shells. Anthropogenic La from fluid catalytic cracking catalysts is bioaccumulated in mussel shells from the lower reaches of the Rhine River. However, the anthropogenic Gd from MRI contrast agents released from wastewater treatment plants, that is observed in rivers worldwide, is not incorporated into mussel shells, revealing its conservative biogeochemical behavior.&quot;,&quot;publisher&quot;:&quot;Elsevier B.V.&quot;,&quot;volume&quot;:&quot;648&quot;},&quot;isTemporary&quot;:false}],&quot;citationTag&quot;:&quot;MENDELEY_CITATION_v3_eyJjaXRhdGlvbklEIjoiTUVOREVMRVlfQ0lUQVRJT05fOTVjMWY0ZjQtYTA2OS00MGViLTk1OWQtYjMwZTBmMGE3NTY3IiwicHJvcGVydGllcyI6eyJub3RlSW5kZXgiOjB9LCJpc0VkaXRlZCI6ZmFsc2UsIm1hbnVhbE92ZXJyaWRlIjp7ImlzTWFudWFsbHlPdmVycmlkZGVuIjpmYWxzZSwiY2l0ZXByb2NUZXh0IjoiKFpoYW5nIGV0IGFsLiwgMjAyNCkiLCJtYW51YWxPdmVycmlkZVRleHQiOiIifSwiY2l0YXRpb25JdGVtcyI6W3siaWQiOiIwOWI3OTI1NC00OTVkLTM3YTEtYjczNC03Mjg1ODIwZjdlNDgiLCJpdGVtRGF0YSI6eyJ0eXBlIjoiYXJ0aWNsZS1qb3VybmFsIiwiaWQiOiIwOWI3OTI1NC00OTVkLTM3YTEtYjczNC03Mjg1ODIwZjdlNDgiLCJ0aXRsZSI6IlJhcmUgZWFydGggZWxlbWVudHMgYW5kIHl0dHJpdW0gaW4gc2hlbGxzIG9mIGludmFzaXZlIG11c3NlbCBzcGVjaWVzIGZyb20gdGVtcGVyYXRlIHJpdmVycyBpbiBDZW50cmFsIEV1cm9wZTogQ29tcGFyaXNvbiBiZXR3ZWVuIEMuIGZsdW1pbmVhLCBELiBidWdlbnNpcywgYW5kIEQuIHBvbHltb3JwaGEiLCJhdXRob3IiOlt7ImZhbWlseSI6IlpoYW5nIiwiZ2l2ZW4iOiJLZXJhbiIsInBhcnNlLW5hbWVzIjpmYWxzZSwiZHJvcHBpbmctcGFydGljbGUiOiIiLCJub24tZHJvcHBpbmctcGFydGljbGUiOiIifSx7ImZhbWlseSI6IlpvY2hlciIsImdpdmVuIjoiQW5uYSBMZW5hIiwicGFyc2UtbmFtZXMiOmZhbHNlLCJkcm9wcGluZy1wYXJ0aWNsZSI6IiIsIm5vbi1kcm9wcGluZy1wYXJ0aWNsZSI6IiJ9LHsiZmFtaWx5IjoiQmF1IiwiZ2l2ZW4iOiJNaWNoYWVsIiwicGFyc2UtbmFtZXMiOmZhbHNlLCJkcm9wcGluZy1wYXJ0aWNsZSI6IiIsIm5vbi1kcm9wcGluZy1wYXJ0aWNsZSI6IiJ9XSwiY29udGFpbmVyLXRpdGxlIjoiQ2hlbWljYWwgR2VvbG9neSIsImNvbnRhaW5lci10aXRsZS1zaG9ydCI6IkNoZW0uIEdlb2wuIiwiRE9JIjoiMTAuMTAxNi9qLmNoZW1nZW8uMjAyMy4xMjE4NzgiLCJJU1NOIjoiMDAwOTI1NDEiLCJpc3N1ZWQiOnsiZGF0ZS1wYXJ0cyI6W1syMDI0LDMsMjBdXX0sImFic3RyYWN0IjoiUmFyZSBFYXJ0aCBFbGVtZW50IGFuZCBZdHRyaXVtIChSRVkpIGhhdmUgYmVjb21lIGVtZXJnaW5nIGNvbnRhbWluYW50cyBpbiB0aGUgaHlkcm9zcGhlcmUuIFJFWSBjb250YW1pbmF0aW9uIGhhcyBiZWVuIHJlY29yZGVkIHdvcmxkd2lkZSBhbmQgcmFpc2VzIGNvbmNlcm5zIGFib3V0IHRoZSBSRVkncyAoZWNvKXRveGljaXR5LiBOZXZlcnRoZWxlc3MsIHRoZWlyIGVudmlyb25tZW50YWwgZmF0ZSBhbmQgdGhlIG1lY2hhbmlzbXMgb2YgYmlvYWNjdW11bGF0aW9uIHJlbWFpbiB1bmNsZWFyLiBXZSBpbnZlc3RpZ2F0ZWQgdGhlIHNoZWxscyBvZiB0aHJlZSBpbnZhc2l2ZSBtdXNzZWwgc3BlY2llcyBmcm9tIGZvdXIgdGVtcGVyYXRlIHJpdmVycyAoUmhpbmUsIERhbnViZSwgRWxiZSBhbmQgV2VzZXIpIGFuZCB0aHJlZSB0cmlidXRhcmllcyAoSGF2ZWwsIFJlZ2VuIGFuZCBJc2FyKSBpbiBDZW50cmFsIEV1cm9wZS4gUkVZIGNvbmNlbnRyYXRpb25zIGluIHNoZWxscyBhcmUgaW4gdGhlIM68Zy9rZyByYW5nZSBhbmQgdXAgdG8gZml2ZSBvcmRlcnMgb2YgbWFnbml0dWRlIGhpZ2hlciB0aGFuIHRob3NlIGluIGFtYmllbnQgd2F0ZXIuIEludGVyc3BlY2llcyBjb21wYXJpc29uIHNob3dlZCB0aGF0IERyZWlzc2VuYSBzaGVsbHMgc2hvdyBzeXN0ZW1hdGljYWxseSBoaWdoZXIgUkVZIGNvbmNlbnRyYXRpb25zIHRoYW4gQ29yYmljdWxhIHNoZWxscy4gRHVlIHRvIG1vcmUgc3RhYmxlIGNvbXBsZXhhdGlvbiBvZiBoZWF2eSB0aGFuIGxpZ2h0IFJFWSBpbiByaXZlciB3YXRlciBvciBpbiB0aGUgZXh0cmFwYWxsaWFsIGZsdWlkLCBsaWdodCBSRVkgYXJlIHByZWZlcmVudGlhbGx5IGluY29ycG9yYXRlZCBpbnRvIHRoZSBzaGVsbHMuIEFudGhyb3BvZ2VuaWMgTGEgZnJvbSBmbHVpZCBjYXRhbHl0aWMgY3JhY2tpbmcgY2F0YWx5c3RzIGlzIGJpb2FjY3VtdWxhdGVkIGluIG11c3NlbCBzaGVsbHMgZnJvbSB0aGUgbG93ZXIgcmVhY2hlcyBvZiB0aGUgUmhpbmUgUml2ZXIuIEhvd2V2ZXIsIHRoZSBhbnRocm9wb2dlbmljIEdkIGZyb20gTVJJIGNvbnRyYXN0IGFnZW50cyByZWxlYXNlZCBmcm9tIHdhc3Rld2F0ZXIgdHJlYXRtZW50IHBsYW50cywgdGhhdCBpcyBvYnNlcnZlZCBpbiByaXZlcnMgd29ybGR3aWRlLCBpcyBub3QgaW5jb3Jwb3JhdGVkIGludG8gbXVzc2VsIHNoZWxscywgcmV2ZWFsaW5nIGl0cyBjb25zZXJ2YXRpdmUgYmlvZ2VvY2hlbWljYWwgYmVoYXZpb3IuIiwicHVibGlzaGVyIjoiRWxzZXZpZXIgQi5WLiIsInZvbHVtZSI6IjY0OCJ9LCJpc1RlbXBvcmFyeSI6ZmFsc2V9XX0=&quot;},{&quot;citationID&quot;:&quot;MENDELEY_CITATION_f0011bc3-aa1d-4060-9827-a7ccc38e9dd2&quot;,&quot;properties&quot;:{&quot;noteIndex&quot;:0},&quot;isEdited&quot;:false,&quot;manualOverride&quot;:{&quot;isManuallyOverridden&quot;:false,&quot;citeprocText&quot;:&quot;(Zhang et al., 2019)&quot;,&quot;manualOverrideText&quot;:&quot;&quot;},&quot;citationItems&quot;:[{&quot;id&quot;:&quot;1bcb322a-8abc-3af8-8050-da3ffd7d438d&quot;,&quot;itemData&quot;:{&quot;type&quot;:&quot;article-journal&quot;,&quot;id&quot;:&quot;1bcb322a-8abc-3af8-8050-da3ffd7d438d&quot;,&quot;title&quot;:&quot;Solvent Extraction ICP-MS/MS Method for the Determination of REE Impurities in Ultra-high Purity Ce Chelates&quot;,&quot;author&quot;:[{&quot;family&quot;:&quot;Zhang&quot;,&quot;given&quot;:&quot;Yan&quot;,&quot;parse-names&quot;:false,&quot;dropping-particle&quot;:&quot;&quot;,&quot;non-dropping-particle&quot;:&quot;&quot;},{&quot;family&quot;:&quot;Pan&quot;,&quot;given&quot;:&quot;Zhongben&quot;,&quot;parse-names&quot;:false,&quot;dropping-particle&quot;:&quot;&quot;,&quot;non-dropping-particle&quot;:&quot;&quot;},{&quot;family&quot;:&quot;Jiao&quot;,&quot;given&quot;:&quot;Pengchong&quot;,&quot;parse-names&quot;:false,&quot;dropping-particle&quot;:&quot;&quot;,&quot;non-dropping-particle&quot;:&quot;&quot;},{&quot;family&quot;:&quot;Ju&quot;,&quot;given&quot;:&quot;Jia&quot;,&quot;parse-names&quot;:false,&quot;dropping-particle&quot;:&quot;&quot;,&quot;non-dropping-particle&quot;:&quot;&quot;},{&quot;family&quot;:&quot;He&quot;,&quot;given&quot;:&quot;Ting&quot;,&quot;parse-names&quot;:false,&quot;dropping-particle&quot;:&quot;&quot;,&quot;non-dropping-particle&quot;:&quot;&quot;},{&quot;family&quot;:&quot;Duan&quot;,&quot;given&quot;:&quot;Taicheng&quot;,&quot;parse-names&quot;:false,&quot;dropping-particle&quot;:&quot;&quot;,&quot;non-dropping-particle&quot;:&quot;&quot;},{&quot;family&quot;:&quot;Cai&quot;,&quot;given&quot;:&quot;Huaqiang&quot;,&quot;parse-names&quot;:false,&quot;dropping-particle&quot;:&quot;&quot;,&quot;non-dropping-particle&quot;:&quot;&quot;}],&quot;issued&quot;:{&quot;date-parts&quot;:[[2019]]},&quot;abstract&quot;:&quot;This paper describes a new method for the determination of trace rare earth elements (REEs) in cerium chelates of extremely high purity by triple quadruple inductively coupled plasma mass spectrometry (ICP-MS/MS) after solvent extraction. Based on the outstanding performance of ICP-MS/MS, interferences on La, Pr, Tb, Gd, and Yb were reduced by 2~3 orders of magnitude in comparison with ICP-QMS. Further, chemical separation employing solvent extraction using Cyanex ® 272 (bis(2,4,4-trimethylpentyl) phosphinic acid) was carried out, and about 99.95% of the Ce matrix, after being digested and oxidized to Ce 4+ with KMnO 4 , could be removed, with recoveries for all of the 14 REEs ranging from 92.8% to 103%. Key factors that influenced the separation effects, such as the extraction&quot;,&quot;container-title-short&quot;:&quot;&quot;},&quot;isTemporary&quot;:false}],&quot;citationTag&quot;:&quot;MENDELEY_CITATION_v3_eyJjaXRhdGlvbklEIjoiTUVOREVMRVlfQ0lUQVRJT05fZjAwMTFiYzMtYWExZC00MDYwLTk4MjctYTdjY2MzOGU5ZGQyIiwicHJvcGVydGllcyI6eyJub3RlSW5kZXgiOjB9LCJpc0VkaXRlZCI6ZmFsc2UsIm1hbnVhbE92ZXJyaWRlIjp7ImlzTWFudWFsbHlPdmVycmlkZGVuIjpmYWxzZSwiY2l0ZXByb2NUZXh0IjoiKFpoYW5nIGV0IGFsLiwgMjAxOSkiLCJtYW51YWxPdmVycmlkZVRleHQiOiIifSwiY2l0YXRpb25JdGVtcyI6W3siaWQiOiIxYmNiMzIyYS04YWJjLTNhZjgtODA1MC1kYTNmZmQ3ZDQzOGQiLCJpdGVtRGF0YSI6eyJ0eXBlIjoiYXJ0aWNsZS1qb3VybmFsIiwiaWQiOiIxYmNiMzIyYS04YWJjLTNhZjgtODA1MC1kYTNmZmQ3ZDQzOGQiLCJ0aXRsZSI6IlNvbHZlbnQgRXh0cmFjdGlvbiBJQ1AtTVMvTVMgTWV0aG9kIGZvciB0aGUgRGV0ZXJtaW5hdGlvbiBvZiBSRUUgSW1wdXJpdGllcyBpbiBVbHRyYS1oaWdoIFB1cml0eSBDZSBDaGVsYXRlcyIsImF1dGhvciI6W3siZmFtaWx5IjoiWmhhbmciLCJnaXZlbiI6IllhbiIsInBhcnNlLW5hbWVzIjpmYWxzZSwiZHJvcHBpbmctcGFydGljbGUiOiIiLCJub24tZHJvcHBpbmctcGFydGljbGUiOiIifSx7ImZhbWlseSI6IlBhbiIsImdpdmVuIjoiWmhvbmdiZW4iLCJwYXJzZS1uYW1lcyI6ZmFsc2UsImRyb3BwaW5nLXBhcnRpY2xlIjoiIiwibm9uLWRyb3BwaW5nLXBhcnRpY2xlIjoiIn0seyJmYW1pbHkiOiJKaWFvIiwiZ2l2ZW4iOiJQZW5nY2hvbmciLCJwYXJzZS1uYW1lcyI6ZmFsc2UsImRyb3BwaW5nLXBhcnRpY2xlIjoiIiwibm9uLWRyb3BwaW5nLXBhcnRpY2xlIjoiIn0seyJmYW1pbHkiOiJKdSIsImdpdmVuIjoiSmlhIiwicGFyc2UtbmFtZXMiOmZhbHNlLCJkcm9wcGluZy1wYXJ0aWNsZSI6IiIsIm5vbi1kcm9wcGluZy1wYXJ0aWNsZSI6IiJ9LHsiZmFtaWx5IjoiSGUiLCJnaXZlbiI6IlRpbmciLCJwYXJzZS1uYW1lcyI6ZmFsc2UsImRyb3BwaW5nLXBhcnRpY2xlIjoiIiwibm9uLWRyb3BwaW5nLXBhcnRpY2xlIjoiIn0seyJmYW1pbHkiOiJEdWFuIiwiZ2l2ZW4iOiJUYWljaGVuZyIsInBhcnNlLW5hbWVzIjpmYWxzZSwiZHJvcHBpbmctcGFydGljbGUiOiIiLCJub24tZHJvcHBpbmctcGFydGljbGUiOiIifSx7ImZhbWlseSI6IkNhaSIsImdpdmVuIjoiSHVhcWlhbmciLCJwYXJzZS1uYW1lcyI6ZmFsc2UsImRyb3BwaW5nLXBhcnRpY2xlIjoiIiwibm9uLWRyb3BwaW5nLXBhcnRpY2xlIjoiIn1dLCJpc3N1ZWQiOnsiZGF0ZS1wYXJ0cyI6W1syMDE5XV19LCJhYnN0cmFjdCI6IlRoaXMgcGFwZXIgZGVzY3JpYmVzIGEgbmV3IG1ldGhvZCBmb3IgdGhlIGRldGVybWluYXRpb24gb2YgdHJhY2UgcmFyZSBlYXJ0aCBlbGVtZW50cyAoUkVFcykgaW4gY2VyaXVtIGNoZWxhdGVzIG9mIGV4dHJlbWVseSBoaWdoIHB1cml0eSBieSB0cmlwbGUgcXVhZHJ1cGxlIGluZHVjdGl2ZWx5IGNvdXBsZWQgcGxhc21hIG1hc3Mgc3BlY3Ryb21ldHJ5IChJQ1AtTVMvTVMpIGFmdGVyIHNvbHZlbnQgZXh0cmFjdGlvbi4gQmFzZWQgb24gdGhlIG91dHN0YW5kaW5nIHBlcmZvcm1hbmNlIG9mIElDUC1NUy9NUywgaW50ZXJmZXJlbmNlcyBvbiBMYSwgUHIsIFRiLCBHZCwgYW5kIFliIHdlcmUgcmVkdWNlZCBieSAyfjMgb3JkZXJzIG9mIG1hZ25pdHVkZSBpbiBjb21wYXJpc29uIHdpdGggSUNQLVFNUy4gRnVydGhlciwgY2hlbWljYWwgc2VwYXJhdGlvbiBlbXBsb3lpbmcgc29sdmVudCBleHRyYWN0aW9uIHVzaW5nIEN5YW5leCDCriAyNzIgKGJpcygyLDQsNC10cmltZXRoeWxwZW50eWwpIHBob3NwaGluaWMgYWNpZCkgd2FzIGNhcnJpZWQgb3V0LCBhbmQgYWJvdXQgOTkuOTUlIG9mIHRoZSBDZSBtYXRyaXgsIGFmdGVyIGJlaW5nIGRpZ2VzdGVkIGFuZCBveGlkaXplZCB0byBDZSA0KyB3aXRoIEtNbk8gNCAsIGNvdWxkIGJlIHJlbW92ZWQsIHdpdGggcmVjb3ZlcmllcyBmb3IgYWxsIG9mIHRoZSAxNCBSRUVzIHJhbmdpbmcgZnJvbSA5Mi44JSB0byAxMDMlLiBLZXkgZmFjdG9ycyB0aGF0IGluZmx1ZW5jZWQgdGhlIHNlcGFyYXRpb24gZWZmZWN0cywgc3VjaCBhcyB0aGUgZXh0cmFjdGlvbiIsImNvbnRhaW5lci10aXRsZS1zaG9ydCI6IiJ9LCJpc1RlbXBvcmFyeSI6ZmFsc2V9XX0=&quot;},{&quot;citationID&quot;:&quot;MENDELEY_CITATION_84fcaefb-2bc5-434e-ae93-b1f519fb0b2d&quot;,&quot;properties&quot;:{&quot;noteIndex&quot;:0},&quot;isEdited&quot;:false,&quot;manualOverride&quot;:{&quot;isManuallyOverridden&quot;:false,&quot;citeprocText&quot;:&quot;(Zhang et al., 2024)&quot;,&quot;manualOverrideText&quot;:&quot;&quot;},&quot;citationItems&quot;:[{&quot;id&quot;:&quot;09b79254-495d-37a1-b734-7285820f7e48&quot;,&quot;itemData&quot;:{&quot;type&quot;:&quot;article-journal&quot;,&quot;id&quot;:&quot;09b79254-495d-37a1-b734-7285820f7e48&quot;,&quot;title&quot;:&quot;Rare earth elements and yttrium in shells of invasive mussel species from temperate rivers in Central Europe: Comparison between C. fluminea, D. bugensis, and D. polymorpha&quot;,&quot;author&quot;:[{&quot;family&quot;:&quot;Zhang&quot;,&quot;given&quot;:&quot;Keran&quot;,&quot;parse-names&quot;:false,&quot;dropping-particle&quot;:&quot;&quot;,&quot;non-dropping-particle&quot;:&quot;&quot;},{&quot;family&quot;:&quot;Zocher&quot;,&quot;given&quot;:&quot;Anna Lena&quot;,&quot;parse-names&quot;:false,&quot;dropping-particle&quot;:&quot;&quot;,&quot;non-dropping-particle&quot;:&quot;&quot;},{&quot;family&quot;:&quot;Bau&quot;,&quot;given&quot;:&quot;Michael&quot;,&quot;parse-names&quot;:false,&quot;dropping-particle&quot;:&quot;&quot;,&quot;non-dropping-particle&quot;:&quot;&quot;}],&quot;container-title&quot;:&quot;Chemical Geology&quot;,&quot;container-title-short&quot;:&quot;Chem. Geol.&quot;,&quot;DOI&quot;:&quot;10.1016/j.chemgeo.2023.121878&quot;,&quot;ISSN&quot;:&quot;00092541&quot;,&quot;issued&quot;:{&quot;date-parts&quot;:[[2024,3,20]]},&quot;abstract&quot;:&quot;Rare Earth Element and Yttrium (REY) have become emerging contaminants in the hydrosphere. REY contamination has been recorded worldwide and raises concerns about the REY's (eco)toxicity. Nevertheless, their environmental fate and the mechanisms of bioaccumulation remain unclear. We investigated the shells of three invasive mussel species from four temperate rivers (Rhine, Danube, Elbe and Weser) and three tributaries (Havel, Regen and Isar) in Central Europe. REY concentrations in shells are in the μg/kg range and up to five orders of magnitude higher than those in ambient water. Interspecies comparison showed that Dreissena shells show systematically higher REY concentrations than Corbicula shells. Due to more stable complexation of heavy than light REY in river water or in the extrapallial fluid, light REY are preferentially incorporated into the shells. Anthropogenic La from fluid catalytic cracking catalysts is bioaccumulated in mussel shells from the lower reaches of the Rhine River. However, the anthropogenic Gd from MRI contrast agents released from wastewater treatment plants, that is observed in rivers worldwide, is not incorporated into mussel shells, revealing its conservative biogeochemical behavior.&quot;,&quot;publisher&quot;:&quot;Elsevier B.V.&quot;,&quot;volume&quot;:&quot;648&quot;},&quot;isTemporary&quot;:false}],&quot;citationTag&quot;:&quot;MENDELEY_CITATION_v3_eyJjaXRhdGlvbklEIjoiTUVOREVMRVlfQ0lUQVRJT05fODRmY2FlZmItMmJjNS00MzRlLWFlOTMtYjFmNTE5ZmIwYjJkIiwicHJvcGVydGllcyI6eyJub3RlSW5kZXgiOjB9LCJpc0VkaXRlZCI6ZmFsc2UsIm1hbnVhbE92ZXJyaWRlIjp7ImlzTWFudWFsbHlPdmVycmlkZGVuIjpmYWxzZSwiY2l0ZXByb2NUZXh0IjoiKFpoYW5nIGV0IGFsLiwgMjAyNCkiLCJtYW51YWxPdmVycmlkZVRleHQiOiIifSwiY2l0YXRpb25JdGVtcyI6W3siaWQiOiIwOWI3OTI1NC00OTVkLTM3YTEtYjczNC03Mjg1ODIwZjdlNDgiLCJpdGVtRGF0YSI6eyJ0eXBlIjoiYXJ0aWNsZS1qb3VybmFsIiwiaWQiOiIwOWI3OTI1NC00OTVkLTM3YTEtYjczNC03Mjg1ODIwZjdlNDgiLCJ0aXRsZSI6IlJhcmUgZWFydGggZWxlbWVudHMgYW5kIHl0dHJpdW0gaW4gc2hlbGxzIG9mIGludmFzaXZlIG11c3NlbCBzcGVjaWVzIGZyb20gdGVtcGVyYXRlIHJpdmVycyBpbiBDZW50cmFsIEV1cm9wZTogQ29tcGFyaXNvbiBiZXR3ZWVuIEMuIGZsdW1pbmVhLCBELiBidWdlbnNpcywgYW5kIEQuIHBvbHltb3JwaGEiLCJhdXRob3IiOlt7ImZhbWlseSI6IlpoYW5nIiwiZ2l2ZW4iOiJLZXJhbiIsInBhcnNlLW5hbWVzIjpmYWxzZSwiZHJvcHBpbmctcGFydGljbGUiOiIiLCJub24tZHJvcHBpbmctcGFydGljbGUiOiIifSx7ImZhbWlseSI6IlpvY2hlciIsImdpdmVuIjoiQW5uYSBMZW5hIiwicGFyc2UtbmFtZXMiOmZhbHNlLCJkcm9wcGluZy1wYXJ0aWNsZSI6IiIsIm5vbi1kcm9wcGluZy1wYXJ0aWNsZSI6IiJ9LHsiZmFtaWx5IjoiQmF1IiwiZ2l2ZW4iOiJNaWNoYWVsIiwicGFyc2UtbmFtZXMiOmZhbHNlLCJkcm9wcGluZy1wYXJ0aWNsZSI6IiIsIm5vbi1kcm9wcGluZy1wYXJ0aWNsZSI6IiJ9XSwiY29udGFpbmVyLXRpdGxlIjoiQ2hlbWljYWwgR2VvbG9neSIsImNvbnRhaW5lci10aXRsZS1zaG9ydCI6IkNoZW0uIEdlb2wuIiwiRE9JIjoiMTAuMTAxNi9qLmNoZW1nZW8uMjAyMy4xMjE4NzgiLCJJU1NOIjoiMDAwOTI1NDEiLCJpc3N1ZWQiOnsiZGF0ZS1wYXJ0cyI6W1syMDI0LDMsMjBdXX0sImFic3RyYWN0IjoiUmFyZSBFYXJ0aCBFbGVtZW50IGFuZCBZdHRyaXVtIChSRVkpIGhhdmUgYmVjb21lIGVtZXJnaW5nIGNvbnRhbWluYW50cyBpbiB0aGUgaHlkcm9zcGhlcmUuIFJFWSBjb250YW1pbmF0aW9uIGhhcyBiZWVuIHJlY29yZGVkIHdvcmxkd2lkZSBhbmQgcmFpc2VzIGNvbmNlcm5zIGFib3V0IHRoZSBSRVkncyAoZWNvKXRveGljaXR5LiBOZXZlcnRoZWxlc3MsIHRoZWlyIGVudmlyb25tZW50YWwgZmF0ZSBhbmQgdGhlIG1lY2hhbmlzbXMgb2YgYmlvYWNjdW11bGF0aW9uIHJlbWFpbiB1bmNsZWFyLiBXZSBpbnZlc3RpZ2F0ZWQgdGhlIHNoZWxscyBvZiB0aHJlZSBpbnZhc2l2ZSBtdXNzZWwgc3BlY2llcyBmcm9tIGZvdXIgdGVtcGVyYXRlIHJpdmVycyAoUmhpbmUsIERhbnViZSwgRWxiZSBhbmQgV2VzZXIpIGFuZCB0aHJlZSB0cmlidXRhcmllcyAoSGF2ZWwsIFJlZ2VuIGFuZCBJc2FyKSBpbiBDZW50cmFsIEV1cm9wZS4gUkVZIGNvbmNlbnRyYXRpb25zIGluIHNoZWxscyBhcmUgaW4gdGhlIM68Zy9rZyByYW5nZSBhbmQgdXAgdG8gZml2ZSBvcmRlcnMgb2YgbWFnbml0dWRlIGhpZ2hlciB0aGFuIHRob3NlIGluIGFtYmllbnQgd2F0ZXIuIEludGVyc3BlY2llcyBjb21wYXJpc29uIHNob3dlZCB0aGF0IERyZWlzc2VuYSBzaGVsbHMgc2hvdyBzeXN0ZW1hdGljYWxseSBoaWdoZXIgUkVZIGNvbmNlbnRyYXRpb25zIHRoYW4gQ29yYmljdWxhIHNoZWxscy4gRHVlIHRvIG1vcmUgc3RhYmxlIGNvbXBsZXhhdGlvbiBvZiBoZWF2eSB0aGFuIGxpZ2h0IFJFWSBpbiByaXZlciB3YXRlciBvciBpbiB0aGUgZXh0cmFwYWxsaWFsIGZsdWlkLCBsaWdodCBSRVkgYXJlIHByZWZlcmVudGlhbGx5IGluY29ycG9yYXRlZCBpbnRvIHRoZSBzaGVsbHMuIEFudGhyb3BvZ2VuaWMgTGEgZnJvbSBmbHVpZCBjYXRhbHl0aWMgY3JhY2tpbmcgY2F0YWx5c3RzIGlzIGJpb2FjY3VtdWxhdGVkIGluIG11c3NlbCBzaGVsbHMgZnJvbSB0aGUgbG93ZXIgcmVhY2hlcyBvZiB0aGUgUmhpbmUgUml2ZXIuIEhvd2V2ZXIsIHRoZSBhbnRocm9wb2dlbmljIEdkIGZyb20gTVJJIGNvbnRyYXN0IGFnZW50cyByZWxlYXNlZCBmcm9tIHdhc3Rld2F0ZXIgdHJlYXRtZW50IHBsYW50cywgdGhhdCBpcyBvYnNlcnZlZCBpbiByaXZlcnMgd29ybGR3aWRlLCBpcyBub3QgaW5jb3Jwb3JhdGVkIGludG8gbXVzc2VsIHNoZWxscywgcmV2ZWFsaW5nIGl0cyBjb25zZXJ2YXRpdmUgYmlvZ2VvY2hlbWljYWwgYmVoYXZpb3IuIiwicHVibGlzaGVyIjoiRWxzZXZpZXIgQi5WLiIsInZvbHVtZSI6IjY0OCJ9LCJpc1RlbXBvcmFyeSI6ZmFsc2V9XX0=&quot;},{&quot;citationID&quot;:&quot;MENDELEY_CITATION_3bb9aab5-3dc5-47cc-8423-fa2a807ffd2e&quot;,&quot;properties&quot;:{&quot;noteIndex&quot;:0},&quot;isEdited&quot;:false,&quot;manualOverride&quot;:{&quot;isManuallyOverridden&quot;:false,&quot;citeprocText&quot;:&quot;(Protasowicki et al., 2008; Schöne &amp;#38; Krause, 2016)&quot;,&quot;manualOverrideText&quot;:&quot;&quot;},&quot;citationItems&quot;:[{&quot;id&quot;:&quot;38818640-df40-34e0-9d40-44cfbafa7fcb&quot;,&quot;itemData&quot;:{&quot;type&quot;:&quot;article-journal&quot;,&quot;id&quot;:&quot;38818640-df40-34e0-9d40-44cfbafa7fcb&quot;,&quot;title&quot;:&quot;Trace metals in the shells of blue mussels (Mytilus edulis) from the Poland coast of Baltic sea&quot;,&quot;author&quot;:[{&quot;family&quot;:&quot;Protasowicki&quot;,&quot;given&quot;:&quot;Mikoöaj&quot;,&quot;parse-names&quot;:false,&quot;dropping-particle&quot;:&quot;&quot;,&quot;non-dropping-particle&quot;:&quot;&quot;},{&quot;family&quot;:&quot;Dural&quot;,&quot;given&quot;:&quot;Meltem&quot;,&quot;parse-names&quot;:false,&quot;dropping-particle&quot;:&quot;&quot;,&quot;non-dropping-particle&quot;:&quot;&quot;},{&quot;family&quot;:&quot;Jaremek&quot;,&quot;given&quot;:&quot;Joanna&quot;,&quot;parse-names&quot;:false,&quot;dropping-particle&quot;:&quot;&quot;,&quot;non-dropping-particle&quot;:&quot;&quot;}],&quot;container-title&quot;:&quot;Environmental Monitoring and Assessment&quot;,&quot;DOI&quot;:&quot;10.1007/s10661-007-9899-4&quot;,&quot;ISSN&quot;:&quot;01676369&quot;,&quot;PMID&quot;:&quot;17999157&quot;,&quot;issued&quot;:{&quot;date-parts&quot;:[[2008,6]]},&quot;page&quot;:&quot;329-337&quot;,&quot;abstract&quot;:&quot;In this study, bioaccumulation of the heavy metals (Hg, Pb, Cd, Cu, Zn, Cr, Ni, Fe, Mn, V, Li, Al) in the shells of Mytilus edulis were investigated. Shells of Mytilus edulis were collected in May to September 2005 from 12 stations on the Polish coast of Baltic Sea. At each sampling sites 17-330 different size of shells were collected during 2005, respectively. Due to heavy industrial activities in the region, the bay has the polluted coastal waters of Poland. Shells were analysed by ICP AES and Coleman MAS 50 CV atomic absorption spectrometer. As expected from the similarity found between the relationships of metal content length and dry the concentrations of the different metals in the shells did not seem to depend on the shell length. No significant differences were detected in metal concentration between different shell lengths. Given their geographical distributions, as well as their abilities to show up spatial and temporal changes in metal bioavailabilities confirmed here, it is concluded that the mussel M. edulis a suitable candidate to be used in biomonitoring surveys of the Poland coast of Baltic. © Springer Science+Business Media B.V. 2007.&quot;,&quot;issue&quot;:&quot;1-3&quot;,&quot;volume&quot;:&quot;141&quot;,&quot;container-title-short&quot;:&quot;Environ. Monit. Assess.&quot;},&quot;isTemporary&quot;:false},{&quot;id&quot;:&quot;ae690611-d195-3cc9-92f2-00779c558cb3&quot;,&quot;itemData&quot;:{&quot;type&quot;:&quot;article&quot;,&quot;id&quot;:&quot;ae690611-d195-3cc9-92f2-00779c558cb3&quot;,&quot;title&quot;:&quot;Retrospective environmental biomonitoring – Mussel Watch expanded&quot;,&quot;author&quot;:[{&quot;family&quot;:&quot;Schöne&quot;,&quot;given&quot;:&quot;Bernd R.&quot;,&quot;parse-names&quot;:false,&quot;dropping-particle&quot;:&quot;&quot;,&quot;non-dropping-particle&quot;:&quot;&quot;},{&quot;family&quot;:&quot;Krause&quot;,&quot;given&quot;:&quot;Richard A.&quot;,&quot;parse-names&quot;:false,&quot;dropping-particle&quot;:&quot;&quot;,&quot;non-dropping-particle&quot;:&quot;&quot;}],&quot;container-title&quot;:&quot;Global and Planetary Change&quot;,&quot;DOI&quot;:&quot;10.1016/j.gloplacha.2016.08.002&quot;,&quot;ISSN&quot;:&quot;09218181&quot;,&quot;issued&quot;:{&quot;date-parts&quot;:[[2016,9,1]]},&quot;page&quot;:&quot;228-251&quot;,&quot;abstract&quot;:&quot;Monitoring bioavailable contaminants and determining baseline conditions in aquatic environments has become an important aspect of ecology and ecotoxicology. Since the mid-1970s and the initiation of the Mussel Watch program, this has been successfully accomplished with bivalve mollusks. These (mostly) sessile organisms reliably and proportionately record changes of a range of organic and inorganic pollutants occurring in the water, food or sediment. The great majority of studies have measured the concentration of pollutants in soft tissues and, to a much lesser extent, in whole shells or fractions thereof. Both approaches come with several drawbacks. Neither soft tissues nor whole shells can resolve temporal changes of the pollution history, except through the analysis of multiple specimens collected at different times. Soft tissues and shell fractions provide time-averaged data spanning months or years, and whole shells time-averaged data over the entire lifespan of the animal. Even with regular sampling of multiple specimens over long intervals of time, the resulting chronology may not faithfully resolve short-term changes of water quality. Compounding the problem, whole shell averages tend to be non-arithmetic and non-linear, because shell growth rate varies through seasons and lifetime, and different shell layers often vary ultrastructurally and can thus be chemically different from each other. Mussel Watch could greatly benefit from the potential of bivalve shells in providing high-resolution, temporally aligned archives of environmental variability. So far, only circa a dozen studies have demonstrated that the sclerochronological approach – i.e., combined growth pattern and high-resolution chemical analyses – can provide sub-seasonally to annually resolved time-series documenting the history of pollution over centuries and even millennia. On the other hand, the sclerochronological community has failed to fully appreciate that the formation of the shell and its chemical composition is controlled by the soft parts and that a robust interpretation of the shell record requires a detailed understanding of bivalve physiology, behavior and ecology. This review attempts to bring together the Mussel Watch and sclerochronology communities and lay the foundation of a new subdiscipline of the Mussel Watch: retrospective environmental biomonitoring. For this purpose, we provide an overview of seminal work from both fields and outline potential future research directions.&quot;,&quot;publisher&quot;:&quot;Elsevier B.V.&quot;,&quot;volume&quot;:&quot;144&quot;,&quot;container-title-short&quot;:&quot;Glob. Planet. Change&quot;},&quot;isTemporary&quot;:false}],&quot;citationTag&quot;:&quot;MENDELEY_CITATION_v3_eyJjaXRhdGlvbklEIjoiTUVOREVMRVlfQ0lUQVRJT05fM2JiOWFhYjUtM2RjNS00N2NjLTg0MjMtZmEyYTgwN2ZmZDJlIiwicHJvcGVydGllcyI6eyJub3RlSW5kZXgiOjB9LCJpc0VkaXRlZCI6ZmFsc2UsIm1hbnVhbE92ZXJyaWRlIjp7ImlzTWFudWFsbHlPdmVycmlkZGVuIjpmYWxzZSwiY2l0ZXByb2NUZXh0IjoiKFByb3Rhc293aWNraSBldCBhbC4sIDIwMDg7IFNjaMO2bmUgJiMzODsgS3JhdXNlLCAyMDE2KSIsIm1hbnVhbE92ZXJyaWRlVGV4dCI6IiJ9LCJjaXRhdGlvbkl0ZW1zIjpbeyJpZCI6IjM4ODE4NjQwLWRmNDAtMzRlMC05ZDQwLTQ0Y2ZiYWZhN2ZjYiIsIml0ZW1EYXRhIjp7InR5cGUiOiJhcnRpY2xlLWpvdXJuYWwiLCJpZCI6IjM4ODE4NjQwLWRmNDAtMzRlMC05ZDQwLTQ0Y2ZiYWZhN2ZjYiIsInRpdGxlIjoiVHJhY2UgbWV0YWxzIGluIHRoZSBzaGVsbHMgb2YgYmx1ZSBtdXNzZWxzIChNeXRpbHVzIGVkdWxpcykgZnJvbSB0aGUgUG9sYW5kIGNvYXN0IG9mIEJhbHRpYyBzZWEiLCJhdXRob3IiOlt7ImZhbWlseSI6IlByb3Rhc293aWNraSIsImdpdmVuIjoiTWlrb8O2YWoiLCJwYXJzZS1uYW1lcyI6ZmFsc2UsImRyb3BwaW5nLXBhcnRpY2xlIjoiIiwibm9uLWRyb3BwaW5nLXBhcnRpY2xlIjoiIn0seyJmYW1pbHkiOiJEdXJhbCIsImdpdmVuIjoiTWVsdGVtIiwicGFyc2UtbmFtZXMiOmZhbHNlLCJkcm9wcGluZy1wYXJ0aWNsZSI6IiIsIm5vbi1kcm9wcGluZy1wYXJ0aWNsZSI6IiJ9LHsiZmFtaWx5IjoiSmFyZW1layIsImdpdmVuIjoiSm9hbm5hIiwicGFyc2UtbmFtZXMiOmZhbHNlLCJkcm9wcGluZy1wYXJ0aWNsZSI6IiIsIm5vbi1kcm9wcGluZy1wYXJ0aWNsZSI6IiJ9XSwiY29udGFpbmVyLXRpdGxlIjoiRW52aXJvbm1lbnRhbCBNb25pdG9yaW5nIGFuZCBBc3Nlc3NtZW50IiwiRE9JIjoiMTAuMTAwNy9zMTA2NjEtMDA3LTk4OTktNCIsIklTU04iOiIwMTY3NjM2OSIsIlBNSUQiOiIxNzk5OTE1NyIsImlzc3VlZCI6eyJkYXRlLXBhcnRzIjpbWzIwMDgsNl1dfSwicGFnZSI6IjMyOS0zMzciLCJhYnN0cmFjdCI6IkluIHRoaXMgc3R1ZHksIGJpb2FjY3VtdWxhdGlvbiBvZiB0aGUgaGVhdnkgbWV0YWxzIChIZywgUGIsIENkLCBDdSwgWm4sIENyLCBOaSwgRmUsIE1uLCBWLCBMaSwgQWwpIGluIHRoZSBzaGVsbHMgb2YgTXl0aWx1cyBlZHVsaXMgd2VyZSBpbnZlc3RpZ2F0ZWQuIFNoZWxscyBvZiBNeXRpbHVzIGVkdWxpcyB3ZXJlIGNvbGxlY3RlZCBpbiBNYXkgdG8gU2VwdGVtYmVyIDIwMDUgZnJvbSAxMiBzdGF0aW9ucyBvbiB0aGUgUG9saXNoIGNvYXN0IG9mIEJhbHRpYyBTZWEuIEF0IGVhY2ggc2FtcGxpbmcgc2l0ZXMgMTctMzMwIGRpZmZlcmVudCBzaXplIG9mIHNoZWxscyB3ZXJlIGNvbGxlY3RlZCBkdXJpbmcgMjAwNSwgcmVzcGVjdGl2ZWx5LiBEdWUgdG8gaGVhdnkgaW5kdXN0cmlhbCBhY3Rpdml0aWVzIGluIHRoZSByZWdpb24sIHRoZSBiYXkgaGFzIHRoZSBwb2xsdXRlZCBjb2FzdGFsIHdhdGVycyBvZiBQb2xhbmQuIFNoZWxscyB3ZXJlIGFuYWx5c2VkIGJ5IElDUCBBRVMgYW5kIENvbGVtYW4gTUFTIDUwIENWIGF0b21pYyBhYnNvcnB0aW9uIHNwZWN0cm9tZXRlci4gQXMgZXhwZWN0ZWQgZnJvbSB0aGUgc2ltaWxhcml0eSBmb3VuZCBiZXR3ZWVuIHRoZSByZWxhdGlvbnNoaXBzIG9mIG1ldGFsIGNvbnRlbnQgbGVuZ3RoIGFuZCBkcnkgdGhlIGNvbmNlbnRyYXRpb25zIG9mIHRoZSBkaWZmZXJlbnQgbWV0YWxzIGluIHRoZSBzaGVsbHMgZGlkIG5vdCBzZWVtIHRvIGRlcGVuZCBvbiB0aGUgc2hlbGwgbGVuZ3RoLiBObyBzaWduaWZpY2FudCBkaWZmZXJlbmNlcyB3ZXJlIGRldGVjdGVkIGluIG1ldGFsIGNvbmNlbnRyYXRpb24gYmV0d2VlbiBkaWZmZXJlbnQgc2hlbGwgbGVuZ3Rocy4gR2l2ZW4gdGhlaXIgZ2VvZ3JhcGhpY2FsIGRpc3RyaWJ1dGlvbnMsIGFzIHdlbGwgYXMgdGhlaXIgYWJpbGl0aWVzIHRvIHNob3cgdXAgc3BhdGlhbCBhbmQgdGVtcG9yYWwgY2hhbmdlcyBpbiBtZXRhbCBiaW9hdmFpbGFiaWxpdGllcyBjb25maXJtZWQgaGVyZSwgaXQgaXMgY29uY2x1ZGVkIHRoYXQgdGhlIG11c3NlbCBNLiBlZHVsaXMgYSBzdWl0YWJsZSBjYW5kaWRhdGUgdG8gYmUgdXNlZCBpbiBiaW9tb25pdG9yaW5nIHN1cnZleXMgb2YgdGhlIFBvbGFuZCBjb2FzdCBvZiBCYWx0aWMuIMKpIFNwcmluZ2VyIFNjaWVuY2UrQnVzaW5lc3MgTWVkaWEgQi5WLiAyMDA3LiIsImlzc3VlIjoiMS0zIiwidm9sdW1lIjoiMTQxIiwiY29udGFpbmVyLXRpdGxlLXNob3J0IjoiRW52aXJvbi4gTW9uaXQuIEFzc2Vzcy4ifSwiaXNUZW1wb3JhcnkiOmZhbHNlfSx7ImlkIjoiYWU2OTA2MTEtZDE5NS0zY2M5LTkyZjItMDA3NzljNTU4Y2IzIiwiaXRlbURhdGEiOnsidHlwZSI6ImFydGljbGUiLCJpZCI6ImFlNjkwNjExLWQxOTUtM2NjOS05MmYyLTAwNzc5YzU1OGNiMyIsInRpdGxlIjoiUmV0cm9zcGVjdGl2ZSBlbnZpcm9ubWVudGFsIGJpb21vbml0b3Jpbmcg4oCTIE11c3NlbCBXYXRjaCBleHBhbmRlZCIsImF1dGhvciI6W3siZmFtaWx5IjoiU2Now7ZuZSIsImdpdmVuIjoiQmVybmQgUi4iLCJwYXJzZS1uYW1lcyI6ZmFsc2UsImRyb3BwaW5nLXBhcnRpY2xlIjoiIiwibm9uLWRyb3BwaW5nLXBhcnRpY2xlIjoiIn0seyJmYW1pbHkiOiJLcmF1c2UiLCJnaXZlbiI6IlJpY2hhcmQgQS4iLCJwYXJzZS1uYW1lcyI6ZmFsc2UsImRyb3BwaW5nLXBhcnRpY2xlIjoiIiwibm9uLWRyb3BwaW5nLXBhcnRpY2xlIjoiIn1dLCJjb250YWluZXItdGl0bGUiOiJHbG9iYWwgYW5kIFBsYW5ldGFyeSBDaGFuZ2UiLCJET0kiOiIxMC4xMDE2L2ouZ2xvcGxhY2hhLjIwMTYuMDguMDAyIiwiSVNTTiI6IjA5MjE4MTgxIiwiaXNzdWVkIjp7ImRhdGUtcGFydHMiOltbMjAxNiw5LDFdXX0sInBhZ2UiOiIyMjgtMjUxIiwiYWJzdHJhY3QiOiJNb25pdG9yaW5nIGJpb2F2YWlsYWJsZSBjb250YW1pbmFudHMgYW5kIGRldGVybWluaW5nIGJhc2VsaW5lIGNvbmRpdGlvbnMgaW4gYXF1YXRpYyBlbnZpcm9ubWVudHMgaGFzIGJlY29tZSBhbiBpbXBvcnRhbnQgYXNwZWN0IG9mIGVjb2xvZ3kgYW5kIGVjb3RveGljb2xvZ3kuIFNpbmNlIHRoZSBtaWQtMTk3MHMgYW5kIHRoZSBpbml0aWF0aW9uIG9mIHRoZSBNdXNzZWwgV2F0Y2ggcHJvZ3JhbSwgdGhpcyBoYXMgYmVlbiBzdWNjZXNzZnVsbHkgYWNjb21wbGlzaGVkIHdpdGggYml2YWx2ZSBtb2xsdXNrcy4gVGhlc2UgKG1vc3RseSkgc2Vzc2lsZSBvcmdhbmlzbXMgcmVsaWFibHkgYW5kIHByb3BvcnRpb25hdGVseSByZWNvcmQgY2hhbmdlcyBvZiBhIHJhbmdlIG9mIG9yZ2FuaWMgYW5kIGlub3JnYW5pYyBwb2xsdXRhbnRzIG9jY3VycmluZyBpbiB0aGUgd2F0ZXIsIGZvb2Qgb3Igc2VkaW1lbnQuIFRoZSBncmVhdCBtYWpvcml0eSBvZiBzdHVkaWVzIGhhdmUgbWVhc3VyZWQgdGhlIGNvbmNlbnRyYXRpb24gb2YgcG9sbHV0YW50cyBpbiBzb2Z0IHRpc3N1ZXMgYW5kLCB0byBhIG11Y2ggbGVzc2VyIGV4dGVudCwgaW4gd2hvbGUgc2hlbGxzIG9yIGZyYWN0aW9ucyB0aGVyZW9mLiBCb3RoIGFwcHJvYWNoZXMgY29tZSB3aXRoIHNldmVyYWwgZHJhd2JhY2tzLiBOZWl0aGVyIHNvZnQgdGlzc3VlcyBub3Igd2hvbGUgc2hlbGxzIGNhbiByZXNvbHZlIHRlbXBvcmFsIGNoYW5nZXMgb2YgdGhlIHBvbGx1dGlvbiBoaXN0b3J5LCBleGNlcHQgdGhyb3VnaCB0aGUgYW5hbHlzaXMgb2YgbXVsdGlwbGUgc3BlY2ltZW5zIGNvbGxlY3RlZCBhdCBkaWZmZXJlbnQgdGltZXMuIFNvZnQgdGlzc3VlcyBhbmQgc2hlbGwgZnJhY3Rpb25zIHByb3ZpZGUgdGltZS1hdmVyYWdlZCBkYXRhIHNwYW5uaW5nIG1vbnRocyBvciB5ZWFycywgYW5kIHdob2xlIHNoZWxscyB0aW1lLWF2ZXJhZ2VkIGRhdGEgb3ZlciB0aGUgZW50aXJlIGxpZmVzcGFuIG9mIHRoZSBhbmltYWwuIEV2ZW4gd2l0aCByZWd1bGFyIHNhbXBsaW5nIG9mIG11bHRpcGxlIHNwZWNpbWVucyBvdmVyIGxvbmcgaW50ZXJ2YWxzIG9mIHRpbWUsIHRoZSByZXN1bHRpbmcgY2hyb25vbG9neSBtYXkgbm90IGZhaXRoZnVsbHkgcmVzb2x2ZSBzaG9ydC10ZXJtIGNoYW5nZXMgb2Ygd2F0ZXIgcXVhbGl0eS4gQ29tcG91bmRpbmcgdGhlIHByb2JsZW0sIHdob2xlIHNoZWxsIGF2ZXJhZ2VzIHRlbmQgdG8gYmUgbm9uLWFyaXRobWV0aWMgYW5kIG5vbi1saW5lYXIsIGJlY2F1c2Ugc2hlbGwgZ3Jvd3RoIHJhdGUgdmFyaWVzIHRocm91Z2ggc2Vhc29ucyBhbmQgbGlmZXRpbWUsIGFuZCBkaWZmZXJlbnQgc2hlbGwgbGF5ZXJzIG9mdGVuIHZhcnkgdWx0cmFzdHJ1Y3R1cmFsbHkgYW5kIGNhbiB0aHVzIGJlIGNoZW1pY2FsbHkgZGlmZmVyZW50IGZyb20gZWFjaCBvdGhlci4gTXVzc2VsIFdhdGNoIGNvdWxkIGdyZWF0bHkgYmVuZWZpdCBmcm9tIHRoZSBwb3RlbnRpYWwgb2YgYml2YWx2ZSBzaGVsbHMgaW4gcHJvdmlkaW5nIGhpZ2gtcmVzb2x1dGlvbiwgdGVtcG9yYWxseSBhbGlnbmVkIGFyY2hpdmVzIG9mIGVudmlyb25tZW50YWwgdmFyaWFiaWxpdHkuIFNvIGZhciwgb25seSBjaXJjYSBhIGRvemVuIHN0dWRpZXMgaGF2ZSBkZW1vbnN0cmF0ZWQgdGhhdCB0aGUgc2NsZXJvY2hyb25vbG9naWNhbCBhcHByb2FjaCDigJMgaS5lLiwgY29tYmluZWQgZ3Jvd3RoIHBhdHRlcm4gYW5kIGhpZ2gtcmVzb2x1dGlvbiBjaGVtaWNhbCBhbmFseXNlcyDigJMgY2FuIHByb3ZpZGUgc3ViLXNlYXNvbmFsbHkgdG8gYW5udWFsbHkgcmVzb2x2ZWQgdGltZS1zZXJpZXMgZG9jdW1lbnRpbmcgdGhlIGhpc3Rvcnkgb2YgcG9sbHV0aW9uIG92ZXIgY2VudHVyaWVzIGFuZCBldmVuIG1pbGxlbm5pYS4gT24gdGhlIG90aGVyIGhhbmQsIHRoZSBzY2xlcm9jaHJvbm9sb2dpY2FsIGNvbW11bml0eSBoYXMgZmFpbGVkIHRvIGZ1bGx5IGFwcHJlY2lhdGUgdGhhdCB0aGUgZm9ybWF0aW9uIG9mIHRoZSBzaGVsbCBhbmQgaXRzIGNoZW1pY2FsIGNvbXBvc2l0aW9uIGlzIGNvbnRyb2xsZWQgYnkgdGhlIHNvZnQgcGFydHMgYW5kIHRoYXQgYSByb2J1c3QgaW50ZXJwcmV0YXRpb24gb2YgdGhlIHNoZWxsIHJlY29yZCByZXF1aXJlcyBhIGRldGFpbGVkIHVuZGVyc3RhbmRpbmcgb2YgYml2YWx2ZSBwaHlzaW9sb2d5LCBiZWhhdmlvciBhbmQgZWNvbG9neS4gVGhpcyByZXZpZXcgYXR0ZW1wdHMgdG8gYnJpbmcgdG9nZXRoZXIgdGhlIE11c3NlbCBXYXRjaCBhbmQgc2NsZXJvY2hyb25vbG9neSBjb21tdW5pdGllcyBhbmQgbGF5IHRoZSBmb3VuZGF0aW9uIG9mIGEgbmV3IHN1YmRpc2NpcGxpbmUgb2YgdGhlIE11c3NlbCBXYXRjaDogcmV0cm9zcGVjdGl2ZSBlbnZpcm9ubWVudGFsIGJpb21vbml0b3JpbmcuIEZvciB0aGlzIHB1cnBvc2UsIHdlIHByb3ZpZGUgYW4gb3ZlcnZpZXcgb2Ygc2VtaW5hbCB3b3JrIGZyb20gYm90aCBmaWVsZHMgYW5kIG91dGxpbmUgcG90ZW50aWFsIGZ1dHVyZSByZXNlYXJjaCBkaXJlY3Rpb25zLiIsInB1Ymxpc2hlciI6IkVsc2V2aWVyIEIuVi4iLCJ2b2x1bWUiOiIxNDQiLCJjb250YWluZXItdGl0bGUtc2hvcnQiOiJHbG9iLiBQbGFuZXQuIENoYW5nZSJ9LCJpc1RlbXBvcmFyeSI6ZmFsc2V9XX0=&quot;},{&quot;citationID&quot;:&quot;MENDELEY_CITATION_3b7e9012-31de-47b4-b1d3-042f6b26f9ce&quot;,&quot;properties&quot;:{&quot;noteIndex&quot;:0},&quot;isEdited&quot;:false,&quot;manualOverride&quot;:{&quot;isManuallyOverridden&quot;:false,&quot;citeprocText&quot;:&quot;(Bonacina, 2001; Vignati et al., 2016)&quot;,&quot;manualOverrideText&quot;:&quot;&quot;},&quot;citationItems&quot;:[{&quot;id&quot;:&quot;aec4950f-496f-3e5d-aa9d-ad49536a566b&quot;,&quot;itemData&quot;:{&quot;type&quot;:&quot;report&quot;,&quot;id&quot;:&quot;aec4950f-496f-3e5d-aa9d-ad49536a566b&quot;,&quot;title&quot;:&quot;Has Lake Orta completely recovered from its heavy polluted condition? A seventy years long history&quot;,&quot;author&quot;:[{&quot;family&quot;:&quot;Bonacina&quot;,&quot;given&quot;:&quot;Carla&quot;,&quot;parse-names&quot;:false,&quot;dropping-particle&quot;:&quot;&quot;,&quot;non-dropping-particle&quot;:&quot;&quot;}],&quot;container-title&quot;:&quot;J. Limnol&quot;,&quot;issued&quot;:{&quot;date-parts&quot;:[[2001]]},&quot;number-of-pages&quot;:&quot;285-287&quot;,&quot;abstract&quot;:&quot;Taking in account the results obtained from the 16 previous papers, the present conditions of Lake Orta are stated. While chemical features are now almost normal, it was demonstrated that sediments still contain large amounts of heavy metals in the upper 10 cm and are thus to be considered still toxic for benthic fauna. Algal community shows evidence of increasing complexity and stability , so does zooplankton, albeit to a lesser extent. Benthic fauna is still affected by past water pollution and is very poor both in number of species and of individuals.&quot;,&quot;issue&quot;:&quot;2&quot;,&quot;volume&quot;:&quot;60&quot;,&quot;container-title-short&quot;:&quot;&quot;},&quot;isTemporary&quot;:false},{&quot;id&quot;:&quot;03631b81-a033-39da-9d61-3692186542c3&quot;,&quot;itemData&quot;:{&quot;type&quot;:&quot;article-journal&quot;,&quot;id&quot;:&quot;03631b81-a033-39da-9d61-3692186542c3&quot;,&quot;title&quot;:&quot;Long-term persistence of sedimentary copper contamination in Lake Orta: Potential environmental risks 20 years after liming&quot;,&quot;author&quot;:[{&quot;family&quot;:&quot;Vignati&quot;,&quot;given&quot;:&quot;Davide A.L.&quot;,&quot;parse-names&quot;:false,&quot;dropping-particle&quot;:&quot;&quot;,&quot;non-dropping-particle&quot;:&quot;&quot;},{&quot;family&quot;:&quot;Bettinetti&quot;,&quot;given&quot;:&quot;Roberta&quot;,&quot;parse-names&quot;:false,&quot;dropping-particle&quot;:&quot;&quot;,&quot;non-dropping-particle&quot;:&quot;&quot;},{&quot;family&quot;:&quot;Marchetto&quot;,&quot;given&quot;:&quot;Aldo&quot;,&quot;parse-names&quot;:false,&quot;dropping-particle&quot;:&quot;&quot;,&quot;non-dropping-particle&quot;:&quot;&quot;}],&quot;container-title&quot;:&quot;Journal of Limnology&quot;,&quot;container-title-short&quot;:&quot;J. Limnol.&quot;,&quot;DOI&quot;:&quot;10.4081/jlimnol.2016.1232&quot;,&quot;ISSN&quot;:&quot;11295767&quot;,&quot;issued&quot;:{&quot;date-parts&quot;:[[2016]]},&quot;page&quot;:&quot;107-119&quot;,&quot;abstract&quot;:&quot;Lake Orta, northern Italy, has suffered from severe copper pollution and human-induced acidification between the 1920s and the 1990s because of discharges from a rayon factory and electroplating industries located in its drainage basin. Following liming operations in the late 1980s, the chemical quality of the water column has been restored and signs of, still ongoing, biological recovery observed. Two sediment cores (07/1A and 07/1B) were collected close to the main historical Cu discharge (in the southern part of the lake) and one (07/2A) in the central part of the lake. Cores 07/1A and 07/2A were analyzed for Cu content, Loss on Ignition (LOI) and water content. Diatom profiles (cores 07/1B and 07/2A) were used to confirm sediment dating and to identify alterations in the sediment sequence because, among other taxonomic groups, diatom assemblages were strongly affected by lake pollution and recovery. Copper concentrations in the uppermost layers of sediment cores (2007 AD) were above 1,000 mg kg–1 and around 500 mg kg–1 in cores 07/1A and 07/2A, respectively. These values were lower than the corresponding maximum ones of approx. 3500 and 4500 mg kg–1 recorded at the end of the 1950s at both locations, but remained 10 to 40-fold higher than the pre-industrial levels of about 40 mg kg–1 measured in both cores. Diatom profiles revealed a continuous sedimentation pattern in core 07/1A, but highlighted interruptions in sediment deposition in core 07/2A. Copper levels in 2007 were still comparable to or higher than concentrations reported to cause adverse effect on the survival, growth and reproduction of sediment-ingesting organisms. A critical comparison of measured concentrations with relevant ecotoxicological values suggests that particular attention should be given to understand the effects of dietary ingestion of sedimentary Cu which, unlike in previous ecotoxicological studies, may now represent the main route of exposure to Cu for sediment-ingesting benthic organisms.&quot;,&quot;publisher&quot;:&quot;Page Press Publications&quot;,&quot;issue&quot;:&quot;2S&quot;,&quot;volume&quot;:&quot;75&quot;},&quot;isTemporary&quot;:false}],&quot;citationTag&quot;:&quot;MENDELEY_CITATION_v3_eyJjaXRhdGlvbklEIjoiTUVOREVMRVlfQ0lUQVRJT05fM2I3ZTkwMTItMzFkZS00N2I0LWIxZDMtMDQyZjZiMjZmOWNlIiwicHJvcGVydGllcyI6eyJub3RlSW5kZXgiOjB9LCJpc0VkaXRlZCI6ZmFsc2UsIm1hbnVhbE92ZXJyaWRlIjp7ImlzTWFudWFsbHlPdmVycmlkZGVuIjpmYWxzZSwiY2l0ZXByb2NUZXh0IjoiKEJvbmFjaW5hLCAyMDAxOyBWaWduYXRpIGV0IGFsLiwgMjAxNikiLCJtYW51YWxPdmVycmlkZVRleHQiOiIifSwiY2l0YXRpb25JdGVtcyI6W3siaWQiOiJhZWM0OTUwZi00OTZmLTNlNWQtYWE5ZC1hZDQ5NTM2YTU2NmIiLCJpdGVtRGF0YSI6eyJ0eXBlIjoicmVwb3J0IiwiaWQiOiJhZWM0OTUwZi00OTZmLTNlNWQtYWE5ZC1hZDQ5NTM2YTU2NmIiLCJ0aXRsZSI6IkhhcyBMYWtlIE9ydGEgY29tcGxldGVseSByZWNvdmVyZWQgZnJvbSBpdHMgaGVhdnkgcG9sbHV0ZWQgY29uZGl0aW9uPyBBIHNldmVudHkgeWVhcnMgbG9uZyBoaXN0b3J5IiwiYXV0aG9yIjpbeyJmYW1pbHkiOiJCb25hY2luYSIsImdpdmVuIjoiQ2FybGEiLCJwYXJzZS1uYW1lcyI6ZmFsc2UsImRyb3BwaW5nLXBhcnRpY2xlIjoiIiwibm9uLWRyb3BwaW5nLXBhcnRpY2xlIjoiIn1dLCJjb250YWluZXItdGl0bGUiOiJKLiBMaW1ub2wiLCJpc3N1ZWQiOnsiZGF0ZS1wYXJ0cyI6W1syMDAxXV19LCJudW1iZXItb2YtcGFnZXMiOiIyODUtMjg3IiwiYWJzdHJhY3QiOiJUYWtpbmcgaW4gYWNjb3VudCB0aGUgcmVzdWx0cyBvYnRhaW5lZCBmcm9tIHRoZSAxNiBwcmV2aW91cyBwYXBlcnMsIHRoZSBwcmVzZW50IGNvbmRpdGlvbnMgb2YgTGFrZSBPcnRhIGFyZSBzdGF0ZWQuIFdoaWxlIGNoZW1pY2FsIGZlYXR1cmVzIGFyZSBub3cgYWxtb3N0IG5vcm1hbCwgaXQgd2FzIGRlbW9uc3RyYXRlZCB0aGF0IHNlZGltZW50cyBzdGlsbCBjb250YWluIGxhcmdlIGFtb3VudHMgb2YgaGVhdnkgbWV0YWxzIGluIHRoZSB1cHBlciAxMCBjbSBhbmQgYXJlIHRodXMgdG8gYmUgY29uc2lkZXJlZCBzdGlsbCB0b3hpYyBmb3IgYmVudGhpYyBmYXVuYS4gQWxnYWwgY29tbXVuaXR5IHNob3dzIGV2aWRlbmNlIG9mIGluY3JlYXNpbmcgY29tcGxleGl0eSBhbmQgc3RhYmlsaXR5ICwgc28gZG9lcyB6b29wbGFua3RvbiwgYWxiZWl0IHRvIGEgbGVzc2VyIGV4dGVudC4gQmVudGhpYyBmYXVuYSBpcyBzdGlsbCBhZmZlY3RlZCBieSBwYXN0IHdhdGVyIHBvbGx1dGlvbiBhbmQgaXMgdmVyeSBwb29yIGJvdGggaW4gbnVtYmVyIG9mIHNwZWNpZXMgYW5kIG9mIGluZGl2aWR1YWxzLiIsImlzc3VlIjoiMiIsInZvbHVtZSI6IjYwIiwiY29udGFpbmVyLXRpdGxlLXNob3J0IjoiIn0sImlzVGVtcG9yYXJ5IjpmYWxzZX0seyJpZCI6IjAzNjMxYjgxLWEwMzMtMzlkYS05ZDYxLTM2OTIxODY1NDJjMyIsIml0ZW1EYXRhIjp7InR5cGUiOiJhcnRpY2xlLWpvdXJuYWwiLCJpZCI6IjAzNjMxYjgxLWEwMzMtMzlkYS05ZDYxLTM2OTIxODY1NDJjMyIsInRpdGxlIjoiTG9uZy10ZXJtIHBlcnNpc3RlbmNlIG9mIHNlZGltZW50YXJ5IGNvcHBlciBjb250YW1pbmF0aW9uIGluIExha2UgT3J0YTogUG90ZW50aWFsIGVudmlyb25tZW50YWwgcmlza3MgMjAgeWVhcnMgYWZ0ZXIgbGltaW5nIiwiYXV0aG9yIjpbeyJmYW1pbHkiOiJWaWduYXRpIiwiZ2l2ZW4iOiJEYXZpZGUgQS5MLiIsInBhcnNlLW5hbWVzIjpmYWxzZSwiZHJvcHBpbmctcGFydGljbGUiOiIiLCJub24tZHJvcHBpbmctcGFydGljbGUiOiIifSx7ImZhbWlseSI6IkJldHRpbmV0dGkiLCJnaXZlbiI6IlJvYmVydGEiLCJwYXJzZS1uYW1lcyI6ZmFsc2UsImRyb3BwaW5nLXBhcnRpY2xlIjoiIiwibm9uLWRyb3BwaW5nLXBhcnRpY2xlIjoiIn0seyJmYW1pbHkiOiJNYXJjaGV0dG8iLCJnaXZlbiI6IkFsZG8iLCJwYXJzZS1uYW1lcyI6ZmFsc2UsImRyb3BwaW5nLXBhcnRpY2xlIjoiIiwibm9uLWRyb3BwaW5nLXBhcnRpY2xlIjoiIn1dLCJjb250YWluZXItdGl0bGUiOiJKb3VybmFsIG9mIExpbW5vbG9neSIsImNvbnRhaW5lci10aXRsZS1zaG9ydCI6IkouIExpbW5vbC4iLCJET0kiOiIxMC40MDgxL2psaW1ub2wuMjAxNi4xMjMyIiwiSVNTTiI6IjExMjk1NzY3IiwiaXNzdWVkIjp7ImRhdGUtcGFydHMiOltbMjAxNl1dfSwicGFnZSI6IjEwNy0xMTkiLCJhYnN0cmFjdCI6Ikxha2UgT3J0YSwgbm9ydGhlcm4gSXRhbHksIGhhcyBzdWZmZXJlZCBmcm9tIHNldmVyZSBjb3BwZXIgcG9sbHV0aW9uIGFuZCBodW1hbi1pbmR1Y2VkIGFjaWRpZmljYXRpb24gYmV0d2VlbiB0aGUgMTkyMHMgYW5kIHRoZSAxOTkwcyBiZWNhdXNlIG9mIGRpc2NoYXJnZXMgZnJvbSBhIHJheW9uIGZhY3RvcnkgYW5kIGVsZWN0cm9wbGF0aW5nIGluZHVzdHJpZXMgbG9jYXRlZCBpbiBpdHMgZHJhaW5hZ2UgYmFzaW4uIEZvbGxvd2luZyBsaW1pbmcgb3BlcmF0aW9ucyBpbiB0aGUgbGF0ZSAxOTgwcywgdGhlIGNoZW1pY2FsIHF1YWxpdHkgb2YgdGhlIHdhdGVyIGNvbHVtbiBoYXMgYmVlbiByZXN0b3JlZCBhbmQgc2lnbnMgb2YsIHN0aWxsIG9uZ29pbmcsIGJpb2xvZ2ljYWwgcmVjb3Zlcnkgb2JzZXJ2ZWQuIFR3byBzZWRpbWVudCBjb3JlcyAoMDcvMUEgYW5kIDA3LzFCKSB3ZXJlIGNvbGxlY3RlZCBjbG9zZSB0byB0aGUgbWFpbiBoaXN0b3JpY2FsIEN1IGRpc2NoYXJnZSAoaW4gdGhlIHNvdXRoZXJuIHBhcnQgb2YgdGhlIGxha2UpIGFuZCBvbmUgKDA3LzJBKSBpbiB0aGUgY2VudHJhbCBwYXJ0IG9mIHRoZSBsYWtlLiBDb3JlcyAwNy8xQSBhbmQgMDcvMkEgd2VyZSBhbmFseXplZCBmb3IgQ3UgY29udGVudCwgTG9zcyBvbiBJZ25pdGlvbiAoTE9JKSBhbmQgd2F0ZXIgY29udGVudC4gRGlhdG9tIHByb2ZpbGVzIChjb3JlcyAwNy8xQiBhbmQgMDcvMkEpIHdlcmUgdXNlZCB0byBjb25maXJtIHNlZGltZW50IGRhdGluZyBhbmQgdG8gaWRlbnRpZnkgYWx0ZXJhdGlvbnMgaW4gdGhlIHNlZGltZW50IHNlcXVlbmNlIGJlY2F1c2UsIGFtb25nIG90aGVyIHRheG9ub21pYyBncm91cHMsIGRpYXRvbSBhc3NlbWJsYWdlcyB3ZXJlIHN0cm9uZ2x5IGFmZmVjdGVkIGJ5IGxha2UgcG9sbHV0aW9uIGFuZCByZWNvdmVyeS4gQ29wcGVyIGNvbmNlbnRyYXRpb25zIGluIHRoZSB1cHBlcm1vc3QgbGF5ZXJzIG9mIHNlZGltZW50IGNvcmVzICgyMDA3IEFEKSB3ZXJlIGFib3ZlIDEsMDAwIG1nIGtn4oCTMSBhbmQgYXJvdW5kIDUwMCBtZyBrZ+KAkzEgaW4gY29yZXMgMDcvMUEgYW5kIDA3LzJBLCByZXNwZWN0aXZlbHkuIFRoZXNlIHZhbHVlcyB3ZXJlIGxvd2VyIHRoYW4gdGhlIGNvcnJlc3BvbmRpbmcgbWF4aW11bSBvbmVzIG9mIGFwcHJveC4gMzUwMCBhbmQgNDUwMCBtZyBrZ+KAkzEgcmVjb3JkZWQgYXQgdGhlIGVuZCBvZiB0aGUgMTk1MHMgYXQgYm90aCBsb2NhdGlvbnMsIGJ1dCByZW1haW5lZCAxMCB0byA0MC1mb2xkIGhpZ2hlciB0aGFuIHRoZSBwcmUtaW5kdXN0cmlhbCBsZXZlbHMgb2YgYWJvdXQgNDAgbWcga2figJMxIG1lYXN1cmVkIGluIGJvdGggY29yZXMuIERpYXRvbSBwcm9maWxlcyByZXZlYWxlZCBhIGNvbnRpbnVvdXMgc2VkaW1lbnRhdGlvbiBwYXR0ZXJuIGluIGNvcmUgMDcvMUEsIGJ1dCBoaWdobGlnaHRlZCBpbnRlcnJ1cHRpb25zIGluIHNlZGltZW50IGRlcG9zaXRpb24gaW4gY29yZSAwNy8yQS4gQ29wcGVyIGxldmVscyBpbiAyMDA3IHdlcmUgc3RpbGwgY29tcGFyYWJsZSB0byBvciBoaWdoZXIgdGhhbiBjb25jZW50cmF0aW9ucyByZXBvcnRlZCB0byBjYXVzZSBhZHZlcnNlIGVmZmVjdCBvbiB0aGUgc3Vydml2YWwsIGdyb3d0aCBhbmQgcmVwcm9kdWN0aW9uIG9mIHNlZGltZW50LWluZ2VzdGluZyBvcmdhbmlzbXMuIEEgY3JpdGljYWwgY29tcGFyaXNvbiBvZiBtZWFzdXJlZCBjb25jZW50cmF0aW9ucyB3aXRoIHJlbGV2YW50IGVjb3RveGljb2xvZ2ljYWwgdmFsdWVzIHN1Z2dlc3RzIHRoYXQgcGFydGljdWxhciBhdHRlbnRpb24gc2hvdWxkIGJlIGdpdmVuIHRvIHVuZGVyc3RhbmQgdGhlIGVmZmVjdHMgb2YgZGlldGFyeSBpbmdlc3Rpb24gb2Ygc2VkaW1lbnRhcnkgQ3Ugd2hpY2gsIHVubGlrZSBpbiBwcmV2aW91cyBlY290b3hpY29sb2dpY2FsIHN0dWRpZXMsIG1heSBub3cgcmVwcmVzZW50IHRoZSBtYWluIHJvdXRlIG9mIGV4cG9zdXJlIHRvIEN1IGZvciBzZWRpbWVudC1pbmdlc3RpbmcgYmVudGhpYyBvcmdhbmlzbXMuIiwicHVibGlzaGVyIjoiUGFnZSBQcmVzcyBQdWJsaWNhdGlvbnMiLCJpc3N1ZSI6IjJTIiwidm9sdW1lIjoiNzUifSwiaXNUZW1wb3JhcnkiOmZhbHNlfV19&quot;},{&quot;citationID&quot;:&quot;MENDELEY_CITATION_a6417cba-b95b-436f-bd12-94995d087f23&quot;,&quot;properties&quot;:{&quot;noteIndex&quot;:0},&quot;isEdited&quot;:false,&quot;manualOverride&quot;:{&quot;isManuallyOverridden&quot;:false,&quot;citeprocText&quot;:&quot;(Baudo et al., 1989)&quot;,&quot;manualOverrideText&quot;:&quot;&quot;},&quot;citationItems&quot;:[{&quot;id&quot;:&quot;f396e86d-5bd8-39f7-87f1-76aa998ba167&quot;,&quot;itemData&quot;:{&quot;type&quot;:&quot;report&quot;,&quot;id&quot;:&quot;f396e86d-5bd8-39f7-87f1-76aa998ba167&quot;,&quot;title&quot;:&quot;Spatial distribution patterns of metals in the surface sediments of Lake Orta (Italy)&quot;,&quot;author&quot;:[{&quot;family&quot;:&quot;Baudo&quot;,&quot;given&quot;:&quot;R&quot;,&quot;parse-names&quot;:false,&quot;dropping-particle&quot;:&quot;&quot;,&quot;non-dropping-particle&quot;:&quot;&quot;},{&quot;family&quot;:&quot;Amantini&quot;,&quot;given&quot;:&quot;L&quot;,&quot;parse-names&quot;:false,&quot;dropping-particle&quot;:&quot;&quot;,&quot;non-dropping-particle&quot;:&quot;&quot;},{&quot;family&quot;:&quot;Bo&quot;,&quot;given&quot;:&quot;F&quot;,&quot;parse-names&quot;:false,&quot;dropping-particle&quot;:&quot;&quot;,&quot;non-dropping-particle&quot;:&quot;&quot;},{&quot;family&quot;:&quot;Cenci&quot;,&quot;given&quot;:&quot;R&quot;,&quot;parse-names&quot;:false,&quot;dropping-particle&quot;:&quot;&quot;,&quot;non-dropping-particle&quot;:&quot;&quot;},{&quot;family&quot;:&quot;Hannaert&quot;,&quot;given&quot;:&quot;P&quot;,&quot;parse-names&quot;:false,&quot;dropping-particle&quot;:&quot;&quot;,&quot;non-dropping-particle&quot;:&quot;&quot;},{&quot;family&quot;:&quot;Lattanzio&quot;,&quot;given&quot;:&quot;A&quot;,&quot;parse-names&quot;:false,&quot;dropping-particle&quot;:&quot;&quot;,&quot;non-dropping-particle&quot;:&quot;&quot;},{&quot;family&quot;:&quot;Marengo&quot;,&quot;given&quot;:&quot;G&quot;,&quot;parse-names&quot;:false,&quot;dropping-particle&quot;:&quot;&quot;,&quot;non-dropping-particle&quot;:&quot;&quot;},{&quot;family&quot;:&quot;Muntau&quot;,&quot;given&quot;:&quot;H&quot;,&quot;parse-names&quot;:false,&quot;dropping-particle&quot;:&quot;&quot;,&quot;non-dropping-particle&quot;:&quot;&quot;}],&quot;container-title&quot;:&quot;The Science of the Total Environment&quot;,&quot;container-title-short&quot;:&quot;Sci. Total Environ.&quot;,&quot;issued&quot;:{&quot;date-parts&quot;:[[1989]]},&quot;number-of-pages&quot;:&quot;117-128&quot;,&quot;abstract&quot;:&quot;Lake Orta (North Italy) is one of the series of north-south oriented lakes on the southern slopes of the Alps. Pollution of this lake began in the late 1920s with massive discharges of ammonium sulphate and copper from a rayon factory; phytoplankton, zoop)Ankton and fish eventually disappeared. In the following decades, a low-pH regime was established due to the in-lake oxidation of ammonium to nitrate, the geological setting (granite, gneisses, and raicaschists) favouring this development by not offering sufficient buffer capacity to the lake. Additional human activities in the catchment area, since the mid-seventies, have added further metals such as chromium, nickel, zinc and lead. The concentrations of C, P, N, S, Si, Ca, Mg, K, A1, Fe, Mn, Cd, Cr, Cu, Ni, Pb, Zn, Hg and Ti were estimated on the basis of 57 grab samples, evenly taken over the whole lake. The samples were analyzed by non-destructive X-ray fluorescence spectrometry, differential pulse anodic stripping voltAmmetry and electrothermal atomic absorption spectrometry. Distribution maps have been drawn (by means of computer-assisted cartography) for each individual metal to assist in the assessment of the dispersion and accumulation effects. It is very likely that the metal enrichment observed in the sediments in the northeast section of Lake Orta has been caused by focusing phenomena. The mapping, together with statistical treatment of the results and comparison with previous data, has allowed hypotheses to be advanced about the origin and fate of the various pollutants, and suggestions to be made for the recovery of the lake.&quot;,&quot;volume&quot;:&quot;87&quot;},&quot;isTemporary&quot;:false}],&quot;citationTag&quot;:&quot;MENDELEY_CITATION_v3_eyJjaXRhdGlvbklEIjoiTUVOREVMRVlfQ0lUQVRJT05fYTY0MTdjYmEtYjk1Yi00MzZmLWJkMTItOTQ5OTVkMDg3ZjIzIiwicHJvcGVydGllcyI6eyJub3RlSW5kZXgiOjB9LCJpc0VkaXRlZCI6ZmFsc2UsIm1hbnVhbE92ZXJyaWRlIjp7ImlzTWFudWFsbHlPdmVycmlkZGVuIjpmYWxzZSwiY2l0ZXByb2NUZXh0IjoiKEJhdWRvIGV0IGFsLiwgMTk4OSkiLCJtYW51YWxPdmVycmlkZVRleHQiOiIifSwiY2l0YXRpb25JdGVtcyI6W3siaWQiOiJmMzk2ZTg2ZC01YmQ4LTM5ZjctODdmMS03NmFhOTk4YmExNjciLCJpdGVtRGF0YSI6eyJ0eXBlIjoicmVwb3J0IiwiaWQiOiJmMzk2ZTg2ZC01YmQ4LTM5ZjctODdmMS03NmFhOTk4YmExNjciLCJ0aXRsZSI6IlNwYXRpYWwgZGlzdHJpYnV0aW9uIHBhdHRlcm5zIG9mIG1ldGFscyBpbiB0aGUgc3VyZmFjZSBzZWRpbWVudHMgb2YgTGFrZSBPcnRhIChJdGFseSkiLCJhdXRob3IiOlt7ImZhbWlseSI6IkJhdWRvIiwiZ2l2ZW4iOiJSIiwicGFyc2UtbmFtZXMiOmZhbHNlLCJkcm9wcGluZy1wYXJ0aWNsZSI6IiIsIm5vbi1kcm9wcGluZy1wYXJ0aWNsZSI6IiJ9LHsiZmFtaWx5IjoiQW1hbnRpbmkiLCJnaXZlbiI6IkwiLCJwYXJzZS1uYW1lcyI6ZmFsc2UsImRyb3BwaW5nLXBhcnRpY2xlIjoiIiwibm9uLWRyb3BwaW5nLXBhcnRpY2xlIjoiIn0seyJmYW1pbHkiOiJCbyIsImdpdmVuIjoiRiIsInBhcnNlLW5hbWVzIjpmYWxzZSwiZHJvcHBpbmctcGFydGljbGUiOiIiLCJub24tZHJvcHBpbmctcGFydGljbGUiOiIifSx7ImZhbWlseSI6IkNlbmNpIiwiZ2l2ZW4iOiJSIiwicGFyc2UtbmFtZXMiOmZhbHNlLCJkcm9wcGluZy1wYXJ0aWNsZSI6IiIsIm5vbi1kcm9wcGluZy1wYXJ0aWNsZSI6IiJ9LHsiZmFtaWx5IjoiSGFubmFlcnQiLCJnaXZlbiI6IlAiLCJwYXJzZS1uYW1lcyI6ZmFsc2UsImRyb3BwaW5nLXBhcnRpY2xlIjoiIiwibm9uLWRyb3BwaW5nLXBhcnRpY2xlIjoiIn0seyJmYW1pbHkiOiJMYXR0YW56aW8iLCJnaXZlbiI6IkEiLCJwYXJzZS1uYW1lcyI6ZmFsc2UsImRyb3BwaW5nLXBhcnRpY2xlIjoiIiwibm9uLWRyb3BwaW5nLXBhcnRpY2xlIjoiIn0seyJmYW1pbHkiOiJNYXJlbmdvIiwiZ2l2ZW4iOiJHIiwicGFyc2UtbmFtZXMiOmZhbHNlLCJkcm9wcGluZy1wYXJ0aWNsZSI6IiIsIm5vbi1kcm9wcGluZy1wYXJ0aWNsZSI6IiJ9LHsiZmFtaWx5IjoiTXVudGF1IiwiZ2l2ZW4iOiJIIiwicGFyc2UtbmFtZXMiOmZhbHNlLCJkcm9wcGluZy1wYXJ0aWNsZSI6IiIsIm5vbi1kcm9wcGluZy1wYXJ0aWNsZSI6IiJ9XSwiY29udGFpbmVyLXRpdGxlIjoiVGhlIFNjaWVuY2Ugb2YgdGhlIFRvdGFsIEVudmlyb25tZW50IiwiY29udGFpbmVyLXRpdGxlLXNob3J0IjoiU2NpLiBUb3RhbCBFbnZpcm9uLiIsImlzc3VlZCI6eyJkYXRlLXBhcnRzIjpbWzE5ODldXX0sIm51bWJlci1vZi1wYWdlcyI6IjExNy0xMjgiLCJhYnN0cmFjdCI6Ikxha2UgT3J0YSAoTm9ydGggSXRhbHkpIGlzIG9uZSBvZiB0aGUgc2VyaWVzIG9mIG5vcnRoLXNvdXRoIG9yaWVudGVkIGxha2VzIG9uIHRoZSBzb3V0aGVybiBzbG9wZXMgb2YgdGhlIEFscHMuIFBvbGx1dGlvbiBvZiB0aGlzIGxha2UgYmVnYW4gaW4gdGhlIGxhdGUgMTkyMHMgd2l0aCBtYXNzaXZlIGRpc2NoYXJnZXMgb2YgYW1tb25pdW0gc3VscGhhdGUgYW5kIGNvcHBlciBmcm9tIGEgcmF5b24gZmFjdG9yeTsgcGh5dG9wbGFua3Rvbiwgem9vcClBbmt0b24gYW5kIGZpc2ggZXZlbnR1YWxseSBkaXNhcHBlYXJlZC4gSW4gdGhlIGZvbGxvd2luZyBkZWNhZGVzLCBhIGxvdy1wSCByZWdpbWUgd2FzIGVzdGFibGlzaGVkIGR1ZSB0byB0aGUgaW4tbGFrZSBveGlkYXRpb24gb2YgYW1tb25pdW0gdG8gbml0cmF0ZSwgdGhlIGdlb2xvZ2ljYWwgc2V0dGluZyAoZ3Jhbml0ZSwgZ25laXNzZXMsIGFuZCByYWljYXNjaGlzdHMpIGZhdm91cmluZyB0aGlzIGRldmVsb3BtZW50IGJ5IG5vdCBvZmZlcmluZyBzdWZmaWNpZW50IGJ1ZmZlciBjYXBhY2l0eSB0byB0aGUgbGFrZS4gQWRkaXRpb25hbCBodW1hbiBhY3Rpdml0aWVzIGluIHRoZSBjYXRjaG1lbnQgYXJlYSwgc2luY2UgdGhlIG1pZC1zZXZlbnRpZXMsIGhhdmUgYWRkZWQgZnVydGhlciBtZXRhbHMgc3VjaCBhcyBjaHJvbWl1bSwgbmlja2VsLCB6aW5jIGFuZCBsZWFkLiBUaGUgY29uY2VudHJhdGlvbnMgb2YgQywgUCwgTiwgUywgU2ksIENhLCBNZywgSywgQTEsIEZlLCBNbiwgQ2QsIENyLCBDdSwgTmksIFBiLCBabiwgSGcgYW5kIFRpIHdlcmUgZXN0aW1hdGVkIG9uIHRoZSBiYXNpcyBvZiA1NyBncmFiIHNhbXBsZXMsIGV2ZW5seSB0YWtlbiBvdmVyIHRoZSB3aG9sZSBsYWtlLiBUaGUgc2FtcGxlcyB3ZXJlIGFuYWx5emVkIGJ5IG5vbi1kZXN0cnVjdGl2ZSBYLXJheSBmbHVvcmVzY2VuY2Ugc3BlY3Ryb21ldHJ5LCBkaWZmZXJlbnRpYWwgcHVsc2UgYW5vZGljIHN0cmlwcGluZyB2b2x0QW1tZXRyeSBhbmQgZWxlY3Ryb3RoZXJtYWwgYXRvbWljIGFic29ycHRpb24gc3BlY3Ryb21ldHJ5LiBEaXN0cmlidXRpb24gbWFwcyBoYXZlIGJlZW4gZHJhd24gKGJ5IG1lYW5zIG9mIGNvbXB1dGVyLWFzc2lzdGVkIGNhcnRvZ3JhcGh5KSBmb3IgZWFjaCBpbmRpdmlkdWFsIG1ldGFsIHRvIGFzc2lzdCBpbiB0aGUgYXNzZXNzbWVudCBvZiB0aGUgZGlzcGVyc2lvbiBhbmQgYWNjdW11bGF0aW9uIGVmZmVjdHMuIEl0IGlzIHZlcnkgbGlrZWx5IHRoYXQgdGhlIG1ldGFsIGVucmljaG1lbnQgb2JzZXJ2ZWQgaW4gdGhlIHNlZGltZW50cyBpbiB0aGUgbm9ydGhlYXN0IHNlY3Rpb24gb2YgTGFrZSBPcnRhIGhhcyBiZWVuIGNhdXNlZCBieSBmb2N1c2luZyBwaGVub21lbmEuIFRoZSBtYXBwaW5nLCB0b2dldGhlciB3aXRoIHN0YXRpc3RpY2FsIHRyZWF0bWVudCBvZiB0aGUgcmVzdWx0cyBhbmQgY29tcGFyaXNvbiB3aXRoIHByZXZpb3VzIGRhdGEsIGhhcyBhbGxvd2VkIGh5cG90aGVzZXMgdG8gYmUgYWR2YW5jZWQgYWJvdXQgdGhlIG9yaWdpbiBhbmQgZmF0ZSBvZiB0aGUgdmFyaW91cyBwb2xsdXRhbnRzLCBhbmQgc3VnZ2VzdGlvbnMgdG8gYmUgbWFkZSBmb3IgdGhlIHJlY292ZXJ5IG9mIHRoZSBsYWtlLiIsInZvbHVtZSI6Ijg3In0sImlzVGVtcG9yYXJ5IjpmYWxzZX1dfQ==&quot;},{&quot;citationID&quot;:&quot;MENDELEY_CITATION_26a20e95-5ef1-4f60-8640-afee93d6c3dd&quot;,&quot;properties&quot;:{&quot;noteIndex&quot;:0},&quot;isEdited&quot;:false,&quot;manualOverride&quot;:{&quot;isManuallyOverridden&quot;:false,&quot;citeprocText&quot;:&quot;(Brack et al., 2010)&quot;,&quot;manualOverrideText&quot;:&quot;&quot;},&quot;citationItems&quot;:[{&quot;id&quot;:&quot;15ec0b67-6d35-3645-ad09-4b7fca4ca845&quot;,&quot;itemData&quot;:{&quot;type&quot;:&quot;article-journal&quot;,&quot;id&quot;:&quot;15ec0b67-6d35-3645-ad09-4b7fca4ca845&quot;,&quot;title&quot;:&quot;A crustal-scale magmatic system from the Earth's mantle to the Permian surface − Field trip to the area of lower Valsesia and Val d'Ossola (Massiccio dei Laghi, Southern Alps, Northern Italy)&quot;,&quot;author&quot;:[{&quot;family&quot;:&quot;Brack&quot;,&quot;given&quot;:&quot;Peter&quot;,&quot;parse-names&quot;:false,&quot;dropping-particle&quot;:&quot;&quot;,&quot;non-dropping-particle&quot;:&quot;&quot;},{&quot;family&quot;:&quot;Ulmer&quot;,&quot;given&quot;:&quot;Peter&quot;,&quot;parse-names&quot;:false,&quot;dropping-particle&quot;:&quot;&quot;,&quot;non-dropping-particle&quot;:&quot;&quot;},{&quot;family&quot;:&quot;Schmid&quot;,&quot;given&quot;:&quot;Stefan M&quot;,&quot;parse-names&quot;:false,&quot;dropping-particle&quot;:&quot;&quot;,&quot;non-dropping-particle&quot;:&quot;&quot;}],&quot;container-title&quot;:&quot;Bulletin fuer Angewandte Geologie&quot;,&quot;issued&quot;:{&quot;date-parts&quot;:[[2010]]},&quot;page&quot;:&quot;3-21&quot;,&quot;issue&quot;:&quot;2&quot;,&quot;volume&quot;:&quot;15&quot;,&quot;container-title-short&quot;:&quot;&quot;},&quot;isTemporary&quot;:false}],&quot;citationTag&quot;:&quot;MENDELEY_CITATION_v3_eyJjaXRhdGlvbklEIjoiTUVOREVMRVlfQ0lUQVRJT05fMjZhMjBlOTUtNWVmMS00ZjYwLTg2NDAtYWZlZTkzZDZjM2RkIiwicHJvcGVydGllcyI6eyJub3RlSW5kZXgiOjB9LCJpc0VkaXRlZCI6ZmFsc2UsIm1hbnVhbE92ZXJyaWRlIjp7ImlzTWFudWFsbHlPdmVycmlkZGVuIjpmYWxzZSwiY2l0ZXByb2NUZXh0IjoiKEJyYWNrIGV0IGFsLiwgMjAxMCkiLCJtYW51YWxPdmVycmlkZVRleHQiOiIifSwiY2l0YXRpb25JdGVtcyI6W3siaWQiOiIxNWVjMGI2Ny02ZDM1LTM2NDUtYWQwOS00YjdmY2E0Y2E4NDUiLCJpdGVtRGF0YSI6eyJ0eXBlIjoiYXJ0aWNsZS1qb3VybmFsIiwiaWQiOiIxNWVjMGI2Ny02ZDM1LTM2NDUtYWQwOS00YjdmY2E0Y2E4NDUiLCJ0aXRsZSI6IkEgY3J1c3RhbC1zY2FsZSBtYWdtYXRpYyBzeXN0ZW0gZnJvbSB0aGUgRWFydGgncyBtYW50bGUgdG8gdGhlIFBlcm1pYW4gc3VyZmFjZSDiiJIgRmllbGQgdHJpcCB0byB0aGUgYXJlYSBvZiBsb3dlciBWYWxzZXNpYSBhbmQgVmFsIGQnT3Nzb2xhIChNYXNzaWNjaW8gZGVpIExhZ2hpLCBTb3V0aGVybiBBbHBzLCBOb3J0aGVybiBJdGFseSkiLCJhdXRob3IiOlt7ImZhbWlseSI6IkJyYWNrIiwiZ2l2ZW4iOiJQZXRlciIsInBhcnNlLW5hbWVzIjpmYWxzZSwiZHJvcHBpbmctcGFydGljbGUiOiIiLCJub24tZHJvcHBpbmctcGFydGljbGUiOiIifSx7ImZhbWlseSI6IlVsbWVyIiwiZ2l2ZW4iOiJQZXRlciIsInBhcnNlLW5hbWVzIjpmYWxzZSwiZHJvcHBpbmctcGFydGljbGUiOiIiLCJub24tZHJvcHBpbmctcGFydGljbGUiOiIifSx7ImZhbWlseSI6IlNjaG1pZCIsImdpdmVuIjoiU3RlZmFuIE0iLCJwYXJzZS1uYW1lcyI6ZmFsc2UsImRyb3BwaW5nLXBhcnRpY2xlIjoiIiwibm9uLWRyb3BwaW5nLXBhcnRpY2xlIjoiIn1dLCJjb250YWluZXItdGl0bGUiOiJCdWxsZXRpbiBmdWVyIEFuZ2V3YW5kdGUgR2VvbG9naWUiLCJpc3N1ZWQiOnsiZGF0ZS1wYXJ0cyI6W1syMDEwXV19LCJwYWdlIjoiMy0yMSIsImlzc3VlIjoiMiIsInZvbHVtZSI6IjE1IiwiY29udGFpbmVyLXRpdGxlLXNob3J0IjoiIn0sImlzVGVtcG9yYXJ5IjpmYWxzZX1dfQ==&quot;},{&quot;citationID&quot;:&quot;MENDELEY_CITATION_95b126ec-a53b-403e-afec-825a15958f40&quot;,&quot;properties&quot;:{&quot;noteIndex&quot;:0},&quot;isEdited&quot;:false,&quot;manualOverride&quot;:{&quot;isManuallyOverridden&quot;:true,&quot;citeprocText&quot;:&quot;(Baudo et al., 2002; Baudo &amp;#38; Beltrami, 2001)&quot;,&quot;manualOverrideText&quot;:&quot;(Baudo &amp; Beltrami, 2001; Baudo et al., 2002)&quot;},&quot;citationItems&quot;:[{&quot;id&quot;:&quot;ad6dce3d-915f-3803-8c51-9a1d62e80c2b&quot;,&quot;itemData&quot;:{&quot;type&quot;:&quot;article-journal&quot;,&quot;id&quot;:&quot;ad6dce3d-915f-3803-8c51-9a1d62e80c2b&quot;,&quot;title&quot;:&quot;Chemical composition of Lake Orta sediments&quot;,&quot;author&quot;:[{&quot;family&quot;:&quot;Baudo&quot;,&quot;given&quot;:&quot;Renato&quot;,&quot;parse-names&quot;:false,&quot;dropping-particle&quot;:&quot;&quot;,&quot;non-dropping-particle&quot;:&quot;&quot;},{&quot;family&quot;:&quot;Beltrami&quot;,&quot;given&quot;:&quot;Monica&quot;,&quot;parse-names&quot;:false,&quot;dropping-particle&quot;:&quot;&quot;,&quot;non-dropping-particle&quot;:&quot;&quot;}],&quot;container-title&quot;:&quot;J. Limnology&quot;,&quot;issued&quot;:{&quot;date-parts&quot;:[[2001]]},&quot;page&quot;:&quot;213-236&quot;,&quot;abstract&quot;:&quot;Lake Orta (18.2 km 2 , 1.3 km 3 , 143 m max. depth) has been severely polluted since industrialisation of its watershed began in 1926, at which time the lake began to receive industrial effluents containing high concentrations of copper and ammonia. Chromium nickel el-, and zinc-rich effluents from plating factories have also contributed to pollution levels, and pH-levels dropped below 4.0 as a result of the oxidation of ammonia to nitrates. More than 60 papers have documented the evolution of the chemical characteristics of both water and sediment, and the sudden decline of plankton, as well as benthos and fish. As a remedial action the lake was limed from May 1989 to June 1990 with 10,900 tons of CaCO 3. The treatment was immediately effective in raising the pH and decreasing the metal concentrations in the water column, and plankton and fish communities quickly rebounded. However, the chemical characteristics of sediments were influenced by the liming to a much lesser extent. Since 900 tons of copper and the same amount of chromium were contained in the top 10 cm of sediment, it appears likely that the sediment could potentially act as a current and future source of these metals to the water column. This observation has resulted in the implementation of a vigorous monitoring regime to track the post-liming recovery of Lake Orta.&quot;,&quot;issue&quot;:&quot;2&quot;,&quot;volume&quot;:&quot;60&quot;,&quot;container-title-short&quot;:&quot;&quot;},&quot;isTemporary&quot;:false},{&quot;id&quot;:&quot;3d3472c9-535a-345e-bc8e-44cfe8c56b0b&quot;,&quot;itemData&quot;:{&quot;type&quot;:&quot;article-journal&quot;,&quot;id&quot;:&quot;3d3472c9-535a-345e-bc8e-44cfe8c56b0b&quot;,&quot;title&quot;:&quot;Chemical composition of Lake Maggiore sediments&quot;,&quot;author&quot;:[{&quot;family&quot;:&quot;Baudo&quot;,&quot;given&quot;:&quot;R&quot;,&quot;parse-names&quot;:false,&quot;dropping-particle&quot;:&quot;&quot;,&quot;non-dropping-particle&quot;:&quot;&quot;},{&quot;family&quot;:&quot;Cenci&quot;,&quot;given&quot;:&quot;RM&quot;,&quot;parse-names&quot;:false,&quot;dropping-particle&quot;:&quot;&quot;,&quot;non-dropping-particle&quot;:&quot;&quot;},{&quot;family&quot;:&quot;Sena&quot;,&quot;given&quot;:&quot;F&quot;,&quot;parse-names&quot;:false,&quot;dropping-particle&quot;:&quot;&quot;,&quot;non-dropping-particle&quot;:&quot;&quot;},{&quot;family&quot;:&quot;Dabergami&quot;,&quot;given&quot;:&quot;D&quot;,&quot;parse-names&quot;:false,&quot;dropping-particle&quot;:&quot;&quot;,&quot;non-dropping-particle&quot;:&quot;&quot;},{&quot;family&quot;:&quot;Leva&quot;,&quot;given&quot;:&quot;F&quot;,&quot;parse-names&quot;:false,&quot;dropping-particle&quot;:&quot;&quot;,&quot;non-dropping-particle&quot;:&quot;&quot;},{&quot;family&quot;:&quot;Trincherini&quot;,&quot;given&quot;:&quot;PR&quot;,&quot;parse-names&quot;:false,&quot;dropping-particle&quot;:&quot;&quot;,&quot;non-dropping-particle&quot;:&quot;&quot;},{&quot;family&quot;:&quot;Beltrami&quot;,&quot;given&quot;:&quot;M&quot;,&quot;parse-names&quot;:false,&quot;dropping-particle&quot;:&quot;&quot;,&quot;non-dropping-particle&quot;:&quot;&quot;},{&quot;family&quot;:&quot;Barbero&quot;,&quot;given&quot;:&quot;P&quot;,&quot;parse-names&quot;:false,&quot;dropping-particle&quot;:&quot;&quot;,&quot;non-dropping-particle&quot;:&quot;&quot;},{&quot;family&quot;:&quot;Corace&quot;,&quot;given&quot;:&quot;C&quot;,&quot;parse-names&quot;:false,&quot;dropping-particle&quot;:&quot;&quot;,&quot;non-dropping-particle&quot;:&quot;&quot;},{&quot;family&quot;:&quot;Murray&quot;,&quot;given&quot;:&quot;CN&quot;,&quot;parse-names&quot;:false,&quot;dropping-particle&quot;:&quot;&quot;,&quot;non-dropping-particle&quot;:&quot;&quot;}],&quot;container-title&quot;:&quot;Fresenius Environmental Bulletin&quot;,&quot;container-title-short&quot;:&quot;Fresenius Environ. Bull.&quot;,&quot;URL&quot;:&quot;www.psp-parlar.de&quot;,&quot;issued&quot;:{&quot;date-parts&quot;:[[2002]]},&quot;page&quot;:&quot;675-680&quot;,&quot;abstract&quot;:&quot;The changes in sediment chemical composition of Lake Maggiore (Italy) have been traced by collecting a series of grab samples in 1962-63, 1975, 1986, and 1999. The map of distributions of Si, Al, Ca, K, Fe, Mg, Ti, S, P, Pb, Zn, Cu, Ni, Mn, Cr, Cd, Hg, Sc, Co, As, and V, allows identification of hot spots which can be related either to geological features or point sources of industrial pollution.&quot;,&quot;issue&quot;:&quot;9&quot;,&quot;volume&quot;:&quot;11&quot;},&quot;isTemporary&quot;:false}],&quot;citationTag&quot;:&quot;MENDELEY_CITATION_v3_eyJjaXRhdGlvbklEIjoiTUVOREVMRVlfQ0lUQVRJT05fOTViMTI2ZWMtYTUzYi00MDNlLWFmZWMtODI1YTE1OTU4ZjQwIiwicHJvcGVydGllcyI6eyJub3RlSW5kZXgiOjB9LCJpc0VkaXRlZCI6ZmFsc2UsIm1hbnVhbE92ZXJyaWRlIjp7ImlzTWFudWFsbHlPdmVycmlkZGVuIjp0cnVlLCJjaXRlcHJvY1RleHQiOiIoQmF1ZG8gZXQgYWwuLCAyMDAyOyBCYXVkbyAmIzM4OyBCZWx0cmFtaSwgMjAwMSkiLCJtYW51YWxPdmVycmlkZVRleHQiOiIoQmF1ZG8gJiBCZWx0cmFtaSwgMjAwMTsgQmF1ZG8gZXQgYWwuLCAyMDAyKSJ9LCJjaXRhdGlvbkl0ZW1zIjpbeyJpZCI6ImFkNmRjZTNkLTkxNWYtMzgwMy04YzUxLTlhMWQ2MmU4MGMyYiIsIml0ZW1EYXRhIjp7InR5cGUiOiJhcnRpY2xlLWpvdXJuYWwiLCJpZCI6ImFkNmRjZTNkLTkxNWYtMzgwMy04YzUxLTlhMWQ2MmU4MGMyYiIsInRpdGxlIjoiQ2hlbWljYWwgY29tcG9zaXRpb24gb2YgTGFrZSBPcnRhIHNlZGltZW50cyIsImF1dGhvciI6W3siZmFtaWx5IjoiQmF1ZG8iLCJnaXZlbiI6IlJlbmF0byIsInBhcnNlLW5hbWVzIjpmYWxzZSwiZHJvcHBpbmctcGFydGljbGUiOiIiLCJub24tZHJvcHBpbmctcGFydGljbGUiOiIifSx7ImZhbWlseSI6IkJlbHRyYW1pIiwiZ2l2ZW4iOiJNb25pY2EiLCJwYXJzZS1uYW1lcyI6ZmFsc2UsImRyb3BwaW5nLXBhcnRpY2xlIjoiIiwibm9uLWRyb3BwaW5nLXBhcnRpY2xlIjoiIn1dLCJjb250YWluZXItdGl0bGUiOiJKLiBMaW1ub2xvZ3kiLCJpc3N1ZWQiOnsiZGF0ZS1wYXJ0cyI6W1syMDAxXV19LCJwYWdlIjoiMjEzLTIzNiIsImFic3RyYWN0IjoiTGFrZSBPcnRhICgxOC4yIGttIDIgLCAxLjMga20gMyAsIDE0MyBtIG1heC4gZGVwdGgpIGhhcyBiZWVuIHNldmVyZWx5IHBvbGx1dGVkIHNpbmNlIGluZHVzdHJpYWxpc2F0aW9uIG9mIGl0cyB3YXRlcnNoZWQgYmVnYW4gaW4gMTkyNiwgYXQgd2hpY2ggdGltZSB0aGUgbGFrZSBiZWdhbiB0byByZWNlaXZlIGluZHVzdHJpYWwgZWZmbHVlbnRzIGNvbnRhaW5pbmcgaGlnaCBjb25jZW50cmF0aW9ucyBvZiBjb3BwZXIgYW5kIGFtbW9uaWEuIENocm9taXVtIG5pY2tlbCBlbC0sIGFuZCB6aW5jLXJpY2ggZWZmbHVlbnRzIGZyb20gcGxhdGluZyBmYWN0b3JpZXMgaGF2ZSBhbHNvIGNvbnRyaWJ1dGVkIHRvIHBvbGx1dGlvbiBsZXZlbHMsIGFuZCBwSC1sZXZlbHMgZHJvcHBlZCBiZWxvdyA0LjAgYXMgYSByZXN1bHQgb2YgdGhlIG94aWRhdGlvbiBvZiBhbW1vbmlhIHRvIG5pdHJhdGVzLiBNb3JlIHRoYW4gNjAgcGFwZXJzIGhhdmUgZG9jdW1lbnRlZCB0aGUgZXZvbHV0aW9uIG9mIHRoZSBjaGVtaWNhbCBjaGFyYWN0ZXJpc3RpY3Mgb2YgYm90aCB3YXRlciBhbmQgc2VkaW1lbnQsIGFuZCB0aGUgc3VkZGVuIGRlY2xpbmUgb2YgcGxhbmt0b24sIGFzIHdlbGwgYXMgYmVudGhvcyBhbmQgZmlzaC4gQXMgYSByZW1lZGlhbCBhY3Rpb24gdGhlIGxha2Ugd2FzIGxpbWVkIGZyb20gTWF5IDE5ODkgdG8gSnVuZSAxOTkwIHdpdGggMTAsOTAwIHRvbnMgb2YgQ2FDTyAzLiBUaGUgdHJlYXRtZW50IHdhcyBpbW1lZGlhdGVseSBlZmZlY3RpdmUgaW4gcmFpc2luZyB0aGUgcEggYW5kIGRlY3JlYXNpbmcgdGhlIG1ldGFsIGNvbmNlbnRyYXRpb25zIGluIHRoZSB3YXRlciBjb2x1bW4sIGFuZCBwbGFua3RvbiBhbmQgZmlzaCBjb21tdW5pdGllcyBxdWlja2x5IHJlYm91bmRlZC4gSG93ZXZlciwgdGhlIGNoZW1pY2FsIGNoYXJhY3RlcmlzdGljcyBvZiBzZWRpbWVudHMgd2VyZSBpbmZsdWVuY2VkIGJ5IHRoZSBsaW1pbmcgdG8gYSBtdWNoIGxlc3NlciBleHRlbnQuIFNpbmNlIDkwMCB0b25zIG9mIGNvcHBlciBhbmQgdGhlIHNhbWUgYW1vdW50IG9mIGNocm9taXVtIHdlcmUgY29udGFpbmVkIGluIHRoZSB0b3AgMTAgY20gb2Ygc2VkaW1lbnQsIGl0IGFwcGVhcnMgbGlrZWx5IHRoYXQgdGhlIHNlZGltZW50IGNvdWxkIHBvdGVudGlhbGx5IGFjdCBhcyBhIGN1cnJlbnQgYW5kIGZ1dHVyZSBzb3VyY2Ugb2YgdGhlc2UgbWV0YWxzIHRvIHRoZSB3YXRlciBjb2x1bW4uIFRoaXMgb2JzZXJ2YXRpb24gaGFzIHJlc3VsdGVkIGluIHRoZSBpbXBsZW1lbnRhdGlvbiBvZiBhIHZpZ29yb3VzIG1vbml0b3JpbmcgcmVnaW1lIHRvIHRyYWNrIHRoZSBwb3N0LWxpbWluZyByZWNvdmVyeSBvZiBMYWtlIE9ydGEuIiwiaXNzdWUiOiIyIiwidm9sdW1lIjoiNjAiLCJjb250YWluZXItdGl0bGUtc2hvcnQiOiIifSwiaXNUZW1wb3JhcnkiOmZhbHNlfSx7ImlkIjoiM2QzNDcyYzktNTM1YS0zNDVlLWJjOGUtNDRjZmU4YzU2YjBiIiwiaXRlbURhdGEiOnsidHlwZSI6ImFydGljbGUtam91cm5hbCIsImlkIjoiM2QzNDcyYzktNTM1YS0zNDVlLWJjOGUtNDRjZmU4YzU2YjBiIiwidGl0bGUiOiJDaGVtaWNhbCBjb21wb3NpdGlvbiBvZiBMYWtlIE1hZ2dpb3JlIHNlZGltZW50cyIsImF1dGhvciI6W3siZmFtaWx5IjoiQmF1ZG8iLCJnaXZlbiI6IlIiLCJwYXJzZS1uYW1lcyI6ZmFsc2UsImRyb3BwaW5nLXBhcnRpY2xlIjoiIiwibm9uLWRyb3BwaW5nLXBhcnRpY2xlIjoiIn0seyJmYW1pbHkiOiJDZW5jaSIsImdpdmVuIjoiUk0iLCJwYXJzZS1uYW1lcyI6ZmFsc2UsImRyb3BwaW5nLXBhcnRpY2xlIjoiIiwibm9uLWRyb3BwaW5nLXBhcnRpY2xlIjoiIn0seyJmYW1pbHkiOiJTZW5hIiwiZ2l2ZW4iOiJGIiwicGFyc2UtbmFtZXMiOmZhbHNlLCJkcm9wcGluZy1wYXJ0aWNsZSI6IiIsIm5vbi1kcm9wcGluZy1wYXJ0aWNsZSI6IiJ9LHsiZmFtaWx5IjoiRGFiZXJnYW1pIiwiZ2l2ZW4iOiJEIiwicGFyc2UtbmFtZXMiOmZhbHNlLCJkcm9wcGluZy1wYXJ0aWNsZSI6IiIsIm5vbi1kcm9wcGluZy1wYXJ0aWNsZSI6IiJ9LHsiZmFtaWx5IjoiTGV2YSIsImdpdmVuIjoiRiIsInBhcnNlLW5hbWVzIjpmYWxzZSwiZHJvcHBpbmctcGFydGljbGUiOiIiLCJub24tZHJvcHBpbmctcGFydGljbGUiOiIifSx7ImZhbWlseSI6IlRyaW5jaGVyaW5pIiwiZ2l2ZW4iOiJQUiIsInBhcnNlLW5hbWVzIjpmYWxzZSwiZHJvcHBpbmctcGFydGljbGUiOiIiLCJub24tZHJvcHBpbmctcGFydGljbGUiOiIifSx7ImZhbWlseSI6IkJlbHRyYW1pIiwiZ2l2ZW4iOiJNIiwicGFyc2UtbmFtZXMiOmZhbHNlLCJkcm9wcGluZy1wYXJ0aWNsZSI6IiIsIm5vbi1kcm9wcGluZy1wYXJ0aWNsZSI6IiJ9LHsiZmFtaWx5IjoiQmFyYmVybyIsImdpdmVuIjoiUCIsInBhcnNlLW5hbWVzIjpmYWxzZSwiZHJvcHBpbmctcGFydGljbGUiOiIiLCJub24tZHJvcHBpbmctcGFydGljbGUiOiIifSx7ImZhbWlseSI6IkNvcmFjZSIsImdpdmVuIjoiQyIsInBhcnNlLW5hbWVzIjpmYWxzZSwiZHJvcHBpbmctcGFydGljbGUiOiIiLCJub24tZHJvcHBpbmctcGFydGljbGUiOiIifSx7ImZhbWlseSI6Ik11cnJheSIsImdpdmVuIjoiQ04iLCJwYXJzZS1uYW1lcyI6ZmFsc2UsImRyb3BwaW5nLXBhcnRpY2xlIjoiIiwibm9uLWRyb3BwaW5nLXBhcnRpY2xlIjoiIn1dLCJjb250YWluZXItdGl0bGUiOiJGcmVzZW5pdXMgRW52aXJvbm1lbnRhbCBCdWxsZXRpbiIsImNvbnRhaW5lci10aXRsZS1zaG9ydCI6IkZyZXNlbml1cyBFbnZpcm9uLiBCdWxsLiIsIlVSTCI6Ind3dy5wc3AtcGFybGFyLmRlIiwiaXNzdWVkIjp7ImRhdGUtcGFydHMiOltbMjAwMl1dfSwicGFnZSI6IjY3NS02ODAiLCJhYnN0cmFjdCI6IlRoZSBjaGFuZ2VzIGluIHNlZGltZW50IGNoZW1pY2FsIGNvbXBvc2l0aW9uIG9mIExha2UgTWFnZ2lvcmUgKEl0YWx5KSBoYXZlIGJlZW4gdHJhY2VkIGJ5IGNvbGxlY3RpbmcgYSBzZXJpZXMgb2YgZ3JhYiBzYW1wbGVzIGluIDE5NjItNjMsIDE5NzUsIDE5ODYsIGFuZCAxOTk5LiBUaGUgbWFwIG9mIGRpc3RyaWJ1dGlvbnMgb2YgU2ksIEFsLCBDYSwgSywgRmUsIE1nLCBUaSwgUywgUCwgUGIsIFpuLCBDdSwgTmksIE1uLCBDciwgQ2QsIEhnLCBTYywgQ28sIEFzLCBhbmQgViwgYWxsb3dzIGlkZW50aWZpY2F0aW9uIG9mIGhvdCBzcG90cyB3aGljaCBjYW4gYmUgcmVsYXRlZCBlaXRoZXIgdG8gZ2VvbG9naWNhbCBmZWF0dXJlcyBvciBwb2ludCBzb3VyY2VzIG9mIGluZHVzdHJpYWwgcG9sbHV0aW9uLiIsImlzc3VlIjoiOSIsInZvbHVtZSI6IjExIn0sImlzVGVtcG9yYXJ5IjpmYWxzZX1dfQ==&quot;},{&quot;citationID&quot;:&quot;MENDELEY_CITATION_e1cb0a84-13c2-41be-86bc-35c5093a95a4&quot;,&quot;properties&quot;:{&quot;noteIndex&quot;:0},&quot;isEdited&quot;:false,&quot;manualOverride&quot;:{&quot;isManuallyOverridden&quot;:false,&quot;citeprocText&quot;:&quot;(Baudo et al., 2002; Marziali, 2025)&quot;,&quot;manualOverrideText&quot;:&quot;&quot;},&quot;citationItems&quot;:[{&quot;id&quot;:&quot;3d3472c9-535a-345e-bc8e-44cfe8c56b0b&quot;,&quot;itemData&quot;:{&quot;type&quot;:&quot;article-journal&quot;,&quot;id&quot;:&quot;3d3472c9-535a-345e-bc8e-44cfe8c56b0b&quot;,&quot;title&quot;:&quot;Chemical composition of Lake Maggiore sediments&quot;,&quot;author&quot;:[{&quot;family&quot;:&quot;Baudo&quot;,&quot;given&quot;:&quot;R&quot;,&quot;parse-names&quot;:false,&quot;dropping-particle&quot;:&quot;&quot;,&quot;non-dropping-particle&quot;:&quot;&quot;},{&quot;family&quot;:&quot;Cenci&quot;,&quot;given&quot;:&quot;RM&quot;,&quot;parse-names&quot;:false,&quot;dropping-particle&quot;:&quot;&quot;,&quot;non-dropping-particle&quot;:&quot;&quot;},{&quot;family&quot;:&quot;Sena&quot;,&quot;given&quot;:&quot;F&quot;,&quot;parse-names&quot;:false,&quot;dropping-particle&quot;:&quot;&quot;,&quot;non-dropping-particle&quot;:&quot;&quot;},{&quot;family&quot;:&quot;Dabergami&quot;,&quot;given&quot;:&quot;D&quot;,&quot;parse-names&quot;:false,&quot;dropping-particle&quot;:&quot;&quot;,&quot;non-dropping-particle&quot;:&quot;&quot;},{&quot;family&quot;:&quot;Leva&quot;,&quot;given&quot;:&quot;F&quot;,&quot;parse-names&quot;:false,&quot;dropping-particle&quot;:&quot;&quot;,&quot;non-dropping-particle&quot;:&quot;&quot;},{&quot;family&quot;:&quot;Trincherini&quot;,&quot;given&quot;:&quot;PR&quot;,&quot;parse-names&quot;:false,&quot;dropping-particle&quot;:&quot;&quot;,&quot;non-dropping-particle&quot;:&quot;&quot;},{&quot;family&quot;:&quot;Beltrami&quot;,&quot;given&quot;:&quot;M&quot;,&quot;parse-names&quot;:false,&quot;dropping-particle&quot;:&quot;&quot;,&quot;non-dropping-particle&quot;:&quot;&quot;},{&quot;family&quot;:&quot;Barbero&quot;,&quot;given&quot;:&quot;P&quot;,&quot;parse-names&quot;:false,&quot;dropping-particle&quot;:&quot;&quot;,&quot;non-dropping-particle&quot;:&quot;&quot;},{&quot;family&quot;:&quot;Corace&quot;,&quot;given&quot;:&quot;C&quot;,&quot;parse-names&quot;:false,&quot;dropping-particle&quot;:&quot;&quot;,&quot;non-dropping-particle&quot;:&quot;&quot;},{&quot;family&quot;:&quot;Murray&quot;,&quot;given&quot;:&quot;CN&quot;,&quot;parse-names&quot;:false,&quot;dropping-particle&quot;:&quot;&quot;,&quot;non-dropping-particle&quot;:&quot;&quot;}],&quot;container-title&quot;:&quot;Fresenius Environmental Bulletin&quot;,&quot;container-title-short&quot;:&quot;Fresenius Environ. Bull.&quot;,&quot;URL&quot;:&quot;www.psp-parlar.de&quot;,&quot;issued&quot;:{&quot;date-parts&quot;:[[2002]]},&quot;page&quot;:&quot;675-680&quot;,&quot;abstract&quot;:&quot;The changes in sediment chemical composition of Lake Maggiore (Italy) have been traced by collecting a series of grab samples in 1962-63, 1975, 1986, and 1999. The map of distributions of Si, Al, Ca, K, Fe, Mg, Ti, S, P, Pb, Zn, Cu, Ni, Mn, Cr, Cd, Hg, Sc, Co, As, and V, allows identification of hot spots which can be related either to geological features or point sources of industrial pollution.&quot;,&quot;issue&quot;:&quot;9&quot;,&quot;volume&quot;:&quot;11&quot;},&quot;isTemporary&quot;:false},{&quot;id&quot;:&quot;02dc25cd-2d9c-33aa-bf0c-9407bb4438c4&quot;,&quot;itemData&quot;:{&quot;type&quot;:&quot;book&quot;,&quot;id&quot;:&quot;02dc25cd-2d9c-33aa-bf0c-9407bb4438c4&quot;,&quot;title&quot;:&quot;Indagini sulle sostanze pericolose nell’ecosistema del Lago\nMaggiore. Programma triennale 2022-2024.&quot;,&quot;author&quot;:[{&quot;family&quot;:&quot;Marziali&quot;,&quot;given&quot;:&quot;Laura (Curatore)&quot;,&quot;parse-names&quot;:false,&quot;dropping-particle&quot;:&quot;&quot;,&quot;non-dropping-particle&quot;:&quot;&quot;}],&quot;editor&quot;:[{&quot;family&quot;:&quot;Commissione Internazionale per la Protezione delle Acque Italo-Svizzere e Istituto di Ricerca sulle Acque - Consiglio Nazionale delle Ricerche&quot;,&quot;given&quot;:&quot;&quot;,&quot;parse-names&quot;:false,&quot;dropping-particle&quot;:&quot;&quot;,&quot;non-dropping-particle&quot;:&quot;&quot;}],&quot;ISBN&quot;:&quot;9788897655176&quot;,&quot;issued&quot;:{&quot;date-parts&quot;:[[2025]]},&quot;container-title-short&quot;:&quot;&quot;},&quot;isTemporary&quot;:false}],&quot;citationTag&quot;:&quot;MENDELEY_CITATION_v3_eyJjaXRhdGlvbklEIjoiTUVOREVMRVlfQ0lUQVRJT05fZTFjYjBhODQtMTNjMi00MWJlLTg2YmMtMzVjNTA5M2E5NWE0IiwicHJvcGVydGllcyI6eyJub3RlSW5kZXgiOjB9LCJpc0VkaXRlZCI6ZmFsc2UsIm1hbnVhbE92ZXJyaWRlIjp7ImlzTWFudWFsbHlPdmVycmlkZGVuIjpmYWxzZSwiY2l0ZXByb2NUZXh0IjoiKEJhdWRvIGV0IGFsLiwgMjAwMjsgTWFyemlhbGksIDIwMjUpIiwibWFudWFsT3ZlcnJpZGVUZXh0IjoiIn0sImNpdGF0aW9uSXRlbXMiOlt7ImlkIjoiM2QzNDcyYzktNTM1YS0zNDVlLWJjOGUtNDRjZmU4YzU2YjBiIiwiaXRlbURhdGEiOnsidHlwZSI6ImFydGljbGUtam91cm5hbCIsImlkIjoiM2QzNDcyYzktNTM1YS0zNDVlLWJjOGUtNDRjZmU4YzU2YjBiIiwidGl0bGUiOiJDaGVtaWNhbCBjb21wb3NpdGlvbiBvZiBMYWtlIE1hZ2dpb3JlIHNlZGltZW50cyIsImF1dGhvciI6W3siZmFtaWx5IjoiQmF1ZG8iLCJnaXZlbiI6IlIiLCJwYXJzZS1uYW1lcyI6ZmFsc2UsImRyb3BwaW5nLXBhcnRpY2xlIjoiIiwibm9uLWRyb3BwaW5nLXBhcnRpY2xlIjoiIn0seyJmYW1pbHkiOiJDZW5jaSIsImdpdmVuIjoiUk0iLCJwYXJzZS1uYW1lcyI6ZmFsc2UsImRyb3BwaW5nLXBhcnRpY2xlIjoiIiwibm9uLWRyb3BwaW5nLXBhcnRpY2xlIjoiIn0seyJmYW1pbHkiOiJTZW5hIiwiZ2l2ZW4iOiJGIiwicGFyc2UtbmFtZXMiOmZhbHNlLCJkcm9wcGluZy1wYXJ0aWNsZSI6IiIsIm5vbi1kcm9wcGluZy1wYXJ0aWNsZSI6IiJ9LHsiZmFtaWx5IjoiRGFiZXJnYW1pIiwiZ2l2ZW4iOiJEIiwicGFyc2UtbmFtZXMiOmZhbHNlLCJkcm9wcGluZy1wYXJ0aWNsZSI6IiIsIm5vbi1kcm9wcGluZy1wYXJ0aWNsZSI6IiJ9LHsiZmFtaWx5IjoiTGV2YSIsImdpdmVuIjoiRiIsInBhcnNlLW5hbWVzIjpmYWxzZSwiZHJvcHBpbmctcGFydGljbGUiOiIiLCJub24tZHJvcHBpbmctcGFydGljbGUiOiIifSx7ImZhbWlseSI6IlRyaW5jaGVyaW5pIiwiZ2l2ZW4iOiJQUiIsInBhcnNlLW5hbWVzIjpmYWxzZSwiZHJvcHBpbmctcGFydGljbGUiOiIiLCJub24tZHJvcHBpbmctcGFydGljbGUiOiIifSx7ImZhbWlseSI6IkJlbHRyYW1pIiwiZ2l2ZW4iOiJNIiwicGFyc2UtbmFtZXMiOmZhbHNlLCJkcm9wcGluZy1wYXJ0aWNsZSI6IiIsIm5vbi1kcm9wcGluZy1wYXJ0aWNsZSI6IiJ9LHsiZmFtaWx5IjoiQmFyYmVybyIsImdpdmVuIjoiUCIsInBhcnNlLW5hbWVzIjpmYWxzZSwiZHJvcHBpbmctcGFydGljbGUiOiIiLCJub24tZHJvcHBpbmctcGFydGljbGUiOiIifSx7ImZhbWlseSI6IkNvcmFjZSIsImdpdmVuIjoiQyIsInBhcnNlLW5hbWVzIjpmYWxzZSwiZHJvcHBpbmctcGFydGljbGUiOiIiLCJub24tZHJvcHBpbmctcGFydGljbGUiOiIifSx7ImZhbWlseSI6Ik11cnJheSIsImdpdmVuIjoiQ04iLCJwYXJzZS1uYW1lcyI6ZmFsc2UsImRyb3BwaW5nLXBhcnRpY2xlIjoiIiwibm9uLWRyb3BwaW5nLXBhcnRpY2xlIjoiIn1dLCJjb250YWluZXItdGl0bGUiOiJGcmVzZW5pdXMgRW52aXJvbm1lbnRhbCBCdWxsZXRpbiIsImNvbnRhaW5lci10aXRsZS1zaG9ydCI6IkZyZXNlbml1cyBFbnZpcm9uLiBCdWxsLiIsIlVSTCI6Ind3dy5wc3AtcGFybGFyLmRlIiwiaXNzdWVkIjp7ImRhdGUtcGFydHMiOltbMjAwMl1dfSwicGFnZSI6IjY3NS02ODAiLCJhYnN0cmFjdCI6IlRoZSBjaGFuZ2VzIGluIHNlZGltZW50IGNoZW1pY2FsIGNvbXBvc2l0aW9uIG9mIExha2UgTWFnZ2lvcmUgKEl0YWx5KSBoYXZlIGJlZW4gdHJhY2VkIGJ5IGNvbGxlY3RpbmcgYSBzZXJpZXMgb2YgZ3JhYiBzYW1wbGVzIGluIDE5NjItNjMsIDE5NzUsIDE5ODYsIGFuZCAxOTk5LiBUaGUgbWFwIG9mIGRpc3RyaWJ1dGlvbnMgb2YgU2ksIEFsLCBDYSwgSywgRmUsIE1nLCBUaSwgUywgUCwgUGIsIFpuLCBDdSwgTmksIE1uLCBDciwgQ2QsIEhnLCBTYywgQ28sIEFzLCBhbmQgViwgYWxsb3dzIGlkZW50aWZpY2F0aW9uIG9mIGhvdCBzcG90cyB3aGljaCBjYW4gYmUgcmVsYXRlZCBlaXRoZXIgdG8gZ2VvbG9naWNhbCBmZWF0dXJlcyBvciBwb2ludCBzb3VyY2VzIG9mIGluZHVzdHJpYWwgcG9sbHV0aW9uLiIsImlzc3VlIjoiOSIsInZvbHVtZSI6IjExIn0sImlzVGVtcG9yYXJ5IjpmYWxzZX0seyJpZCI6IjAyZGMyNWNkLTJkOWMtMzNhYS1iZjBjLTk0MDdiYjQ0MzhjNCIsIml0ZW1EYXRhIjp7InR5cGUiOiJib29rIiwiaWQiOiIwMmRjMjVjZC0yZDljLTMzYWEtYmYwYy05NDA3YmI0NDM4YzQiLCJ0aXRsZSI6IkluZGFnaW5pIHN1bGxlIHNvc3RhbnplIHBlcmljb2xvc2UgbmVsbOKAmWVjb3Npc3RlbWEgZGVsIExhZ29cbk1hZ2dpb3JlLiBQcm9ncmFtbWEgdHJpZW5uYWxlIDIwMjItMjAyNC4iLCJhdXRob3IiOlt7ImZhbWlseSI6Ik1hcnppYWxpIiwiZ2l2ZW4iOiJMYXVyYSAoQ3VyYXRvcmUpIiwicGFyc2UtbmFtZXMiOmZhbHNlLCJkcm9wcGluZy1wYXJ0aWNsZSI6IiIsIm5vbi1kcm9wcGluZy1wYXJ0aWNsZSI6IiJ9XSwiZWRpdG9yIjpbeyJmYW1pbHkiOiJDb21taXNzaW9uZSBJbnRlcm5hemlvbmFsZSBwZXIgbGEgUHJvdGV6aW9uZSBkZWxsZSBBY3F1ZSBJdGFsby1Tdml6emVyZSBlIElzdGl0dXRvIGRpIFJpY2VyY2Egc3VsbGUgQWNxdWUgLSBDb25zaWdsaW8gTmF6aW9uYWxlIGRlbGxlIFJpY2VyY2hlIiwiZ2l2ZW4iOiIiLCJwYXJzZS1uYW1lcyI6ZmFsc2UsImRyb3BwaW5nLXBhcnRpY2xlIjoiIiwibm9uLWRyb3BwaW5nLXBhcnRpY2xlIjoiIn1dLCJJU0JOIjoiOTc4ODg5NzY1NTE3NiIsImlzc3VlZCI6eyJkYXRlLXBhcnRzIjpbWzIwMjVdXX0sImNvbnRhaW5lci10aXRsZS1zaG9ydCI6IiJ9LCJpc1RlbXBvcmFyeSI6ZmFsc2V9XX0=&quot;},{&quot;citationID&quot;:&quot;MENDELEY_CITATION_ba229de1-b9ff-46af-95dd-49c7b2320a7b&quot;,&quot;properties&quot;:{&quot;noteIndex&quot;:0},&quot;isEdited&quot;:false,&quot;manualOverride&quot;:{&quot;isManuallyOverridden&quot;:true,&quot;citeprocText&quot;:&quot;(Fantozzi et al., 2021; Guerrieri et al., 2023; Samantha Grassi, 2013)&quot;,&quot;manualOverrideText&quot;:&quot;(Samantha Grassi, 2013; Fantozzi et al., 2021; Guerrieri et al., 2023)&quot;},&quot;citationItems&quot;:[{&quot;id&quot;:&quot;82e08e06-5d92-3222-8406-bd8ac909e84f&quot;,&quot;itemData&quot;:{&quot;type&quot;:&quot;webpage&quot;,&quot;id&quot;:&quot;82e08e06-5d92-3222-8406-bd8ac909e84f&quot;,&quot;title&quot;:&quot;Rumianca-Pieve Vergonte (VB)&quot;,&quot;author&quot;:[{&quot;family&quot;:&quot;Samantha Grassi&quot;,&quot;given&quot;:&quot;&quot;,&quot;parse-names&quot;:false,&quot;dropping-particle&quot;:&quot;&quot;,&quot;non-dropping-particle&quot;:&quot;&quot;}],&quot;accessed&quot;:{&quot;date-parts&quot;:[[2026,2,5]]},&quot;URL&quot;:&quot;https://www.industriaeambiente.it/schede/pieve_vergonte/&quot;,&quot;issued&quot;:{&quot;date-parts&quot;:[[2013,9]]},&quot;container-title-short&quot;:&quot;&quot;},&quot;isTemporary&quot;:false},{&quot;id&quot;:&quot;0592db81-2bd2-37aa-8f46-8e5cdfd2b256&quot;,&quot;itemData&quot;:{&quot;type&quot;:&quot;article-journal&quot;,&quot;id&quot;:&quot;0592db81-2bd2-37aa-8f46-8e5cdfd2b256&quot;,&quot;title&quot;:&quot;An integrated investigation of atmospheric gaseous elemental mercury transport and dispersion around a chlor-alkali plant in the ossola valley (Italian central alps)&quot;,&quot;author&quot;:[{&quot;family&quot;:&quot;Fantozzi&quot;,&quot;given&quot;:&quot;Laura&quot;,&quot;parse-names&quot;:false,&quot;dropping-particle&quot;:&quot;&quot;,&quot;non-dropping-particle&quot;:&quot;&quot;},{&quot;family&quot;:&quot;Guerrieri&quot;,&quot;given&quot;:&quot;Nicoletta&quot;,&quot;parse-names&quot;:false,&quot;dropping-particle&quot;:&quot;&quot;,&quot;non-dropping-particle&quot;:&quot;&quot;},{&quot;family&quot;:&quot;Manca&quot;,&quot;given&quot;:&quot;Giovanni&quot;,&quot;parse-names&quot;:false,&quot;dropping-particle&quot;:&quot;&quot;,&quot;non-dropping-particle&quot;:&quot;&quot;},{&quot;family&quot;:&quot;Orrù&quot;,&quot;given&quot;:&quot;Arianna&quot;,&quot;parse-names&quot;:false,&quot;dropping-particle&quot;:&quot;&quot;,&quot;non-dropping-particle&quot;:&quot;&quot;},{&quot;family&quot;:&quot;Marziali&quot;,&quot;given&quot;:&quot;Laura&quot;,&quot;parse-names&quot;:false,&quot;dropping-particle&quot;:&quot;&quot;,&quot;non-dropping-particle&quot;:&quot;&quot;}],&quot;container-title&quot;:&quot;Toxics&quot;,&quot;container-title-short&quot;:&quot;Toxics&quot;,&quot;DOI&quot;:&quot;10.3390/toxics9070172&quot;,&quot;ISSN&quot;:&quot;23056304&quot;,&quot;issued&quot;:{&quot;date-parts&quot;:[[2021,7,1]]},&quot;abstract&quot;:&quot;We present the first assessment of atmospheric pollution by mercury (Hg) in an industrialized area located in the Ossola Valley (Italian Central Alps), in close proximity to the Toce River. The study area suffers from a level of Hg contamination due to a Hg cell chlor-alkali plant operating from 1915 to the end of 2017. We measured gaseous elemental Hg (GEM) levels by means of a port-able Hg analyzer during car surveys between autumn 2018 and summer 2020. Moreover, we assessed the long-term dispersion pattern of atmospheric Hg by analyzing the total Hg concentration in samples of lichens collected in the Ossola Valley. High values of GEM concentrations (1112 ng m−3) up to three orders of magnitude higher than the typical terrestrial background concentration in the northern hemisphere were measured in the proximity of the chlor-alkali plant. Hg concentrations in lichens ranged from 142 ng g−1 at sampling sites located north of the chlor-alkali plant to 624 ng g−1 in lichens collected south of the chlor-alkali plant. A north-south gradient of Hg accumulation in lichens along the Ossola Valley channel was observed, highlighting that the area located south of the chlor-alkali plant is more exposed to the dispersion of Hg emitted into the atmosphere from the industrial site. Long-term studies on Hg emission and dispersion in the Ossola Valley are needed to better assess potential impact on ecosystems and human health.&quot;,&quot;publisher&quot;:&quot;MDPI&quot;,&quot;issue&quot;:&quot;7&quot;,&quot;volume&quot;:&quot;9&quot;},&quot;isTemporary&quot;:false},{&quot;id&quot;:&quot;f529d5a4-3b79-31a7-b402-8b7fde53321f&quot;,&quot;itemData&quot;:{&quot;type&quot;:&quot;article-journal&quot;,&quot;id&quot;:&quot;f529d5a4-3b79-31a7-b402-8b7fde53321f&quot;,&quot;title&quot;:&quot;Arsenic Distribution and Pollution in Three Mountain Streams (Anzasca Valley, Italian Central Alps)&quot;,&quot;author&quot;:[{&quot;family&quot;:&quot;Guerrieri&quot;,&quot;given&quot;:&quot;Nicoletta&quot;,&quot;parse-names&quot;:false,&quot;dropping-particle&quot;:&quot;&quot;,&quot;non-dropping-particle&quot;:&quot;&quot;},{&quot;family&quot;:&quot;Lami&quot;,&quot;given&quot;:&quot;Andrea&quot;,&quot;parse-names&quot;:false,&quot;dropping-particle&quot;:&quot;&quot;,&quot;non-dropping-particle&quot;:&quot;&quot;},{&quot;family&quot;:&quot;Musazzi&quot;,&quot;given&quot;:&quot;Simona&quot;,&quot;parse-names&quot;:false,&quot;dropping-particle&quot;:&quot;&quot;,&quot;non-dropping-particle&quot;:&quot;&quot;},{&quot;family&quot;:&quot;Austoni&quot;,&quot;given&quot;:&quot;Martina&quot;,&quot;parse-names&quot;:false,&quot;dropping-particle&quot;:&quot;&quot;,&quot;non-dropping-particle&quot;:&quot;&quot;},{&quot;family&quot;:&quot;Marchetto&quot;,&quot;given&quot;:&quot;Aldo&quot;,&quot;parse-names&quot;:false,&quot;dropping-particle&quot;:&quot;&quot;,&quot;non-dropping-particle&quot;:&quot;&quot;},{&quot;family&quot;:&quot;Orrù&quot;,&quot;given&quot;:&quot;Arianna&quot;,&quot;parse-names&quot;:false,&quot;dropping-particle&quot;:&quot;&quot;,&quot;non-dropping-particle&quot;:&quot;&quot;},{&quot;family&quot;:&quot;Giacomotti&quot;,&quot;given&quot;:&quot;Paola&quot;,&quot;parse-names&quot;:false,&quot;dropping-particle&quot;:&quot;&quot;,&quot;non-dropping-particle&quot;:&quot;&quot;},{&quot;family&quot;:&quot;Tartari&quot;,&quot;given&quot;:&quot;Gabriele&quot;,&quot;parse-names&quot;:false,&quot;dropping-particle&quot;:&quot;&quot;,&quot;non-dropping-particle&quot;:&quot;&quot;},{&quot;family&quot;:&quot;Lucchini&quot;,&quot;given&quot;:&quot;Giorgio&quot;,&quot;parse-names&quot;:false,&quot;dropping-particle&quot;:&quot;&quot;,&quot;non-dropping-particle&quot;:&quot;&quot;},{&quot;family&quot;:&quot;Scaglioni&quot;,&quot;given&quot;:&quot;Leonardo&quot;,&quot;parse-names&quot;:false,&quot;dropping-particle&quot;:&quot;&quot;,&quot;non-dropping-particle&quot;:&quot;&quot;},{&quot;family&quot;:&quot;Borgonovo&quot;,&quot;given&quot;:&quot;Gigliola&quot;,&quot;parse-names&quot;:false,&quot;dropping-particle&quot;:&quot;&quot;,&quot;non-dropping-particle&quot;:&quot;&quot;}],&quot;container-title&quot;:&quot;Sustainability (Switzerland)&quot;,&quot;DOI&quot;:&quot;10.3390/su151914217&quot;,&quot;ISSN&quot;:&quot;20711050&quot;,&quot;issued&quot;:{&quot;date-parts&quot;:[[2023,10,1]]},&quot;abstract&quot;:&quot;Anzasca Valley is part of the Monte Rosa gold district located in the Italian Central Alps. Since we do not know the effects of arsenic on the aquatic environment in Anzasca Valley, we investigated the biofilm of three streams. The three perennial streams studied are in the Anza catchment but with different lithology. Rio Rosso flows out of an ancient gold mine (Miniera dei Cani); its waters, acid mine drainages, are rich in iron and arsenic. Rio Gattera, a small stream adjacent to the Rio Rosso, flows through metamorphic rocks with mixed composition. Its waters are not acidic but contain a small amount of arsenic. Rio Roletto is upstream, with respect to the others, and drains different metamorphic rocks without arsenic. We analyzed the chemistry and the metals of the water, characterized by microscopic analysis and HPLC, the phytobenthic community living in the biofilm, and in the Rio Rosso, we measured the arsenic adsorbed in the biofilm. Sampling was performed between 2012 and 2014, and arsenic in the biofilm of Rio Rosso was measured in different seasons. In the three streams, the carotenoids of the biofilms showed the different stability of phytobenthic communities (Bacyllariophyceae vs. Cyanobacteria): in Rio Roletto and Rio Gattera, the ratio between the communities did not change; in Rio Rosso, the ratio between the communities changed completely, probably due to the peculiarity of water composition and presence of arsenic.&quot;,&quot;publisher&quot;:&quot;Multidisciplinary Digital Publishing Institute (MDPI)&quot;,&quot;issue&quot;:&quot;19&quot;,&quot;volume&quot;:&quot;15&quot;,&quot;container-title-short&quot;:&quot;&quot;},&quot;isTemporary&quot;:false}],&quot;citationTag&quot;:&quot;MENDELEY_CITATION_v3_eyJjaXRhdGlvbklEIjoiTUVOREVMRVlfQ0lUQVRJT05fYmEyMjlkZTEtYjlmZi00NmFmLTk1ZGQtNDljN2IyMzIwYTdiIiwicHJvcGVydGllcyI6eyJub3RlSW5kZXgiOjB9LCJpc0VkaXRlZCI6ZmFsc2UsIm1hbnVhbE92ZXJyaWRlIjp7ImlzTWFudWFsbHlPdmVycmlkZGVuIjp0cnVlLCJjaXRlcHJvY1RleHQiOiIoRmFudG96emkgZXQgYWwuLCAyMDIxOyBHdWVycmllcmkgZXQgYWwuLCAyMDIzOyBTYW1hbnRoYSBHcmFzc2ksIDIwMTMpIiwibWFudWFsT3ZlcnJpZGVUZXh0IjoiKFNhbWFudGhhIEdyYXNzaSwgMjAxMzsgRmFudG96emkgZXQgYWwuLCAyMDIxOyBHdWVycmllcmkgZXQgYWwuLCAyMDIzKSJ9LCJjaXRhdGlvbkl0ZW1zIjpbeyJpZCI6IjgyZTA4ZTA2LTVkOTItMzIyMi04NDA2LWJkOGFjOTA5ZTg0ZiIsIml0ZW1EYXRhIjp7InR5cGUiOiJ3ZWJwYWdlIiwiaWQiOiI4MmUwOGUwNi01ZDkyLTMyMjItODQwNi1iZDhhYzkwOWU4NGYiLCJ0aXRsZSI6IlJ1bWlhbmNhLVBpZXZlIFZlcmdvbnRlIChWQikiLCJhdXRob3IiOlt7ImZhbWlseSI6IlNhbWFudGhhIEdyYXNzaSIsImdpdmVuIjoiIiwicGFyc2UtbmFtZXMiOmZhbHNlLCJkcm9wcGluZy1wYXJ0aWNsZSI6IiIsIm5vbi1kcm9wcGluZy1wYXJ0aWNsZSI6IiJ9XSwiYWNjZXNzZWQiOnsiZGF0ZS1wYXJ0cyI6W1syMDI2LDIsNV1dfSwiVVJMIjoiaHR0cHM6Ly93d3cuaW5kdXN0cmlhZWFtYmllbnRlLml0L3NjaGVkZS9waWV2ZV92ZXJnb250ZS8iLCJpc3N1ZWQiOnsiZGF0ZS1wYXJ0cyI6W1syMDEzLDldXX0sImNvbnRhaW5lci10aXRsZS1zaG9ydCI6IiJ9LCJpc1RlbXBvcmFyeSI6ZmFsc2V9LHsiaWQiOiIwNTkyZGI4MS0yYmQyLTM3YWEtOGY0Ni04ZTVjZGZkMmIyNTYiLCJpdGVtRGF0YSI6eyJ0eXBlIjoiYXJ0aWNsZS1qb3VybmFsIiwiaWQiOiIwNTkyZGI4MS0yYmQyLTM3YWEtOGY0Ni04ZTVjZGZkMmIyNTYiLCJ0aXRsZSI6IkFuIGludGVncmF0ZWQgaW52ZXN0aWdhdGlvbiBvZiBhdG1vc3BoZXJpYyBnYXNlb3VzIGVsZW1lbnRhbCBtZXJjdXJ5IHRyYW5zcG9ydCBhbmQgZGlzcGVyc2lvbiBhcm91bmQgYSBjaGxvci1hbGthbGkgcGxhbnQgaW4gdGhlIG9zc29sYSB2YWxsZXkgKEl0YWxpYW4gY2VudHJhbCBhbHBzKSIsImF1dGhvciI6W3siZmFtaWx5IjoiRmFudG96emkiLCJnaXZlbiI6IkxhdXJhIiwicGFyc2UtbmFtZXMiOmZhbHNlLCJkcm9wcGluZy1wYXJ0aWNsZSI6IiIsIm5vbi1kcm9wcGluZy1wYXJ0aWNsZSI6IiJ9LHsiZmFtaWx5IjoiR3VlcnJpZXJpIiwiZ2l2ZW4iOiJOaWNvbGV0dGEiLCJwYXJzZS1uYW1lcyI6ZmFsc2UsImRyb3BwaW5nLXBhcnRpY2xlIjoiIiwibm9uLWRyb3BwaW5nLXBhcnRpY2xlIjoiIn0seyJmYW1pbHkiOiJNYW5jYSIsImdpdmVuIjoiR2lvdmFubmkiLCJwYXJzZS1uYW1lcyI6ZmFsc2UsImRyb3BwaW5nLXBhcnRpY2xlIjoiIiwibm9uLWRyb3BwaW5nLXBhcnRpY2xlIjoiIn0seyJmYW1pbHkiOiJPcnLDuSIsImdpdmVuIjoiQXJpYW5uYSIsInBhcnNlLW5hbWVzIjpmYWxzZSwiZHJvcHBpbmctcGFydGljbGUiOiIiLCJub24tZHJvcHBpbmctcGFydGljbGUiOiIifSx7ImZhbWlseSI6Ik1hcnppYWxpIiwiZ2l2ZW4iOiJMYXVyYSIsInBhcnNlLW5hbWVzIjpmYWxzZSwiZHJvcHBpbmctcGFydGljbGUiOiIiLCJub24tZHJvcHBpbmctcGFydGljbGUiOiIifV0sImNvbnRhaW5lci10aXRsZSI6IlRveGljcyIsImNvbnRhaW5lci10aXRsZS1zaG9ydCI6IlRveGljcyIsIkRPSSI6IjEwLjMzOTAvdG94aWNzOTA3MDE3MiIsIklTU04iOiIyMzA1NjMwNCIsImlzc3VlZCI6eyJkYXRlLXBhcnRzIjpbWzIwMjEsNywxXV19LCJhYnN0cmFjdCI6IldlIHByZXNlbnQgdGhlIGZpcnN0IGFzc2Vzc21lbnQgb2YgYXRtb3NwaGVyaWMgcG9sbHV0aW9uIGJ5IG1lcmN1cnkgKEhnKSBpbiBhbiBpbmR1c3RyaWFsaXplZCBhcmVhIGxvY2F0ZWQgaW4gdGhlIE9zc29sYSBWYWxsZXkgKEl0YWxpYW4gQ2VudHJhbCBBbHBzKSwgaW4gY2xvc2UgcHJveGltaXR5IHRvIHRoZSBUb2NlIFJpdmVyLiBUaGUgc3R1ZHkgYXJlYSBzdWZmZXJzIGZyb20gYSBsZXZlbCBvZiBIZyBjb250YW1pbmF0aW9uIGR1ZSB0byBhIEhnIGNlbGwgY2hsb3ItYWxrYWxpIHBsYW50IG9wZXJhdGluZyBmcm9tIDE5MTUgdG8gdGhlIGVuZCBvZiAyMDE3LiBXZSBtZWFzdXJlZCBnYXNlb3VzIGVsZW1lbnRhbCBIZyAoR0VNKSBsZXZlbHMgYnkgbWVhbnMgb2YgYSBwb3J0LWFibGUgSGcgYW5hbHl6ZXIgZHVyaW5nIGNhciBzdXJ2ZXlzIGJldHdlZW4gYXV0dW1uIDIwMTggYW5kIHN1bW1lciAyMDIwLiBNb3Jlb3Zlciwgd2UgYXNzZXNzZWQgdGhlIGxvbmctdGVybSBkaXNwZXJzaW9uIHBhdHRlcm4gb2YgYXRtb3NwaGVyaWMgSGcgYnkgYW5hbHl6aW5nIHRoZSB0b3RhbCBIZyBjb25jZW50cmF0aW9uIGluIHNhbXBsZXMgb2YgbGljaGVucyBjb2xsZWN0ZWQgaW4gdGhlIE9zc29sYSBWYWxsZXkuIEhpZ2ggdmFsdWVzIG9mIEdFTSBjb25jZW50cmF0aW9ucyAoMTExMiBuZyBt4oiSMykgdXAgdG8gdGhyZWUgb3JkZXJzIG9mIG1hZ25pdHVkZSBoaWdoZXIgdGhhbiB0aGUgdHlwaWNhbCB0ZXJyZXN0cmlhbCBiYWNrZ3JvdW5kIGNvbmNlbnRyYXRpb24gaW4gdGhlIG5vcnRoZXJuIGhlbWlzcGhlcmUgd2VyZSBtZWFzdXJlZCBpbiB0aGUgcHJveGltaXR5IG9mIHRoZSBjaGxvci1hbGthbGkgcGxhbnQuIEhnIGNvbmNlbnRyYXRpb25zIGluIGxpY2hlbnMgcmFuZ2VkIGZyb20gMTQyIG5nIGfiiJIxIGF0IHNhbXBsaW5nIHNpdGVzIGxvY2F0ZWQgbm9ydGggb2YgdGhlIGNobG9yLWFsa2FsaSBwbGFudCB0byA2MjQgbmcgZ+KIkjEgaW4gbGljaGVucyBjb2xsZWN0ZWQgc291dGggb2YgdGhlIGNobG9yLWFsa2FsaSBwbGFudC4gQSBub3J0aC1zb3V0aCBncmFkaWVudCBvZiBIZyBhY2N1bXVsYXRpb24gaW4gbGljaGVucyBhbG9uZyB0aGUgT3Nzb2xhIFZhbGxleSBjaGFubmVsIHdhcyBvYnNlcnZlZCwgaGlnaGxpZ2h0aW5nIHRoYXQgdGhlIGFyZWEgbG9jYXRlZCBzb3V0aCBvZiB0aGUgY2hsb3ItYWxrYWxpIHBsYW50IGlzIG1vcmUgZXhwb3NlZCB0byB0aGUgZGlzcGVyc2lvbiBvZiBIZyBlbWl0dGVkIGludG8gdGhlIGF0bW9zcGhlcmUgZnJvbSB0aGUgaW5kdXN0cmlhbCBzaXRlLiBMb25nLXRlcm0gc3R1ZGllcyBvbiBIZyBlbWlzc2lvbiBhbmQgZGlzcGVyc2lvbiBpbiB0aGUgT3Nzb2xhIFZhbGxleSBhcmUgbmVlZGVkIHRvIGJldHRlciBhc3Nlc3MgcG90ZW50aWFsIGltcGFjdCBvbiBlY29zeXN0ZW1zIGFuZCBodW1hbiBoZWFsdGguIiwicHVibGlzaGVyIjoiTURQSSIsImlzc3VlIjoiNyIsInZvbHVtZSI6IjkifSwiaXNUZW1wb3JhcnkiOmZhbHNlfSx7ImlkIjoiZjUyOWQ1YTQtM2I3OS0zMWE3LWI0MDItOGI3ZmRlNTMzMjFmIiwiaXRlbURhdGEiOnsidHlwZSI6ImFydGljbGUtam91cm5hbCIsImlkIjoiZjUyOWQ1YTQtM2I3OS0zMWE3LWI0MDItOGI3ZmRlNTMzMjFmIiwidGl0bGUiOiJBcnNlbmljIERpc3RyaWJ1dGlvbiBhbmQgUG9sbHV0aW9uIGluIFRocmVlIE1vdW50YWluIFN0cmVhbXMgKEFuemFzY2EgVmFsbGV5LCBJdGFsaWFuIENlbnRyYWwgQWxwcykiLCJhdXRob3IiOlt7ImZhbWlseSI6Ikd1ZXJyaWVyaSIsImdpdmVuIjoiTmljb2xldHRhIiwicGFyc2UtbmFtZXMiOmZhbHNlLCJkcm9wcGluZy1wYXJ0aWNsZSI6IiIsIm5vbi1kcm9wcGluZy1wYXJ0aWNsZSI6IiJ9LHsiZmFtaWx5IjoiTGFtaSIsImdpdmVuIjoiQW5kcmVhIiwicGFyc2UtbmFtZXMiOmZhbHNlLCJkcm9wcGluZy1wYXJ0aWNsZSI6IiIsIm5vbi1kcm9wcGluZy1wYXJ0aWNsZSI6IiJ9LHsiZmFtaWx5IjoiTXVzYXp6aSIsImdpdmVuIjoiU2ltb25hIiwicGFyc2UtbmFtZXMiOmZhbHNlLCJkcm9wcGluZy1wYXJ0aWNsZSI6IiIsIm5vbi1kcm9wcGluZy1wYXJ0aWNsZSI6IiJ9LHsiZmFtaWx5IjoiQXVzdG9uaSIsImdpdmVuIjoiTWFydGluYSIsInBhcnNlLW5hbWVzIjpmYWxzZSwiZHJvcHBpbmctcGFydGljbGUiOiIiLCJub24tZHJvcHBpbmctcGFydGljbGUiOiIifSx7ImZhbWlseSI6Ik1hcmNoZXR0byIsImdpdmVuIjoiQWxkbyIsInBhcnNlLW5hbWVzIjpmYWxzZSwiZHJvcHBpbmctcGFydGljbGUiOiIiLCJub24tZHJvcHBpbmctcGFydGljbGUiOiIifSx7ImZhbWlseSI6Ik9ycsO5IiwiZ2l2ZW4iOiJBcmlhbm5hIiwicGFyc2UtbmFtZXMiOmZhbHNlLCJkcm9wcGluZy1wYXJ0aWNsZSI6IiIsIm5vbi1kcm9wcGluZy1wYXJ0aWNsZSI6IiJ9LHsiZmFtaWx5IjoiR2lhY29tb3R0aSIsImdpdmVuIjoiUGFvbGEiLCJwYXJzZS1uYW1lcyI6ZmFsc2UsImRyb3BwaW5nLXBhcnRpY2xlIjoiIiwibm9uLWRyb3BwaW5nLXBhcnRpY2xlIjoiIn0seyJmYW1pbHkiOiJUYXJ0YXJpIiwiZ2l2ZW4iOiJHYWJyaWVsZSIsInBhcnNlLW5hbWVzIjpmYWxzZSwiZHJvcHBpbmctcGFydGljbGUiOiIiLCJub24tZHJvcHBpbmctcGFydGljbGUiOiIifSx7ImZhbWlseSI6Ikx1Y2NoaW5pIiwiZ2l2ZW4iOiJHaW9yZ2lvIiwicGFyc2UtbmFtZXMiOmZhbHNlLCJkcm9wcGluZy1wYXJ0aWNsZSI6IiIsIm5vbi1kcm9wcGluZy1wYXJ0aWNsZSI6IiJ9LHsiZmFtaWx5IjoiU2NhZ2xpb25pIiwiZ2l2ZW4iOiJMZW9uYXJkbyIsInBhcnNlLW5hbWVzIjpmYWxzZSwiZHJvcHBpbmctcGFydGljbGUiOiIiLCJub24tZHJvcHBpbmctcGFydGljbGUiOiIifSx7ImZhbWlseSI6IkJvcmdvbm92byIsImdpdmVuIjoiR2lnbGlvbGEiLCJwYXJzZS1uYW1lcyI6ZmFsc2UsImRyb3BwaW5nLXBhcnRpY2xlIjoiIiwibm9uLWRyb3BwaW5nLXBhcnRpY2xlIjoiIn1dLCJjb250YWluZXItdGl0bGUiOiJTdXN0YWluYWJpbGl0eSAoU3dpdHplcmxhbmQpIiwiRE9JIjoiMTAuMzM5MC9zdTE1MTkxNDIxNyIsIklTU04iOiIyMDcxMTA1MCIsImlzc3VlZCI6eyJkYXRlLXBhcnRzIjpbWzIwMjMsMTAsMV1dfSwiYWJzdHJhY3QiOiJBbnphc2NhIFZhbGxleSBpcyBwYXJ0IG9mIHRoZSBNb250ZSBSb3NhIGdvbGQgZGlzdHJpY3QgbG9jYXRlZCBpbiB0aGUgSXRhbGlhbiBDZW50cmFsIEFscHMuIFNpbmNlIHdlIGRvIG5vdCBrbm93IHRoZSBlZmZlY3RzIG9mIGFyc2VuaWMgb24gdGhlIGFxdWF0aWMgZW52aXJvbm1lbnQgaW4gQW56YXNjYSBWYWxsZXksIHdlIGludmVzdGlnYXRlZCB0aGUgYmlvZmlsbSBvZiB0aHJlZSBzdHJlYW1zLiBUaGUgdGhyZWUgcGVyZW5uaWFsIHN0cmVhbXMgc3R1ZGllZCBhcmUgaW4gdGhlIEFuemEgY2F0Y2htZW50IGJ1dCB3aXRoIGRpZmZlcmVudCBsaXRob2xvZ3kuIFJpbyBSb3NzbyBmbG93cyBvdXQgb2YgYW4gYW5jaWVudCBnb2xkIG1pbmUgKE1pbmllcmEgZGVpIENhbmkpOyBpdHMgd2F0ZXJzLCBhY2lkIG1pbmUgZHJhaW5hZ2VzLCBhcmUgcmljaCBpbiBpcm9uIGFuZCBhcnNlbmljLiBSaW8gR2F0dGVyYSwgYSBzbWFsbCBzdHJlYW0gYWRqYWNlbnQgdG8gdGhlIFJpbyBSb3NzbywgZmxvd3MgdGhyb3VnaCBtZXRhbW9ycGhpYyByb2NrcyB3aXRoIG1peGVkIGNvbXBvc2l0aW9uLiBJdHMgd2F0ZXJzIGFyZSBub3QgYWNpZGljIGJ1dCBjb250YWluIGEgc21hbGwgYW1vdW50IG9mIGFyc2VuaWMuIFJpbyBSb2xldHRvIGlzIHVwc3RyZWFtLCB3aXRoIHJlc3BlY3QgdG8gdGhlIG90aGVycywgYW5kIGRyYWlucyBkaWZmZXJlbnQgbWV0YW1vcnBoaWMgcm9ja3Mgd2l0aG91dCBhcnNlbmljLiBXZSBhbmFseXplZCB0aGUgY2hlbWlzdHJ5IGFuZCB0aGUgbWV0YWxzIG9mIHRoZSB3YXRlciwgY2hhcmFjdGVyaXplZCBieSBtaWNyb3Njb3BpYyBhbmFseXNpcyBhbmQgSFBMQywgdGhlIHBoeXRvYmVudGhpYyBjb21tdW5pdHkgbGl2aW5nIGluIHRoZSBiaW9maWxtLCBhbmQgaW4gdGhlIFJpbyBSb3Nzbywgd2UgbWVhc3VyZWQgdGhlIGFyc2VuaWMgYWRzb3JiZWQgaW4gdGhlIGJpb2ZpbG0uIFNhbXBsaW5nIHdhcyBwZXJmb3JtZWQgYmV0d2VlbiAyMDEyIGFuZCAyMDE0LCBhbmQgYXJzZW5pYyBpbiB0aGUgYmlvZmlsbSBvZiBSaW8gUm9zc28gd2FzIG1lYXN1cmVkIGluIGRpZmZlcmVudCBzZWFzb25zLiBJbiB0aGUgdGhyZWUgc3RyZWFtcywgdGhlIGNhcm90ZW5vaWRzIG9mIHRoZSBiaW9maWxtcyBzaG93ZWQgdGhlIGRpZmZlcmVudCBzdGFiaWxpdHkgb2YgcGh5dG9iZW50aGljIGNvbW11bml0aWVzIChCYWN5bGxhcmlvcGh5Y2VhZSB2cy4gQ3lhbm9iYWN0ZXJpYSk6IGluIFJpbyBSb2xldHRvIGFuZCBSaW8gR2F0dGVyYSwgdGhlIHJhdGlvIGJldHdlZW4gdGhlIGNvbW11bml0aWVzIGRpZCBub3QgY2hhbmdlOyBpbiBSaW8gUm9zc28sIHRoZSByYXRpbyBiZXR3ZWVuIHRoZSBjb21tdW5pdGllcyBjaGFuZ2VkIGNvbXBsZXRlbHksIHByb2JhYmx5IGR1ZSB0byB0aGUgcGVjdWxpYXJpdHkgb2Ygd2F0ZXIgY29tcG9zaXRpb24gYW5kIHByZXNlbmNlIG9mIGFyc2VuaWMuIiwicHVibGlzaGVyIjoiTXVsdGlkaXNjaXBsaW5hcnkgRGlnaXRhbCBQdWJsaXNoaW5nIEluc3RpdHV0ZSAoTURQSSkiLCJpc3N1ZSI6IjE5Iiwidm9sdW1lIjoiMTUiLCJjb250YWluZXItdGl0bGUtc2hvcnQiOiIifSwiaXNUZW1wb3JhcnkiOmZhbHNlfV19&quot;},{&quot;citationID&quot;:&quot;MENDELEY_CITATION_c30237fe-bce9-45b5-b5bb-db53bd885777&quot;,&quot;properties&quot;:{&quot;noteIndex&quot;:0},&quot;isEdited&quot;:false,&quot;manualOverride&quot;:{&quot;isManuallyOverridden&quot;:false,&quot;citeprocText&quot;:&quot;(Baudo &amp;#38; Beltrami, 2001; Marziali, 2025)&quot;,&quot;manualOverrideText&quot;:&quot;&quot;},&quot;citationItems&quot;:[{&quot;id&quot;:&quot;ad6dce3d-915f-3803-8c51-9a1d62e80c2b&quot;,&quot;itemData&quot;:{&quot;type&quot;:&quot;article-journal&quot;,&quot;id&quot;:&quot;ad6dce3d-915f-3803-8c51-9a1d62e80c2b&quot;,&quot;title&quot;:&quot;Chemical composition of Lake Orta sediments&quot;,&quot;author&quot;:[{&quot;family&quot;:&quot;Baudo&quot;,&quot;given&quot;:&quot;Renato&quot;,&quot;parse-names&quot;:false,&quot;dropping-particle&quot;:&quot;&quot;,&quot;non-dropping-particle&quot;:&quot;&quot;},{&quot;family&quot;:&quot;Beltrami&quot;,&quot;given&quot;:&quot;Monica&quot;,&quot;parse-names&quot;:false,&quot;dropping-particle&quot;:&quot;&quot;,&quot;non-dropping-particle&quot;:&quot;&quot;}],&quot;container-title&quot;:&quot;J. Limnology&quot;,&quot;issued&quot;:{&quot;date-parts&quot;:[[2001]]},&quot;page&quot;:&quot;213-236&quot;,&quot;abstract&quot;:&quot;Lake Orta (18.2 km 2 , 1.3 km 3 , 143 m max. depth) has been severely polluted since industrialisation of its watershed began in 1926, at which time the lake began to receive industrial effluents containing high concentrations of copper and ammonia. Chromium nickel el-, and zinc-rich effluents from plating factories have also contributed to pollution levels, and pH-levels dropped below 4.0 as a result of the oxidation of ammonia to nitrates. More than 60 papers have documented the evolution of the chemical characteristics of both water and sediment, and the sudden decline of plankton, as well as benthos and fish. As a remedial action the lake was limed from May 1989 to June 1990 with 10,900 tons of CaCO 3. The treatment was immediately effective in raising the pH and decreasing the metal concentrations in the water column, and plankton and fish communities quickly rebounded. However, the chemical characteristics of sediments were influenced by the liming to a much lesser extent. Since 900 tons of copper and the same amount of chromium were contained in the top 10 cm of sediment, it appears likely that the sediment could potentially act as a current and future source of these metals to the water column. This observation has resulted in the implementation of a vigorous monitoring regime to track the post-liming recovery of Lake Orta.&quot;,&quot;issue&quot;:&quot;2&quot;,&quot;volume&quot;:&quot;60&quot;,&quot;container-title-short&quot;:&quot;&quot;},&quot;isTemporary&quot;:false},{&quot;id&quot;:&quot;02dc25cd-2d9c-33aa-bf0c-9407bb4438c4&quot;,&quot;itemData&quot;:{&quot;type&quot;:&quot;book&quot;,&quot;id&quot;:&quot;02dc25cd-2d9c-33aa-bf0c-9407bb4438c4&quot;,&quot;title&quot;:&quot;Indagini sulle sostanze pericolose nell’ecosistema del Lago\nMaggiore. Programma triennale 2022-2024.&quot;,&quot;author&quot;:[{&quot;family&quot;:&quot;Marziali&quot;,&quot;given&quot;:&quot;Laura (Curatore)&quot;,&quot;parse-names&quot;:false,&quot;dropping-particle&quot;:&quot;&quot;,&quot;non-dropping-particle&quot;:&quot;&quot;}],&quot;editor&quot;:[{&quot;family&quot;:&quot;Commissione Internazionale per la Protezione delle Acque Italo-Svizzere e Istituto di Ricerca sulle Acque - Consiglio Nazionale delle Ricerche&quot;,&quot;given&quot;:&quot;&quot;,&quot;parse-names&quot;:false,&quot;dropping-particle&quot;:&quot;&quot;,&quot;non-dropping-particle&quot;:&quot;&quot;}],&quot;ISBN&quot;:&quot;9788897655176&quot;,&quot;issued&quot;:{&quot;date-parts&quot;:[[2025]]},&quot;container-title-short&quot;:&quot;&quot;},&quot;isTemporary&quot;:false}],&quot;citationTag&quot;:&quot;MENDELEY_CITATION_v3_eyJjaXRhdGlvbklEIjoiTUVOREVMRVlfQ0lUQVRJT05fYzMwMjM3ZmUtYmNlOS00NWI1LWI1YmItZGI1M2JkODg1Nzc3IiwicHJvcGVydGllcyI6eyJub3RlSW5kZXgiOjB9LCJpc0VkaXRlZCI6ZmFsc2UsIm1hbnVhbE92ZXJyaWRlIjp7ImlzTWFudWFsbHlPdmVycmlkZGVuIjpmYWxzZSwiY2l0ZXByb2NUZXh0IjoiKEJhdWRvICYjMzg7IEJlbHRyYW1pLCAyMDAxOyBNYXJ6aWFsaSwgMjAyNSkiLCJtYW51YWxPdmVycmlkZVRleHQiOiIifSwiY2l0YXRpb25JdGVtcyI6W3siaWQiOiJhZDZkY2UzZC05MTVmLTM4MDMtOGM1MS05YTFkNjJlODBjMmIiLCJpdGVtRGF0YSI6eyJ0eXBlIjoiYXJ0aWNsZS1qb3VybmFsIiwiaWQiOiJhZDZkY2UzZC05MTVmLTM4MDMtOGM1MS05YTFkNjJlODBjMmIiLCJ0aXRsZSI6IkNoZW1pY2FsIGNvbXBvc2l0aW9uIG9mIExha2UgT3J0YSBzZWRpbWVudHMiLCJhdXRob3IiOlt7ImZhbWlseSI6IkJhdWRvIiwiZ2l2ZW4iOiJSZW5hdG8iLCJwYXJzZS1uYW1lcyI6ZmFsc2UsImRyb3BwaW5nLXBhcnRpY2xlIjoiIiwibm9uLWRyb3BwaW5nLXBhcnRpY2xlIjoiIn0seyJmYW1pbHkiOiJCZWx0cmFtaSIsImdpdmVuIjoiTW9uaWNhIiwicGFyc2UtbmFtZXMiOmZhbHNlLCJkcm9wcGluZy1wYXJ0aWNsZSI6IiIsIm5vbi1kcm9wcGluZy1wYXJ0aWNsZSI6IiJ9XSwiY29udGFpbmVyLXRpdGxlIjoiSi4gTGltbm9sb2d5IiwiaXNzdWVkIjp7ImRhdGUtcGFydHMiOltbMjAwMV1dfSwicGFnZSI6IjIxMy0yMzYiLCJhYnN0cmFjdCI6Ikxha2UgT3J0YSAoMTguMiBrbSAyICwgMS4zIGttIDMgLCAxNDMgbSBtYXguIGRlcHRoKSBoYXMgYmVlbiBzZXZlcmVseSBwb2xsdXRlZCBzaW5jZSBpbmR1c3RyaWFsaXNhdGlvbiBvZiBpdHMgd2F0ZXJzaGVkIGJlZ2FuIGluIDE5MjYsIGF0IHdoaWNoIHRpbWUgdGhlIGxha2UgYmVnYW4gdG8gcmVjZWl2ZSBpbmR1c3RyaWFsIGVmZmx1ZW50cyBjb250YWluaW5nIGhpZ2ggY29uY2VudHJhdGlvbnMgb2YgY29wcGVyIGFuZCBhbW1vbmlhLiBDaHJvbWl1bSBuaWNrZWwgZWwtLCBhbmQgemluYy1yaWNoIGVmZmx1ZW50cyBmcm9tIHBsYXRpbmcgZmFjdG9yaWVzIGhhdmUgYWxzbyBjb250cmlidXRlZCB0byBwb2xsdXRpb24gbGV2ZWxzLCBhbmQgcEgtbGV2ZWxzIGRyb3BwZWQgYmVsb3cgNC4wIGFzIGEgcmVzdWx0IG9mIHRoZSBveGlkYXRpb24gb2YgYW1tb25pYSB0byBuaXRyYXRlcy4gTW9yZSB0aGFuIDYwIHBhcGVycyBoYXZlIGRvY3VtZW50ZWQgdGhlIGV2b2x1dGlvbiBvZiB0aGUgY2hlbWljYWwgY2hhcmFjdGVyaXN0aWNzIG9mIGJvdGggd2F0ZXIgYW5kIHNlZGltZW50LCBhbmQgdGhlIHN1ZGRlbiBkZWNsaW5lIG9mIHBsYW5rdG9uLCBhcyB3ZWxsIGFzIGJlbnRob3MgYW5kIGZpc2guIEFzIGEgcmVtZWRpYWwgYWN0aW9uIHRoZSBsYWtlIHdhcyBsaW1lZCBmcm9tIE1heSAxOTg5IHRvIEp1bmUgMTk5MCB3aXRoIDEwLDkwMCB0b25zIG9mIENhQ08gMy4gVGhlIHRyZWF0bWVudCB3YXMgaW1tZWRpYXRlbHkgZWZmZWN0aXZlIGluIHJhaXNpbmcgdGhlIHBIIGFuZCBkZWNyZWFzaW5nIHRoZSBtZXRhbCBjb25jZW50cmF0aW9ucyBpbiB0aGUgd2F0ZXIgY29sdW1uLCBhbmQgcGxhbmt0b24gYW5kIGZpc2ggY29tbXVuaXRpZXMgcXVpY2tseSByZWJvdW5kZWQuIEhvd2V2ZXIsIHRoZSBjaGVtaWNhbCBjaGFyYWN0ZXJpc3RpY3Mgb2Ygc2VkaW1lbnRzIHdlcmUgaW5mbHVlbmNlZCBieSB0aGUgbGltaW5nIHRvIGEgbXVjaCBsZXNzZXIgZXh0ZW50LiBTaW5jZSA5MDAgdG9ucyBvZiBjb3BwZXIgYW5kIHRoZSBzYW1lIGFtb3VudCBvZiBjaHJvbWl1bSB3ZXJlIGNvbnRhaW5lZCBpbiB0aGUgdG9wIDEwIGNtIG9mIHNlZGltZW50LCBpdCBhcHBlYXJzIGxpa2VseSB0aGF0IHRoZSBzZWRpbWVudCBjb3VsZCBwb3RlbnRpYWxseSBhY3QgYXMgYSBjdXJyZW50IGFuZCBmdXR1cmUgc291cmNlIG9mIHRoZXNlIG1ldGFscyB0byB0aGUgd2F0ZXIgY29sdW1uLiBUaGlzIG9ic2VydmF0aW9uIGhhcyByZXN1bHRlZCBpbiB0aGUgaW1wbGVtZW50YXRpb24gb2YgYSB2aWdvcm91cyBtb25pdG9yaW5nIHJlZ2ltZSB0byB0cmFjayB0aGUgcG9zdC1saW1pbmcgcmVjb3Zlcnkgb2YgTGFrZSBPcnRhLiIsImlzc3VlIjoiMiIsInZvbHVtZSI6IjYwIiwiY29udGFpbmVyLXRpdGxlLXNob3J0IjoiIn0sImlzVGVtcG9yYXJ5IjpmYWxzZX0seyJpZCI6IjAyZGMyNWNkLTJkOWMtMzNhYS1iZjBjLTk0MDdiYjQ0MzhjNCIsIml0ZW1EYXRhIjp7InR5cGUiOiJib29rIiwiaWQiOiIwMmRjMjVjZC0yZDljLTMzYWEtYmYwYy05NDA3YmI0NDM4YzQiLCJ0aXRsZSI6IkluZGFnaW5pIHN1bGxlIHNvc3RhbnplIHBlcmljb2xvc2UgbmVsbOKAmWVjb3Npc3RlbWEgZGVsIExhZ29cbk1hZ2dpb3JlLiBQcm9ncmFtbWEgdHJpZW5uYWxlIDIwMjItMjAyNC4iLCJhdXRob3IiOlt7ImZhbWlseSI6Ik1hcnppYWxpIiwiZ2l2ZW4iOiJMYXVyYSAoQ3VyYXRvcmUpIiwicGFyc2UtbmFtZXMiOmZhbHNlLCJkcm9wcGluZy1wYXJ0aWNsZSI6IiIsIm5vbi1kcm9wcGluZy1wYXJ0aWNsZSI6IiJ9XSwiZWRpdG9yIjpbeyJmYW1pbHkiOiJDb21taXNzaW9uZSBJbnRlcm5hemlvbmFsZSBwZXIgbGEgUHJvdGV6aW9uZSBkZWxsZSBBY3F1ZSBJdGFsby1Tdml6emVyZSBlIElzdGl0dXRvIGRpIFJpY2VyY2Egc3VsbGUgQWNxdWUgLSBDb25zaWdsaW8gTmF6aW9uYWxlIGRlbGxlIFJpY2VyY2hlIiwiZ2l2ZW4iOiIiLCJwYXJzZS1uYW1lcyI6ZmFsc2UsImRyb3BwaW5nLXBhcnRpY2xlIjoiIiwibm9uLWRyb3BwaW5nLXBhcnRpY2xlIjoiIn1dLCJJU0JOIjoiOTc4ODg5NzY1NTE3NiIsImlzc3VlZCI6eyJkYXRlLXBhcnRzIjpbWzIwMjVdXX0sImNvbnRhaW5lci10aXRsZS1zaG9ydCI6IiJ9LCJpc1RlbXBvcmFyeSI6ZmFsc2V9XX0=&quot;},{&quot;citationID&quot;:&quot;MENDELEY_CITATION_66212ff0-1036-4a20-a44c-d0799c43a85d&quot;,&quot;properties&quot;:{&quot;noteIndex&quot;:0},&quot;isEdited&quot;:false,&quot;manualOverride&quot;:{&quot;isManuallyOverridden&quot;:true,&quot;citeprocText&quot;:&quot;(Naimo, 1995; Nugroho et al., 2025; Rzymski et al., 2014)&quot;,&quot;manualOverrideText&quot;:&quot;(Naimo, 1995; Rzymski et al., 2014; Nugroho et al., 2025)&quot;},&quot;citationItems&quot;:[{&quot;id&quot;:&quot;59cee7fa-7992-34d7-86af-fac750633b81&quot;,&quot;itemData&quot;:{&quot;type&quot;:&quot;article-journal&quot;,&quot;id&quot;:&quot;59cee7fa-7992-34d7-86af-fac750633b81&quot;,&quot;title&quot;:&quot;A review of the effects of heavy metals on freshwater mussels&quot;,&quot;author&quot;:[{&quot;family&quot;:&quot;Naimo&quot;,&quot;given&quot;:&quot;Teresa J&quot;,&quot;parse-names&quot;:false,&quot;dropping-particle&quot;:&quot;&quot;,&quot;non-dropping-particle&quot;:&quot;&quot;}],&quot;container-title&quot;:&quot;Ecotoxicology&quot;,&quot;issued&quot;:{&quot;date-parts&quot;:[[1995]]},&quot;page&quot;:&quot;341-362&quot;,&quot;abstract&quot;:&quot;The widespread recent decline in the species diversity and population density of freshwater mussels in North America may be partly related to chronic, low-level exposure to toxic metals. As benthic filter-feeding organisms, freshwater mussels are exposed to metals that are dissolved in water, associated with suspended particles and deposited in bottom sediments. Thus, freshwater mussels can bioaccumulate certain metals to concentrations that greatly exceed those dissolved in water. In adult mussels, the most common site of metal uptake is the gill, followed by the mantle and the kidney. The toxic effects of metals on freshwater mussels have been examined in a few acute toxicity tests, but the sublethal effects of long-term exposure to low environmental concentrations are little understood. Sublethal exposure to metals can alter growth, filtration efficiency, enzyme activity and behaviour. Sublethal effects are frequently observed at concentrations that are only half the lethal concentrations. However, few toxicity tests have used environmentally realistic exposure concentrations. Total concentrations of Cd, Cu, Hg and Zn in many oxic surface waters are in the ng 1-1 range, yet many toxicity studies have exposed mussels to concentrations in the gg1-1 or even the mg1-1 range. An understanding of the processes by which metals affect freshwater mussels would provide insights on the ecotoxicological significance of metal contamination to natural mussel populations and aid in the development of water-quality criteria that adequately protect mussels.&quot;,&quot;volume&quot;:&quot;4&quot;,&quot;container-title-short&quot;:&quot;&quot;},&quot;isTemporary&quot;:false},{&quot;id&quot;:&quot;4f53c39e-07ba-3ea4-8859-cd3a5391a8a3&quot;,&quot;itemData&quot;:{&quot;type&quot;:&quot;article-journal&quot;,&quot;id&quot;:&quot;4f53c39e-07ba-3ea4-8859-cd3a5391a8a3&quot;,&quot;title&quot;:&quot;Active biomonitoring using mussels: an evaluation of the untargeted metabolomics and proteomics responses as biomarkers of stream ecosystem health&quot;,&quot;author&quot;:[{&quot;family&quot;:&quot;Nugroho&quot;,&quot;given&quot;:&quot;Andhika Puspito&quot;,&quot;parse-names&quot;:false,&quot;dropping-particle&quot;:&quot;&quot;,&quot;non-dropping-particle&quot;:&quot;&quot;},{&quot;family&quot;:&quot;Rivaldi&quot;,&quot;given&quot;:&quot;Muhammad&quot;,&quot;parse-names&quot;:false,&quot;dropping-particle&quot;:&quot;&quot;,&quot;non-dropping-particle&quot;:&quot;&quot;},{&quot;family&quot;:&quot;Yudha&quot;,&quot;given&quot;:&quot;Donan Satria&quot;,&quot;parse-names&quot;:false,&quot;dropping-particle&quot;:&quot;&quot;,&quot;non-dropping-particle&quot;:&quot;&quot;},{&quot;family&quot;:&quot;Ukasha&quot;,&quot;given&quot;:&quot;Tondy’&quot;,&quot;parse-names&quot;:false,&quot;dropping-particle&quot;:&quot;&quot;,&quot;non-dropping-particle&quot;:&quot;&quot;},{&quot;family&quot;:&quot;Hadisusanto&quot;,&quot;given&quot;:&quot;Suwarno&quot;,&quot;parse-names&quot;:false,&quot;dropping-particle&quot;:&quot;&quot;,&quot;non-dropping-particle&quot;:&quot;&quot;}],&quot;container-title&quot;:&quot;Environmental Science and Pollution Research&quot;,&quot;DOI&quot;:&quot;10.1007/s11356-025-36771-z&quot;,&quot;ISSN&quot;:&quot;16147499&quot;,&quot;PMID&quot;:&quot;40824615&quot;,&quot;issued&quot;:{&quot;date-parts&quot;:[[2025,7,1]]},&quot;page&quot;:&quot;20375-20394&quot;,&quot;abstract&quot;:&quot;The streams across the high-population areas, commercial estates, and industrial zones face continuous threats from different pollutants. The responses of the transplanted mussels in streams used in active biomonitoring programs will reflect the dynamics of environmental conditions in those streams. This work deals with untargeted metabolomic and proteomic responses of the transplanted mussel Sinanodonta woodiana in the Code Stream at three stations (S), i.e., S1, S2, and S3, which reflect a pollution gradient: low, high, and moderate, respectively. The untargeted metabolomics and proteomics responses were investigated in the composite gills and digestive glands using liquid chromatography-high resolution mass spectrometry (LC-HRMS). Metabolic analysis has shown clear discrimination among mussel responses in each of the three stations upon exposure for 28 days, with metabolic responses associated with different pollution levels. Metabolomics analysis identified putative metabolites involved in amino acid, nucleotide, and antioxidant pathways, reflecting adaptive responses to environmental stressors. Several compounds, such as 7-oxocholesterol, (±)18-HEPE, and glycol oleate, were identified as potential biomarkers of pollutant exposure. The proteomic study shows that the β-actin protein appeared in all the stations. The unexposed gills mussels showed 28% coverage of the β-actin protein sequence, which increased to 29% by S1, 37% by S2, and remained at 28% in S3. The unexposed digestive glands showed 13% coverage of the β-actin protein sequence, which decreased to 12% in S1 and 5% in S2 but increased significantly to 38% in S3. It thus showed that higher and fluctuating levels of pollutants elicit a response at the metabolomic and proteomic levels in S. woodiana. These results are significantly valid in addressing the long-term aspect of aquatic environmental complications. Given the current ecological crises, this work fulfills an urgent need to maintain healthy aquatic ecosystems and develop reliable and robust analysis methods to monitor aquatic ecosystem health.&quot;,&quot;publisher&quot;:&quot;Springer&quot;,&quot;issue&quot;:&quot;34&quot;,&quot;volume&quot;:&quot;32&quot;,&quot;container-title-short&quot;:&quot;&quot;},&quot;isTemporary&quot;:false},{&quot;id&quot;:&quot;5a56fbac-1e5d-3563-b856-bdaabf8585a3&quot;,&quot;itemData&quot;:{&quot;type&quot;:&quot;article-journal&quot;,&quot;id&quot;:&quot;5a56fbac-1e5d-3563-b856-bdaabf8585a3&quot;,&quot;title&quot;:&quot;Bioaccumulation of selected metals in bivalves (Unionidae) and Phragmites australis inhabiting a municipal water reservoir&quot;,&quot;author&quot;:[{&quot;family&quot;:&quot;Rzymski&quot;,&quot;given&quot;:&quot;Piotr&quot;,&quot;parse-names&quot;:false,&quot;dropping-particle&quot;:&quot;&quot;,&quot;non-dropping-particle&quot;:&quot;&quot;},{&quot;family&quot;:&quot;Niedzielski&quot;,&quot;given&quot;:&quot;Przemysław&quot;,&quot;parse-names&quot;:false,&quot;dropping-particle&quot;:&quot;&quot;,&quot;non-dropping-particle&quot;:&quot;&quot;},{&quot;family&quot;:&quot;Klimaszyk&quot;,&quot;given&quot;:&quot;Piotr&quot;,&quot;parse-names&quot;:false,&quot;dropping-particle&quot;:&quot;&quot;,&quot;non-dropping-particle&quot;:&quot;&quot;},{&quot;family&quot;:&quot;Poniedziałek&quot;,&quot;given&quot;:&quot;Barbara&quot;,&quot;parse-names&quot;:false,&quot;dropping-particle&quot;:&quot;&quot;,&quot;non-dropping-particle&quot;:&quot;&quot;}],&quot;container-title&quot;:&quot;Environmental Monitoring and Assessment&quot;,&quot;container-title-short&quot;:&quot;Environ. Monit. Assess.&quot;,&quot;DOI&quot;:&quot;10.1007/s10661-013-3610-8&quot;,&quot;ISSN&quot;:&quot;15732959&quot;,&quot;PMID&quot;:&quot;24407963&quot;,&quot;issued&quot;:{&quot;date-parts&quot;:[[2014]]},&quot;page&quot;:&quot;3199-3212&quot;,&quot;abstract&quot;:&quot;Urbanization can considerably affect water reservoirs by, inter alia, input, and accumulation of contaminants including metals. Located in the course of River Cybina, Maltański Reservoir (Western Poland) is an artificial shallow water body built for recreation and sport purposes which undergoes restoration treatment (drainage) every 4 years. In the present study, we demonstrate an accumulation of nine metals (Cd, Co, Cr, Cu, Fe, Mn, Ni, Pb, Zn) in water, sediment, three bivalve species (Anodonta anatina, Anodonta cygnea, Unio tumidus), and macrophyte Phragmites australis collected before complete drainage in November 2012. The mean concentrations of metals in the sediment, bivalves, and P. australis (roots and leaves) decreased in the following order: Fe &gt; Mn &gt; Zn &gt; Cu &gt; Cr &gt; Ni &gt; Pb &gt; Co &gt; Cd. A considerably higher bioconcentration of metals was observed in samples collected from the western and southern sites which undergo a higher degree of human impact. Sediments were found to be a better indicator of metal contamination than water samples. Interspecific differences in levels of metal accumulation were found between investigated unionids. U. tumidus accumulated higher levels of Cr, positively correlated with ambient concentrations, predisposing this species as a potential bioindicator of this metal in aquatic environments. On the other hand, species of Anodonta genus demonstrated higher accumulation of Cu and Cd. Positive correlations were found between Pb content in the sediments and tissues of all three bivalve species. In P. australis, metals were largely retained in roots except for Cd and Pb for which higher concentrations were found in leaves suggesting additional absorption of these metals from aerial sources. P. australis and bivalve from the Maltański Reservoir may be a potential source of toxic metals for animals feeding upon them and contribute to further contamination in the food chain. © 2014 The Author(s).&quot;,&quot;publisher&quot;:&quot;Kluwer Academic Publishers&quot;,&quot;issue&quot;:&quot;5&quot;,&quot;volume&quot;:&quot;186&quot;},&quot;isTemporary&quot;:false}],&quot;citationTag&quot;:&quot;MENDELEY_CITATION_v3_eyJjaXRhdGlvbklEIjoiTUVOREVMRVlfQ0lUQVRJT05fNjYyMTJmZjAtMTAzNi00YTIwLWE0NGMtZDA3OTljNDNhODVkIiwicHJvcGVydGllcyI6eyJub3RlSW5kZXgiOjB9LCJpc0VkaXRlZCI6ZmFsc2UsIm1hbnVhbE92ZXJyaWRlIjp7ImlzTWFudWFsbHlPdmVycmlkZGVuIjp0cnVlLCJjaXRlcHJvY1RleHQiOiIoTmFpbW8sIDE5OTU7IE51Z3JvaG8gZXQgYWwuLCAyMDI1OyBSenltc2tpIGV0IGFsLiwgMjAxNCkiLCJtYW51YWxPdmVycmlkZVRleHQiOiIoTmFpbW8sIDE5OTU7IFJ6eW1za2kgZXQgYWwuLCAyMDE0OyBOdWdyb2hvIGV0IGFsLiwgMjAyNSkifSwiY2l0YXRpb25JdGVtcyI6W3siaWQiOiI1OWNlZTdmYS03OTkyLTM0ZDctODZhZi1mYWM3NTA2MzNiODEiLCJpdGVtRGF0YSI6eyJ0eXBlIjoiYXJ0aWNsZS1qb3VybmFsIiwiaWQiOiI1OWNlZTdmYS03OTkyLTM0ZDctODZhZi1mYWM3NTA2MzNiODEiLCJ0aXRsZSI6IkEgcmV2aWV3IG9mIHRoZSBlZmZlY3RzIG9mIGhlYXZ5IG1ldGFscyBvbiBmcmVzaHdhdGVyIG11c3NlbHMiLCJhdXRob3IiOlt7ImZhbWlseSI6Ik5haW1vIiwiZ2l2ZW4iOiJUZXJlc2EgSiIsInBhcnNlLW5hbWVzIjpmYWxzZSwiZHJvcHBpbmctcGFydGljbGUiOiIiLCJub24tZHJvcHBpbmctcGFydGljbGUiOiIifV0sImNvbnRhaW5lci10aXRsZSI6IkVjb3RveGljb2xvZ3kiLCJpc3N1ZWQiOnsiZGF0ZS1wYXJ0cyI6W1sxOTk1XV19LCJwYWdlIjoiMzQxLTM2MiIsImFic3RyYWN0IjoiVGhlIHdpZGVzcHJlYWQgcmVjZW50IGRlY2xpbmUgaW4gdGhlIHNwZWNpZXMgZGl2ZXJzaXR5IGFuZCBwb3B1bGF0aW9uIGRlbnNpdHkgb2YgZnJlc2h3YXRlciBtdXNzZWxzIGluIE5vcnRoIEFtZXJpY2EgbWF5IGJlIHBhcnRseSByZWxhdGVkIHRvIGNocm9uaWMsIGxvdy1sZXZlbCBleHBvc3VyZSB0byB0b3hpYyBtZXRhbHMuIEFzIGJlbnRoaWMgZmlsdGVyLWZlZWRpbmcgb3JnYW5pc21zLCBmcmVzaHdhdGVyIG11c3NlbHMgYXJlIGV4cG9zZWQgdG8gbWV0YWxzIHRoYXQgYXJlIGRpc3NvbHZlZCBpbiB3YXRlciwgYXNzb2NpYXRlZCB3aXRoIHN1c3BlbmRlZCBwYXJ0aWNsZXMgYW5kIGRlcG9zaXRlZCBpbiBib3R0b20gc2VkaW1lbnRzLiBUaHVzLCBmcmVzaHdhdGVyIG11c3NlbHMgY2FuIGJpb2FjY3VtdWxhdGUgY2VydGFpbiBtZXRhbHMgdG8gY29uY2VudHJhdGlvbnMgdGhhdCBncmVhdGx5IGV4Y2VlZCB0aG9zZSBkaXNzb2x2ZWQgaW4gd2F0ZXIuIEluIGFkdWx0IG11c3NlbHMsIHRoZSBtb3N0IGNvbW1vbiBzaXRlIG9mIG1ldGFsIHVwdGFrZSBpcyB0aGUgZ2lsbCwgZm9sbG93ZWQgYnkgdGhlIG1hbnRsZSBhbmQgdGhlIGtpZG5leS4gVGhlIHRveGljIGVmZmVjdHMgb2YgbWV0YWxzIG9uIGZyZXNod2F0ZXIgbXVzc2VscyBoYXZlIGJlZW4gZXhhbWluZWQgaW4gYSBmZXcgYWN1dGUgdG94aWNpdHkgdGVzdHMsIGJ1dCB0aGUgc3VibGV0aGFsIGVmZmVjdHMgb2YgbG9uZy10ZXJtIGV4cG9zdXJlIHRvIGxvdyBlbnZpcm9ubWVudGFsIGNvbmNlbnRyYXRpb25zIGFyZSBsaXR0bGUgdW5kZXJzdG9vZC4gU3VibGV0aGFsIGV4cG9zdXJlIHRvIG1ldGFscyBjYW4gYWx0ZXIgZ3Jvd3RoLCBmaWx0cmF0aW9uIGVmZmljaWVuY3ksIGVuenltZSBhY3Rpdml0eSBhbmQgYmVoYXZpb3VyLiBTdWJsZXRoYWwgZWZmZWN0cyBhcmUgZnJlcXVlbnRseSBvYnNlcnZlZCBhdCBjb25jZW50cmF0aW9ucyB0aGF0IGFyZSBvbmx5IGhhbGYgdGhlIGxldGhhbCBjb25jZW50cmF0aW9ucy4gSG93ZXZlciwgZmV3IHRveGljaXR5IHRlc3RzIGhhdmUgdXNlZCBlbnZpcm9ubWVudGFsbHkgcmVhbGlzdGljIGV4cG9zdXJlIGNvbmNlbnRyYXRpb25zLiBUb3RhbCBjb25jZW50cmF0aW9ucyBvZiBDZCwgQ3UsIEhnIGFuZCBabiBpbiBtYW55IG94aWMgc3VyZmFjZSB3YXRlcnMgYXJlIGluIHRoZSBuZyAxLTEgcmFuZ2UsIHlldCBtYW55IHRveGljaXR5IHN0dWRpZXMgaGF2ZSBleHBvc2VkIG11c3NlbHMgdG8gY29uY2VudHJhdGlvbnMgaW4gdGhlIGdnMS0xIG9yIGV2ZW4gdGhlIG1nMS0xIHJhbmdlLiBBbiB1bmRlcnN0YW5kaW5nIG9mIHRoZSBwcm9jZXNzZXMgYnkgd2hpY2ggbWV0YWxzIGFmZmVjdCBmcmVzaHdhdGVyIG11c3NlbHMgd291bGQgcHJvdmlkZSBpbnNpZ2h0cyBvbiB0aGUgZWNvdG94aWNvbG9naWNhbCBzaWduaWZpY2FuY2Ugb2YgbWV0YWwgY29udGFtaW5hdGlvbiB0byBuYXR1cmFsIG11c3NlbCBwb3B1bGF0aW9ucyBhbmQgYWlkIGluIHRoZSBkZXZlbG9wbWVudCBvZiB3YXRlci1xdWFsaXR5IGNyaXRlcmlhIHRoYXQgYWRlcXVhdGVseSBwcm90ZWN0IG11c3NlbHMuIiwidm9sdW1lIjoiNCIsImNvbnRhaW5lci10aXRsZS1zaG9ydCI6IiJ9LCJpc1RlbXBvcmFyeSI6ZmFsc2V9LHsiaWQiOiI0ZjUzYzM5ZS0wN2JhLTNlYTQtODg1OS1jZDNhNTM5MWE4YTMiLCJpdGVtRGF0YSI6eyJ0eXBlIjoiYXJ0aWNsZS1qb3VybmFsIiwiaWQiOiI0ZjUzYzM5ZS0wN2JhLTNlYTQtODg1OS1jZDNhNTM5MWE4YTMiLCJ0aXRsZSI6IkFjdGl2ZSBiaW9tb25pdG9yaW5nIHVzaW5nIG11c3NlbHM6IGFuIGV2YWx1YXRpb24gb2YgdGhlIHVudGFyZ2V0ZWQgbWV0YWJvbG9taWNzIGFuZCBwcm90ZW9taWNzIHJlc3BvbnNlcyBhcyBiaW9tYXJrZXJzIG9mIHN0cmVhbSBlY29zeXN0ZW0gaGVhbHRoIiwiYXV0aG9yIjpbeyJmYW1pbHkiOiJOdWdyb2hvIiwiZ2l2ZW4iOiJBbmRoaWthIFB1c3BpdG8iLCJwYXJzZS1uYW1lcyI6ZmFsc2UsImRyb3BwaW5nLXBhcnRpY2xlIjoiIiwibm9uLWRyb3BwaW5nLXBhcnRpY2xlIjoiIn0seyJmYW1pbHkiOiJSaXZhbGRpIiwiZ2l2ZW4iOiJNdWhhbW1hZCIsInBhcnNlLW5hbWVzIjpmYWxzZSwiZHJvcHBpbmctcGFydGljbGUiOiIiLCJub24tZHJvcHBpbmctcGFydGljbGUiOiIifSx7ImZhbWlseSI6Ill1ZGhhIiwiZ2l2ZW4iOiJEb25hbiBTYXRyaWEiLCJwYXJzZS1uYW1lcyI6ZmFsc2UsImRyb3BwaW5nLXBhcnRpY2xlIjoiIiwibm9uLWRyb3BwaW5nLXBhcnRpY2xlIjoiIn0seyJmYW1pbHkiOiJVa2FzaGEiLCJnaXZlbiI6IlRvbmR54oCZIiwicGFyc2UtbmFtZXMiOmZhbHNlLCJkcm9wcGluZy1wYXJ0aWNsZSI6IiIsIm5vbi1kcm9wcGluZy1wYXJ0aWNsZSI6IiJ9LHsiZmFtaWx5IjoiSGFkaXN1c2FudG8iLCJnaXZlbiI6IlN1d2Fybm8iLCJwYXJzZS1uYW1lcyI6ZmFsc2UsImRyb3BwaW5nLXBhcnRpY2xlIjoiIiwibm9uLWRyb3BwaW5nLXBhcnRpY2xlIjoiIn1dLCJjb250YWluZXItdGl0bGUiOiJFbnZpcm9ubWVudGFsIFNjaWVuY2UgYW5kIFBvbGx1dGlvbiBSZXNlYXJjaCIsIkRPSSI6IjEwLjEwMDcvczExMzU2LTAyNS0zNjc3MS16IiwiSVNTTiI6IjE2MTQ3NDk5IiwiUE1JRCI6IjQwODI0NjE1IiwiaXNzdWVkIjp7ImRhdGUtcGFydHMiOltbMjAyNSw3LDFdXX0sInBhZ2UiOiIyMDM3NS0yMDM5NCIsImFic3RyYWN0IjoiVGhlIHN0cmVhbXMgYWNyb3NzIHRoZSBoaWdoLXBvcHVsYXRpb24gYXJlYXMsIGNvbW1lcmNpYWwgZXN0YXRlcywgYW5kIGluZHVzdHJpYWwgem9uZXMgZmFjZSBjb250aW51b3VzIHRocmVhdHMgZnJvbSBkaWZmZXJlbnQgcG9sbHV0YW50cy4gVGhlIHJlc3BvbnNlcyBvZiB0aGUgdHJhbnNwbGFudGVkIG11c3NlbHMgaW4gc3RyZWFtcyB1c2VkIGluIGFjdGl2ZSBiaW9tb25pdG9yaW5nIHByb2dyYW1zIHdpbGwgcmVmbGVjdCB0aGUgZHluYW1pY3Mgb2YgZW52aXJvbm1lbnRhbCBjb25kaXRpb25zIGluIHRob3NlIHN0cmVhbXMuIFRoaXMgd29yayBkZWFscyB3aXRoIHVudGFyZ2V0ZWQgbWV0YWJvbG9taWMgYW5kIHByb3Rlb21pYyByZXNwb25zZXMgb2YgdGhlIHRyYW5zcGxhbnRlZCBtdXNzZWwgU2luYW5vZG9udGEgd29vZGlhbmEgaW4gdGhlIENvZGUgU3RyZWFtIGF0IHRocmVlIHN0YXRpb25zIChTKSwgaS5lLiwgUzEsIFMyLCBhbmQgUzMsIHdoaWNoIHJlZmxlY3QgYSBwb2xsdXRpb24gZ3JhZGllbnQ6IGxvdywgaGlnaCwgYW5kIG1vZGVyYXRlLCByZXNwZWN0aXZlbHkuIFRoZSB1bnRhcmdldGVkIG1ldGFib2xvbWljcyBhbmQgcHJvdGVvbWljcyByZXNwb25zZXMgd2VyZSBpbnZlc3RpZ2F0ZWQgaW4gdGhlIGNvbXBvc2l0ZSBnaWxscyBhbmQgZGlnZXN0aXZlIGdsYW5kcyB1c2luZyBsaXF1aWQgY2hyb21hdG9ncmFwaHktaGlnaCByZXNvbHV0aW9uIG1hc3Mgc3BlY3Ryb21ldHJ5IChMQy1IUk1TKS4gTWV0YWJvbGljIGFuYWx5c2lzIGhhcyBzaG93biBjbGVhciBkaXNjcmltaW5hdGlvbiBhbW9uZyBtdXNzZWwgcmVzcG9uc2VzIGluIGVhY2ggb2YgdGhlIHRocmVlIHN0YXRpb25zIHVwb24gZXhwb3N1cmUgZm9yIDI4wqBkYXlzLCB3aXRoIG1ldGFib2xpYyByZXNwb25zZXMgYXNzb2NpYXRlZCB3aXRoIGRpZmZlcmVudCBwb2xsdXRpb24gbGV2ZWxzLiBNZXRhYm9sb21pY3MgYW5hbHlzaXMgaWRlbnRpZmllZCBwdXRhdGl2ZSBtZXRhYm9saXRlcyBpbnZvbHZlZCBpbiBhbWlubyBhY2lkLCBudWNsZW90aWRlLCBhbmQgYW50aW94aWRhbnQgcGF0aHdheXMsIHJlZmxlY3RpbmcgYWRhcHRpdmUgcmVzcG9uc2VzIHRvIGVudmlyb25tZW50YWwgc3RyZXNzb3JzLiBTZXZlcmFsIGNvbXBvdW5kcywgc3VjaCBhcyA3LW94b2Nob2xlc3Rlcm9sLCAowrEpMTgtSEVQRSwgYW5kIGdseWNvbCBvbGVhdGUsIHdlcmUgaWRlbnRpZmllZCBhcyBwb3RlbnRpYWwgYmlvbWFya2VycyBvZiBwb2xsdXRhbnQgZXhwb3N1cmUuIFRoZSBwcm90ZW9taWMgc3R1ZHkgc2hvd3MgdGhhdCB0aGUgzrItYWN0aW4gcHJvdGVpbiBhcHBlYXJlZCBpbiBhbGwgdGhlIHN0YXRpb25zLiBUaGUgdW5leHBvc2VkIGdpbGxzIG11c3NlbHMgc2hvd2VkIDI4JSBjb3ZlcmFnZSBvZiB0aGUgzrItYWN0aW4gcHJvdGVpbiBzZXF1ZW5jZSwgd2hpY2ggaW5jcmVhc2VkIHRvIDI5JSBieSBTMSwgMzclIGJ5IFMyLCBhbmQgcmVtYWluZWQgYXQgMjglIGluIFMzLiBUaGUgdW5leHBvc2VkIGRpZ2VzdGl2ZSBnbGFuZHMgc2hvd2VkIDEzJSBjb3ZlcmFnZSBvZiB0aGUgzrItYWN0aW4gcHJvdGVpbiBzZXF1ZW5jZSwgd2hpY2ggZGVjcmVhc2VkIHRvIDEyJSBpbiBTMSBhbmQgNSUgaW4gUzIgYnV0IGluY3JlYXNlZCBzaWduaWZpY2FudGx5IHRvIDM4JSBpbiBTMy4gSXQgdGh1cyBzaG93ZWQgdGhhdCBoaWdoZXIgYW5kIGZsdWN0dWF0aW5nIGxldmVscyBvZiBwb2xsdXRhbnRzIGVsaWNpdCBhIHJlc3BvbnNlIGF0IHRoZSBtZXRhYm9sb21pYyBhbmQgcHJvdGVvbWljIGxldmVscyBpbiBTLiB3b29kaWFuYS4gVGhlc2UgcmVzdWx0cyBhcmUgc2lnbmlmaWNhbnRseSB2YWxpZCBpbiBhZGRyZXNzaW5nIHRoZSBsb25nLXRlcm0gYXNwZWN0IG9mIGFxdWF0aWMgZW52aXJvbm1lbnRhbCBjb21wbGljYXRpb25zLiBHaXZlbiB0aGUgY3VycmVudCBlY29sb2dpY2FsIGNyaXNlcywgdGhpcyB3b3JrIGZ1bGZpbGxzIGFuIHVyZ2VudCBuZWVkIHRvIG1haW50YWluIGhlYWx0aHkgYXF1YXRpYyBlY29zeXN0ZW1zIGFuZCBkZXZlbG9wIHJlbGlhYmxlIGFuZCByb2J1c3QgYW5hbHlzaXMgbWV0aG9kcyB0byBtb25pdG9yIGFxdWF0aWMgZWNvc3lzdGVtIGhlYWx0aC4iLCJwdWJsaXNoZXIiOiJTcHJpbmdlciIsImlzc3VlIjoiMzQiLCJ2b2x1bWUiOiIzMiIsImNvbnRhaW5lci10aXRsZS1zaG9ydCI6IiJ9LCJpc1RlbXBvcmFyeSI6ZmFsc2V9LHsiaWQiOiI1YTU2ZmJhYy0xZTVkLTM1NjMtYjg1Ni1iZGFhYmY4NTg1YTMiLCJpdGVtRGF0YSI6eyJ0eXBlIjoiYXJ0aWNsZS1qb3VybmFsIiwiaWQiOiI1YTU2ZmJhYy0xZTVkLTM1NjMtYjg1Ni1iZGFhYmY4NTg1YTMiLCJ0aXRsZSI6IkJpb2FjY3VtdWxhdGlvbiBvZiBzZWxlY3RlZCBtZXRhbHMgaW4gYml2YWx2ZXMgKFVuaW9uaWRhZSkgYW5kIFBocmFnbWl0ZXMgYXVzdHJhbGlzIGluaGFiaXRpbmcgYSBtdW5pY2lwYWwgd2F0ZXIgcmVzZXJ2b2lyIiwiYXV0aG9yIjpbeyJmYW1pbHkiOiJSenltc2tpIiwiZ2l2ZW4iOiJQaW90ciIsInBhcnNlLW5hbWVzIjpmYWxzZSwiZHJvcHBpbmctcGFydGljbGUiOiIiLCJub24tZHJvcHBpbmctcGFydGljbGUiOiIifSx7ImZhbWlseSI6Ik5pZWR6aWVsc2tpIiwiZ2l2ZW4iOiJQcnplbXlzxYJhdyIsInBhcnNlLW5hbWVzIjpmYWxzZSwiZHJvcHBpbmctcGFydGljbGUiOiIiLCJub24tZHJvcHBpbmctcGFydGljbGUiOiIifSx7ImZhbWlseSI6IktsaW1hc3p5ayIsImdpdmVuIjoiUGlvdHIiLCJwYXJzZS1uYW1lcyI6ZmFsc2UsImRyb3BwaW5nLXBhcnRpY2xlIjoiIiwibm9uLWRyb3BwaW5nLXBhcnRpY2xlIjoiIn0seyJmYW1pbHkiOiJQb25pZWR6aWHFgmVrIiwiZ2l2ZW4iOiJCYXJiYXJhIiwicGFyc2UtbmFtZXMiOmZhbHNlLCJkcm9wcGluZy1wYXJ0aWNsZSI6IiIsIm5vbi1kcm9wcGluZy1wYXJ0aWNsZSI6IiJ9XSwiY29udGFpbmVyLXRpdGxlIjoiRW52aXJvbm1lbnRhbCBNb25pdG9yaW5nIGFuZCBBc3Nlc3NtZW50IiwiY29udGFpbmVyLXRpdGxlLXNob3J0IjoiRW52aXJvbi4gTW9uaXQuIEFzc2Vzcy4iLCJET0kiOiIxMC4xMDA3L3MxMDY2MS0wMTMtMzYxMC04IiwiSVNTTiI6IjE1NzMyOTU5IiwiUE1JRCI6IjI0NDA3OTYzIiwiaXNzdWVkIjp7ImRhdGUtcGFydHMiOltbMjAxNF1dfSwicGFnZSI6IjMxOTktMzIxMiIsImFic3RyYWN0IjoiVXJiYW5pemF0aW9uIGNhbiBjb25zaWRlcmFibHkgYWZmZWN0IHdhdGVyIHJlc2Vydm9pcnMgYnksIGludGVyIGFsaWEsIGlucHV0LCBhbmQgYWNjdW11bGF0aW9uIG9mIGNvbnRhbWluYW50cyBpbmNsdWRpbmcgbWV0YWxzLiBMb2NhdGVkIGluIHRoZSBjb3Vyc2Ugb2YgUml2ZXIgQ3liaW5hLCBNYWx0YcWEc2tpIFJlc2Vydm9pciAoV2VzdGVybiBQb2xhbmQpIGlzIGFuIGFydGlmaWNpYWwgc2hhbGxvdyB3YXRlciBib2R5IGJ1aWx0IGZvciByZWNyZWF0aW9uIGFuZCBzcG9ydCBwdXJwb3NlcyB3aGljaCB1bmRlcmdvZXMgcmVzdG9yYXRpb24gdHJlYXRtZW50IChkcmFpbmFnZSkgZXZlcnkgNCB5ZWFycy4gSW4gdGhlIHByZXNlbnQgc3R1ZHksIHdlIGRlbW9uc3RyYXRlIGFuIGFjY3VtdWxhdGlvbiBvZiBuaW5lIG1ldGFscyAoQ2QsIENvLCBDciwgQ3UsIEZlLCBNbiwgTmksIFBiLCBabikgaW4gd2F0ZXIsIHNlZGltZW50LCB0aHJlZSBiaXZhbHZlIHNwZWNpZXMgKEFub2RvbnRhIGFuYXRpbmEsIEFub2RvbnRhIGN5Z25lYSwgVW5pbyB0dW1pZHVzKSwgYW5kIG1hY3JvcGh5dGUgUGhyYWdtaXRlcyBhdXN0cmFsaXMgY29sbGVjdGVkIGJlZm9yZSBjb21wbGV0ZSBkcmFpbmFnZSBpbiBOb3ZlbWJlciAyMDEyLiBUaGUgbWVhbiBjb25jZW50cmF0aW9ucyBvZiBtZXRhbHMgaW4gdGhlIHNlZGltZW50LCBiaXZhbHZlcywgYW5kIFAuIGF1c3RyYWxpcyAocm9vdHMgYW5kIGxlYXZlcykgZGVjcmVhc2VkIGluIHRoZSBmb2xsb3dpbmcgb3JkZXI6IEZlID4gTW4gPiBabiA+IEN1ID4gQ3IgPiBOaSA+IFBiID4gQ28gPiBDZC4gQSBjb25zaWRlcmFibHkgaGlnaGVyIGJpb2NvbmNlbnRyYXRpb24gb2YgbWV0YWxzIHdhcyBvYnNlcnZlZCBpbiBzYW1wbGVzIGNvbGxlY3RlZCBmcm9tIHRoZSB3ZXN0ZXJuIGFuZCBzb3V0aGVybiBzaXRlcyB3aGljaCB1bmRlcmdvIGEgaGlnaGVyIGRlZ3JlZSBvZiBodW1hbiBpbXBhY3QuIFNlZGltZW50cyB3ZXJlIGZvdW5kIHRvIGJlIGEgYmV0dGVyIGluZGljYXRvciBvZiBtZXRhbCBjb250YW1pbmF0aW9uIHRoYW4gd2F0ZXIgc2FtcGxlcy4gSW50ZXJzcGVjaWZpYyBkaWZmZXJlbmNlcyBpbiBsZXZlbHMgb2YgbWV0YWwgYWNjdW11bGF0aW9uIHdlcmUgZm91bmQgYmV0d2VlbiBpbnZlc3RpZ2F0ZWQgdW5pb25pZHMuIFUuIHR1bWlkdXMgYWNjdW11bGF0ZWQgaGlnaGVyIGxldmVscyBvZiBDciwgcG9zaXRpdmVseSBjb3JyZWxhdGVkIHdpdGggYW1iaWVudCBjb25jZW50cmF0aW9ucywgcHJlZGlzcG9zaW5nIHRoaXMgc3BlY2llcyBhcyBhIHBvdGVudGlhbCBiaW9pbmRpY2F0b3Igb2YgdGhpcyBtZXRhbCBpbiBhcXVhdGljIGVudmlyb25tZW50cy4gT24gdGhlIG90aGVyIGhhbmQsIHNwZWNpZXMgb2YgQW5vZG9udGEgZ2VudXMgZGVtb25zdHJhdGVkIGhpZ2hlciBhY2N1bXVsYXRpb24gb2YgQ3UgYW5kIENkLiBQb3NpdGl2ZSBjb3JyZWxhdGlvbnMgd2VyZSBmb3VuZCBiZXR3ZWVuIFBiIGNvbnRlbnQgaW4gdGhlIHNlZGltZW50cyBhbmQgdGlzc3VlcyBvZiBhbGwgdGhyZWUgYml2YWx2ZSBzcGVjaWVzLiBJbiBQLiBhdXN0cmFsaXMsIG1ldGFscyB3ZXJlIGxhcmdlbHkgcmV0YWluZWQgaW4gcm9vdHMgZXhjZXB0IGZvciBDZCBhbmQgUGIgZm9yIHdoaWNoIGhpZ2hlciBjb25jZW50cmF0aW9ucyB3ZXJlIGZvdW5kIGluIGxlYXZlcyBzdWdnZXN0aW5nIGFkZGl0aW9uYWwgYWJzb3JwdGlvbiBvZiB0aGVzZSBtZXRhbHMgZnJvbSBhZXJpYWwgc291cmNlcy4gUC4gYXVzdHJhbGlzIGFuZCBiaXZhbHZlIGZyb20gdGhlIE1hbHRhxYRza2kgUmVzZXJ2b2lyIG1heSBiZSBhIHBvdGVudGlhbCBzb3VyY2Ugb2YgdG94aWMgbWV0YWxzIGZvciBhbmltYWxzIGZlZWRpbmcgdXBvbiB0aGVtIGFuZCBjb250cmlidXRlIHRvIGZ1cnRoZXIgY29udGFtaW5hdGlvbiBpbiB0aGUgZm9vZCBjaGFpbi4gwqkgMjAxNCBUaGUgQXV0aG9yKHMpLiIsInB1Ymxpc2hlciI6IktsdXdlciBBY2FkZW1pYyBQdWJsaXNoZXJzIiwiaXNzdWUiOiI1Iiwidm9sdW1lIjoiMTg2In0sImlzVGVtcG9yYXJ5IjpmYWxzZX1dfQ==&quot;},{&quot;citationID&quot;:&quot;MENDELEY_CITATION_cf46af9f-4d01-40de-be27-74a03df7c658&quot;,&quot;properties&quot;:{&quot;noteIndex&quot;:0},&quot;isEdited&quot;:false,&quot;manualOverride&quot;:{&quot;isManuallyOverridden&quot;:false,&quot;citeprocText&quot;:&quot;(Bervoets et al., 2004)&quot;,&quot;manualOverrideText&quot;:&quot;&quot;},&quot;citationItems&quot;:[{&quot;id&quot;:&quot;2ae5920a-03ba-3d0a-9360-e1ad3bfe4812&quot;,&quot;itemData&quot;:{&quot;type&quot;:&quot;article-journal&quot;,&quot;id&quot;:&quot;2ae5920a-03ba-3d0a-9360-e1ad3bfe4812&quot;,&quot;title&quot;:&quot;Comparison of accumulation of micropollutants between indigenous and transplanted zebra mussels (Dreissena polymorpha)&quot;,&quot;author&quot;:[{&quot;family&quot;:&quot;Bervoets&quot;,&quot;given&quot;:&quot;Lieven&quot;,&quot;parse-names&quot;:false,&quot;dropping-particle&quot;:&quot;&quot;,&quot;non-dropping-particle&quot;:&quot;&quot;},{&quot;family&quot;:&quot;Voets&quot;,&quot;given&quot;:&quot;Judith&quot;,&quot;parse-names&quot;:false,&quot;dropping-particle&quot;:&quot;&quot;,&quot;non-dropping-particle&quot;:&quot;&quot;},{&quot;family&quot;:&quot;Chu&quot;,&quot;given&quot;:&quot;Shaogang&quot;,&quot;parse-names&quot;:false,&quot;dropping-particle&quot;:&quot;&quot;,&quot;non-dropping-particle&quot;:&quot;&quot;},{&quot;family&quot;:&quot;Covaci&quot;,&quot;given&quot;:&quot;Adrian&quot;,&quot;parse-names&quot;:false,&quot;dropping-particle&quot;:&quot;&quot;,&quot;non-dropping-particle&quot;:&quot;&quot;},{&quot;family&quot;:&quot;Schepens&quot;,&quot;given&quot;:&quot;Paul&quot;,&quot;parse-names&quot;:false,&quot;dropping-particle&quot;:&quot;&quot;,&quot;non-dropping-particle&quot;:&quot;&quot;},{&quot;family&quot;:&quot;Blust&quot;,&quot;given&quot;:&quot;Ronny&quot;,&quot;parse-names&quot;:false,&quot;dropping-particle&quot;:&quot;&quot;,&quot;non-dropping-particle&quot;:&quot;&quot;}],&quot;container-title&quot;:&quot;Environmental Toxicology and Chemistry&quot;,&quot;container-title-short&quot;:&quot;Environ. Toxicol. Chem.&quot;,&quot;DOI&quot;:&quot;10.1897/03-365&quot;,&quot;ISSN&quot;:&quot;07307268&quot;,&quot;PMID&quot;:&quot;15352487&quot;,&quot;issued&quot;:{&quot;date-parts&quot;:[[2004,8]]},&quot;page&quot;:&quot;1973-1983&quot;,&quot;abstract&quot;:&quot;Zebra mussels (Dreissena polymorpha) were exposed at 12 canals and lakes situated in Flanders (Belgium), in cages for six weeks during the summer of 2002. Accumulation of polychlorinated biphenyls (PCBs), polybrominated diphenyl ethers (PBDEs), hexachlorobenzene, and trace metals were measured in the transplanted mussels and levels compared to levels in indigenous mussels. Additionally, zebra mussels were exposed at a small lake in the vicinity of Antwerp (Belgium), and accumulation of contaminants was followed for an extended period from December 2001 to April 2002. Analysis of the pollutants in the indigenous mussels showed that the selected sites displayed a wide range of pollution from near to background to very high levels of metals and/or organic contaminants when compared to the literature. For organic contaminants and for most metals, comparison of levels between caged and resident mussels revealed no significant differences. Only for cadmium and nickel, significant differences were observed, with levels being either higher (cadmium) or lower (nickel) in caged mussels. For organic contaminants, significant correlations between levels in caged and resident mussels were found with r2 values up to 0.98. For some metals, no or poor correlations were found. At most sites, concentrations of those metals were of the same order of magnitude and comparable to levels in mussels from unpolluted sites. This might explain the absence of significant correlations. When mussels were exposed for an extended period, the concentration of some pollutants increased, whereas others decreased with time. Only in the case of certain metals did levels differ significantly because of the slow depuration of metals already present in the transplanted mussels. This is an additional indication that measured concentrations in transplanted mussels indeed reflected the local situation. With this study, we were able to prove the applicability of transplanted mussels as a biomonitoring tool for the accumulation of pollutants over a wide range of pollution.&quot;,&quot;issue&quot;:&quot;8&quot;,&quot;volume&quot;:&quot;23&quot;},&quot;isTemporary&quot;:false}],&quot;citationTag&quot;:&quot;MENDELEY_CITATION_v3_eyJjaXRhdGlvbklEIjoiTUVOREVMRVlfQ0lUQVRJT05fY2Y0NmFmOWYtNGQwMS00MGRlLWJlMjctNzRhMDNkZjdjNjU4IiwicHJvcGVydGllcyI6eyJub3RlSW5kZXgiOjB9LCJpc0VkaXRlZCI6ZmFsc2UsIm1hbnVhbE92ZXJyaWRlIjp7ImlzTWFudWFsbHlPdmVycmlkZGVuIjpmYWxzZSwiY2l0ZXByb2NUZXh0IjoiKEJlcnZvZXRzIGV0IGFsLiwgMjAwNCkiLCJtYW51YWxPdmVycmlkZVRleHQiOiIifSwiY2l0YXRpb25JdGVtcyI6W3siaWQiOiIyYWU1OTIwYS0wM2JhLTNkMGEtOTM2MC1lMWFkM2JmZTQ4MTIiLCJpdGVtRGF0YSI6eyJ0eXBlIjoiYXJ0aWNsZS1qb3VybmFsIiwiaWQiOiIyYWU1OTIwYS0wM2JhLTNkMGEtOTM2MC1lMWFkM2JmZTQ4MTIiLCJ0aXRsZSI6IkNvbXBhcmlzb24gb2YgYWNjdW11bGF0aW9uIG9mIG1pY3JvcG9sbHV0YW50cyBiZXR3ZWVuIGluZGlnZW5vdXMgYW5kIHRyYW5zcGxhbnRlZCB6ZWJyYSBtdXNzZWxzIChEcmVpc3NlbmEgcG9seW1vcnBoYSkiLCJhdXRob3IiOlt7ImZhbWlseSI6IkJlcnZvZXRzIiwiZ2l2ZW4iOiJMaWV2ZW4iLCJwYXJzZS1uYW1lcyI6ZmFsc2UsImRyb3BwaW5nLXBhcnRpY2xlIjoiIiwibm9uLWRyb3BwaW5nLXBhcnRpY2xlIjoiIn0seyJmYW1pbHkiOiJWb2V0cyIsImdpdmVuIjoiSnVkaXRoIiwicGFyc2UtbmFtZXMiOmZhbHNlLCJkcm9wcGluZy1wYXJ0aWNsZSI6IiIsIm5vbi1kcm9wcGluZy1wYXJ0aWNsZSI6IiJ9LHsiZmFtaWx5IjoiQ2h1IiwiZ2l2ZW4iOiJTaGFvZ2FuZyIsInBhcnNlLW5hbWVzIjpmYWxzZSwiZHJvcHBpbmctcGFydGljbGUiOiIiLCJub24tZHJvcHBpbmctcGFydGljbGUiOiIifSx7ImZhbWlseSI6IkNvdmFjaSIsImdpdmVuIjoiQWRyaWFuIiwicGFyc2UtbmFtZXMiOmZhbHNlLCJkcm9wcGluZy1wYXJ0aWNsZSI6IiIsIm5vbi1kcm9wcGluZy1wYXJ0aWNsZSI6IiJ9LHsiZmFtaWx5IjoiU2NoZXBlbnMiLCJnaXZlbiI6IlBhdWwiLCJwYXJzZS1uYW1lcyI6ZmFsc2UsImRyb3BwaW5nLXBhcnRpY2xlIjoiIiwibm9uLWRyb3BwaW5nLXBhcnRpY2xlIjoiIn0seyJmYW1pbHkiOiJCbHVzdCIsImdpdmVuIjoiUm9ubnkiLCJwYXJzZS1uYW1lcyI6ZmFsc2UsImRyb3BwaW5nLXBhcnRpY2xlIjoiIiwibm9uLWRyb3BwaW5nLXBhcnRpY2xlIjoiIn1dLCJjb250YWluZXItdGl0bGUiOiJFbnZpcm9ubWVudGFsIFRveGljb2xvZ3kgYW5kIENoZW1pc3RyeSIsImNvbnRhaW5lci10aXRsZS1zaG9ydCI6IkVudmlyb24uIFRveGljb2wuIENoZW0uIiwiRE9JIjoiMTAuMTg5Ny8wMy0zNjUiLCJJU1NOIjoiMDczMDcyNjgiLCJQTUlEIjoiMTUzNTI0ODciLCJpc3N1ZWQiOnsiZGF0ZS1wYXJ0cyI6W1syMDA0LDhdXX0sInBhZ2UiOiIxOTczLTE5ODMiLCJhYnN0cmFjdCI6IlplYnJhIG11c3NlbHMgKERyZWlzc2VuYSBwb2x5bW9ycGhhKSB3ZXJlIGV4cG9zZWQgYXQgMTIgY2FuYWxzIGFuZCBsYWtlcyBzaXR1YXRlZCBpbiBGbGFuZGVycyAoQmVsZ2l1bSksIGluIGNhZ2VzIGZvciBzaXggd2Vla3MgZHVyaW5nIHRoZSBzdW1tZXIgb2YgMjAwMi4gQWNjdW11bGF0aW9uIG9mIHBvbHljaGxvcmluYXRlZCBiaXBoZW55bHMgKFBDQnMpLCBwb2x5YnJvbWluYXRlZCBkaXBoZW55bCBldGhlcnMgKFBCREVzKSwgaGV4YWNobG9yb2JlbnplbmUsIGFuZCB0cmFjZSBtZXRhbHMgd2VyZSBtZWFzdXJlZCBpbiB0aGUgdHJhbnNwbGFudGVkIG11c3NlbHMgYW5kIGxldmVscyBjb21wYXJlZCB0byBsZXZlbHMgaW4gaW5kaWdlbm91cyBtdXNzZWxzLiBBZGRpdGlvbmFsbHksIHplYnJhIG11c3NlbHMgd2VyZSBleHBvc2VkIGF0IGEgc21hbGwgbGFrZSBpbiB0aGUgdmljaW5pdHkgb2YgQW50d2VycCAoQmVsZ2l1bSksIGFuZCBhY2N1bXVsYXRpb24gb2YgY29udGFtaW5hbnRzIHdhcyBmb2xsb3dlZCBmb3IgYW4gZXh0ZW5kZWQgcGVyaW9kIGZyb20gRGVjZW1iZXIgMjAwMSB0byBBcHJpbCAyMDAyLiBBbmFseXNpcyBvZiB0aGUgcG9sbHV0YW50cyBpbiB0aGUgaW5kaWdlbm91cyBtdXNzZWxzIHNob3dlZCB0aGF0IHRoZSBzZWxlY3RlZCBzaXRlcyBkaXNwbGF5ZWQgYSB3aWRlIHJhbmdlIG9mIHBvbGx1dGlvbiBmcm9tIG5lYXIgdG8gYmFja2dyb3VuZCB0byB2ZXJ5IGhpZ2ggbGV2ZWxzIG9mIG1ldGFscyBhbmQvb3Igb3JnYW5pYyBjb250YW1pbmFudHMgd2hlbiBjb21wYXJlZCB0byB0aGUgbGl0ZXJhdHVyZS4gRm9yIG9yZ2FuaWMgY29udGFtaW5hbnRzIGFuZCBmb3IgbW9zdCBtZXRhbHMsIGNvbXBhcmlzb24gb2YgbGV2ZWxzIGJldHdlZW4gY2FnZWQgYW5kIHJlc2lkZW50IG11c3NlbHMgcmV2ZWFsZWQgbm8gc2lnbmlmaWNhbnQgZGlmZmVyZW5jZXMuIE9ubHkgZm9yIGNhZG1pdW0gYW5kIG5pY2tlbCwgc2lnbmlmaWNhbnQgZGlmZmVyZW5jZXMgd2VyZSBvYnNlcnZlZCwgd2l0aCBsZXZlbHMgYmVpbmcgZWl0aGVyIGhpZ2hlciAoY2FkbWl1bSkgb3IgbG93ZXIgKG5pY2tlbCkgaW4gY2FnZWQgbXVzc2Vscy4gRm9yIG9yZ2FuaWMgY29udGFtaW5hbnRzLCBzaWduaWZpY2FudCBjb3JyZWxhdGlvbnMgYmV0d2VlbiBsZXZlbHMgaW4gY2FnZWQgYW5kIHJlc2lkZW50IG11c3NlbHMgd2VyZSBmb3VuZCB3aXRoIHIyIHZhbHVlcyB1cCB0byAwLjk4LiBGb3Igc29tZSBtZXRhbHMsIG5vIG9yIHBvb3IgY29ycmVsYXRpb25zIHdlcmUgZm91bmQuIEF0IG1vc3Qgc2l0ZXMsIGNvbmNlbnRyYXRpb25zIG9mIHRob3NlIG1ldGFscyB3ZXJlIG9mIHRoZSBzYW1lIG9yZGVyIG9mIG1hZ25pdHVkZSBhbmQgY29tcGFyYWJsZSB0byBsZXZlbHMgaW4gbXVzc2VscyBmcm9tIHVucG9sbHV0ZWQgc2l0ZXMuIFRoaXMgbWlnaHQgZXhwbGFpbiB0aGUgYWJzZW5jZSBvZiBzaWduaWZpY2FudCBjb3JyZWxhdGlvbnMuIFdoZW4gbXVzc2VscyB3ZXJlIGV4cG9zZWQgZm9yIGFuIGV4dGVuZGVkIHBlcmlvZCwgdGhlIGNvbmNlbnRyYXRpb24gb2Ygc29tZSBwb2xsdXRhbnRzIGluY3JlYXNlZCwgd2hlcmVhcyBvdGhlcnMgZGVjcmVhc2VkIHdpdGggdGltZS4gT25seSBpbiB0aGUgY2FzZSBvZiBjZXJ0YWluIG1ldGFscyBkaWQgbGV2ZWxzIGRpZmZlciBzaWduaWZpY2FudGx5IGJlY2F1c2Ugb2YgdGhlIHNsb3cgZGVwdXJhdGlvbiBvZiBtZXRhbHMgYWxyZWFkeSBwcmVzZW50IGluIHRoZSB0cmFuc3BsYW50ZWQgbXVzc2Vscy4gVGhpcyBpcyBhbiBhZGRpdGlvbmFsIGluZGljYXRpb24gdGhhdCBtZWFzdXJlZCBjb25jZW50cmF0aW9ucyBpbiB0cmFuc3BsYW50ZWQgbXVzc2VscyBpbmRlZWQgcmVmbGVjdGVkIHRoZSBsb2NhbCBzaXR1YXRpb24uIFdpdGggdGhpcyBzdHVkeSwgd2Ugd2VyZSBhYmxlIHRvIHByb3ZlIHRoZSBhcHBsaWNhYmlsaXR5IG9mIHRyYW5zcGxhbnRlZCBtdXNzZWxzIGFzIGEgYmlvbW9uaXRvcmluZyB0b29sIGZvciB0aGUgYWNjdW11bGF0aW9uIG9mIHBvbGx1dGFudHMgb3ZlciBhIHdpZGUgcmFuZ2Ugb2YgcG9sbHV0aW9uLiIsImlzc3VlIjoiOCIsInZvbHVtZSI6IjIzIn0sImlzVGVtcG9yYXJ5IjpmYWxzZX1dfQ==&quot;},{&quot;citationID&quot;:&quot;MENDELEY_CITATION_52a10874-219b-4c8b-831d-1729c80c0843&quot;,&quot;properties&quot;:{&quot;noteIndex&quot;:0},&quot;isEdited&quot;:false,&quot;manualOverride&quot;:{&quot;isManuallyOverridden&quot;:false,&quot;citeprocText&quot;:&quot;(Protasowicki et al., 2008; Wilson et al., 2018)&quot;,&quot;manualOverrideText&quot;:&quot;&quot;},&quot;citationItems&quot;:[{&quot;id&quot;:&quot;38818640-df40-34e0-9d40-44cfbafa7fcb&quot;,&quot;itemData&quot;:{&quot;type&quot;:&quot;article-journal&quot;,&quot;id&quot;:&quot;38818640-df40-34e0-9d40-44cfbafa7fcb&quot;,&quot;title&quot;:&quot;Trace metals in the shells of blue mussels (Mytilus edulis) from the Poland coast of Baltic sea&quot;,&quot;author&quot;:[{&quot;family&quot;:&quot;Protasowicki&quot;,&quot;given&quot;:&quot;Mikoöaj&quot;,&quot;parse-names&quot;:false,&quot;dropping-particle&quot;:&quot;&quot;,&quot;non-dropping-particle&quot;:&quot;&quot;},{&quot;family&quot;:&quot;Dural&quot;,&quot;given&quot;:&quot;Meltem&quot;,&quot;parse-names&quot;:false,&quot;dropping-particle&quot;:&quot;&quot;,&quot;non-dropping-particle&quot;:&quot;&quot;},{&quot;family&quot;:&quot;Jaremek&quot;,&quot;given&quot;:&quot;Joanna&quot;,&quot;parse-names&quot;:false,&quot;dropping-particle&quot;:&quot;&quot;,&quot;non-dropping-particle&quot;:&quot;&quot;}],&quot;container-title&quot;:&quot;Environmental Monitoring and Assessment&quot;,&quot;DOI&quot;:&quot;10.1007/s10661-007-9899-4&quot;,&quot;ISSN&quot;:&quot;01676369&quot;,&quot;PMID&quot;:&quot;17999157&quot;,&quot;issued&quot;:{&quot;date-parts&quot;:[[2008,6]]},&quot;page&quot;:&quot;329-337&quot;,&quot;abstract&quot;:&quot;In this study, bioaccumulation of the heavy metals (Hg, Pb, Cd, Cu, Zn, Cr, Ni, Fe, Mn, V, Li, Al) in the shells of Mytilus edulis were investigated. Shells of Mytilus edulis were collected in May to September 2005 from 12 stations on the Polish coast of Baltic Sea. At each sampling sites 17-330 different size of shells were collected during 2005, respectively. Due to heavy industrial activities in the region, the bay has the polluted coastal waters of Poland. Shells were analysed by ICP AES and Coleman MAS 50 CV atomic absorption spectrometer. As expected from the similarity found between the relationships of metal content length and dry the concentrations of the different metals in the shells did not seem to depend on the shell length. No significant differences were detected in metal concentration between different shell lengths. Given their geographical distributions, as well as their abilities to show up spatial and temporal changes in metal bioavailabilities confirmed here, it is concluded that the mussel M. edulis a suitable candidate to be used in biomonitoring surveys of the Poland coast of Baltic. © Springer Science+Business Media B.V. 2007.&quot;,&quot;issue&quot;:&quot;1-3&quot;,&quot;volume&quot;:&quot;141&quot;,&quot;container-title-short&quot;:&quot;Environ. Monit. Assess.&quot;},&quot;isTemporary&quot;:false},{&quot;id&quot;:&quot;c0a0d978-df6f-3469-b693-186db394ef72&quot;,&quot;itemData&quot;:{&quot;type&quot;:&quot;article-journal&quot;,&quot;id&quot;:&quot;c0a0d978-df6f-3469-b693-186db394ef72&quot;,&quot;title&quot;:&quot;Freshwater mussel shells (Unionidae) describe anthropogenic changes to trace element cycling within a North American river&quot;,&quot;author&quot;:[{&quot;family&quot;:&quot;Wilson&quot;,&quot;given&quot;:&quot;W. Aaron&quot;,&quot;parse-names&quot;:false,&quot;dropping-particle&quot;:&quot;&quot;,&quot;non-dropping-particle&quot;:&quot;&quot;},{&quot;family&quot;:&quot;Fritts&quot;,&quot;given&quot;:&quot;Andrea K.&quot;,&quot;parse-names&quot;:false,&quot;dropping-particle&quot;:&quot;&quot;,&quot;non-dropping-particle&quot;:&quot;&quot;},{&quot;family&quot;:&quot;Fritts&quot;,&quot;given&quot;:&quot;Mark W.&quot;,&quot;parse-names&quot;:false,&quot;dropping-particle&quot;:&quot;&quot;,&quot;non-dropping-particle&quot;:&quot;&quot;},{&quot;family&quot;:&quot;Unrine&quot;,&quot;given&quot;:&quot;Jason M.&quot;,&quot;parse-names&quot;:false,&quot;dropping-particle&quot;:&quot;&quot;,&quot;non-dropping-particle&quot;:&quot;&quot;},{&quot;family&quot;:&quot;Tweedy&quot;,&quot;given&quot;:&quot;Brent N.&quot;,&quot;parse-names&quot;:false,&quot;dropping-particle&quot;:&quot;&quot;,&quot;non-dropping-particle&quot;:&quot;&quot;},{&quot;family&quot;:&quot;Casper&quot;,&quot;given&quot;:&quot;Andrew F.&quot;,&quot;parse-names&quot;:false,&quot;dropping-particle&quot;:&quot;&quot;,&quot;non-dropping-particle&quot;:&quot;&quot;}],&quot;container-title&quot;:&quot;Science of the Total Environment&quot;,&quot;DOI&quot;:&quot;10.1016/j.scitotenv.2017.10.212&quot;,&quot;ISSN&quot;:&quot;18791026&quot;,&quot;PMID&quot;:&quot;29089124&quot;,&quot;issued&quot;:{&quot;date-parts&quot;:[[2018,3,1]]},&quot;page&quot;:&quot;1066-1076&quot;,&quot;abstract&quot;:&quot;Bivalve shells provide an unparalleled opportunity for understanding the history of bioavailable trace elements in aquatic systems. The present study analyzed the elements Al, As, Cd, Co, Cr, Cu, Fe, Hg, Mn, Ni, Pb, Se, U, V and Zn in freshwater mussel shells collected from a large floodplain river. Shells were collected fresh, sampled from a historic archive, and retrieved from pre-Columbian archeological sites. The elements As, Co, Cu and Ni varied with time over the course of the 20th century. When compared to the pre-Columbian shells, 20th century shell concentrations for these elements were either consistently higher (Co, Cu and Ni) or lower (As). The 20th century shells also had consistently lower concentrations of Mn and Zn when compared to the pre-Columbian period, however diagenesis is the most likely cause of this difference in Mn. The elements Cd and Fe had little spatial or temporal variation in this data set. Several elements (Al, Cr, Hg, Pb, Se, U, and V) were below method detection limits in most shells. This study demonstrated that mussel shells can be used as archives of environmental history in river systems.&quot;,&quot;publisher&quot;:&quot;Elsevier B.V.&quot;,&quot;volume&quot;:&quot;616-617&quot;,&quot;container-title-short&quot;:&quot;&quot;},&quot;isTemporary&quot;:false}],&quot;citationTag&quot;:&quot;MENDELEY_CITATION_v3_eyJjaXRhdGlvbklEIjoiTUVOREVMRVlfQ0lUQVRJT05fNTJhMTA4NzQtMjE5Yi00YzhiLTgzMWQtMTcyOWM4MGMwODQzIiwicHJvcGVydGllcyI6eyJub3RlSW5kZXgiOjB9LCJpc0VkaXRlZCI6ZmFsc2UsIm1hbnVhbE92ZXJyaWRlIjp7ImlzTWFudWFsbHlPdmVycmlkZGVuIjpmYWxzZSwiY2l0ZXByb2NUZXh0IjoiKFByb3Rhc293aWNraSBldCBhbC4sIDIwMDg7IFdpbHNvbiBldCBhbC4sIDIwMTgpIiwibWFudWFsT3ZlcnJpZGVUZXh0IjoiIn0sImNpdGF0aW9uSXRlbXMiOlt7ImlkIjoiMzg4MTg2NDAtZGY0MC0zNGUwLTlkNDAtNDRjZmJhZmE3ZmNiIiwiaXRlbURhdGEiOnsidHlwZSI6ImFydGljbGUtam91cm5hbCIsImlkIjoiMzg4MTg2NDAtZGY0MC0zNGUwLTlkNDAtNDRjZmJhZmE3ZmNiIiwidGl0bGUiOiJUcmFjZSBtZXRhbHMgaW4gdGhlIHNoZWxscyBvZiBibHVlIG11c3NlbHMgKE15dGlsdXMgZWR1bGlzKSBmcm9tIHRoZSBQb2xhbmQgY29hc3Qgb2YgQmFsdGljIHNlYSIsImF1dGhvciI6W3siZmFtaWx5IjoiUHJvdGFzb3dpY2tpIiwiZ2l2ZW4iOiJNaWtvw7ZhaiIsInBhcnNlLW5hbWVzIjpmYWxzZSwiZHJvcHBpbmctcGFydGljbGUiOiIiLCJub24tZHJvcHBpbmctcGFydGljbGUiOiIifSx7ImZhbWlseSI6IkR1cmFsIiwiZ2l2ZW4iOiJNZWx0ZW0iLCJwYXJzZS1uYW1lcyI6ZmFsc2UsImRyb3BwaW5nLXBhcnRpY2xlIjoiIiwibm9uLWRyb3BwaW5nLXBhcnRpY2xlIjoiIn0seyJmYW1pbHkiOiJKYXJlbWVrIiwiZ2l2ZW4iOiJKb2FubmEiLCJwYXJzZS1uYW1lcyI6ZmFsc2UsImRyb3BwaW5nLXBhcnRpY2xlIjoiIiwibm9uLWRyb3BwaW5nLXBhcnRpY2xlIjoiIn1dLCJjb250YWluZXItdGl0bGUiOiJFbnZpcm9ubWVudGFsIE1vbml0b3JpbmcgYW5kIEFzc2Vzc21lbnQiLCJET0kiOiIxMC4xMDA3L3MxMDY2MS0wMDctOTg5OS00IiwiSVNTTiI6IjAxNjc2MzY5IiwiUE1JRCI6IjE3OTk5MTU3IiwiaXNzdWVkIjp7ImRhdGUtcGFydHMiOltbMjAwOCw2XV19LCJwYWdlIjoiMzI5LTMzNyIsImFic3RyYWN0IjoiSW4gdGhpcyBzdHVkeSwgYmlvYWNjdW11bGF0aW9uIG9mIHRoZSBoZWF2eSBtZXRhbHMgKEhnLCBQYiwgQ2QsIEN1LCBabiwgQ3IsIE5pLCBGZSwgTW4sIFYsIExpLCBBbCkgaW4gdGhlIHNoZWxscyBvZiBNeXRpbHVzIGVkdWxpcyB3ZXJlIGludmVzdGlnYXRlZC4gU2hlbGxzIG9mIE15dGlsdXMgZWR1bGlzIHdlcmUgY29sbGVjdGVkIGluIE1heSB0byBTZXB0ZW1iZXIgMjAwNSBmcm9tIDEyIHN0YXRpb25zIG9uIHRoZSBQb2xpc2ggY29hc3Qgb2YgQmFsdGljIFNlYS4gQXQgZWFjaCBzYW1wbGluZyBzaXRlcyAxNy0zMzAgZGlmZmVyZW50IHNpemUgb2Ygc2hlbGxzIHdlcmUgY29sbGVjdGVkIGR1cmluZyAyMDA1LCByZXNwZWN0aXZlbHkuIER1ZSB0byBoZWF2eSBpbmR1c3RyaWFsIGFjdGl2aXRpZXMgaW4gdGhlIHJlZ2lvbiwgdGhlIGJheSBoYXMgdGhlIHBvbGx1dGVkIGNvYXN0YWwgd2F0ZXJzIG9mIFBvbGFuZC4gU2hlbGxzIHdlcmUgYW5hbHlzZWQgYnkgSUNQIEFFUyBhbmQgQ29sZW1hbiBNQVMgNTAgQ1YgYXRvbWljIGFic29ycHRpb24gc3BlY3Ryb21ldGVyLiBBcyBleHBlY3RlZCBmcm9tIHRoZSBzaW1pbGFyaXR5IGZvdW5kIGJldHdlZW4gdGhlIHJlbGF0aW9uc2hpcHMgb2YgbWV0YWwgY29udGVudCBsZW5ndGggYW5kIGRyeSB0aGUgY29uY2VudHJhdGlvbnMgb2YgdGhlIGRpZmZlcmVudCBtZXRhbHMgaW4gdGhlIHNoZWxscyBkaWQgbm90IHNlZW0gdG8gZGVwZW5kIG9uIHRoZSBzaGVsbCBsZW5ndGguIE5vIHNpZ25pZmljYW50IGRpZmZlcmVuY2VzIHdlcmUgZGV0ZWN0ZWQgaW4gbWV0YWwgY29uY2VudHJhdGlvbiBiZXR3ZWVuIGRpZmZlcmVudCBzaGVsbCBsZW5ndGhzLiBHaXZlbiB0aGVpciBnZW9ncmFwaGljYWwgZGlzdHJpYnV0aW9ucywgYXMgd2VsbCBhcyB0aGVpciBhYmlsaXRpZXMgdG8gc2hvdyB1cCBzcGF0aWFsIGFuZCB0ZW1wb3JhbCBjaGFuZ2VzIGluIG1ldGFsIGJpb2F2YWlsYWJpbGl0aWVzIGNvbmZpcm1lZCBoZXJlLCBpdCBpcyBjb25jbHVkZWQgdGhhdCB0aGUgbXVzc2VsIE0uIGVkdWxpcyBhIHN1aXRhYmxlIGNhbmRpZGF0ZSB0byBiZSB1c2VkIGluIGJpb21vbml0b3Jpbmcgc3VydmV5cyBvZiB0aGUgUG9sYW5kIGNvYXN0IG9mIEJhbHRpYy4gwqkgU3ByaW5nZXIgU2NpZW5jZStCdXNpbmVzcyBNZWRpYSBCLlYuIDIwMDcuIiwiaXNzdWUiOiIxLTMiLCJ2b2x1bWUiOiIxNDEiLCJjb250YWluZXItdGl0bGUtc2hvcnQiOiJFbnZpcm9uLiBNb25pdC4gQXNzZXNzLiJ9LCJpc1RlbXBvcmFyeSI6ZmFsc2V9LHsiaWQiOiJjMGEwZDk3OC1kZjZmLTM0NjktYjY5My0xODZkYjM5NGVmNzIiLCJpdGVtRGF0YSI6eyJ0eXBlIjoiYXJ0aWNsZS1qb3VybmFsIiwiaWQiOiJjMGEwZDk3OC1kZjZmLTM0NjktYjY5My0xODZkYjM5NGVmNzIiLCJ0aXRsZSI6IkZyZXNod2F0ZXIgbXVzc2VsIHNoZWxscyAoVW5pb25pZGFlKSBkZXNjcmliZSBhbnRocm9wb2dlbmljIGNoYW5nZXMgdG8gdHJhY2UgZWxlbWVudCBjeWNsaW5nIHdpdGhpbiBhIE5vcnRoIEFtZXJpY2FuIHJpdmVyIiwiYXV0aG9yIjpbeyJmYW1pbHkiOiJXaWxzb24iLCJnaXZlbiI6IlcuIEFhcm9uIiwicGFyc2UtbmFtZXMiOmZhbHNlLCJkcm9wcGluZy1wYXJ0aWNsZSI6IiIsIm5vbi1kcm9wcGluZy1wYXJ0aWNsZSI6IiJ9LHsiZmFtaWx5IjoiRnJpdHRzIiwiZ2l2ZW4iOiJBbmRyZWEgSy4iLCJwYXJzZS1uYW1lcyI6ZmFsc2UsImRyb3BwaW5nLXBhcnRpY2xlIjoiIiwibm9uLWRyb3BwaW5nLXBhcnRpY2xlIjoiIn0seyJmYW1pbHkiOiJGcml0dHMiLCJnaXZlbiI6Ik1hcmsgVy4iLCJwYXJzZS1uYW1lcyI6ZmFsc2UsImRyb3BwaW5nLXBhcnRpY2xlIjoiIiwibm9uLWRyb3BwaW5nLXBhcnRpY2xlIjoiIn0seyJmYW1pbHkiOiJVbnJpbmUiLCJnaXZlbiI6Ikphc29uIE0uIiwicGFyc2UtbmFtZXMiOmZhbHNlLCJkcm9wcGluZy1wYXJ0aWNsZSI6IiIsIm5vbi1kcm9wcGluZy1wYXJ0aWNsZSI6IiJ9LHsiZmFtaWx5IjoiVHdlZWR5IiwiZ2l2ZW4iOiJCcmVudCBOLiIsInBhcnNlLW5hbWVzIjpmYWxzZSwiZHJvcHBpbmctcGFydGljbGUiOiIiLCJub24tZHJvcHBpbmctcGFydGljbGUiOiIifSx7ImZhbWlseSI6IkNhc3BlciIsImdpdmVuIjoiQW5kcmV3IEYuIiwicGFyc2UtbmFtZXMiOmZhbHNlLCJkcm9wcGluZy1wYXJ0aWNsZSI6IiIsIm5vbi1kcm9wcGluZy1wYXJ0aWNsZSI6IiJ9XSwiY29udGFpbmVyLXRpdGxlIjoiU2NpZW5jZSBvZiB0aGUgVG90YWwgRW52aXJvbm1lbnQiLCJET0kiOiIxMC4xMDE2L2ouc2NpdG90ZW52LjIwMTcuMTAuMjEyIiwiSVNTTiI6IjE4NzkxMDI2IiwiUE1JRCI6IjI5MDg5MTI0IiwiaXNzdWVkIjp7ImRhdGUtcGFydHMiOltbMjAxOCwzLDFdXX0sInBhZ2UiOiIxMDY2LTEwNzYiLCJhYnN0cmFjdCI6IkJpdmFsdmUgc2hlbGxzIHByb3ZpZGUgYW4gdW5wYXJhbGxlbGVkIG9wcG9ydHVuaXR5IGZvciB1bmRlcnN0YW5kaW5nIHRoZSBoaXN0b3J5IG9mIGJpb2F2YWlsYWJsZSB0cmFjZSBlbGVtZW50cyBpbiBhcXVhdGljIHN5c3RlbXMuIFRoZSBwcmVzZW50IHN0dWR5IGFuYWx5emVkIHRoZSBlbGVtZW50cyBBbCwgQXMsIENkLCBDbywgQ3IsIEN1LCBGZSwgSGcsIE1uLCBOaSwgUGIsIFNlLCBVLCBWIGFuZCBabiBpbiBmcmVzaHdhdGVyIG11c3NlbCBzaGVsbHMgY29sbGVjdGVkIGZyb20gYSBsYXJnZSBmbG9vZHBsYWluIHJpdmVyLiBTaGVsbHMgd2VyZSBjb2xsZWN0ZWQgZnJlc2gsIHNhbXBsZWQgZnJvbSBhIGhpc3RvcmljIGFyY2hpdmUsIGFuZCByZXRyaWV2ZWQgZnJvbSBwcmUtQ29sdW1iaWFuIGFyY2hlb2xvZ2ljYWwgc2l0ZXMuIFRoZSBlbGVtZW50cyBBcywgQ28sIEN1IGFuZCBOaSB2YXJpZWQgd2l0aCB0aW1lIG92ZXIgdGhlIGNvdXJzZSBvZiB0aGUgMjB0aCBjZW50dXJ5LiBXaGVuIGNvbXBhcmVkIHRvIHRoZSBwcmUtQ29sdW1iaWFuIHNoZWxscywgMjB0aCBjZW50dXJ5IHNoZWxsIGNvbmNlbnRyYXRpb25zIGZvciB0aGVzZSBlbGVtZW50cyB3ZXJlIGVpdGhlciBjb25zaXN0ZW50bHkgaGlnaGVyIChDbywgQ3UgYW5kIE5pKSBvciBsb3dlciAoQXMpLiBUaGUgMjB0aCBjZW50dXJ5IHNoZWxscyBhbHNvIGhhZCBjb25zaXN0ZW50bHkgbG93ZXIgY29uY2VudHJhdGlvbnMgb2YgTW4gYW5kIFpuIHdoZW4gY29tcGFyZWQgdG8gdGhlIHByZS1Db2x1bWJpYW4gcGVyaW9kLCBob3dldmVyIGRpYWdlbmVzaXMgaXMgdGhlIG1vc3QgbGlrZWx5IGNhdXNlIG9mIHRoaXMgZGlmZmVyZW5jZSBpbiBNbi4gVGhlIGVsZW1lbnRzIENkIGFuZCBGZSBoYWQgbGl0dGxlIHNwYXRpYWwgb3IgdGVtcG9yYWwgdmFyaWF0aW9uIGluIHRoaXMgZGF0YSBzZXQuIFNldmVyYWwgZWxlbWVudHMgKEFsLCBDciwgSGcsIFBiLCBTZSwgVSwgYW5kIFYpIHdlcmUgYmVsb3cgbWV0aG9kIGRldGVjdGlvbiBsaW1pdHMgaW4gbW9zdCBzaGVsbHMuIFRoaXMgc3R1ZHkgZGVtb25zdHJhdGVkIHRoYXQgbXVzc2VsIHNoZWxscyBjYW4gYmUgdXNlZCBhcyBhcmNoaXZlcyBvZiBlbnZpcm9ubWVudGFsIGhpc3RvcnkgaW4gcml2ZXIgc3lzdGVtcy4iLCJwdWJsaXNoZXIiOiJFbHNldmllciBCLlYuIiwidm9sdW1lIjoiNjE2LTYxNyIsImNvbnRhaW5lci10aXRsZS1zaG9ydCI6IiJ9LCJpc1RlbXBvcmFyeSI6ZmFsc2V9XX0=&quot;},{&quot;citationID&quot;:&quot;MENDELEY_CITATION_e4ce75e3-1cc5-48b0-8ac6-045379e820aa&quot;,&quot;properties&quot;:{&quot;noteIndex&quot;:0},&quot;isEdited&quot;:false,&quot;manualOverride&quot;:{&quot;isManuallyOverridden&quot;:true,&quot;citeprocText&quot;:&quot;(Besser et al., 1996; Roper &amp;#38; Hickey, 1995)&quot;,&quot;manualOverrideText&quot;:&quot;(Roper &amp; Hickey, 1995; Besser et al., 1996).&quot;},&quot;citationItems&quot;:[{&quot;id&quot;:&quot;033aa6ca-e2b4-3ef7-aef0-298378f96270&quot;,&quot;itemData&quot;:{&quot;type&quot;:&quot;article-journal&quot;,&quot;id&quot;:&quot;033aa6ca-e2b4-3ef7-aef0-298378f96270&quot;,&quot;title&quot;:&quot;Effects of spatial and temporal variation of acid-volatile sulfide on the bioavailability of copper and zinc in freshwater sediments&quot;,&quot;author&quot;:[{&quot;family&quot;:&quot;Besser&quot;,&quot;given&quot;:&quot;John M.&quot;,&quot;parse-names&quot;:false,&quot;dropping-particle&quot;:&quot;&quot;,&quot;non-dropping-particle&quot;:&quot;&quot;},{&quot;family&quot;:&quot;Ingersoll&quot;,&quot;given&quot;:&quot;Christopher G.&quot;,&quot;parse-names&quot;:false,&quot;dropping-particle&quot;:&quot;&quot;,&quot;non-dropping-particle&quot;:&quot;&quot;},{&quot;family&quot;:&quot;Giesty&quot;,&quot;given&quot;:&quot;John P.&quot;,&quot;parse-names&quot;:false,&quot;dropping-particle&quot;:&quot;&quot;,&quot;non-dropping-particle&quot;:&quot;&quot;}],&quot;container-title&quot;:&quot;Environmental Toxicology and Chemistry&quot;,&quot;container-title-short&quot;:&quot;Environ. Toxicol. Chem.&quot;,&quot;DOI&quot;:&quot;10.1002/etc.5620150310&quot;,&quot;ISSN&quot;:&quot;0730-7268&quot;,&quot;issued&quot;:{&quot;date-parts&quot;:[[1996,3,1]]},&quot;page&quot;:&quot;286-293&quot;,&quot;abstract&quot;:&quot;Variation in concentrations of acid-volatile sulfide (AVS) in sediments from the upper Clark Fork River of Montana, USA, was associated with differences in bioaccumulation of Cu and Zn and growth of larvae of the midge, Chironomus tentans. Growth of midge larvae was significantly greater and bioaccumulation of Cu was significantly less in surface sections (0–3 cm depth) of sediment cores, which had greater concentrations of AVS and lesser ratios of simultaneously extracted metals to AVS (SEM:AVS ratios) than in subsurface sediments (6–9 cm). Concentrations of AVS were significantly less in sediments incubated with oxic overlying water for 9 weeks than in the same sediments incubated under anoxic conditions. Bioaccumulation of Cu differed significantly between incubation treatments, corresponding to differences in concentrations of AVS and SEM:AVS ratios, although midge growth did not. Bioaccumulation of Zn did not differ significantly between depth strata of sediment cores or between incubation treatments. When results from the two sets of bioassays were combined, bioaccumulation of Cu and Zn, but not growth, was significantly correlated with SEM:AVS ratios and other estimates of bioavailable metal fractions in sediments. Growth of midge larvae was significantly correlated with bioaccumulation of Zn, but not Cu, suggesting that Zn was the greater contributor to the toxicity of these sediments. Assessments of the toxicity of metal-contaminated freshwater sediments should consider the effects of spatial and temporal variation in AVS concentrations on metal bioavailability.&quot;,&quot;publisher&quot;:&quot;Oxford University Press (OUP)&quot;,&quot;issue&quot;:&quot;3&quot;,&quot;volume&quot;:&quot;15&quot;},&quot;isTemporary&quot;:false},{&quot;id&quot;:&quot;55715dfd-cc5a-38c9-90dd-62fbf42822d0&quot;,&quot;itemData&quot;:{&quot;type&quot;:&quot;article-journal&quot;,&quot;id&quot;:&quot;55715dfd-cc5a-38c9-90dd-62fbf42822d0&quot;,&quot;title&quot;:&quot;Effects of food and silt on filtration, respiration and condition of the freshwater mussel Hyridella menziesi (Unionacea : Hyriidae) : implications for bioaccumulation&quot;,&quot;author&quot;:[{&quot;family&quot;:&quot;Roper&quot;,&quot;given&quot;:&quot;David S&quot;,&quot;parse-names&quot;:false,&quot;dropping-particle&quot;:&quot;&quot;,&quot;non-dropping-particle&quot;:&quot;&quot;},{&quot;family&quot;:&quot;Hickey&quot;,&quot;given&quot;:&quot;Christopher W&quot;,&quot;parse-names&quot;:false,&quot;dropping-particle&quot;:&quot;&quot;,&quot;non-dropping-particle&quot;:&quot;&quot;}],&quot;container-title&quot;:&quot;Hydrobiologia&quot;,&quot;container-title-short&quot;:&quot;Hydrobiologia&quot;,&quot;issued&quot;:{&quot;date-parts&quot;:[[1995]]},&quot;page&quot;:&quot;7-25&quot;,&quot;abstract&quot;:&quot;The effect of exposure to different concentrations of food and suspended silt on filtration, respiration and condition were studied in the freshwater mussel Hyridella menziesi. Using a milk solids-based food and kaolin to simulate silt, mussels were maintained at different combinations of food and silt concentrations for 3 weeks. Between treatments mean filtration rates ranged from 0 .97-1 .66&quot;,&quot;volume&quot;:&quot;312&quot;},&quot;isTemporary&quot;:false}],&quot;citationTag&quot;:&quot;MENDELEY_CITATION_v3_eyJjaXRhdGlvbklEIjoiTUVOREVMRVlfQ0lUQVRJT05fZTRjZTc1ZTMtMWNjNS00OGIwLThhYzYtMDQ1Mzc5ZTgyMGFhIiwicHJvcGVydGllcyI6eyJub3RlSW5kZXgiOjB9LCJpc0VkaXRlZCI6ZmFsc2UsIm1hbnVhbE92ZXJyaWRlIjp7ImlzTWFudWFsbHlPdmVycmlkZGVuIjp0cnVlLCJjaXRlcHJvY1RleHQiOiIoQmVzc2VyIGV0IGFsLiwgMTk5NjsgUm9wZXIgJiMzODsgSGlja2V5LCAxOTk1KSIsIm1hbnVhbE92ZXJyaWRlVGV4dCI6IihSb3BlciAmIEhpY2tleSwgMTk5NTsgQmVzc2VyIGV0IGFsLiwgMTk5NikuIn0sImNpdGF0aW9uSXRlbXMiOlt7ImlkIjoiMDMzYWE2Y2EtZTJiNC0zZWY3LWFlZjAtMjk4Mzc4Zjk2MjcwIiwiaXRlbURhdGEiOnsidHlwZSI6ImFydGljbGUtam91cm5hbCIsImlkIjoiMDMzYWE2Y2EtZTJiNC0zZWY3LWFlZjAtMjk4Mzc4Zjk2MjcwIiwidGl0bGUiOiJFZmZlY3RzIG9mIHNwYXRpYWwgYW5kIHRlbXBvcmFsIHZhcmlhdGlvbiBvZiBhY2lkLXZvbGF0aWxlIHN1bGZpZGUgb24gdGhlIGJpb2F2YWlsYWJpbGl0eSBvZiBjb3BwZXIgYW5kIHppbmMgaW4gZnJlc2h3YXRlciBzZWRpbWVudHMiLCJhdXRob3IiOlt7ImZhbWlseSI6IkJlc3NlciIsImdpdmVuIjoiSm9obiBNLiIsInBhcnNlLW5hbWVzIjpmYWxzZSwiZHJvcHBpbmctcGFydGljbGUiOiIiLCJub24tZHJvcHBpbmctcGFydGljbGUiOiIifSx7ImZhbWlseSI6IkluZ2Vyc29sbCIsImdpdmVuIjoiQ2hyaXN0b3BoZXIgRy4iLCJwYXJzZS1uYW1lcyI6ZmFsc2UsImRyb3BwaW5nLXBhcnRpY2xlIjoiIiwibm9uLWRyb3BwaW5nLXBhcnRpY2xlIjoiIn0seyJmYW1pbHkiOiJHaWVzdHkiLCJnaXZlbiI6IkpvaG4gUC4iLCJwYXJzZS1uYW1lcyI6ZmFsc2UsImRyb3BwaW5nLXBhcnRpY2xlIjoiIiwibm9uLWRyb3BwaW5nLXBhcnRpY2xlIjoiIn1dLCJjb250YWluZXItdGl0bGUiOiJFbnZpcm9ubWVudGFsIFRveGljb2xvZ3kgYW5kIENoZW1pc3RyeSIsImNvbnRhaW5lci10aXRsZS1zaG9ydCI6IkVudmlyb24uIFRveGljb2wuIENoZW0uIiwiRE9JIjoiMTAuMTAwMi9ldGMuNTYyMDE1MDMxMCIsIklTU04iOiIwNzMwLTcyNjgiLCJpc3N1ZWQiOnsiZGF0ZS1wYXJ0cyI6W1sxOTk2LDMsMV1dfSwicGFnZSI6IjI4Ni0yOTMiLCJhYnN0cmFjdCI6IlZhcmlhdGlvbiBpbiBjb25jZW50cmF0aW9ucyBvZiBhY2lkLXZvbGF0aWxlIHN1bGZpZGUgKEFWUykgaW4gc2VkaW1lbnRzIGZyb20gdGhlIHVwcGVyIENsYXJrIEZvcmsgUml2ZXIgb2YgTW9udGFuYSwgVVNBLCB3YXMgYXNzb2NpYXRlZCB3aXRoIGRpZmZlcmVuY2VzIGluIGJpb2FjY3VtdWxhdGlvbiBvZiBDdSBhbmQgWm4gYW5kIGdyb3d0aCBvZiBsYXJ2YWUgb2YgdGhlIG1pZGdlLCBDaGlyb25vbXVzIHRlbnRhbnMuIEdyb3d0aCBvZiBtaWRnZSBsYXJ2YWUgd2FzIHNpZ25pZmljYW50bHkgZ3JlYXRlciBhbmQgYmlvYWNjdW11bGF0aW9uIG9mIEN1IHdhcyBzaWduaWZpY2FudGx5IGxlc3MgaW4gc3VyZmFjZSBzZWN0aW9ucyAoMOKAkzMgY20gZGVwdGgpIG9mIHNlZGltZW50IGNvcmVzLCB3aGljaCBoYWQgZ3JlYXRlciBjb25jZW50cmF0aW9ucyBvZiBBVlMgYW5kIGxlc3NlciByYXRpb3Mgb2Ygc2ltdWx0YW5lb3VzbHkgZXh0cmFjdGVkIG1ldGFscyB0byBBVlMgKFNFTTpBVlMgcmF0aW9zKSB0aGFuIGluIHN1YnN1cmZhY2Ugc2VkaW1lbnRzICg24oCTOSBjbSkuIENvbmNlbnRyYXRpb25zIG9mIEFWUyB3ZXJlIHNpZ25pZmljYW50bHkgbGVzcyBpbiBzZWRpbWVudHMgaW5jdWJhdGVkIHdpdGggb3hpYyBvdmVybHlpbmcgd2F0ZXIgZm9yIDkgd2Vla3MgdGhhbiBpbiB0aGUgc2FtZSBzZWRpbWVudHMgaW5jdWJhdGVkIHVuZGVyIGFub3hpYyBjb25kaXRpb25zLiBCaW9hY2N1bXVsYXRpb24gb2YgQ3UgZGlmZmVyZWQgc2lnbmlmaWNhbnRseSBiZXR3ZWVuIGluY3ViYXRpb24gdHJlYXRtZW50cywgY29ycmVzcG9uZGluZyB0byBkaWZmZXJlbmNlcyBpbiBjb25jZW50cmF0aW9ucyBvZiBBVlMgYW5kIFNFTTpBVlMgcmF0aW9zLCBhbHRob3VnaCBtaWRnZSBncm93dGggZGlkIG5vdC4gQmlvYWNjdW11bGF0aW9uIG9mIFpuIGRpZCBub3QgZGlmZmVyIHNpZ25pZmljYW50bHkgYmV0d2VlbiBkZXB0aCBzdHJhdGEgb2Ygc2VkaW1lbnQgY29yZXMgb3IgYmV0d2VlbiBpbmN1YmF0aW9uIHRyZWF0bWVudHMuIFdoZW4gcmVzdWx0cyBmcm9tIHRoZSB0d28gc2V0cyBvZiBiaW9hc3NheXMgd2VyZSBjb21iaW5lZCwgYmlvYWNjdW11bGF0aW9uIG9mIEN1IGFuZCBabiwgYnV0IG5vdCBncm93dGgsIHdhcyBzaWduaWZpY2FudGx5IGNvcnJlbGF0ZWQgd2l0aCBTRU06QVZTIHJhdGlvcyBhbmQgb3RoZXIgZXN0aW1hdGVzIG9mIGJpb2F2YWlsYWJsZSBtZXRhbCBmcmFjdGlvbnMgaW4gc2VkaW1lbnRzLiBHcm93dGggb2YgbWlkZ2UgbGFydmFlIHdhcyBzaWduaWZpY2FudGx5IGNvcnJlbGF0ZWQgd2l0aCBiaW9hY2N1bXVsYXRpb24gb2YgWm4sIGJ1dCBub3QgQ3UsIHN1Z2dlc3RpbmcgdGhhdCBabiB3YXMgdGhlIGdyZWF0ZXIgY29udHJpYnV0b3IgdG8gdGhlIHRveGljaXR5IG9mIHRoZXNlIHNlZGltZW50cy4gQXNzZXNzbWVudHMgb2YgdGhlIHRveGljaXR5IG9mIG1ldGFsLWNvbnRhbWluYXRlZCBmcmVzaHdhdGVyIHNlZGltZW50cyBzaG91bGQgY29uc2lkZXIgdGhlIGVmZmVjdHMgb2Ygc3BhdGlhbCBhbmQgdGVtcG9yYWwgdmFyaWF0aW9uIGluIEFWUyBjb25jZW50cmF0aW9ucyBvbiBtZXRhbCBiaW9hdmFpbGFiaWxpdHkuIiwicHVibGlzaGVyIjoiT3hmb3JkIFVuaXZlcnNpdHkgUHJlc3MgKE9VUCkiLCJpc3N1ZSI6IjMiLCJ2b2x1bWUiOiIxNSJ9LCJpc1RlbXBvcmFyeSI6ZmFsc2V9LHsiaWQiOiI1NTcxNWRmZC1jYzVhLTM4YzktOTBkZC02MmZiZjQyODIyZDAiLCJpdGVtRGF0YSI6eyJ0eXBlIjoiYXJ0aWNsZS1qb3VybmFsIiwiaWQiOiI1NTcxNWRmZC1jYzVhLTM4YzktOTBkZC02MmZiZjQyODIyZDAiLCJ0aXRsZSI6IkVmZmVjdHMgb2YgZm9vZCBhbmQgc2lsdCBvbiBmaWx0cmF0aW9uLCByZXNwaXJhdGlvbiBhbmQgY29uZGl0aW9uIG9mIHRoZSBmcmVzaHdhdGVyIG11c3NlbCBIeXJpZGVsbGEgbWVuemllc2kgKFVuaW9uYWNlYSA6IEh5cmlpZGFlKSA6IGltcGxpY2F0aW9ucyBmb3IgYmlvYWNjdW11bGF0aW9uIiwiYXV0aG9yIjpbeyJmYW1pbHkiOiJSb3BlciIsImdpdmVuIjoiRGF2aWQgUyIsInBhcnNlLW5hbWVzIjpmYWxzZSwiZHJvcHBpbmctcGFydGljbGUiOiIiLCJub24tZHJvcHBpbmctcGFydGljbGUiOiIifSx7ImZhbWlseSI6IkhpY2tleSIsImdpdmVuIjoiQ2hyaXN0b3BoZXIgVyIsInBhcnNlLW5hbWVzIjpmYWxzZSwiZHJvcHBpbmctcGFydGljbGUiOiIiLCJub24tZHJvcHBpbmctcGFydGljbGUiOiIifV0sImNvbnRhaW5lci10aXRsZSI6Ikh5ZHJvYmlvbG9naWEiLCJjb250YWluZXItdGl0bGUtc2hvcnQiOiJIeWRyb2Jpb2xvZ2lhIiwiaXNzdWVkIjp7ImRhdGUtcGFydHMiOltbMTk5NV1dfSwicGFnZSI6IjctMjUiLCJhYnN0cmFjdCI6IlRoZSBlZmZlY3Qgb2YgZXhwb3N1cmUgdG8gZGlmZmVyZW50IGNvbmNlbnRyYXRpb25zIG9mIGZvb2QgYW5kIHN1c3BlbmRlZCBzaWx0IG9uIGZpbHRyYXRpb24sIHJlc3BpcmF0aW9uIGFuZCBjb25kaXRpb24gd2VyZSBzdHVkaWVkIGluIHRoZSBmcmVzaHdhdGVyIG11c3NlbCBIeXJpZGVsbGEgbWVuemllc2kuIFVzaW5nIGEgbWlsayBzb2xpZHMtYmFzZWQgZm9vZCBhbmQga2FvbGluIHRvIHNpbXVsYXRlIHNpbHQsIG11c3NlbHMgd2VyZSBtYWludGFpbmVkIGF0IGRpZmZlcmVudCBjb21iaW5hdGlvbnMgb2YgZm9vZCBhbmQgc2lsdCBjb25jZW50cmF0aW9ucyBmb3IgMyB3ZWVrcy4gQmV0d2VlbiB0cmVhdG1lbnRzIG1lYW4gZmlsdHJhdGlvbiByYXRlcyByYW5nZWQgZnJvbSAwIC45Ny0xIC42NiIsInZvbHVtZSI6IjMxMiJ9LCJpc1RlbXBvcmFyeSI6ZmFsc2V9XX0=&quot;},{&quot;citationID&quot;:&quot;MENDELEY_CITATION_89024c25-bb82-4614-8270-a761e9b7eb2c&quot;,&quot;properties&quot;:{&quot;noteIndex&quot;:0},&quot;isEdited&quot;:false,&quot;manualOverride&quot;:{&quot;isManuallyOverridden&quot;:false,&quot;citeprocText&quot;:&quot;(Mancini et al., 2022)&quot;,&quot;manualOverrideText&quot;:&quot;&quot;},&quot;citationItems&quot;:[{&quot;id&quot;:&quot;914b4640-42ad-335c-8399-0235c9697f5b&quot;,&quot;itemData&quot;:{&quot;type&quot;:&quot;article-journal&quot;,&quot;id&quot;:&quot;914b4640-42ad-335c-8399-0235c9697f5b&quot;,&quot;title&quot;:&quot;Mercury (Hg) and methylmercury (MeHg) in sediment and biota: A case study in a lagoon in Central Italy&quot;,&quot;author&quot;:[{&quot;family&quot;:&quot;Mancini&quot;,&quot;given&quot;:&quot;Laura&quot;,&quot;parse-names&quot;:false,&quot;dropping-particle&quot;:&quot;&quot;,&quot;non-dropping-particle&quot;:&quot;&quot;},{&quot;family&quot;:&quot;Miniero&quot;,&quot;given&quot;:&quot;Roberto&quot;,&quot;parse-names&quot;:false,&quot;dropping-particle&quot;:&quot;&quot;,&quot;non-dropping-particle&quot;:&quot;&quot;},{&quot;family&quot;:&quot;Beccaloni&quot;,&quot;given&quot;:&quot;Eleonora&quot;,&quot;parse-names&quot;:false,&quot;dropping-particle&quot;:&quot;&quot;,&quot;non-dropping-particle&quot;:&quot;&quot;},{&quot;family&quot;:&quot;Domenico&quot;,&quot;given&quot;:&quot;Kevin&quot;,&quot;parse-names&quot;:false,&quot;dropping-particle&quot;:&quot;&quot;,&quot;non-dropping-particle&quot;:&quot;di&quot;},{&quot;family&quot;:&quot;Lacchetti&quot;,&quot;given&quot;:&quot;Ines&quot;,&quot;parse-names&quot;:false,&quot;dropping-particle&quot;:&quot;&quot;,&quot;non-dropping-particle&quot;:&quot;&quot;},{&quot;family&quot;:&quot;Puccinelli&quot;,&quot;given&quot;:&quot;Camilla&quot;,&quot;parse-names&quot;:false,&quot;dropping-particle&quot;:&quot;&quot;,&quot;non-dropping-particle&quot;:&quot;&quot;},{&quot;family&quot;:&quot;Cicero&quot;,&quot;given&quot;:&quot;Maria Rita&quot;,&quot;parse-names&quot;:false,&quot;dropping-particle&quot;:&quot;&quot;,&quot;non-dropping-particle&quot;:&quot;&quot;},{&quot;family&quot;:&quot;Scaini&quot;,&quot;given&quot;:&quot;Federica&quot;,&quot;parse-names&quot;:false,&quot;dropping-particle&quot;:&quot;&quot;,&quot;non-dropping-particle&quot;:&quot;&quot;},{&quot;family&quot;:&quot;Carere&quot;,&quot;given&quot;:&quot;Mario&quot;,&quot;parse-names&quot;:false,&quot;dropping-particle&quot;:&quot;&quot;,&quot;non-dropping-particle&quot;:&quot;&quot;}],&quot;container-title&quot;:&quot;Marine Pollution Bulletin&quot;,&quot;container-title-short&quot;:&quot;Mar. Pollut. Bull.&quot;,&quot;DOI&quot;:&quot;10.1016/j.marpolbul.2021.113308&quot;,&quot;ISSN&quot;:&quot;18793363&quot;,&quot;PMID&quot;:&quot;35051847&quot;,&quot;issued&quot;:{&quot;date-parts&quot;:[[2022,2,1]]},&quot;abstract&quot;:&quot;A quantification of total mercury (Hgtot) and methylmercury (MeHg) concentrations in sediment and mussels was carried out in the east basin of the Orbetello lagoon in order to assess their bioaccumulation potential. The sediment was sampled in four macroareas, mussels were transplanted in the same sites and collected after seven weeks. The results show that Hgtot concentrations in sediments exceeded (0.21–16.9 mg/kg dry weight (dw)) the environmental quality standard of the Italian legislation (0.3 mg/kg dw). The Hgtot concentration in mussels (0.050–0.324 mg/kg wet weight (ww)) does not exceed the limit values (0.5 mg/kg ww) of the European food legislation. The biota–sediment accumulation factors (BSAFs) derived for MeHg (80–306.7) and a biomagnification factor (BMF) greater than 1 for Hgtot demonstrate that in the lagoon, these compounds can be transferred in the upper levels of the trophic chain and pose a risk to human health.&quot;,&quot;publisher&quot;:&quot;Elsevier Ltd&quot;,&quot;volume&quot;:&quot;175&quot;},&quot;isTemporary&quot;:false}],&quot;citationTag&quot;:&quot;MENDELEY_CITATION_v3_eyJjaXRhdGlvbklEIjoiTUVOREVMRVlfQ0lUQVRJT05fODkwMjRjMjUtYmI4Mi00NjE0LTgyNzAtYTc2MWU5YjdlYjJjIiwicHJvcGVydGllcyI6eyJub3RlSW5kZXgiOjB9LCJpc0VkaXRlZCI6ZmFsc2UsIm1hbnVhbE92ZXJyaWRlIjp7ImlzTWFudWFsbHlPdmVycmlkZGVuIjpmYWxzZSwiY2l0ZXByb2NUZXh0IjoiKE1hbmNpbmkgZXQgYWwuLCAyMDIyKSIsIm1hbnVhbE92ZXJyaWRlVGV4dCI6IiJ9LCJjaXRhdGlvbkl0ZW1zIjpbeyJpZCI6IjkxNGI0NjQwLTQyYWQtMzM1Yy04Mzk5LTAyMzVjOTY5N2Y1YiIsIml0ZW1EYXRhIjp7InR5cGUiOiJhcnRpY2xlLWpvdXJuYWwiLCJpZCI6IjkxNGI0NjQwLTQyYWQtMzM1Yy04Mzk5LTAyMzVjOTY5N2Y1YiIsInRpdGxlIjoiTWVyY3VyeSAoSGcpIGFuZCBtZXRoeWxtZXJjdXJ5IChNZUhnKSBpbiBzZWRpbWVudCBhbmQgYmlvdGE6IEEgY2FzZSBzdHVkeSBpbiBhIGxhZ29vbiBpbiBDZW50cmFsIEl0YWx5IiwiYXV0aG9yIjpbeyJmYW1pbHkiOiJNYW5jaW5pIiwiZ2l2ZW4iOiJMYXVyYSIsInBhcnNlLW5hbWVzIjpmYWxzZSwiZHJvcHBpbmctcGFydGljbGUiOiIiLCJub24tZHJvcHBpbmctcGFydGljbGUiOiIifSx7ImZhbWlseSI6Ik1pbmllcm8iLCJnaXZlbiI6IlJvYmVydG8iLCJwYXJzZS1uYW1lcyI6ZmFsc2UsImRyb3BwaW5nLXBhcnRpY2xlIjoiIiwibm9uLWRyb3BwaW5nLXBhcnRpY2xlIjoiIn0seyJmYW1pbHkiOiJCZWNjYWxvbmkiLCJnaXZlbiI6IkVsZW9ub3JhIiwicGFyc2UtbmFtZXMiOmZhbHNlLCJkcm9wcGluZy1wYXJ0aWNsZSI6IiIsIm5vbi1kcm9wcGluZy1wYXJ0aWNsZSI6IiJ9LHsiZmFtaWx5IjoiRG9tZW5pY28iLCJnaXZlbiI6IktldmluIiwicGFyc2UtbmFtZXMiOmZhbHNlLCJkcm9wcGluZy1wYXJ0aWNsZSI6IiIsIm5vbi1kcm9wcGluZy1wYXJ0aWNsZSI6ImRpIn0seyJmYW1pbHkiOiJMYWNjaGV0dGkiLCJnaXZlbiI6IkluZXMiLCJwYXJzZS1uYW1lcyI6ZmFsc2UsImRyb3BwaW5nLXBhcnRpY2xlIjoiIiwibm9uLWRyb3BwaW5nLXBhcnRpY2xlIjoiIn0seyJmYW1pbHkiOiJQdWNjaW5lbGxpIiwiZ2l2ZW4iOiJDYW1pbGxhIiwicGFyc2UtbmFtZXMiOmZhbHNlLCJkcm9wcGluZy1wYXJ0aWNsZSI6IiIsIm5vbi1kcm9wcGluZy1wYXJ0aWNsZSI6IiJ9LHsiZmFtaWx5IjoiQ2ljZXJvIiwiZ2l2ZW4iOiJNYXJpYSBSaXRhIiwicGFyc2UtbmFtZXMiOmZhbHNlLCJkcm9wcGluZy1wYXJ0aWNsZSI6IiIsIm5vbi1kcm9wcGluZy1wYXJ0aWNsZSI6IiJ9LHsiZmFtaWx5IjoiU2NhaW5pIiwiZ2l2ZW4iOiJGZWRlcmljYSIsInBhcnNlLW5hbWVzIjpmYWxzZSwiZHJvcHBpbmctcGFydGljbGUiOiIiLCJub24tZHJvcHBpbmctcGFydGljbGUiOiIifSx7ImZhbWlseSI6IkNhcmVyZSIsImdpdmVuIjoiTWFyaW8iLCJwYXJzZS1uYW1lcyI6ZmFsc2UsImRyb3BwaW5nLXBhcnRpY2xlIjoiIiwibm9uLWRyb3BwaW5nLXBhcnRpY2xlIjoiIn1dLCJjb250YWluZXItdGl0bGUiOiJNYXJpbmUgUG9sbHV0aW9uIEJ1bGxldGluIiwiY29udGFpbmVyLXRpdGxlLXNob3J0IjoiTWFyLiBQb2xsdXQuIEJ1bGwuIiwiRE9JIjoiMTAuMTAxNi9qLm1hcnBvbGJ1bC4yMDIxLjExMzMwOCIsIklTU04iOiIxODc5MzM2MyIsIlBNSUQiOiIzNTA1MTg0NyIsImlzc3VlZCI6eyJkYXRlLXBhcnRzIjpbWzIwMjIsMiwxXV19LCJhYnN0cmFjdCI6IkEgcXVhbnRpZmljYXRpb24gb2YgdG90YWwgbWVyY3VyeSAoSGd0b3QpIGFuZCBtZXRoeWxtZXJjdXJ5IChNZUhnKSBjb25jZW50cmF0aW9ucyBpbiBzZWRpbWVudCBhbmQgbXVzc2VscyB3YXMgY2FycmllZCBvdXQgaW4gdGhlIGVhc3QgYmFzaW4gb2YgdGhlIE9yYmV0ZWxsbyBsYWdvb24gaW4gb3JkZXIgdG8gYXNzZXNzIHRoZWlyIGJpb2FjY3VtdWxhdGlvbiBwb3RlbnRpYWwuIFRoZSBzZWRpbWVudCB3YXMgc2FtcGxlZCBpbiBmb3VyIG1hY3JvYXJlYXMsIG11c3NlbHMgd2VyZSB0cmFuc3BsYW50ZWQgaW4gdGhlIHNhbWUgc2l0ZXMgYW5kIGNvbGxlY3RlZCBhZnRlciBzZXZlbiB3ZWVrcy4gVGhlIHJlc3VsdHMgc2hvdyB0aGF0IEhndG90IGNvbmNlbnRyYXRpb25zIGluIHNlZGltZW50cyBleGNlZWRlZCAoMC4yMeKAkzE2LjkgbWcva2cgZHJ5IHdlaWdodCAoZHcpKSB0aGUgZW52aXJvbm1lbnRhbCBxdWFsaXR5IHN0YW5kYXJkIG9mIHRoZSBJdGFsaWFuIGxlZ2lzbGF0aW9uICgwLjMgbWcva2cgZHcpLiBUaGUgSGd0b3QgY29uY2VudHJhdGlvbiBpbiBtdXNzZWxzICgwLjA1MOKAkzAuMzI0IG1nL2tnIHdldCB3ZWlnaHQgKHd3KSkgZG9lcyBub3QgZXhjZWVkIHRoZSBsaW1pdCB2YWx1ZXMgKDAuNSBtZy9rZyB3dykgb2YgdGhlIEV1cm9wZWFuIGZvb2QgbGVnaXNsYXRpb24uIFRoZSBiaW90YeKAk3NlZGltZW50IGFjY3VtdWxhdGlvbiBmYWN0b3JzIChCU0FGcykgZGVyaXZlZCBmb3IgTWVIZyAoODDigJMzMDYuNykgYW5kIGEgYmlvbWFnbmlmaWNhdGlvbiBmYWN0b3IgKEJNRikgZ3JlYXRlciB0aGFuIDEgZm9yIEhndG90IGRlbW9uc3RyYXRlIHRoYXQgaW4gdGhlIGxhZ29vbiwgdGhlc2UgY29tcG91bmRzIGNhbiBiZSB0cmFuc2ZlcnJlZCBpbiB0aGUgdXBwZXIgbGV2ZWxzIG9mIHRoZSB0cm9waGljIGNoYWluIGFuZCBwb3NlIGEgcmlzayB0byBodW1hbiBoZWFsdGguIiwicHVibGlzaGVyIjoiRWxzZXZpZXIgTHRkIiwidm9sdW1lIjoiMTc1In0sImlzVGVtcG9yYXJ5IjpmYWxzZX1dfQ==&quot;},{&quot;citationID&quot;:&quot;MENDELEY_CITATION_72bb7791-a96b-4fdd-8f37-74f55fc49173&quot;,&quot;properties&quot;:{&quot;noteIndex&quot;:0},&quot;isEdited&quot;:false,&quot;manualOverride&quot;:{&quot;isManuallyOverridden&quot;:true,&quot;citeprocText&quot;:&quot;(Elder &amp;#38; Collins, 1991; Giguère et al., 2003; Kiralj et al., 2023; Xu et al., 2022)&quot;,&quot;manualOverrideText&quot;:&quot;(Elder &amp; Collins, 1991; Giguère et al., 2003; Xu et al., 2022; Kiralj et al., 2023)&quot;},&quot;citationItems&quot;:[{&quot;id&quot;:&quot;7cf35bfa-7010-36b4-a55e-2cb1aea78c98&quot;,&quot;itemData&quot;:{&quot;type&quot;:&quot;article-journal&quot;,&quot;id&quot;:&quot;7cf35bfa-7010-36b4-a55e-2cb1aea78c98&quot;,&quot;title&quot;:&quot;Freshwater Molluscs as Indicators of Bioavailability and Toxicity of Metals in Surface-Water Systems&quot;,&quot;author&quot;:[{&quot;family&quot;:&quot;Elder&quot;,&quot;given&quot;:&quot;John F&quot;,&quot;parse-names&quot;:false,&quot;dropping-particle&quot;:&quot;&quot;,&quot;non-dropping-particle&quot;:&quot;&quot;},{&quot;family&quot;:&quot;Collins&quot;,&quot;given&quot;:&quot;Jerilyn 1&quot;,&quot;parse-names&quot;:false,&quot;dropping-particle&quot;:&quot;&quot;,&quot;non-dropping-particle&quot;:&quot;&quot;}],&quot;container-title&quot;:&quot;Reviews of Environmental Contamination and Toxicology&quot;,&quot;container-title-short&quot;:&quot;Rev. Environ. Contam. Toxicol.&quot;,&quot;issued&quot;:{&quot;date-parts&quot;:[[1991]]},&quot;page&quot;:&quot;37-38&quot;,&quot;volume&quot;:&quot;122&quot;},&quot;isTemporary&quot;:false},{&quot;id&quot;:&quot;090c113f-0f1d-3965-9bd6-e2eef4c070a2&quot;,&quot;itemData&quot;:{&quot;type&quot;:&quot;article-journal&quot;,&quot;id&quot;:&quot;090c113f-0f1d-3965-9bd6-e2eef4c070a2&quot;,&quot;title&quot;:&quot;Accumulation of metal(loid)s in the digestive gland of the mussel Unio crassus Philipsson, 1788: A reliable detection of historical freshwater contamination&quot;,&quot;author&quot;:[{&quot;family&quot;:&quot;Kiralj&quot;,&quot;given&quot;:&quot;Zoran&quot;,&quot;parse-names&quot;:false,&quot;dropping-particle&quot;:&quot;&quot;,&quot;non-dropping-particle&quot;:&quot;&quot;},{&quot;family&quot;:&quot;Dragun&quot;,&quot;given&quot;:&quot;Zrinka&quot;,&quot;parse-names&quot;:false,&quot;dropping-particle&quot;:&quot;&quot;,&quot;non-dropping-particle&quot;:&quot;&quot;},{&quot;family&quot;:&quot;Lajtner&quot;,&quot;given&quot;:&quot;Jasna&quot;,&quot;parse-names&quot;:false,&quot;dropping-particle&quot;:&quot;&quot;,&quot;non-dropping-particle&quot;:&quot;&quot;},{&quot;family&quot;:&quot;Trgovčić&quot;,&quot;given&quot;:&quot;Krešimira&quot;,&quot;parse-names&quot;:false,&quot;dropping-particle&quot;:&quot;&quot;,&quot;non-dropping-particle&quot;:&quot;&quot;},{&quot;family&quot;:&quot;Valić&quot;,&quot;given&quot;:&quot;Damir&quot;,&quot;parse-names&quot;:false,&quot;dropping-particle&quot;:&quot;&quot;,&quot;non-dropping-particle&quot;:&quot;&quot;},{&quot;family&quot;:&quot;Ivanković&quot;,&quot;given&quot;:&quot;Dušica&quot;,&quot;parse-names&quot;:false,&quot;dropping-particle&quot;:&quot;&quot;,&quot;non-dropping-particle&quot;:&quot;&quot;}],&quot;container-title&quot;:&quot;Environmental Pollution&quot;,&quot;DOI&quot;:&quot;10.1016/j.envpol.2023.122164&quot;,&quot;ISSN&quot;:&quot;18736424&quot;,&quot;PMID&quot;:&quot;37451592&quot;,&quot;issued&quot;:{&quot;date-parts&quot;:[[2023,10,1]]},&quot;abstract&quot;:&quot;The possible influence of historical contamination of water/sediments on the metal(loid) bioaccumulation in the digestive gland of mussel Unio crassus Philipsson, 1788, from two differently contaminated sites at the Mrežnica River was studied in three seasons. The first data for this species on total/cytosolic concentrations of 27 (non)essential elements were obtained by HR ICP-MS. Higher bioaccumulation was observed at the historically contaminated site, with several nonessential elements (Bi, Cs, Pb, Sb, Tl, U) found in 5–6 times higher concentrations compared to the reference site. Although both total and cytosolic levels revealed the influence of water/sediment contamination, the latter showed association between bioaccumulation and exposure for larger number of studied elements. At the reference site, several elements (Ba, Ca, Cd, Cr, Mn, Sr) were also found in 2–10 times higher concentrations compared to contaminated one, but it was attributed to background levels characteristic for karst rivers (for Ca and Cd), and to coaccumulation due to chemical similarity (for Ba, Cr, Mn, Sr). The seasonal variability was also observed, with generally highest metal(loid) concentrations in mussel digestive glands found in autumn which was associated to mussels reproductive period. Our results confirmed that sediment-dwelling mussels, specifically U. crassus, represent a good bioindicators for detection of historical pollution due to their direct contact/exposure to contaminants stored in sediments, with concurrent consideration of physiological/chemical factors. Historical contamination potentially can have serious impact on freshwater environment even long time after its cessation, and, therefore, a careful continuous monitoring is recommended.&quot;,&quot;publisher&quot;:&quot;Elsevier Ltd&quot;,&quot;volume&quot;:&quot;334&quot;,&quot;container-title-short&quot;:&quot;&quot;},&quot;isTemporary&quot;:false},{&quot;id&quot;:&quot;4224a10c-e7d3-3219-ac87-dbe67954c570&quot;,&quot;itemData&quot;:{&quot;type&quot;:&quot;article-journal&quot;,&quot;id&quot;:&quot;4224a10c-e7d3-3219-ac87-dbe67954c570&quot;,&quot;title&quot;:&quot;Steady-state distribution of metals among metallothionein and other cytosolic ligands and links to cytotoxicity in bivalves living along a polymetallic gradient&quot;,&quot;author&quot;:[{&quot;family&quot;:&quot;Giguère&quot;,&quot;given&quot;:&quot;Anik&quot;,&quot;parse-names&quot;:false,&quot;dropping-particle&quot;:&quot;&quot;,&quot;non-dropping-particle&quot;:&quot;&quot;},{&quot;family&quot;:&quot;Couillard&quot;,&quot;given&quot;:&quot;Yves&quot;,&quot;parse-names&quot;:false,&quot;dropping-particle&quot;:&quot;&quot;,&quot;non-dropping-particle&quot;:&quot;&quot;},{&quot;family&quot;:&quot;Campbell&quot;,&quot;given&quot;:&quot;Peter G.C.&quot;,&quot;parse-names&quot;:false,&quot;dropping-particle&quot;:&quot;&quot;,&quot;non-dropping-particle&quot;:&quot;&quot;},{&quot;family&quot;:&quot;Perceval&quot;,&quot;given&quot;:&quot;Olivier&quot;,&quot;parse-names&quot;:false,&quot;dropping-particle&quot;:&quot;&quot;,&quot;non-dropping-particle&quot;:&quot;&quot;},{&quot;family&quot;:&quot;Hare&quot;,&quot;given&quot;:&quot;Landis&quot;,&quot;parse-names&quot;:false,&quot;dropping-particle&quot;:&quot;&quot;,&quot;non-dropping-particle&quot;:&quot;&quot;},{&quot;family&quot;:&quot;Pinel-Alloul&quot;,&quot;given&quot;:&quot;Bernadette&quot;,&quot;parse-names&quot;:false,&quot;dropping-particle&quot;:&quot;&quot;,&quot;non-dropping-particle&quot;:&quot;&quot;},{&quot;family&quot;:&quot;Pellerin&quot;,&quot;given&quot;:&quot;Jocelyne&quot;,&quot;parse-names&quot;:false,&quot;dropping-particle&quot;:&quot;&quot;,&quot;non-dropping-particle&quot;:&quot;&quot;}],&quot;container-title&quot;:&quot;Aquatic Toxicology&quot;,&quot;DOI&quot;:&quot;10.1016/S0166-445X(03)00052-3&quot;,&quot;ISSN&quot;:&quot;0166445X&quot;,&quot;PMID&quot;:&quot;12799111&quot;,&quot;issued&quot;:{&quot;date-parts&quot;:[[2003,7,16]]},&quot;page&quot;:&quot;185-200&quot;,&quot;abstract&quot;:&quot;The present study was designed to assess the environmental effects of metals in a field setting. We explored exposure→bioaccumulation→effects relationships in freshwater molluscs exposed to metals in their natural habitat. Indigenous floater mussels (Pyganodon grandis) were collected from ten limnologically similar lakes located along a Cd, Cu and Zn gradient. Ambient free-metal ion concentrations were estimated as a measure of metal exposure. Metallothionein (MT) was measured in mussel gills and metal partitioning among the various cytosolic protein pools was determined by size exclusion chromatography. Various biomarkers were also measured, including malondialdehyde (MDA) concentrations in the gills and in the digestive gland, glutathione-peroxidase and glutathione-reductase activities in the digestive gland, and lipid concentrations in the gonad. Cadmium and MT concentrations in the gill cytosol increased along the contamination gradient, but Cu and Zn levels were independent of the ambient free-metal ion concentrations. The distribution of Cd among the various cytosolic complexes remained quite constant: 80% in the MT-like pool, 7% in the low molecular weight pool (LMW&lt;1.8 kDa) and 13% in the high molecular weight pool (HMW&gt;18 kDa). For these chronically exposed molluscs there was thus no threshold exposure concentration above which spillover of Cd occurred from the MT pool to other cytosolic ligands. However, the presence of Cd in the LMW and HMW fractions suggests that metal detoxification was imperfect, i.e. that P. grandis was subject to some Cd-related stress at low chronic exposure concentrations. Consistent with this suggestion, MDA concentrations, an indicator of oxidative stress, increased with gill cytosolic Cd. In the digestive gland, MDA concentrations were unrelated to any of the measured metals, but glutathione-peroxidase and glutathione-reductase activities increased with gill cytosolic copper. We speculate that cytosolic Cu catalyses the production of reactive oxygen species, to which the organism reacts by increasing activities of the two enzymes, thus preventing the accumulation of reactive oxygen species. Lipid concentrations in the gonad did not decrease with any of the measured toxicological parameters, suggesting that energy reserves for reproduction were not compromised in the metal-contaminated mussels. The results of the present study, where chronically exposed bivalves were collected from their natural habitat along a metal contamination gradient, contrast markedly with what would have been predicted on the basis of experimental metal exposures, and clearly demonstrate the need to study metal exposure→bioaccumulation→effects relationships in natural populations. © 2003 Elsevier Science B.V. All rights reserved.&quot;,&quot;publisher&quot;:&quot;Elsevier&quot;,&quot;issue&quot;:&quot;2&quot;,&quot;volume&quot;:&quot;64&quot;,&quot;container-title-short&quot;:&quot;&quot;},&quot;isTemporary&quot;:false},{&quot;id&quot;:&quot;3f859b5d-f5d0-36cd-a033-571598e1d43b&quot;,&quot;itemData&quot;:{&quot;type&quot;:&quot;article-journal&quot;,&quot;id&quot;:&quot;3f859b5d-f5d0-36cd-a033-571598e1d43b&quot;,&quot;title&quot;:&quot;Bioaccumulation of 35 metal(loid)s in organs of a freshwater mussel (Hyriopsis cumingii) and environmental implications in Poyang Lake, China&quot;,&quot;author&quot;:[{&quot;family&quot;:&quot;Xu&quot;,&quot;given&quot;:&quot;Xuming&quot;,&quot;parse-names&quot;:false,&quot;dropping-particle&quot;:&quot;&quot;,&quot;non-dropping-particle&quot;:&quot;&quot;},{&quot;family&quot;:&quot;Pan&quot;,&quot;given&quot;:&quot;Baozhu&quot;,&quot;parse-names&quot;:false,&quot;dropping-particle&quot;:&quot;&quot;,&quot;non-dropping-particle&quot;:&quot;&quot;},{&quot;family&quot;:&quot;Shu&quot;,&quot;given&quot;:&quot;Fengyue&quot;,&quot;parse-names&quot;:false,&quot;dropping-particle&quot;:&quot;&quot;,&quot;non-dropping-particle&quot;:&quot;&quot;},{&quot;family&quot;:&quot;Chen&quot;,&quot;given&quot;:&quot;Xiufen&quot;,&quot;parse-names&quot;:false,&quot;dropping-particle&quot;:&quot;&quot;,&quot;non-dropping-particle&quot;:&quot;&quot;},{&quot;family&quot;:&quot;Xu&quot;,&quot;given&quot;:&quot;Nan&quot;,&quot;parse-names&quot;:false,&quot;dropping-particle&quot;:&quot;&quot;,&quot;non-dropping-particle&quot;:&quot;&quot;},{&quot;family&quot;:&quot;Ni&quot;,&quot;given&quot;:&quot;Jinren&quot;,&quot;parse-names&quot;:false,&quot;dropping-particle&quot;:&quot;&quot;,&quot;non-dropping-particle&quot;:&quot;&quot;}],&quot;container-title&quot;:&quot;Chemosphere&quot;,&quot;container-title-short&quot;:&quot;Chemosphere&quot;,&quot;DOI&quot;:&quot;10.1016/j.chemosphere.2022.136150&quot;,&quot;ISSN&quot;:&quot;18791298&quot;,&quot;PMID&quot;:&quot;36028131&quot;,&quot;issued&quot;:{&quot;date-parts&quot;:[[2022,11,1]]},&quot;abstract&quot;:&quot;Benthic bioaccumulation of hazardous materials has been a great challenge to the health of lake ecosystems. As representative benthic macroinvertebrates, freshwater mussels and their accumulation characteristics have been regarded as effective indicators for assessing potential risks induced by sedimentary metal(loid)s in lakes. Here we profile organ-specific accumulation of 35 metal(loid)s in a freshwater mussel (Hyriopsis cumingii) and their correlations to metal speciation in sediments of Poyang Lake, the largest lake of China. Significant organ-specific characteristics of metal accumulation were found in gills, though higher thallium (Tl) and selenium (Se) were found in the hepatopancreas, and greater arsenic (As) mostly accumulated in gonads. Pearson correlation analysis revealed that the bioaccumulation of silver (Ag), cobalt (Co), and rare earth elements (ΣREE) in gills and As in gonads were closely associated with those in bioavailable fraction of sediments. Based on the biochemical analysis in the major organs, gills exhibited the highest enzymatic activity compared with hepatopancreas and gonads. Sedimentary metals, particularly for available Ag, Co, and ΣREE, play key roles in causing lipid peroxidation in gills and significantly promote the activities of superoxide dismutase (SOD)/glutathione reductase (GR), while many metals (e.g., cadmium, manganese, Se) inhibit the glutathione (GSH) content in gonads and hepatopancreas. Our study indicates a high physiological sensitivity of mussels to these target metals, which highlights the significance of organ-specific accumulation of metal(loid)s in understanding the potential ecological risks of sedimentary metal(loid)s in lake ecosystems.&quot;,&quot;publisher&quot;:&quot;Elsevier Ltd&quot;,&quot;volume&quot;:&quot;307&quot;},&quot;isTemporary&quot;:false}],&quot;citationTag&quot;:&quot;MENDELEY_CITATION_v3_eyJjaXRhdGlvbklEIjoiTUVOREVMRVlfQ0lUQVRJT05fNzJiYjc3OTEtYTk2Yi00ZmRkLThmMzctNzRmNTVmYzQ5MTczIiwicHJvcGVydGllcyI6eyJub3RlSW5kZXgiOjB9LCJpc0VkaXRlZCI6ZmFsc2UsIm1hbnVhbE92ZXJyaWRlIjp7ImlzTWFudWFsbHlPdmVycmlkZGVuIjp0cnVlLCJjaXRlcHJvY1RleHQiOiIoRWxkZXIgJiMzODsgQ29sbGlucywgMTk5MTsgR2lndcOocmUgZXQgYWwuLCAyMDAzOyBLaXJhbGogZXQgYWwuLCAyMDIzOyBYdSBldCBhbC4sIDIwMjIpIiwibWFudWFsT3ZlcnJpZGVUZXh0IjoiKEVsZGVyICYgQ29sbGlucywgMTk5MTsgR2lndcOocmUgZXQgYWwuLCAyMDAzOyBYdSBldCBhbC4sIDIwMjI7IEtpcmFsaiBldCBhbC4sIDIwMjMpIn0sImNpdGF0aW9uSXRlbXMiOlt7ImlkIjoiN2NmMzViZmEtNzAxMC0zNmI0LWE1NWUtMmNiMWFlYTc4Yzk4IiwiaXRlbURhdGEiOnsidHlwZSI6ImFydGljbGUtam91cm5hbCIsImlkIjoiN2NmMzViZmEtNzAxMC0zNmI0LWE1NWUtMmNiMWFlYTc4Yzk4IiwidGl0bGUiOiJGcmVzaHdhdGVyIE1vbGx1c2NzIGFzIEluZGljYXRvcnMgb2YgQmlvYXZhaWxhYmlsaXR5IGFuZCBUb3hpY2l0eSBvZiBNZXRhbHMgaW4gU3VyZmFjZS1XYXRlciBTeXN0ZW1zIiwiYXV0aG9yIjpbeyJmYW1pbHkiOiJFbGRlciIsImdpdmVuIjoiSm9obiBGIiwicGFyc2UtbmFtZXMiOmZhbHNlLCJkcm9wcGluZy1wYXJ0aWNsZSI6IiIsIm5vbi1kcm9wcGluZy1wYXJ0aWNsZSI6IiJ9LHsiZmFtaWx5IjoiQ29sbGlucyIsImdpdmVuIjoiSmVyaWx5biAxIiwicGFyc2UtbmFtZXMiOmZhbHNlLCJkcm9wcGluZy1wYXJ0aWNsZSI6IiIsIm5vbi1kcm9wcGluZy1wYXJ0aWNsZSI6IiJ9XSwiY29udGFpbmVyLXRpdGxlIjoiUmV2aWV3cyBvZiBFbnZpcm9ubWVudGFsIENvbnRhbWluYXRpb24gYW5kIFRveGljb2xvZ3kiLCJjb250YWluZXItdGl0bGUtc2hvcnQiOiJSZXYuIEVudmlyb24uIENvbnRhbS4gVG94aWNvbC4iLCJpc3N1ZWQiOnsiZGF0ZS1wYXJ0cyI6W1sxOTkxXV19LCJwYWdlIjoiMzctMzgiLCJ2b2x1bWUiOiIxMjIifSwiaXNUZW1wb3JhcnkiOmZhbHNlfSx7ImlkIjoiMDkwYzExM2YtMGYxZC0zOTY1LTliZDYtZTJlZWY0YzA3MGEyIiwiaXRlbURhdGEiOnsidHlwZSI6ImFydGljbGUtam91cm5hbCIsImlkIjoiMDkwYzExM2YtMGYxZC0zOTY1LTliZDYtZTJlZWY0YzA3MGEyIiwidGl0bGUiOiJBY2N1bXVsYXRpb24gb2YgbWV0YWwobG9pZClzIGluIHRoZSBkaWdlc3RpdmUgZ2xhbmQgb2YgdGhlIG11c3NlbCBVbmlvIGNyYXNzdXMgUGhpbGlwc3NvbiwgMTc4ODogQSByZWxpYWJsZSBkZXRlY3Rpb24gb2YgaGlzdG9yaWNhbCBmcmVzaHdhdGVyIGNvbnRhbWluYXRpb24iLCJhdXRob3IiOlt7ImZhbWlseSI6IktpcmFsaiIsImdpdmVuIjoiWm9yYW4iLCJwYXJzZS1uYW1lcyI6ZmFsc2UsImRyb3BwaW5nLXBhcnRpY2xlIjoiIiwibm9uLWRyb3BwaW5nLXBhcnRpY2xlIjoiIn0seyJmYW1pbHkiOiJEcmFndW4iLCJnaXZlbiI6IlpyaW5rYSIsInBhcnNlLW5hbWVzIjpmYWxzZSwiZHJvcHBpbmctcGFydGljbGUiOiIiLCJub24tZHJvcHBpbmctcGFydGljbGUiOiIifSx7ImZhbWlseSI6IkxhanRuZXIiLCJnaXZlbiI6Ikphc25hIiwicGFyc2UtbmFtZXMiOmZhbHNlLCJkcm9wcGluZy1wYXJ0aWNsZSI6IiIsIm5vbi1kcm9wcGluZy1wYXJ0aWNsZSI6IiJ9LHsiZmFtaWx5IjoiVHJnb3bEjWnEhyIsImdpdmVuIjoiS3JlxaFpbWlyYSIsInBhcnNlLW5hbWVzIjpmYWxzZSwiZHJvcHBpbmctcGFydGljbGUiOiIiLCJub24tZHJvcHBpbmctcGFydGljbGUiOiIifSx7ImZhbWlseSI6IlZhbGnEhyIsImdpdmVuIjoiRGFtaXIiLCJwYXJzZS1uYW1lcyI6ZmFsc2UsImRyb3BwaW5nLXBhcnRpY2xlIjoiIiwibm9uLWRyb3BwaW5nLXBhcnRpY2xlIjoiIn0seyJmYW1pbHkiOiJJdmFua292acSHIiwiZ2l2ZW4iOiJEdcWhaWNhIiwicGFyc2UtbmFtZXMiOmZhbHNlLCJkcm9wcGluZy1wYXJ0aWNsZSI6IiIsIm5vbi1kcm9wcGluZy1wYXJ0aWNsZSI6IiJ9XSwiY29udGFpbmVyLXRpdGxlIjoiRW52aXJvbm1lbnRhbCBQb2xsdXRpb24iLCJET0kiOiIxMC4xMDE2L2ouZW52cG9sLjIwMjMuMTIyMTY0IiwiSVNTTiI6IjE4NzM2NDI0IiwiUE1JRCI6IjM3NDUxNTkyIiwiaXNzdWVkIjp7ImRhdGUtcGFydHMiOltbMjAyMywxMCwxXV19LCJhYnN0cmFjdCI6IlRoZSBwb3NzaWJsZSBpbmZsdWVuY2Ugb2YgaGlzdG9yaWNhbCBjb250YW1pbmF0aW9uIG9mIHdhdGVyL3NlZGltZW50cyBvbiB0aGUgbWV0YWwobG9pZCkgYmlvYWNjdW11bGF0aW9uIGluIHRoZSBkaWdlc3RpdmUgZ2xhbmQgb2YgbXVzc2VsIFVuaW8gY3Jhc3N1cyBQaGlsaXBzc29uLCAxNzg4LCBmcm9tIHR3byBkaWZmZXJlbnRseSBjb250YW1pbmF0ZWQgc2l0ZXMgYXQgdGhlIE1yZcW+bmljYSBSaXZlciB3YXMgc3R1ZGllZCBpbiB0aHJlZSBzZWFzb25zLiBUaGUgZmlyc3QgZGF0YSBmb3IgdGhpcyBzcGVjaWVzIG9uIHRvdGFsL2N5dG9zb2xpYyBjb25jZW50cmF0aW9ucyBvZiAyNyAobm9uKWVzc2VudGlhbCBlbGVtZW50cyB3ZXJlIG9idGFpbmVkIGJ5IEhSIElDUC1NUy4gSGlnaGVyIGJpb2FjY3VtdWxhdGlvbiB3YXMgb2JzZXJ2ZWQgYXQgdGhlIGhpc3RvcmljYWxseSBjb250YW1pbmF0ZWQgc2l0ZSwgd2l0aCBzZXZlcmFsIG5vbmVzc2VudGlhbCBlbGVtZW50cyAoQmksIENzLCBQYiwgU2IsIFRsLCBVKSBmb3VuZCBpbiA14oCTNiB0aW1lcyBoaWdoZXIgY29uY2VudHJhdGlvbnMgY29tcGFyZWQgdG8gdGhlIHJlZmVyZW5jZSBzaXRlLiBBbHRob3VnaCBib3RoIHRvdGFsIGFuZCBjeXRvc29saWMgbGV2ZWxzIHJldmVhbGVkIHRoZSBpbmZsdWVuY2Ugb2Ygd2F0ZXIvc2VkaW1lbnQgY29udGFtaW5hdGlvbiwgdGhlIGxhdHRlciBzaG93ZWQgYXNzb2NpYXRpb24gYmV0d2VlbiBiaW9hY2N1bXVsYXRpb24gYW5kIGV4cG9zdXJlIGZvciBsYXJnZXIgbnVtYmVyIG9mIHN0dWRpZWQgZWxlbWVudHMuIEF0IHRoZSByZWZlcmVuY2Ugc2l0ZSwgc2V2ZXJhbCBlbGVtZW50cyAoQmEsIENhLCBDZCwgQ3IsIE1uLCBTcikgd2VyZSBhbHNvIGZvdW5kIGluIDLigJMxMCB0aW1lcyBoaWdoZXIgY29uY2VudHJhdGlvbnMgY29tcGFyZWQgdG8gY29udGFtaW5hdGVkIG9uZSwgYnV0IGl0IHdhcyBhdHRyaWJ1dGVkIHRvIGJhY2tncm91bmQgbGV2ZWxzIGNoYXJhY3RlcmlzdGljIGZvciBrYXJzdCByaXZlcnMgKGZvciBDYSBhbmQgQ2QpLCBhbmQgdG8gY29hY2N1bXVsYXRpb24gZHVlIHRvIGNoZW1pY2FsIHNpbWlsYXJpdHkgKGZvciBCYSwgQ3IsIE1uLCBTcikuIFRoZSBzZWFzb25hbCB2YXJpYWJpbGl0eSB3YXMgYWxzbyBvYnNlcnZlZCwgd2l0aCBnZW5lcmFsbHkgaGlnaGVzdCBtZXRhbChsb2lkKSBjb25jZW50cmF0aW9ucyBpbiBtdXNzZWwgZGlnZXN0aXZlIGdsYW5kcyBmb3VuZCBpbiBhdXR1bW4gd2hpY2ggd2FzIGFzc29jaWF0ZWQgdG8gbXVzc2VscyByZXByb2R1Y3RpdmUgcGVyaW9kLiBPdXIgcmVzdWx0cyBjb25maXJtZWQgdGhhdCBzZWRpbWVudC1kd2VsbGluZyBtdXNzZWxzLCBzcGVjaWZpY2FsbHkgVS4gY3Jhc3N1cywgcmVwcmVzZW50IGEgZ29vZCBiaW9pbmRpY2F0b3JzIGZvciBkZXRlY3Rpb24gb2YgaGlzdG9yaWNhbCBwb2xsdXRpb24gZHVlIHRvIHRoZWlyIGRpcmVjdCBjb250YWN0L2V4cG9zdXJlIHRvIGNvbnRhbWluYW50cyBzdG9yZWQgaW4gc2VkaW1lbnRzLCB3aXRoIGNvbmN1cnJlbnQgY29uc2lkZXJhdGlvbiBvZiBwaHlzaW9sb2dpY2FsL2NoZW1pY2FsIGZhY3RvcnMuIEhpc3RvcmljYWwgY29udGFtaW5hdGlvbiBwb3RlbnRpYWxseSBjYW4gaGF2ZSBzZXJpb3VzIGltcGFjdCBvbiBmcmVzaHdhdGVyIGVudmlyb25tZW50IGV2ZW4gbG9uZyB0aW1lIGFmdGVyIGl0cyBjZXNzYXRpb24sIGFuZCwgdGhlcmVmb3JlLCBhIGNhcmVmdWwgY29udGludW91cyBtb25pdG9yaW5nIGlzIHJlY29tbWVuZGVkLiIsInB1Ymxpc2hlciI6IkVsc2V2aWVyIEx0ZCIsInZvbHVtZSI6IjMzNCIsImNvbnRhaW5lci10aXRsZS1zaG9ydCI6IiJ9LCJpc1RlbXBvcmFyeSI6ZmFsc2V9LHsiaWQiOiI0MjI0YTEwYy1lN2QzLTMyMTktYWM4Ny1kYmU2Nzk1NGM1NzAiLCJpdGVtRGF0YSI6eyJ0eXBlIjoiYXJ0aWNsZS1qb3VybmFsIiwiaWQiOiI0MjI0YTEwYy1lN2QzLTMyMTktYWM4Ny1kYmU2Nzk1NGM1NzAiLCJ0aXRsZSI6IlN0ZWFkeS1zdGF0ZSBkaXN0cmlidXRpb24gb2YgbWV0YWxzIGFtb25nIG1ldGFsbG90aGlvbmVpbiBhbmQgb3RoZXIgY3l0b3NvbGljIGxpZ2FuZHMgYW5kIGxpbmtzIHRvIGN5dG90b3hpY2l0eSBpbiBiaXZhbHZlcyBsaXZpbmcgYWxvbmcgYSBwb2x5bWV0YWxsaWMgZ3JhZGllbnQiLCJhdXRob3IiOlt7ImZhbWlseSI6IkdpZ3XDqHJlIiwiZ2l2ZW4iOiJBbmlrIiwicGFyc2UtbmFtZXMiOmZhbHNlLCJkcm9wcGluZy1wYXJ0aWNsZSI6IiIsIm5vbi1kcm9wcGluZy1wYXJ0aWNsZSI6IiJ9LHsiZmFtaWx5IjoiQ291aWxsYXJkIiwiZ2l2ZW4iOiJZdmVzIiwicGFyc2UtbmFtZXMiOmZhbHNlLCJkcm9wcGluZy1wYXJ0aWNsZSI6IiIsIm5vbi1kcm9wcGluZy1wYXJ0aWNsZSI6IiJ9LHsiZmFtaWx5IjoiQ2FtcGJlbGwiLCJnaXZlbiI6IlBldGVyIEcuQy4iLCJwYXJzZS1uYW1lcyI6ZmFsc2UsImRyb3BwaW5nLXBhcnRpY2xlIjoiIiwibm9uLWRyb3BwaW5nLXBhcnRpY2xlIjoiIn0seyJmYW1pbHkiOiJQZXJjZXZhbCIsImdpdmVuIjoiT2xpdmllciIsInBhcnNlLW5hbWVzIjpmYWxzZSwiZHJvcHBpbmctcGFydGljbGUiOiIiLCJub24tZHJvcHBpbmctcGFydGljbGUiOiIifSx7ImZhbWlseSI6IkhhcmUiLCJnaXZlbiI6IkxhbmRpcyIsInBhcnNlLW5hbWVzIjpmYWxzZSwiZHJvcHBpbmctcGFydGljbGUiOiIiLCJub24tZHJvcHBpbmctcGFydGljbGUiOiIifSx7ImZhbWlseSI6IlBpbmVsLUFsbG91bCIsImdpdmVuIjoiQmVybmFkZXR0ZSIsInBhcnNlLW5hbWVzIjpmYWxzZSwiZHJvcHBpbmctcGFydGljbGUiOiIiLCJub24tZHJvcHBpbmctcGFydGljbGUiOiIifSx7ImZhbWlseSI6IlBlbGxlcmluIiwiZ2l2ZW4iOiJKb2NlbHluZSIsInBhcnNlLW5hbWVzIjpmYWxzZSwiZHJvcHBpbmctcGFydGljbGUiOiIiLCJub24tZHJvcHBpbmctcGFydGljbGUiOiIifV0sImNvbnRhaW5lci10aXRsZSI6IkFxdWF0aWMgVG94aWNvbG9neSIsIkRPSSI6IjEwLjEwMTYvUzAxNjYtNDQ1WCgwMykwMDA1Mi0zIiwiSVNTTiI6IjAxNjY0NDVYIiwiUE1JRCI6IjEyNzk5MTExIiwiaXNzdWVkIjp7ImRhdGUtcGFydHMiOltbMjAwMyw3LDE2XV19LCJwYWdlIjoiMTg1LTIwMCIsImFic3RyYWN0IjoiVGhlIHByZXNlbnQgc3R1ZHkgd2FzIGRlc2lnbmVkIHRvIGFzc2VzcyB0aGUgZW52aXJvbm1lbnRhbCBlZmZlY3RzIG9mIG1ldGFscyBpbiBhIGZpZWxkIHNldHRpbmcuIFdlIGV4cGxvcmVkIGV4cG9zdXJl4oaSYmlvYWNjdW11bGF0aW9u4oaSZWZmZWN0cyByZWxhdGlvbnNoaXBzIGluIGZyZXNod2F0ZXIgbW9sbHVzY3MgZXhwb3NlZCB0byBtZXRhbHMgaW4gdGhlaXIgbmF0dXJhbCBoYWJpdGF0LiBJbmRpZ2Vub3VzIGZsb2F0ZXIgbXVzc2VscyAoUHlnYW5vZG9uIGdyYW5kaXMpIHdlcmUgY29sbGVjdGVkIGZyb20gdGVuIGxpbW5vbG9naWNhbGx5IHNpbWlsYXIgbGFrZXMgbG9jYXRlZCBhbG9uZyBhIENkLCBDdSBhbmQgWm4gZ3JhZGllbnQuIEFtYmllbnQgZnJlZS1tZXRhbCBpb24gY29uY2VudHJhdGlvbnMgd2VyZSBlc3RpbWF0ZWQgYXMgYSBtZWFzdXJlIG9mIG1ldGFsIGV4cG9zdXJlLiBNZXRhbGxvdGhpb25laW4gKE1UKSB3YXMgbWVhc3VyZWQgaW4gbXVzc2VsIGdpbGxzIGFuZCBtZXRhbCBwYXJ0aXRpb25pbmcgYW1vbmcgdGhlIHZhcmlvdXMgY3l0b3NvbGljIHByb3RlaW4gcG9vbHMgd2FzIGRldGVybWluZWQgYnkgc2l6ZSBleGNsdXNpb24gY2hyb21hdG9ncmFwaHkuIFZhcmlvdXMgYmlvbWFya2VycyB3ZXJlIGFsc28gbWVhc3VyZWQsIGluY2x1ZGluZyBtYWxvbmRpYWxkZWh5ZGUgKE1EQSkgY29uY2VudHJhdGlvbnMgaW4gdGhlIGdpbGxzIGFuZCBpbiB0aGUgZGlnZXN0aXZlIGdsYW5kLCBnbHV0YXRoaW9uZS1wZXJveGlkYXNlIGFuZCBnbHV0YXRoaW9uZS1yZWR1Y3Rhc2UgYWN0aXZpdGllcyBpbiB0aGUgZGlnZXN0aXZlIGdsYW5kLCBhbmQgbGlwaWQgY29uY2VudHJhdGlvbnMgaW4gdGhlIGdvbmFkLiBDYWRtaXVtIGFuZCBNVCBjb25jZW50cmF0aW9ucyBpbiB0aGUgZ2lsbCBjeXRvc29sIGluY3JlYXNlZCBhbG9uZyB0aGUgY29udGFtaW5hdGlvbiBncmFkaWVudCwgYnV0IEN1IGFuZCBabiBsZXZlbHMgd2VyZSBpbmRlcGVuZGVudCBvZiB0aGUgYW1iaWVudCBmcmVlLW1ldGFsIGlvbiBjb25jZW50cmF0aW9ucy4gVGhlIGRpc3RyaWJ1dGlvbiBvZiBDZCBhbW9uZyB0aGUgdmFyaW91cyBjeXRvc29saWMgY29tcGxleGVzIHJlbWFpbmVkIHF1aXRlIGNvbnN0YW50OiA4MCUgaW4gdGhlIE1ULWxpa2UgcG9vbCwgNyUgaW4gdGhlIGxvdyBtb2xlY3VsYXIgd2VpZ2h0IHBvb2wgKExNVzwxLjgga0RhKSBhbmQgMTMlIGluIHRoZSBoaWdoIG1vbGVjdWxhciB3ZWlnaHQgcG9vbCAoSE1XPjE4IGtEYSkuIEZvciB0aGVzZSBjaHJvbmljYWxseSBleHBvc2VkIG1vbGx1c2NzIHRoZXJlIHdhcyB0aHVzIG5vIHRocmVzaG9sZCBleHBvc3VyZSBjb25jZW50cmF0aW9uIGFib3ZlIHdoaWNoIHNwaWxsb3ZlciBvZiBDZCBvY2N1cnJlZCBmcm9tIHRoZSBNVCBwb29sIHRvIG90aGVyIGN5dG9zb2xpYyBsaWdhbmRzLiBIb3dldmVyLCB0aGUgcHJlc2VuY2Ugb2YgQ2QgaW4gdGhlIExNVyBhbmQgSE1XIGZyYWN0aW9ucyBzdWdnZXN0cyB0aGF0IG1ldGFsIGRldG94aWZpY2F0aW9uIHdhcyBpbXBlcmZlY3QsIGkuZS4gdGhhdCBQLiBncmFuZGlzIHdhcyBzdWJqZWN0IHRvIHNvbWUgQ2QtcmVsYXRlZCBzdHJlc3MgYXQgbG93IGNocm9uaWMgZXhwb3N1cmUgY29uY2VudHJhdGlvbnMuIENvbnNpc3RlbnQgd2l0aCB0aGlzIHN1Z2dlc3Rpb24sIE1EQSBjb25jZW50cmF0aW9ucywgYW4gaW5kaWNhdG9yIG9mIG94aWRhdGl2ZSBzdHJlc3MsIGluY3JlYXNlZCB3aXRoIGdpbGwgY3l0b3NvbGljIENkLiBJbiB0aGUgZGlnZXN0aXZlIGdsYW5kLCBNREEgY29uY2VudHJhdGlvbnMgd2VyZSB1bnJlbGF0ZWQgdG8gYW55IG9mIHRoZSBtZWFzdXJlZCBtZXRhbHMsIGJ1dCBnbHV0YXRoaW9uZS1wZXJveGlkYXNlIGFuZCBnbHV0YXRoaW9uZS1yZWR1Y3Rhc2UgYWN0aXZpdGllcyBpbmNyZWFzZWQgd2l0aCBnaWxsIGN5dG9zb2xpYyBjb3BwZXIuIFdlIHNwZWN1bGF0ZSB0aGF0IGN5dG9zb2xpYyBDdSBjYXRhbHlzZXMgdGhlIHByb2R1Y3Rpb24gb2YgcmVhY3RpdmUgb3h5Z2VuIHNwZWNpZXMsIHRvIHdoaWNoIHRoZSBvcmdhbmlzbSByZWFjdHMgYnkgaW5jcmVhc2luZyBhY3Rpdml0aWVzIG9mIHRoZSB0d28gZW56eW1lcywgdGh1cyBwcmV2ZW50aW5nIHRoZSBhY2N1bXVsYXRpb24gb2YgcmVhY3RpdmUgb3h5Z2VuIHNwZWNpZXMuIExpcGlkIGNvbmNlbnRyYXRpb25zIGluIHRoZSBnb25hZCBkaWQgbm90IGRlY3JlYXNlIHdpdGggYW55IG9mIHRoZSBtZWFzdXJlZCB0b3hpY29sb2dpY2FsIHBhcmFtZXRlcnMsIHN1Z2dlc3RpbmcgdGhhdCBlbmVyZ3kgcmVzZXJ2ZXMgZm9yIHJlcHJvZHVjdGlvbiB3ZXJlIG5vdCBjb21wcm9taXNlZCBpbiB0aGUgbWV0YWwtY29udGFtaW5hdGVkIG11c3NlbHMuIFRoZSByZXN1bHRzIG9mIHRoZSBwcmVzZW50IHN0dWR5LCB3aGVyZSBjaHJvbmljYWxseSBleHBvc2VkIGJpdmFsdmVzIHdlcmUgY29sbGVjdGVkIGZyb20gdGhlaXIgbmF0dXJhbCBoYWJpdGF0IGFsb25nIGEgbWV0YWwgY29udGFtaW5hdGlvbiBncmFkaWVudCwgY29udHJhc3QgbWFya2VkbHkgd2l0aCB3aGF0IHdvdWxkIGhhdmUgYmVlbiBwcmVkaWN0ZWQgb24gdGhlIGJhc2lzIG9mIGV4cGVyaW1lbnRhbCBtZXRhbCBleHBvc3VyZXMsIGFuZCBjbGVhcmx5IGRlbW9uc3RyYXRlIHRoZSBuZWVkIHRvIHN0dWR5IG1ldGFsIGV4cG9zdXJl4oaSYmlvYWNjdW11bGF0aW9u4oaSZWZmZWN0cyByZWxhdGlvbnNoaXBzIGluIG5hdHVyYWwgcG9wdWxhdGlvbnMuIMKpIDIwMDMgRWxzZXZpZXIgU2NpZW5jZSBCLlYuIEFsbCByaWdodHMgcmVzZXJ2ZWQuIiwicHVibGlzaGVyIjoiRWxzZXZpZXIiLCJpc3N1ZSI6IjIiLCJ2b2x1bWUiOiI2NCIsImNvbnRhaW5lci10aXRsZS1zaG9ydCI6IiJ9LCJpc1RlbXBvcmFyeSI6ZmFsc2V9LHsiaWQiOiIzZjg1OWI1ZC1mNWQwLTM2Y2QtYTAzMy01NzE1OThlMWQ0M2IiLCJpdGVtRGF0YSI6eyJ0eXBlIjoiYXJ0aWNsZS1qb3VybmFsIiwiaWQiOiIzZjg1OWI1ZC1mNWQwLTM2Y2QtYTAzMy01NzE1OThlMWQ0M2IiLCJ0aXRsZSI6IkJpb2FjY3VtdWxhdGlvbiBvZiAzNSBtZXRhbChsb2lkKXMgaW4gb3JnYW5zIG9mIGEgZnJlc2h3YXRlciBtdXNzZWwgKEh5cmlvcHNpcyBjdW1pbmdpaSkgYW5kIGVudmlyb25tZW50YWwgaW1wbGljYXRpb25zIGluIFBveWFuZyBMYWtlLCBDaGluYSIsImF1dGhvciI6W3siZmFtaWx5IjoiWHUiLCJnaXZlbiI6Ilh1bWluZyIsInBhcnNlLW5hbWVzIjpmYWxzZSwiZHJvcHBpbmctcGFydGljbGUiOiIiLCJub24tZHJvcHBpbmctcGFydGljbGUiOiIifSx7ImZhbWlseSI6IlBhbiIsImdpdmVuIjoiQmFvemh1IiwicGFyc2UtbmFtZXMiOmZhbHNlLCJkcm9wcGluZy1wYXJ0aWNsZSI6IiIsIm5vbi1kcm9wcGluZy1wYXJ0aWNsZSI6IiJ9LHsiZmFtaWx5IjoiU2h1IiwiZ2l2ZW4iOiJGZW5neXVlIiwicGFyc2UtbmFtZXMiOmZhbHNlLCJkcm9wcGluZy1wYXJ0aWNsZSI6IiIsIm5vbi1kcm9wcGluZy1wYXJ0aWNsZSI6IiJ9LHsiZmFtaWx5IjoiQ2hlbiIsImdpdmVuIjoiWGl1ZmVuIiwicGFyc2UtbmFtZXMiOmZhbHNlLCJkcm9wcGluZy1wYXJ0aWNsZSI6IiIsIm5vbi1kcm9wcGluZy1wYXJ0aWNsZSI6IiJ9LHsiZmFtaWx5IjoiWHUiLCJnaXZlbiI6Ik5hbiIsInBhcnNlLW5hbWVzIjpmYWxzZSwiZHJvcHBpbmctcGFydGljbGUiOiIiLCJub24tZHJvcHBpbmctcGFydGljbGUiOiIifSx7ImZhbWlseSI6Ik5pIiwiZ2l2ZW4iOiJKaW5yZW4iLCJwYXJzZS1uYW1lcyI6ZmFsc2UsImRyb3BwaW5nLXBhcnRpY2xlIjoiIiwibm9uLWRyb3BwaW5nLXBhcnRpY2xlIjoiIn1dLCJjb250YWluZXItdGl0bGUiOiJDaGVtb3NwaGVyZSIsImNvbnRhaW5lci10aXRsZS1zaG9ydCI6IkNoZW1vc3BoZXJlIiwiRE9JIjoiMTAuMTAxNi9qLmNoZW1vc3BoZXJlLjIwMjIuMTM2MTUwIiwiSVNTTiI6IjE4NzkxMjk4IiwiUE1JRCI6IjM2MDI4MTMxIiwiaXNzdWVkIjp7ImRhdGUtcGFydHMiOltbMjAyMiwxMSwxXV19LCJhYnN0cmFjdCI6IkJlbnRoaWMgYmlvYWNjdW11bGF0aW9uIG9mIGhhemFyZG91cyBtYXRlcmlhbHMgaGFzIGJlZW4gYSBncmVhdCBjaGFsbGVuZ2UgdG8gdGhlIGhlYWx0aCBvZiBsYWtlIGVjb3N5c3RlbXMuIEFzIHJlcHJlc2VudGF0aXZlIGJlbnRoaWMgbWFjcm9pbnZlcnRlYnJhdGVzLCBmcmVzaHdhdGVyIG11c3NlbHMgYW5kIHRoZWlyIGFjY3VtdWxhdGlvbiBjaGFyYWN0ZXJpc3RpY3MgaGF2ZSBiZWVuIHJlZ2FyZGVkIGFzIGVmZmVjdGl2ZSBpbmRpY2F0b3JzIGZvciBhc3Nlc3NpbmcgcG90ZW50aWFsIHJpc2tzIGluZHVjZWQgYnkgc2VkaW1lbnRhcnkgbWV0YWwobG9pZClzIGluIGxha2VzLiBIZXJlIHdlIHByb2ZpbGUgb3JnYW4tc3BlY2lmaWMgYWNjdW11bGF0aW9uIG9mIDM1IG1ldGFsKGxvaWQpcyBpbiBhIGZyZXNod2F0ZXIgbXVzc2VsIChIeXJpb3BzaXMgY3VtaW5naWkpIGFuZCB0aGVpciBjb3JyZWxhdGlvbnMgdG8gbWV0YWwgc3BlY2lhdGlvbiBpbiBzZWRpbWVudHMgb2YgUG95YW5nIExha2UsIHRoZSBsYXJnZXN0IGxha2Ugb2YgQ2hpbmEuIFNpZ25pZmljYW50IG9yZ2FuLXNwZWNpZmljIGNoYXJhY3RlcmlzdGljcyBvZiBtZXRhbCBhY2N1bXVsYXRpb24gd2VyZSBmb3VuZCBpbiBnaWxscywgdGhvdWdoIGhpZ2hlciB0aGFsbGl1bSAoVGwpIGFuZCBzZWxlbml1bSAoU2UpIHdlcmUgZm91bmQgaW4gdGhlIGhlcGF0b3BhbmNyZWFzLCBhbmQgZ3JlYXRlciBhcnNlbmljIChBcykgbW9zdGx5IGFjY3VtdWxhdGVkIGluIGdvbmFkcy4gUGVhcnNvbiBjb3JyZWxhdGlvbiBhbmFseXNpcyByZXZlYWxlZCB0aGF0IHRoZSBiaW9hY2N1bXVsYXRpb24gb2Ygc2lsdmVyIChBZyksIGNvYmFsdCAoQ28pLCBhbmQgcmFyZSBlYXJ0aCBlbGVtZW50cyAozqNSRUUpIGluIGdpbGxzIGFuZCBBcyBpbiBnb25hZHMgd2VyZSBjbG9zZWx5IGFzc29jaWF0ZWQgd2l0aCB0aG9zZSBpbiBiaW9hdmFpbGFibGUgZnJhY3Rpb24gb2Ygc2VkaW1lbnRzLiBCYXNlZCBvbiB0aGUgYmlvY2hlbWljYWwgYW5hbHlzaXMgaW4gdGhlIG1ham9yIG9yZ2FucywgZ2lsbHMgZXhoaWJpdGVkIHRoZSBoaWdoZXN0IGVuenltYXRpYyBhY3Rpdml0eSBjb21wYXJlZCB3aXRoIGhlcGF0b3BhbmNyZWFzIGFuZCBnb25hZHMuIFNlZGltZW50YXJ5IG1ldGFscywgcGFydGljdWxhcmx5IGZvciBhdmFpbGFibGUgQWcsIENvLCBhbmQgzqNSRUUsIHBsYXkga2V5IHJvbGVzIGluIGNhdXNpbmcgbGlwaWQgcGVyb3hpZGF0aW9uIGluIGdpbGxzIGFuZCBzaWduaWZpY2FudGx5IHByb21vdGUgdGhlIGFjdGl2aXRpZXMgb2Ygc3VwZXJveGlkZSBkaXNtdXRhc2UgKFNPRCkvZ2x1dGF0aGlvbmUgcmVkdWN0YXNlIChHUiksIHdoaWxlIG1hbnkgbWV0YWxzIChlLmcuLCBjYWRtaXVtLCBtYW5nYW5lc2UsIFNlKSBpbmhpYml0IHRoZSBnbHV0YXRoaW9uZSAoR1NIKSBjb250ZW50IGluIGdvbmFkcyBhbmQgaGVwYXRvcGFuY3JlYXMuIE91ciBzdHVkeSBpbmRpY2F0ZXMgYSBoaWdoIHBoeXNpb2xvZ2ljYWwgc2Vuc2l0aXZpdHkgb2YgbXVzc2VscyB0byB0aGVzZSB0YXJnZXQgbWV0YWxzLCB3aGljaCBoaWdobGlnaHRzIHRoZSBzaWduaWZpY2FuY2Ugb2Ygb3JnYW4tc3BlY2lmaWMgYWNjdW11bGF0aW9uIG9mIG1ldGFsKGxvaWQpcyBpbiB1bmRlcnN0YW5kaW5nIHRoZSBwb3RlbnRpYWwgZWNvbG9naWNhbCByaXNrcyBvZiBzZWRpbWVudGFyeSBtZXRhbChsb2lkKXMgaW4gbGFrZSBlY29zeXN0ZW1zLiIsInB1Ymxpc2hlciI6IkVsc2V2aWVyIEx0ZCIsInZvbHVtZSI6IjMwNyJ9LCJpc1RlbXBvcmFyeSI6ZmFsc2V9XX0=&quot;},{&quot;citationID&quot;:&quot;MENDELEY_CITATION_8fb8e221-aab8-4dd2-8a5b-9cba8d3a0f98&quot;,&quot;properties&quot;:{&quot;noteIndex&quot;:0},&quot;isEdited&quot;:false,&quot;manualOverride&quot;:{&quot;isManuallyOverridden&quot;:true,&quot;citeprocText&quot;:&quot;(Dietz &amp;#38; Branton, 1975; Laoerspetz &amp;#38; Senius, 1979)&quot;,&quot;manualOverrideText&quot;:&quot;(Dietz &amp; Branton, 1975; Laoerspetz &amp; Senius, 1979; Griffith, 2017; Abdelsaleheen et al., 2024)&quot;},&quot;citationItems&quot;:[{&quot;id&quot;:&quot;b82ce593-0b08-3462-ad2d-f96cc58e38b8&quot;,&quot;itemData&quot;:{&quot;type&quot;:&quot;article-journal&quot;,&quot;id&quot;:&quot;b82ce593-0b08-3462-ad2d-f96cc58e38b8&quot;,&quot;title&quot;:&quot;Ionic Regulation in the Freshwater Mussel, Ligumia subrostrata (Say)&quot;,&quot;author&quot;:[{&quot;family&quot;:&quot;Dietz&quot;,&quot;given&quot;:&quot;T H&quot;,&quot;parse-names&quot;:false,&quot;dropping-particle&quot;:&quot;&quot;,&quot;non-dropping-particle&quot;:&quot;&quot;},{&quot;family&quot;:&quot;Branton&quot;,&quot;given&quot;:&quot;W D&quot;,&quot;parse-names&quot;:false,&quot;dropping-particle&quot;:&quot;&quot;,&quot;non-dropping-particle&quot;:&quot;&quot;}],&quot;container-title&quot;:&quot;Journal of comparative physiology&quot;,&quot;container-title-short&quot;:&quot;J. Comp. Physiol.&quot;,&quot;issued&quot;:{&quot;date-parts&quot;:[[1975]]},&quot;page&quot;:&quot;19-26&quot;,&quot;publisher&quot;:&quot;Springer-Verlag&quot;,&quot;volume&quot;:&quot;104&quot;},&quot;isTemporary&quot;:false},{&quot;id&quot;:&quot;13b37bad-db28-3901-8892-0e1a03b4fc1e&quot;,&quot;itemData&quot;:{&quot;type&quot;:&quot;article-journal&quot;,&quot;id&quot;:&quot;13b37bad-db28-3901-8892-0e1a03b4fc1e&quot;,&quot;title&quot;:&quot;ATPase stimulated by Na+ or K+ in gills of the freshwater mussel Anodonta&quot;,&quot;author&quot;:[{&quot;family&quot;:&quot;Laoerspetz&quot;,&quot;given&quot;:&quot;K Y H&quot;,&quot;parse-names&quot;:false,&quot;dropping-particle&quot;:&quot;&quot;,&quot;non-dropping-particle&quot;:&quot;&quot;},{&quot;family&quot;:&quot;Senius&quot;,&quot;given&quot;:&quot;K E O&quot;,&quot;parse-names&quot;:false,&quot;dropping-particle&quot;:&quot;&quot;,&quot;non-dropping-particle&quot;:&quot;&quot;}],&quot;container-title&quot;:&quot;Comparative Biochemistry and Physiology&quot;,&quot;container-title-short&quot;:&quot;Comp. Biochem. Physiol.&quot;,&quot;issued&quot;:{&quot;date-parts&quot;:[[1979]]},&quot;page&quot;:&quot;291-293&quot;,&quot;abstract&quot;:&quot;1. Mierosomal preparations from the gills of the freshwater mussel Anodonta cygnea cellensis show Mg2+-dependent Na ÷-or K+-stimulated ATPase activity, which is not inhibited by ouabain. 2. Na +-or K+-ATPase activity is decreased by Ca 2+, acetylcholine, choline, and tetramethylam-monium, but slightly increased by ethyl alcohol. 3. It is tentatively suggested that Na +-or K+-ATPase is involved in the mechanism of active mono-valent cation uptake through the gills of freshwater mussels.&quot;,&quot;volume&quot;:&quot;6211&quot;},&quot;isTemporary&quot;:false}],&quot;citationTag&quot;:&quot;MENDELEY_CITATION_v3_eyJjaXRhdGlvbklEIjoiTUVOREVMRVlfQ0lUQVRJT05fOGZiOGUyMjEtYWFiOC00ZGQyLThhNWItOWNiYThkM2EwZjk4IiwicHJvcGVydGllcyI6eyJub3RlSW5kZXgiOjB9LCJpc0VkaXRlZCI6ZmFsc2UsIm1hbnVhbE92ZXJyaWRlIjp7ImlzTWFudWFsbHlPdmVycmlkZGVuIjp0cnVlLCJjaXRlcHJvY1RleHQiOiIoRGlldHogJiMzODsgQnJhbnRvbiwgMTk3NTsgTGFvZXJzcGV0eiAmIzM4OyBTZW5pdXMsIDE5NzkpIiwibWFudWFsT3ZlcnJpZGVUZXh0IjoiKERpZXR6ICYgQnJhbnRvbiwgMTk3NTsgTGFvZXJzcGV0eiAmIFNlbml1cywgMTk3OTsgR3JpZmZpdGgsIDIwMTc7IEFiZGVsc2FsZWhlZW4gZXQgYWwuLCAyMDI0KSJ9LCJjaXRhdGlvbkl0ZW1zIjpbeyJpZCI6ImI4MmNlNTkzLTBiMDgtMzQ2Mi1hZDJkLWY5NmNjNThlMzhiOCIsIml0ZW1EYXRhIjp7InR5cGUiOiJhcnRpY2xlLWpvdXJuYWwiLCJpZCI6ImI4MmNlNTkzLTBiMDgtMzQ2Mi1hZDJkLWY5NmNjNThlMzhiOCIsInRpdGxlIjoiSW9uaWMgUmVndWxhdGlvbiBpbiB0aGUgRnJlc2h3YXRlciBNdXNzZWwsIExpZ3VtaWEgc3Vicm9zdHJhdGEgKFNheSkiLCJhdXRob3IiOlt7ImZhbWlseSI6IkRpZXR6IiwiZ2l2ZW4iOiJUIEgiLCJwYXJzZS1uYW1lcyI6ZmFsc2UsImRyb3BwaW5nLXBhcnRpY2xlIjoiIiwibm9uLWRyb3BwaW5nLXBhcnRpY2xlIjoiIn0seyJmYW1pbHkiOiJCcmFudG9uIiwiZ2l2ZW4iOiJXIEQiLCJwYXJzZS1uYW1lcyI6ZmFsc2UsImRyb3BwaW5nLXBhcnRpY2xlIjoiIiwibm9uLWRyb3BwaW5nLXBhcnRpY2xlIjoiIn1dLCJjb250YWluZXItdGl0bGUiOiJKb3VybmFsIG9mIGNvbXBhcmF0aXZlIHBoeXNpb2xvZ3kiLCJjb250YWluZXItdGl0bGUtc2hvcnQiOiJKLiBDb21wLiBQaHlzaW9sLiIsImlzc3VlZCI6eyJkYXRlLXBhcnRzIjpbWzE5NzVdXX0sInBhZ2UiOiIxOS0yNiIsInB1Ymxpc2hlciI6IlNwcmluZ2VyLVZlcmxhZyIsInZvbHVtZSI6IjEwNCJ9LCJpc1RlbXBvcmFyeSI6ZmFsc2V9LHsiaWQiOiIxM2IzN2JhZC1kYjI4LTM5MDEtODg5Mi0wZTFhMDNiNGZjMWUiLCJpdGVtRGF0YSI6eyJ0eXBlIjoiYXJ0aWNsZS1qb3VybmFsIiwiaWQiOiIxM2IzN2JhZC1kYjI4LTM5MDEtODg5Mi0wZTFhMDNiNGZjMWUiLCJ0aXRsZSI6IkFUUGFzZSBzdGltdWxhdGVkIGJ5IE5hKyBvciBLKyBpbiBnaWxscyBvZiB0aGUgZnJlc2h3YXRlciBtdXNzZWwgQW5vZG9udGEiLCJhdXRob3IiOlt7ImZhbWlseSI6Ikxhb2Vyc3BldHoiLCJnaXZlbiI6IksgWSBIIiwicGFyc2UtbmFtZXMiOmZhbHNlLCJkcm9wcGluZy1wYXJ0aWNsZSI6IiIsIm5vbi1kcm9wcGluZy1wYXJ0aWNsZSI6IiJ9LHsiZmFtaWx5IjoiU2VuaXVzIiwiZ2l2ZW4iOiJLIEUgTyIsInBhcnNlLW5hbWVzIjpmYWxzZSwiZHJvcHBpbmctcGFydGljbGUiOiIiLCJub24tZHJvcHBpbmctcGFydGljbGUiOiIifV0sImNvbnRhaW5lci10aXRsZSI6IkNvbXBhcmF0aXZlIEJpb2NoZW1pc3RyeSBhbmQgUGh5c2lvbG9neSIsImNvbnRhaW5lci10aXRsZS1zaG9ydCI6IkNvbXAuIEJpb2NoZW0uIFBoeXNpb2wuIiwiaXNzdWVkIjp7ImRhdGUtcGFydHMiOltbMTk3OV1dfSwicGFnZSI6IjI5MS0yOTMiLCJhYnN0cmFjdCI6IjEuIE1pZXJvc29tYWwgcHJlcGFyYXRpb25zIGZyb20gdGhlIGdpbGxzIG9mIHRoZSBmcmVzaHdhdGVyIG11c3NlbCBBbm9kb250YSBjeWduZWEgY2VsbGVuc2lzIHNob3cgTWcyKy1kZXBlbmRlbnQgTmEgw7ctb3IgSystc3RpbXVsYXRlZCBBVFBhc2UgYWN0aXZpdHksIHdoaWNoIGlzIG5vdCBpbmhpYml0ZWQgYnkgb3VhYmFpbi4gMi4gTmEgKy1vciBLKy1BVFBhc2UgYWN0aXZpdHkgaXMgZGVjcmVhc2VkIGJ5IENhIDIrLCBhY2V0eWxjaG9saW5lLCBjaG9saW5lLCBhbmQgdGV0cmFtZXRoeWxhbS1tb25pdW0sIGJ1dCBzbGlnaHRseSBpbmNyZWFzZWQgYnkgZXRoeWwgYWxjb2hvbC4gMy4gSXQgaXMgdGVudGF0aXZlbHkgc3VnZ2VzdGVkIHRoYXQgTmEgKy1vciBLKy1BVFBhc2UgaXMgaW52b2x2ZWQgaW4gdGhlIG1lY2hhbmlzbSBvZiBhY3RpdmUgbW9uby12YWxlbnQgY2F0aW9uIHVwdGFrZSB0aHJvdWdoIHRoZSBnaWxscyBvZiBmcmVzaHdhdGVyIG11c3NlbHMuIiwidm9sdW1lIjoiNjIxMSJ9LCJpc1RlbXBvcmFyeSI6ZmFsc2V9XX0=&quot;},{&quot;citationID&quot;:&quot;MENDELEY_CITATION_7dbfcdff-4e56-4f30-934d-16eac6c2a305&quot;,&quot;properties&quot;:{&quot;noteIndex&quot;:0},&quot;isEdited&quot;:false,&quot;manualOverride&quot;:{&quot;isManuallyOverridden&quot;:true,&quot;citeprocText&quot;:&quot;(Gaglione &amp;#38; Ravera, 1964; Ravera, Beone, et al., 2003; Sweden Author et al., 1996)&quot;,&quot;manualOverrideText&quot;:&quot;(Gaglione &amp; Ravera, 1964; Sweden Author et al., 1996; Ravera et al., 2003a)&quot;},&quot;citationItems&quot;:[{&quot;id&quot;:&quot;d0e38a93-0ee9-30c7-b443-0a5065f0555a&quot;,&quot;itemData&quot;:{&quot;type&quot;:&quot;article-journal&quot;,&quot;id&quot;:&quot;d0e38a93-0ee9-30c7-b443-0a5065f0555a&quot;,&quot;title&quot;:&quot;Manganese-54 Concentration in Fall-out, Water, and Unio Mussels of Lake Maggiore, 1960-63&quot;,&quot;author&quot;:[{&quot;family&quot;:&quot;Gaglione&quot;,&quot;given&quot;:&quot;P&quot;,&quot;parse-names&quot;:false,&quot;dropping-particle&quot;:&quot;&quot;,&quot;non-dropping-particle&quot;:&quot;&quot;},{&quot;family&quot;:&quot;Ravera&quot;,&quot;given&quot;:&quot;Oscar&quot;,&quot;parse-names&quot;:false,&quot;dropping-particle&quot;:&quot;&quot;,&quot;non-dropping-particle&quot;:&quot;&quot;}],&quot;container-title&quot;:&quot;Nature&quot;,&quot;container-title-short&quot;:&quot;Nature&quot;,&quot;issued&quot;:{&quot;date-parts&quot;:[[1964,12,1]]},&quot;page&quot;:&quot;1215-1216&quot;,&quot;abstract&quot;:&quot;THE ability of Unio (Mollusca, Lamellibranehia) to concentrate manganese has been known for more than fifty years 1. High concentrations of this element in Unionidae were also reported more recently by Vinogradov 2 and by Merlini 3. In September 1960, manganese-54 was found in Unio mancus var. elongatulus (Pfeiffer) collected in Lake Maggiore and in nearby Lake Varese. It could not be detected in fallout , lake water, sediment, rooted aquatic plants, gastropods or fish. After having ascertained that the 54 Mn present in Unio was not due to local contamination we supposed that this radionuclide must have been present also in the fallout over northern Italy, but only in very low, undetectable concentrations 4 .&quot;,&quot;issue&quot;:&quot;4964&quot;,&quot;volume&quot;:&quot;204&quot;},&quot;isTemporary&quot;:false},{&quot;id&quot;:&quot;8f72a756-630d-3067-96f9-66ea460fe73a&quot;,&quot;itemData&quot;:{&quot;type&quot;:&quot;article-journal&quot;,&quot;id&quot;:&quot;8f72a756-630d-3067-96f9-66ea460fe73a&quot;,&quot;title&quot;:&quot;Metal concentrations in Unio pictorum mancus (Mollusca, Lamellibranchia) from of 12 Northern Italian lakes in relation to their trophic level&quot;,&quot;author&quot;:[{&quot;family&quot;:&quot;Ravera&quot;,&quot;given&quot;:&quot;Oscar&quot;,&quot;parse-names&quot;:false,&quot;dropping-particle&quot;:&quot;&quot;,&quot;non-dropping-particle&quot;:&quot;&quot;},{&quot;family&quot;:&quot;Beone&quot;,&quot;given&quot;:&quot;Gian Maria&quot;,&quot;parse-names&quot;:false,&quot;dropping-particle&quot;:&quot;&quot;,&quot;non-dropping-particle&quot;:&quot;&quot;},{&quot;family&quot;:&quot;Cenci&quot;,&quot;given&quot;:&quot;Roberto&quot;,&quot;parse-names&quot;:false,&quot;dropping-particle&quot;:&quot;&quot;,&quot;non-dropping-particle&quot;:&quot;&quot;},{&quot;family&quot;:&quot;Lodigiani&quot;,&quot;given&quot;:&quot;Paolo&quot;,&quot;parse-names&quot;:false,&quot;dropping-particle&quot;:&quot;&quot;,&quot;non-dropping-particle&quot;:&quot;&quot;}],&quot;container-title&quot;:&quot;J. Limnol&quot;,&quot;issued&quot;:{&quot;date-parts&quot;:[[2003]]},&quot;page&quot;:&quot;121-138&quot;,&quot;abstract&quot;:&quot;This research aims to test the reliability of environmental monitoring by bioaccumulators of pollutants; that is to establish a positive relationship between the pollutant concentrations in the bioaccumulator and those in the water in which it lives. To this end we analysed the contents of Al, Cu, Zn, Fe, Mn and Ca in the soft tissues and shell of Unio pictorum mancus. The filtered water samples from the mussel habitat were analysed for the same metals. The mussels were collected from 15 stations settled in 12 Northern Italian lakes during the first two weeks of July 2001. These results were obtained: a) metal concentrations varied widely with mussel size and among stations; b) a significant positive correlation between the concentration of calcium in the water and in the mussel tissues , but no relationship emerged for the other metals; c) no relationship between the metal concentrations in the tissues and those in the shell was found; d) there was a certain tendency for Mn, Fe and Zn concentrations in the soft tissues to increase with shell size; e) the sequence of the decreasing metal concentrations arranged for the tissues was similar to that of the shell, but rather different from that in the water; and f) the concentration factor values of the trace metals were high for the shell and soft tissues. In highly productive lakes large size mussels dominated, whereas small mussels were more abundant in low productive lakes. Although the metal concentrations in the water of productive lakes were greater than in low productive ones, the metal concentrations in the tissues of the mussels from the latter were generally higher than those in the mussels from the former. We propose some hypotheses to explain this paradox. Finally, our results show that the metal concentrations in the mussels do not reflect the metal concentrations in the water in which they live. It follows that this commonly used but oversimplified monitoring system cannot be recommended. On the other hand mussels may be very useful for other purposes, such as identifying new pollutants or pollutants present in such low concentrations that they cannot be measured with the commonly used methods. The pollutant content of mussels may enable the variations in time of the pollutant level of an environment to be monitored. In addition, the transplantation of mussels from a clean site to a polluted one may be a useful tool for identify the pollutants of the receiving environment.&quot;,&quot;issue&quot;:&quot;2&quot;,&quot;volume&quot;:&quot;62&quot;,&quot;container-title-short&quot;:&quot;&quot;},&quot;isTemporary&quot;:false},{&quot;id&quot;:&quot;4cd7ddb4-ede7-3aaf-927c-d08347f9aeff&quot;,&quot;itemData&quot;:{&quot;type&quot;:&quot;article-journal&quot;,&quot;id&quot;:&quot;4cd7ddb4-ede7-3aaf-927c-d08347f9aeff&quot;,&quot;title&quot;:&quot;Environmental History as Reflected by Freshwater Pearl Mussels in the River Vramsån, Southern Sweden&quot;,&quot;author&quot;:[{&quot;family&quot;:&quot;Sweden Author&quot;,&quot;given&quot;:&quot;Southern&quot;,&quot;parse-names&quot;:false,&quot;dropping-particle&quot;:&quot;&quot;,&quot;non-dropping-particle&quot;:&quot;&quot;},{&quot;family&quot;:&quot;Nyström&quot;,&quot;given&quot;:&quot;Joakim&quot;,&quot;parse-names&quot;:false,&quot;dropping-particle&quot;:&quot;&quot;,&quot;non-dropping-particle&quot;:&quot;&quot;},{&quot;family&quot;:&quot;Dunca&quot;,&quot;given&quot;:&quot;Elena&quot;,&quot;parse-names&quot;:false,&quot;dropping-particle&quot;:&quot;&quot;,&quot;non-dropping-particle&quot;:&quot;&quot;},{&quot;family&quot;:&quot;Mutvel&quot;,&quot;given&quot;:&quot;Harry&quot;,&quot;parse-names&quot;:false,&quot;dropping-particle&quot;:&quot;&quot;,&quot;non-dropping-particle&quot;:&quot;&quot;},{&quot;family&quot;:&quot;Lindh&quot;,&quot;given&quot;:&quot;Ulf&quot;,&quot;parse-names&quot;:false,&quot;dropping-particle&quot;:&quot;&quot;,&quot;non-dropping-particle&quot;:&quot;&quot;}],&quot;container-title&quot;:&quot;Springer&quot;,&quot;issued&quot;:{&quot;date-parts&quot;:[[1996,8]]},&quot;page&quot;:&quot;350-355&quot;,&quot;issue&quot;:&quot;5&quot;,&quot;volume&quot;:&quot;25&quot;,&quot;container-title-short&quot;:&quot;&quot;},&quot;isTemporary&quot;:false}],&quot;citationTag&quot;:&quot;MENDELEY_CITATION_v3_eyJjaXRhdGlvbklEIjoiTUVOREVMRVlfQ0lUQVRJT05fN2RiZmNkZmYtNGU1Ni00ZjMwLTkzNGQtMTZlYWM2YzJhMzA1IiwicHJvcGVydGllcyI6eyJub3RlSW5kZXgiOjB9LCJpc0VkaXRlZCI6ZmFsc2UsIm1hbnVhbE92ZXJyaWRlIjp7ImlzTWFudWFsbHlPdmVycmlkZGVuIjp0cnVlLCJjaXRlcHJvY1RleHQiOiIoR2FnbGlvbmUgJiMzODsgUmF2ZXJhLCAxOTY0OyBSYXZlcmEsIEJlb25lLCBldCBhbC4sIDIwMDM7IFN3ZWRlbiBBdXRob3IgZXQgYWwuLCAxOTk2KSIsIm1hbnVhbE92ZXJyaWRlVGV4dCI6IihHYWdsaW9uZSAmIFJhdmVyYSwgMTk2NDsgU3dlZGVuIEF1dGhvciBldCBhbC4sIDE5OTY7IFJhdmVyYSBldCBhbC4sIDIwMDNhKSJ9LCJjaXRhdGlvbkl0ZW1zIjpbeyJpZCI6ImQwZTM4YTkzLTBlZTktMzBjNy1iNDQzLTBhNTA2NWYwNTU1YSIsIml0ZW1EYXRhIjp7InR5cGUiOiJhcnRpY2xlLWpvdXJuYWwiLCJpZCI6ImQwZTM4YTkzLTBlZTktMzBjNy1iNDQzLTBhNTA2NWYwNTU1YSIsInRpdGxlIjoiTWFuZ2FuZXNlLTU0IENvbmNlbnRyYXRpb24gaW4gRmFsbC1vdXQsIFdhdGVyLCBhbmQgVW5pbyBNdXNzZWxzIG9mIExha2UgTWFnZ2lvcmUsIDE5NjAtNjMiLCJhdXRob3IiOlt7ImZhbWlseSI6IkdhZ2xpb25lIiwiZ2l2ZW4iOiJQIiwicGFyc2UtbmFtZXMiOmZhbHNlLCJkcm9wcGluZy1wYXJ0aWNsZSI6IiIsIm5vbi1kcm9wcGluZy1wYXJ0aWNsZSI6IiJ9LHsiZmFtaWx5IjoiUmF2ZXJhIiwiZ2l2ZW4iOiJPc2NhciIsInBhcnNlLW5hbWVzIjpmYWxzZSwiZHJvcHBpbmctcGFydGljbGUiOiIiLCJub24tZHJvcHBpbmctcGFydGljbGUiOiIifV0sImNvbnRhaW5lci10aXRsZSI6Ik5hdHVyZSIsImNvbnRhaW5lci10aXRsZS1zaG9ydCI6Ik5hdHVyZSIsImlzc3VlZCI6eyJkYXRlLXBhcnRzIjpbWzE5NjQsMTIsMV1dfSwicGFnZSI6IjEyMTUtMTIxNiIsImFic3RyYWN0IjoiVEhFIGFiaWxpdHkgb2YgVW5pbyAoTW9sbHVzY2EsIExhbWVsbGlicmFuZWhpYSkgdG8gY29uY2VudHJhdGUgbWFuZ2FuZXNlIGhhcyBiZWVuIGtub3duIGZvciBtb3JlIHRoYW4gZmlmdHkgeWVhcnMgMS4gSGlnaCBjb25jZW50cmF0aW9ucyBvZiB0aGlzIGVsZW1lbnQgaW4gVW5pb25pZGFlIHdlcmUgYWxzbyByZXBvcnRlZCBtb3JlIHJlY2VudGx5IGJ5IFZpbm9ncmFkb3YgMiBhbmQgYnkgTWVybGluaSAzLiBJbiBTZXB0ZW1iZXIgMTk2MCwgbWFuZ2FuZXNlLTU0IHdhcyBmb3VuZCBpbiBVbmlvIG1hbmN1cyB2YXIuIGVsb25nYXR1bHVzIChQZmVpZmZlcikgY29sbGVjdGVkIGluIExha2UgTWFnZ2lvcmUgYW5kIGluIG5lYXJieSBMYWtlIFZhcmVzZS4gSXQgY291bGQgbm90IGJlIGRldGVjdGVkIGluIGZhbGxvdXQgLCBsYWtlIHdhdGVyLCBzZWRpbWVudCwgcm9vdGVkIGFxdWF0aWMgcGxhbnRzLCBnYXN0cm9wb2RzIG9yIGZpc2guIEFmdGVyIGhhdmluZyBhc2NlcnRhaW5lZCB0aGF0IHRoZSA1NCBNbiBwcmVzZW50IGluIFVuaW8gd2FzIG5vdCBkdWUgdG8gbG9jYWwgY29udGFtaW5hdGlvbiB3ZSBzdXBwb3NlZCB0aGF0IHRoaXMgcmFkaW9udWNsaWRlIG11c3QgaGF2ZSBiZWVuIHByZXNlbnQgYWxzbyBpbiB0aGUgZmFsbG91dCBvdmVyIG5vcnRoZXJuIEl0YWx5LCBidXQgb25seSBpbiB2ZXJ5IGxvdywgdW5kZXRlY3RhYmxlIGNvbmNlbnRyYXRpb25zIDQgLiIsImlzc3VlIjoiNDk2NCIsInZvbHVtZSI6IjIwNCJ9LCJpc1RlbXBvcmFyeSI6ZmFsc2V9LHsiaWQiOiI4ZjcyYTc1Ni02MzBkLTMwNjctOTZmOS02NmVhNDYwZmU3M2EiLCJpdGVtRGF0YSI6eyJ0eXBlIjoiYXJ0aWNsZS1qb3VybmFsIiwiaWQiOiI4ZjcyYTc1Ni02MzBkLTMwNjctOTZmOS02NmVhNDYwZmU3M2EiLCJ0aXRsZSI6Ik1ldGFsIGNvbmNlbnRyYXRpb25zIGluIFVuaW8gcGljdG9ydW0gbWFuY3VzIChNb2xsdXNjYSwgTGFtZWxsaWJyYW5jaGlhKSBmcm9tIG9mIDEyIE5vcnRoZXJuIEl0YWxpYW4gbGFrZXMgaW4gcmVsYXRpb24gdG8gdGhlaXIgdHJvcGhpYyBsZXZlbCIsImF1dGhvciI6W3siZmFtaWx5IjoiUmF2ZXJhIiwiZ2l2ZW4iOiJPc2NhciIsInBhcnNlLW5hbWVzIjpmYWxzZSwiZHJvcHBpbmctcGFydGljbGUiOiIiLCJub24tZHJvcHBpbmctcGFydGljbGUiOiIifSx7ImZhbWlseSI6IkJlb25lIiwiZ2l2ZW4iOiJHaWFuIE1hcmlhIiwicGFyc2UtbmFtZXMiOmZhbHNlLCJkcm9wcGluZy1wYXJ0aWNsZSI6IiIsIm5vbi1kcm9wcGluZy1wYXJ0aWNsZSI6IiJ9LHsiZmFtaWx5IjoiQ2VuY2kiLCJnaXZlbiI6IlJvYmVydG8iLCJwYXJzZS1uYW1lcyI6ZmFsc2UsImRyb3BwaW5nLXBhcnRpY2xlIjoiIiwibm9uLWRyb3BwaW5nLXBhcnRpY2xlIjoiIn0seyJmYW1pbHkiOiJMb2RpZ2lhbmkiLCJnaXZlbiI6IlBhb2xvIiwicGFyc2UtbmFtZXMiOmZhbHNlLCJkcm9wcGluZy1wYXJ0aWNsZSI6IiIsIm5vbi1kcm9wcGluZy1wYXJ0aWNsZSI6IiJ9XSwiY29udGFpbmVyLXRpdGxlIjoiSi4gTGltbm9sIiwiaXNzdWVkIjp7ImRhdGUtcGFydHMiOltbMjAwM11dfSwicGFnZSI6IjEyMS0xMzgiLCJhYnN0cmFjdCI6IlRoaXMgcmVzZWFyY2ggYWltcyB0byB0ZXN0IHRoZSByZWxpYWJpbGl0eSBvZiBlbnZpcm9ubWVudGFsIG1vbml0b3JpbmcgYnkgYmlvYWNjdW11bGF0b3JzIG9mIHBvbGx1dGFudHM7IHRoYXQgaXMgdG8gZXN0YWJsaXNoIGEgcG9zaXRpdmUgcmVsYXRpb25zaGlwIGJldHdlZW4gdGhlIHBvbGx1dGFudCBjb25jZW50cmF0aW9ucyBpbiB0aGUgYmlvYWNjdW11bGF0b3IgYW5kIHRob3NlIGluIHRoZSB3YXRlciBpbiB3aGljaCBpdCBsaXZlcy4gVG8gdGhpcyBlbmQgd2UgYW5hbHlzZWQgdGhlIGNvbnRlbnRzIG9mIEFsLCBDdSwgWm4sIEZlLCBNbiBhbmQgQ2EgaW4gdGhlIHNvZnQgdGlzc3VlcyBhbmQgc2hlbGwgb2YgVW5pbyBwaWN0b3J1bSBtYW5jdXMuIFRoZSBmaWx0ZXJlZCB3YXRlciBzYW1wbGVzIGZyb20gdGhlIG11c3NlbCBoYWJpdGF0IHdlcmUgYW5hbHlzZWQgZm9yIHRoZSBzYW1lIG1ldGFscy4gVGhlIG11c3NlbHMgd2VyZSBjb2xsZWN0ZWQgZnJvbSAxNSBzdGF0aW9ucyBzZXR0bGVkIGluIDEyIE5vcnRoZXJuIEl0YWxpYW4gbGFrZXMgZHVyaW5nIHRoZSBmaXJzdCB0d28gd2Vla3Mgb2YgSnVseSAyMDAxLiBUaGVzZSByZXN1bHRzIHdlcmUgb2J0YWluZWQ6IGEpIG1ldGFsIGNvbmNlbnRyYXRpb25zIHZhcmllZCB3aWRlbHkgd2l0aCBtdXNzZWwgc2l6ZSBhbmQgYW1vbmcgc3RhdGlvbnM7IGIpIGEgc2lnbmlmaWNhbnQgcG9zaXRpdmUgY29ycmVsYXRpb24gYmV0d2VlbiB0aGUgY29uY2VudHJhdGlvbiBvZiBjYWxjaXVtIGluIHRoZSB3YXRlciBhbmQgaW4gdGhlIG11c3NlbCB0aXNzdWVzICwgYnV0IG5vIHJlbGF0aW9uc2hpcCBlbWVyZ2VkIGZvciB0aGUgb3RoZXIgbWV0YWxzOyBjKSBubyByZWxhdGlvbnNoaXAgYmV0d2VlbiB0aGUgbWV0YWwgY29uY2VudHJhdGlvbnMgaW4gdGhlIHRpc3N1ZXMgYW5kIHRob3NlIGluIHRoZSBzaGVsbCB3YXMgZm91bmQ7IGQpIHRoZXJlIHdhcyBhIGNlcnRhaW4gdGVuZGVuY3kgZm9yIE1uLCBGZSBhbmQgWm4gY29uY2VudHJhdGlvbnMgaW4gdGhlIHNvZnQgdGlzc3VlcyB0byBpbmNyZWFzZSB3aXRoIHNoZWxsIHNpemU7IGUpIHRoZSBzZXF1ZW5jZSBvZiB0aGUgZGVjcmVhc2luZyBtZXRhbCBjb25jZW50cmF0aW9ucyBhcnJhbmdlZCBmb3IgdGhlIHRpc3N1ZXMgd2FzIHNpbWlsYXIgdG8gdGhhdCBvZiB0aGUgc2hlbGwsIGJ1dCByYXRoZXIgZGlmZmVyZW50IGZyb20gdGhhdCBpbiB0aGUgd2F0ZXI7IGFuZCBmKSB0aGUgY29uY2VudHJhdGlvbiBmYWN0b3IgdmFsdWVzIG9mIHRoZSB0cmFjZSBtZXRhbHMgd2VyZSBoaWdoIGZvciB0aGUgc2hlbGwgYW5kIHNvZnQgdGlzc3Vlcy4gSW4gaGlnaGx5IHByb2R1Y3RpdmUgbGFrZXMgbGFyZ2Ugc2l6ZSBtdXNzZWxzIGRvbWluYXRlZCwgd2hlcmVhcyBzbWFsbCBtdXNzZWxzIHdlcmUgbW9yZSBhYnVuZGFudCBpbiBsb3cgcHJvZHVjdGl2ZSBsYWtlcy4gQWx0aG91Z2ggdGhlIG1ldGFsIGNvbmNlbnRyYXRpb25zIGluIHRoZSB3YXRlciBvZiBwcm9kdWN0aXZlIGxha2VzIHdlcmUgZ3JlYXRlciB0aGFuIGluIGxvdyBwcm9kdWN0aXZlIG9uZXMsIHRoZSBtZXRhbCBjb25jZW50cmF0aW9ucyBpbiB0aGUgdGlzc3VlcyBvZiB0aGUgbXVzc2VscyBmcm9tIHRoZSBsYXR0ZXIgd2VyZSBnZW5lcmFsbHkgaGlnaGVyIHRoYW4gdGhvc2UgaW4gdGhlIG11c3NlbHMgZnJvbSB0aGUgZm9ybWVyLiBXZSBwcm9wb3NlIHNvbWUgaHlwb3RoZXNlcyB0byBleHBsYWluIHRoaXMgcGFyYWRveC4gRmluYWxseSwgb3VyIHJlc3VsdHMgc2hvdyB0aGF0IHRoZSBtZXRhbCBjb25jZW50cmF0aW9ucyBpbiB0aGUgbXVzc2VscyBkbyBub3QgcmVmbGVjdCB0aGUgbWV0YWwgY29uY2VudHJhdGlvbnMgaW4gdGhlIHdhdGVyIGluIHdoaWNoIHRoZXkgbGl2ZS4gSXQgZm9sbG93cyB0aGF0IHRoaXMgY29tbW9ubHkgdXNlZCBidXQgb3ZlcnNpbXBsaWZpZWQgbW9uaXRvcmluZyBzeXN0ZW0gY2Fubm90IGJlIHJlY29tbWVuZGVkLiBPbiB0aGUgb3RoZXIgaGFuZCBtdXNzZWxzIG1heSBiZSB2ZXJ5IHVzZWZ1bCBmb3Igb3RoZXIgcHVycG9zZXMsIHN1Y2ggYXMgaWRlbnRpZnlpbmcgbmV3IHBvbGx1dGFudHMgb3IgcG9sbHV0YW50cyBwcmVzZW50IGluIHN1Y2ggbG93IGNvbmNlbnRyYXRpb25zIHRoYXQgdGhleSBjYW5ub3QgYmUgbWVhc3VyZWQgd2l0aCB0aGUgY29tbW9ubHkgdXNlZCBtZXRob2RzLiBUaGUgcG9sbHV0YW50IGNvbnRlbnQgb2YgbXVzc2VscyBtYXkgZW5hYmxlIHRoZSB2YXJpYXRpb25zIGluIHRpbWUgb2YgdGhlIHBvbGx1dGFudCBsZXZlbCBvZiBhbiBlbnZpcm9ubWVudCB0byBiZSBtb25pdG9yZWQuIEluIGFkZGl0aW9uLCB0aGUgdHJhbnNwbGFudGF0aW9uIG9mIG11c3NlbHMgZnJvbSBhIGNsZWFuIHNpdGUgdG8gYSBwb2xsdXRlZCBvbmUgbWF5IGJlIGEgdXNlZnVsIHRvb2wgZm9yIGlkZW50aWZ5IHRoZSBwb2xsdXRhbnRzIG9mIHRoZSByZWNlaXZpbmcgZW52aXJvbm1lbnQuIiwiaXNzdWUiOiIyIiwidm9sdW1lIjoiNjIiLCJjb250YWluZXItdGl0bGUtc2hvcnQiOiIifSwiaXNUZW1wb3JhcnkiOmZhbHNlfSx7ImlkIjoiNGNkN2RkYjQtZWRlNy0zYWFmLTkyN2MtZDA4MzQ3ZjlhZWZmIiwiaXRlbURhdGEiOnsidHlwZSI6ImFydGljbGUtam91cm5hbCIsImlkIjoiNGNkN2RkYjQtZWRlNy0zYWFmLTkyN2MtZDA4MzQ3ZjlhZWZmIiwidGl0bGUiOiJFbnZpcm9ubWVudGFsIEhpc3RvcnkgYXMgUmVmbGVjdGVkIGJ5IEZyZXNod2F0ZXIgUGVhcmwgTXVzc2VscyBpbiB0aGUgUml2ZXIgVnJhbXPDpW4sIFNvdXRoZXJuIFN3ZWRlbiIsImF1dGhvciI6W3siZmFtaWx5IjoiU3dlZGVuIEF1dGhvciIsImdpdmVuIjoiU291dGhlcm4iLCJwYXJzZS1uYW1lcyI6ZmFsc2UsImRyb3BwaW5nLXBhcnRpY2xlIjoiIiwibm9uLWRyb3BwaW5nLXBhcnRpY2xlIjoiIn0seyJmYW1pbHkiOiJOeXN0csO2bSIsImdpdmVuIjoiSm9ha2ltIiwicGFyc2UtbmFtZXMiOmZhbHNlLCJkcm9wcGluZy1wYXJ0aWNsZSI6IiIsIm5vbi1kcm9wcGluZy1wYXJ0aWNsZSI6IiJ9LHsiZmFtaWx5IjoiRHVuY2EiLCJnaXZlbiI6IkVsZW5hIiwicGFyc2UtbmFtZXMiOmZhbHNlLCJkcm9wcGluZy1wYXJ0aWNsZSI6IiIsIm5vbi1kcm9wcGluZy1wYXJ0aWNsZSI6IiJ9LHsiZmFtaWx5IjoiTXV0dmVsIiwiZ2l2ZW4iOiJIYXJyeSIsInBhcnNlLW5hbWVzIjpmYWxzZSwiZHJvcHBpbmctcGFydGljbGUiOiIiLCJub24tZHJvcHBpbmctcGFydGljbGUiOiIifSx7ImZhbWlseSI6IkxpbmRoIiwiZ2l2ZW4iOiJVbGYiLCJwYXJzZS1uYW1lcyI6ZmFsc2UsImRyb3BwaW5nLXBhcnRpY2xlIjoiIiwibm9uLWRyb3BwaW5nLXBhcnRpY2xlIjoiIn1dLCJjb250YWluZXItdGl0bGUiOiJTcHJpbmdlciIsImlzc3VlZCI6eyJkYXRlLXBhcnRzIjpbWzE5OTYsOF1dfSwicGFnZSI6IjM1MC0zNTUiLCJpc3N1ZSI6IjUiLCJ2b2x1bWUiOiIyNSIsImNvbnRhaW5lci10aXRsZS1zaG9ydCI6IiJ9LCJpc1RlbXBvcmFyeSI6ZmFsc2V9XX0=&quot;},{&quot;citationID&quot;:&quot;MENDELEY_CITATION_3e9fd173-60f1-46d8-a0c6-1ee537c68bcb&quot;,&quot;properties&quot;:{&quot;noteIndex&quot;:0},&quot;isEdited&quot;:false,&quot;manualOverride&quot;:{&quot;isManuallyOverridden&quot;:false,&quot;citeprocText&quot;:&quot;(Markich A’b’ &amp;#38; Jeffree, 1994)&quot;,&quot;manualOverrideText&quot;:&quot;&quot;},&quot;citationItems&quot;:[{&quot;id&quot;:&quot;fdec67c4-4068-3e0e-bc3b-6adabbd31726&quot;,&quot;itemData&quot;:{&quot;type&quot;:&quot;article-journal&quot;,&quot;id&quot;:&quot;fdec67c4-4068-3e0e-bc3b-6adabbd31726&quot;,&quot;title&quot;:&quot;Absorption of divalent trace metals as analogues of calcium by Australian freshwater bivalves: an explanation of how water hardness reduces metal toxicity&quot;,&quot;author&quot;:[{&quot;family&quot;:&quot;Markich A'b'&quot;,&quot;given&quot;:&quot;Scott J&quot;,&quot;parse-names&quot;:false,&quot;dropping-particle&quot;:&quot;&quot;,&quot;non-dropping-particle&quot;:&quot;&quot;},{&quot;family&quot;:&quot;Jeffree&quot;,&quot;given&quot;:&quot;Ross A&quot;,&quot;parse-names&quot;:false,&quot;dropping-particle&quot;:&quot;&quot;,&quot;non-dropping-particle&quot;:&quot;&quot;}],&quot;issued&quot;:{&quot;date-parts&quot;:[[1994]]},&quot;abstract&quot;:&quot;A competitive inhibition experimental design, incorporating radiotracer labelling of metals and the geochemical simulation of their speciation at two varying Ca water concentrations, was employed to conclusively demonstrate that the divalent trace metals Pb, Mn, Cd and Co, were absorbed from the aquatic medium as metabolic analogues of Ca by two species of Australian freshwater bivalves (Hyridella depressa and Velesunio ambiguus). Several important implications stem from this mechanistic interpretation of metal uptake by aquatic organisms. Because of the general positive empirical relationship established between metal uptake/accumulation and acute/sub-chronic toxicity, the ameliorative effect of an increased water hardness on metal toxicity most likely results from the competitive binding of Ca (&gt;Mg) at the Ca channels of the cell membrane. This conclusion is consistent with empirical studies and also with the basic chemical properties of Ca and Mg, that are relevant to their behaviour at the Ca channel. It follows that Ca water concentration, rather than total water hardness, should be utilised in water quality guidelines as the variable that governs the maximum permissible concentration of certain trace metals that can be sustained by freshwater life.&quot;,&quot;container-title-short&quot;:&quot;&quot;},&quot;isTemporary&quot;:false}],&quot;citationTag&quot;:&quot;MENDELEY_CITATION_v3_eyJjaXRhdGlvbklEIjoiTUVOREVMRVlfQ0lUQVRJT05fM2U5ZmQxNzMtNjBmMS00NmQ4LWEwYzYtMWVlNTM3YzY4YmNiIiwicHJvcGVydGllcyI6eyJub3RlSW5kZXgiOjB9LCJpc0VkaXRlZCI6ZmFsc2UsIm1hbnVhbE92ZXJyaWRlIjp7ImlzTWFudWFsbHlPdmVycmlkZGVuIjpmYWxzZSwiY2l0ZXByb2NUZXh0IjoiKE1hcmtpY2ggQeKAmWLigJkgJiMzODsgSmVmZnJlZSwgMTk5NCkiLCJtYW51YWxPdmVycmlkZVRleHQiOiIifSwiY2l0YXRpb25JdGVtcyI6W3siaWQiOiJmZGVjNjdjNC00MDY4LTNlMGUtYmMzYi02YWRhYmJkMzE3MjYiLCJpdGVtRGF0YSI6eyJ0eXBlIjoiYXJ0aWNsZS1qb3VybmFsIiwiaWQiOiJmZGVjNjdjNC00MDY4LTNlMGUtYmMzYi02YWRhYmJkMzE3MjYiLCJ0aXRsZSI6IkFic29ycHRpb24gb2YgZGl2YWxlbnQgdHJhY2UgbWV0YWxzIGFzIGFuYWxvZ3VlcyBvZiBjYWxjaXVtIGJ5IEF1c3RyYWxpYW4gZnJlc2h3YXRlciBiaXZhbHZlczogYW4gZXhwbGFuYXRpb24gb2YgaG93IHdhdGVyIGhhcmRuZXNzIHJlZHVjZXMgbWV0YWwgdG94aWNpdHkiLCJhdXRob3IiOlt7ImZhbWlseSI6Ik1hcmtpY2ggQSdiJyIsImdpdmVuIjoiU2NvdHQgSiIsInBhcnNlLW5hbWVzIjpmYWxzZSwiZHJvcHBpbmctcGFydGljbGUiOiIiLCJub24tZHJvcHBpbmctcGFydGljbGUiOiIifSx7ImZhbWlseSI6IkplZmZyZWUiLCJnaXZlbiI6IlJvc3MgQSIsInBhcnNlLW5hbWVzIjpmYWxzZSwiZHJvcHBpbmctcGFydGljbGUiOiIiLCJub24tZHJvcHBpbmctcGFydGljbGUiOiIifV0sImlzc3VlZCI6eyJkYXRlLXBhcnRzIjpbWzE5OTRdXX0sImFic3RyYWN0IjoiQSBjb21wZXRpdGl2ZSBpbmhpYml0aW9uIGV4cGVyaW1lbnRhbCBkZXNpZ24sIGluY29ycG9yYXRpbmcgcmFkaW90cmFjZXIgbGFiZWxsaW5nIG9mIG1ldGFscyBhbmQgdGhlIGdlb2NoZW1pY2FsIHNpbXVsYXRpb24gb2YgdGhlaXIgc3BlY2lhdGlvbiBhdCB0d28gdmFyeWluZyBDYSB3YXRlciBjb25jZW50cmF0aW9ucywgd2FzIGVtcGxveWVkIHRvIGNvbmNsdXNpdmVseSBkZW1vbnN0cmF0ZSB0aGF0IHRoZSBkaXZhbGVudCB0cmFjZSBtZXRhbHMgUGIsIE1uLCBDZCBhbmQgQ28sIHdlcmUgYWJzb3JiZWQgZnJvbSB0aGUgYXF1YXRpYyBtZWRpdW0gYXMgbWV0YWJvbGljIGFuYWxvZ3VlcyBvZiBDYSBieSB0d28gc3BlY2llcyBvZiBBdXN0cmFsaWFuIGZyZXNod2F0ZXIgYml2YWx2ZXMgKEh5cmlkZWxsYSBkZXByZXNzYSBhbmQgVmVsZXN1bmlvIGFtYmlndXVzKS4gU2V2ZXJhbCBpbXBvcnRhbnQgaW1wbGljYXRpb25zIHN0ZW0gZnJvbSB0aGlzIG1lY2hhbmlzdGljIGludGVycHJldGF0aW9uIG9mIG1ldGFsIHVwdGFrZSBieSBhcXVhdGljIG9yZ2FuaXNtcy4gQmVjYXVzZSBvZiB0aGUgZ2VuZXJhbCBwb3NpdGl2ZSBlbXBpcmljYWwgcmVsYXRpb25zaGlwIGVzdGFibGlzaGVkIGJldHdlZW4gbWV0YWwgdXB0YWtlL2FjY3VtdWxhdGlvbiBhbmQgYWN1dGUvc3ViLWNocm9uaWMgdG94aWNpdHksIHRoZSBhbWVsaW9yYXRpdmUgZWZmZWN0IG9mIGFuIGluY3JlYXNlZCB3YXRlciBoYXJkbmVzcyBvbiBtZXRhbCB0b3hpY2l0eSBtb3N0IGxpa2VseSByZXN1bHRzIGZyb20gdGhlIGNvbXBldGl0aXZlIGJpbmRpbmcgb2YgQ2EgKD5NZykgYXQgdGhlIENhIGNoYW5uZWxzIG9mIHRoZSBjZWxsIG1lbWJyYW5lLiBUaGlzIGNvbmNsdXNpb24gaXMgY29uc2lzdGVudCB3aXRoIGVtcGlyaWNhbCBzdHVkaWVzIGFuZCBhbHNvIHdpdGggdGhlIGJhc2ljIGNoZW1pY2FsIHByb3BlcnRpZXMgb2YgQ2EgYW5kIE1nLCB0aGF0IGFyZSByZWxldmFudCB0byB0aGVpciBiZWhhdmlvdXIgYXQgdGhlIENhIGNoYW5uZWwuIEl0IGZvbGxvd3MgdGhhdCBDYSB3YXRlciBjb25jZW50cmF0aW9uLCByYXRoZXIgdGhhbiB0b3RhbCB3YXRlciBoYXJkbmVzcywgc2hvdWxkIGJlIHV0aWxpc2VkIGluIHdhdGVyIHF1YWxpdHkgZ3VpZGVsaW5lcyBhcyB0aGUgdmFyaWFibGUgdGhhdCBnb3Zlcm5zIHRoZSBtYXhpbXVtIHBlcm1pc3NpYmxlIGNvbmNlbnRyYXRpb24gb2YgY2VydGFpbiB0cmFjZSBtZXRhbHMgdGhhdCBjYW4gYmUgc3VzdGFpbmVkIGJ5IGZyZXNod2F0ZXIgbGlmZS4iLCJjb250YWluZXItdGl0bGUtc2hvcnQiOiIifSwiaXNUZW1wb3JhcnkiOmZhbHNlfV19&quot;},{&quot;citationID&quot;:&quot;MENDELEY_CITATION_2c9b12a3-ee5f-4af9-b9da-a930365c3325&quot;,&quot;properties&quot;:{&quot;noteIndex&quot;:0},&quot;isEdited&quot;:false,&quot;manualOverride&quot;:{&quot;isManuallyOverridden&quot;:false,&quot;citeprocText&quot;:&quot;(Dobra et al., 2024)&quot;,&quot;manualOverrideText&quot;:&quot;&quot;},&quot;citationItems&quot;:[{&quot;id&quot;:&quot;3638df34-7ec0-3ef0-b1b5-2e791be45552&quot;,&quot;itemData&quot;:{&quot;type&quot;:&quot;article-journal&quot;,&quot;id&quot;:&quot;3638df34-7ec0-3ef0-b1b5-2e791be45552&quot;,&quot;title&quot;:&quot;Controls on the Barium and Strontium Isotopic Records of Water Chemistry Preserved in Freshwater Bivalve Shells&quot;,&quot;author&quot;:[{&quot;family&quot;:&quot;Dobra&quot;,&quot;given&quot;:&quot;Kristi S.&quot;,&quot;parse-names&quot;:false,&quot;dropping-particle&quot;:&quot;&quot;,&quot;non-dropping-particle&quot;:&quot;&quot;},{&quot;family&quot;:&quot;Capo&quot;,&quot;given&quot;:&quot;Rosemary C.&quot;,&quot;parse-names&quot;:false,&quot;dropping-particle&quot;:&quot;&quot;,&quot;non-dropping-particle&quot;:&quot;&quot;},{&quot;family&quot;:&quot;Stewart&quot;,&quot;given&quot;:&quot;Brian W.&quot;,&quot;parse-names&quot;:false,&quot;dropping-particle&quot;:&quot;&quot;,&quot;non-dropping-particle&quot;:&quot;&quot;},{&quot;family&quot;:&quot;Haag&quot;,&quot;given&quot;:&quot;Wendell R.&quot;,&quot;parse-names&quot;:false,&quot;dropping-particle&quot;:&quot;&quot;,&quot;non-dropping-particle&quot;:&quot;&quot;}],&quot;container-title&quot;:&quot;Environmental Science and Technology&quot;,&quot;container-title-short&quot;:&quot;Environ. Sci. Technol.&quot;,&quot;DOI&quot;:&quot;10.1021/acs.est.4c05652&quot;,&quot;ISSN&quot;:&quot;15205851&quot;,&quot;PMID&quot;:&quot;39214627&quot;,&quot;issued&quot;:{&quot;date-parts&quot;:[[2024,9,17]]},&quot;page&quot;:&quot;16454-16464&quot;,&quot;abstract&quot;:&quot;Biogenic carbonates, including bivalve shells, record past environmental conditions, but their interpretation requires understanding environmental and biological factors that affect trace metal uptake. We examined stable barium (δ138Ba) and radiogenic strontium (87Sr/86Sr) isotope ratios in the aragonite shells of four native freshwater mussel species and two invasive species in five streams and assessed the effects of species identity, growth rate, and river water chemistry on shell isotopic composition. Shells were robust proxies for Sr, accurately reflecting 87Sr/86Sr ratios of river water, regardless of species or growth rate. In contrast, shell δ138Ba values, apart from invasive Corbicula fluminea, departed widely from those of river water and varied according to species and growth rate. Apparent fractionation between river water and the shell (Δ138Bashell-water) reached −0.86‰, the greatest offset observed for carbonate minerals. The shell deposited during slow growth periods was more enriched in lighter Ba isotopes than the rapidly deposited shell; thus, this phenomenon cannot be explained by aragonite precipitation kinetics. Instead, biological ion transport processes linked to growth rate may be largely responsible for Ba isotope variation. Our results provide information necessary to interpret water chemistry records preserved in shells and provide insights into biomineralization processes and bivalve biochemistry.&quot;,&quot;publisher&quot;:&quot;American Chemical Society&quot;,&quot;issue&quot;:&quot;37&quot;,&quot;volume&quot;:&quot;58&quot;},&quot;isTemporary&quot;:false}],&quot;citationTag&quot;:&quot;MENDELEY_CITATION_v3_eyJjaXRhdGlvbklEIjoiTUVOREVMRVlfQ0lUQVRJT05fMmM5YjEyYTMtZWU1Zi00YWY5LWI5ZGEtYTkzMDM2NWMzMzI1IiwicHJvcGVydGllcyI6eyJub3RlSW5kZXgiOjB9LCJpc0VkaXRlZCI6ZmFsc2UsIm1hbnVhbE92ZXJyaWRlIjp7ImlzTWFudWFsbHlPdmVycmlkZGVuIjpmYWxzZSwiY2l0ZXByb2NUZXh0IjoiKERvYnJhIGV0IGFsLiwgMjAyNCkiLCJtYW51YWxPdmVycmlkZVRleHQiOiIifSwiY2l0YXRpb25JdGVtcyI6W3siaWQiOiIzNjM4ZGYzNC03ZWMwLTNlZjAtYjFiNS0yZTc5MWJlNDU1NTIiLCJpdGVtRGF0YSI6eyJ0eXBlIjoiYXJ0aWNsZS1qb3VybmFsIiwiaWQiOiIzNjM4ZGYzNC03ZWMwLTNlZjAtYjFiNS0yZTc5MWJlNDU1NTIiLCJ0aXRsZSI6IkNvbnRyb2xzIG9uIHRoZSBCYXJpdW0gYW5kIFN0cm9udGl1bSBJc290b3BpYyBSZWNvcmRzIG9mIFdhdGVyIENoZW1pc3RyeSBQcmVzZXJ2ZWQgaW4gRnJlc2h3YXRlciBCaXZhbHZlIFNoZWxscyIsImF1dGhvciI6W3siZmFtaWx5IjoiRG9icmEiLCJnaXZlbiI6IktyaXN0aSBTLiIsInBhcnNlLW5hbWVzIjpmYWxzZSwiZHJvcHBpbmctcGFydGljbGUiOiIiLCJub24tZHJvcHBpbmctcGFydGljbGUiOiIifSx7ImZhbWlseSI6IkNhcG8iLCJnaXZlbiI6IlJvc2VtYXJ5IEMuIiwicGFyc2UtbmFtZXMiOmZhbHNlLCJkcm9wcGluZy1wYXJ0aWNsZSI6IiIsIm5vbi1kcm9wcGluZy1wYXJ0aWNsZSI6IiJ9LHsiZmFtaWx5IjoiU3Rld2FydCIsImdpdmVuIjoiQnJpYW4gVy4iLCJwYXJzZS1uYW1lcyI6ZmFsc2UsImRyb3BwaW5nLXBhcnRpY2xlIjoiIiwibm9uLWRyb3BwaW5nLXBhcnRpY2xlIjoiIn0seyJmYW1pbHkiOiJIYWFnIiwiZ2l2ZW4iOiJXZW5kZWxsIFIuIiwicGFyc2UtbmFtZXMiOmZhbHNlLCJkcm9wcGluZy1wYXJ0aWNsZSI6IiIsIm5vbi1kcm9wcGluZy1wYXJ0aWNsZSI6IiJ9XSwiY29udGFpbmVyLXRpdGxlIjoiRW52aXJvbm1lbnRhbCBTY2llbmNlIGFuZCBUZWNobm9sb2d5IiwiY29udGFpbmVyLXRpdGxlLXNob3J0IjoiRW52aXJvbi4gU2NpLiBUZWNobm9sLiIsIkRPSSI6IjEwLjEwMjEvYWNzLmVzdC40YzA1NjUyIiwiSVNTTiI6IjE1MjA1ODUxIiwiUE1JRCI6IjM5MjE0NjI3IiwiaXNzdWVkIjp7ImRhdGUtcGFydHMiOltbMjAyNCw5LDE3XV19LCJwYWdlIjoiMTY0NTQtMTY0NjQiLCJhYnN0cmFjdCI6IkJpb2dlbmljIGNhcmJvbmF0ZXMsIGluY2x1ZGluZyBiaXZhbHZlIHNoZWxscywgcmVjb3JkIHBhc3QgZW52aXJvbm1lbnRhbCBjb25kaXRpb25zLCBidXQgdGhlaXIgaW50ZXJwcmV0YXRpb24gcmVxdWlyZXMgdW5kZXJzdGFuZGluZyBlbnZpcm9ubWVudGFsIGFuZCBiaW9sb2dpY2FsIGZhY3RvcnMgdGhhdCBhZmZlY3QgdHJhY2UgbWV0YWwgdXB0YWtlLiBXZSBleGFtaW5lZCBzdGFibGUgYmFyaXVtICjOtDEzOEJhKSBhbmQgcmFkaW9nZW5pYyBzdHJvbnRpdW0gKDg3U3IvODZTcikgaXNvdG9wZSByYXRpb3MgaW4gdGhlIGFyYWdvbml0ZSBzaGVsbHMgb2YgZm91ciBuYXRpdmUgZnJlc2h3YXRlciBtdXNzZWwgc3BlY2llcyBhbmQgdHdvIGludmFzaXZlIHNwZWNpZXMgaW4gZml2ZSBzdHJlYW1zIGFuZCBhc3Nlc3NlZCB0aGUgZWZmZWN0cyBvZiBzcGVjaWVzIGlkZW50aXR5LCBncm93dGggcmF0ZSwgYW5kIHJpdmVyIHdhdGVyIGNoZW1pc3RyeSBvbiBzaGVsbCBpc290b3BpYyBjb21wb3NpdGlvbi4gU2hlbGxzIHdlcmUgcm9idXN0IHByb3hpZXMgZm9yIFNyLCBhY2N1cmF0ZWx5IHJlZmxlY3RpbmcgODdTci84NlNyIHJhdGlvcyBvZiByaXZlciB3YXRlciwgcmVnYXJkbGVzcyBvZiBzcGVjaWVzIG9yIGdyb3d0aCByYXRlLiBJbiBjb250cmFzdCwgc2hlbGwgzrQxMzhCYSB2YWx1ZXMsIGFwYXJ0IGZyb20gaW52YXNpdmUgQ29yYmljdWxhIGZsdW1pbmVhLCBkZXBhcnRlZCB3aWRlbHkgZnJvbSB0aG9zZSBvZiByaXZlciB3YXRlciBhbmQgdmFyaWVkIGFjY29yZGluZyB0byBzcGVjaWVzIGFuZCBncm93dGggcmF0ZS4gQXBwYXJlbnQgZnJhY3Rpb25hdGlvbiBiZXR3ZWVuIHJpdmVyIHdhdGVyIGFuZCB0aGUgc2hlbGwgKM6UMTM4QmFzaGVsbC13YXRlcikgcmVhY2hlZCDiiJIwLjg24oCwLCB0aGUgZ3JlYXRlc3Qgb2Zmc2V0IG9ic2VydmVkIGZvciBjYXJib25hdGUgbWluZXJhbHMuIFRoZSBzaGVsbCBkZXBvc2l0ZWQgZHVyaW5nIHNsb3cgZ3Jvd3RoIHBlcmlvZHMgd2FzIG1vcmUgZW5yaWNoZWQgaW4gbGlnaHRlciBCYSBpc290b3BlcyB0aGFuIHRoZSByYXBpZGx5IGRlcG9zaXRlZCBzaGVsbDsgdGh1cywgdGhpcyBwaGVub21lbm9uIGNhbm5vdCBiZSBleHBsYWluZWQgYnkgYXJhZ29uaXRlIHByZWNpcGl0YXRpb24ga2luZXRpY3MuIEluc3RlYWQsIGJpb2xvZ2ljYWwgaW9uIHRyYW5zcG9ydCBwcm9jZXNzZXMgbGlua2VkIHRvIGdyb3d0aCByYXRlIG1heSBiZSBsYXJnZWx5IHJlc3BvbnNpYmxlIGZvciBCYSBpc290b3BlIHZhcmlhdGlvbi4gT3VyIHJlc3VsdHMgcHJvdmlkZSBpbmZvcm1hdGlvbiBuZWNlc3NhcnkgdG8gaW50ZXJwcmV0IHdhdGVyIGNoZW1pc3RyeSByZWNvcmRzIHByZXNlcnZlZCBpbiBzaGVsbHMgYW5kIHByb3ZpZGUgaW5zaWdodHMgaW50byBiaW9taW5lcmFsaXphdGlvbiBwcm9jZXNzZXMgYW5kIGJpdmFsdmUgYmlvY2hlbWlzdHJ5LiIsInB1Ymxpc2hlciI6IkFtZXJpY2FuIENoZW1pY2FsIFNvY2lldHkiLCJpc3N1ZSI6IjM3Iiwidm9sdW1lIjoiNTgifSwiaXNUZW1wb3JhcnkiOmZhbHNlfV19&quot;},{&quot;citationID&quot;:&quot;MENDELEY_CITATION_68e0a641-18b5-400b-9711-d6dd3af157e5&quot;,&quot;properties&quot;:{&quot;noteIndex&quot;:0},&quot;isEdited&quot;:false,&quot;manualOverride&quot;:{&quot;isManuallyOverridden&quot;:true,&quot;citeprocText&quot;:&quot;(Dobra et al., 2024; Geeza et al., 2019)&quot;,&quot;manualOverrideText&quot;:&quot;(Geeza et al., 2019; Dobra et al., 2024)&quot;},&quot;citationItems&quot;:[{&quot;id&quot;:&quot;3638df34-7ec0-3ef0-b1b5-2e791be45552&quot;,&quot;itemData&quot;:{&quot;type&quot;:&quot;article-journal&quot;,&quot;id&quot;:&quot;3638df34-7ec0-3ef0-b1b5-2e791be45552&quot;,&quot;title&quot;:&quot;Controls on the Barium and Strontium Isotopic Records of Water Chemistry Preserved in Freshwater Bivalve Shells&quot;,&quot;author&quot;:[{&quot;family&quot;:&quot;Dobra&quot;,&quot;given&quot;:&quot;Kristi S.&quot;,&quot;parse-names&quot;:false,&quot;dropping-particle&quot;:&quot;&quot;,&quot;non-dropping-particle&quot;:&quot;&quot;},{&quot;family&quot;:&quot;Capo&quot;,&quot;given&quot;:&quot;Rosemary C.&quot;,&quot;parse-names&quot;:false,&quot;dropping-particle&quot;:&quot;&quot;,&quot;non-dropping-particle&quot;:&quot;&quot;},{&quot;family&quot;:&quot;Stewart&quot;,&quot;given&quot;:&quot;Brian W.&quot;,&quot;parse-names&quot;:false,&quot;dropping-particle&quot;:&quot;&quot;,&quot;non-dropping-particle&quot;:&quot;&quot;},{&quot;family&quot;:&quot;Haag&quot;,&quot;given&quot;:&quot;Wendell R.&quot;,&quot;parse-names&quot;:false,&quot;dropping-particle&quot;:&quot;&quot;,&quot;non-dropping-particle&quot;:&quot;&quot;}],&quot;container-title&quot;:&quot;Environmental Science and Technology&quot;,&quot;container-title-short&quot;:&quot;Environ. Sci. Technol.&quot;,&quot;DOI&quot;:&quot;10.1021/acs.est.4c05652&quot;,&quot;ISSN&quot;:&quot;15205851&quot;,&quot;PMID&quot;:&quot;39214627&quot;,&quot;issued&quot;:{&quot;date-parts&quot;:[[2024,9,17]]},&quot;page&quot;:&quot;16454-16464&quot;,&quot;abstract&quot;:&quot;Biogenic carbonates, including bivalve shells, record past environmental conditions, but their interpretation requires understanding environmental and biological factors that affect trace metal uptake. We examined stable barium (δ138Ba) and radiogenic strontium (87Sr/86Sr) isotope ratios in the aragonite shells of four native freshwater mussel species and two invasive species in five streams and assessed the effects of species identity, growth rate, and river water chemistry on shell isotopic composition. Shells were robust proxies for Sr, accurately reflecting 87Sr/86Sr ratios of river water, regardless of species or growth rate. In contrast, shell δ138Ba values, apart from invasive Corbicula fluminea, departed widely from those of river water and varied according to species and growth rate. Apparent fractionation between river water and the shell (Δ138Bashell-water) reached −0.86‰, the greatest offset observed for carbonate minerals. The shell deposited during slow growth periods was more enriched in lighter Ba isotopes than the rapidly deposited shell; thus, this phenomenon cannot be explained by aragonite precipitation kinetics. Instead, biological ion transport processes linked to growth rate may be largely responsible for Ba isotope variation. Our results provide information necessary to interpret water chemistry records preserved in shells and provide insights into biomineralization processes and bivalve biochemistry.&quot;,&quot;publisher&quot;:&quot;American Chemical Society&quot;,&quot;issue&quot;:&quot;37&quot;,&quot;volume&quot;:&quot;58&quot;},&quot;isTemporary&quot;:false},{&quot;id&quot;:&quot;dcd47ee8-f6a3-3f3f-ad0f-8614d69a47da&quot;,&quot;itemData&quot;:{&quot;type&quot;:&quot;article-journal&quot;,&quot;id&quot;:&quot;dcd47ee8-f6a3-3f3f-ad0f-8614d69a47da&quot;,&quot;title&quot;:&quot;Controls on magnesium, manganese, strontium, and barium concentrations recorded in freshwater mussel shells from Ohio&quot;,&quot;author&quot;:[{&quot;family&quot;:&quot;Geeza&quot;,&quot;given&quot;:&quot;Thomas J.&quot;,&quot;parse-names&quot;:false,&quot;dropping-particle&quot;:&quot;&quot;,&quot;non-dropping-particle&quot;:&quot;&quot;},{&quot;family&quot;:&quot;Gillikin&quot;,&quot;given&quot;:&quot;David P.&quot;,&quot;parse-names&quot;:false,&quot;dropping-particle&quot;:&quot;&quot;,&quot;non-dropping-particle&quot;:&quot;&quot;},{&quot;family&quot;:&quot;Goodwin&quot;,&quot;given&quot;:&quot;David H.&quot;,&quot;parse-names&quot;:false,&quot;dropping-particle&quot;:&quot;&quot;,&quot;non-dropping-particle&quot;:&quot;&quot;},{&quot;family&quot;:&quot;Evans&quot;,&quot;given&quot;:&quot;Scott D.&quot;,&quot;parse-names&quot;:false,&quot;dropping-particle&quot;:&quot;&quot;,&quot;non-dropping-particle&quot;:&quot;&quot;},{&quot;family&quot;:&quot;Watters&quot;,&quot;given&quot;:&quot;Thomas&quot;,&quot;parse-names&quot;:false,&quot;dropping-particle&quot;:&quot;&quot;,&quot;non-dropping-particle&quot;:&quot;&quot;},{&quot;family&quot;:&quot;Warner&quot;,&quot;given&quot;:&quot;Nathaniel R.&quot;,&quot;parse-names&quot;:false,&quot;dropping-particle&quot;:&quot;&quot;,&quot;non-dropping-particle&quot;:&quot;&quot;}],&quot;container-title&quot;:&quot;Chemical Geology&quot;,&quot;container-title-short&quot;:&quot;Chem. Geol.&quot;,&quot;DOI&quot;:&quot;10.1016/j.chemgeo.2018.01.001&quot;,&quot;ISSN&quot;:&quot;00092541&quot;,&quot;issued&quot;:{&quot;date-parts&quot;:[[2019,11,5]]},&quot;page&quot;:&quot;142-152&quot;,&quot;abstract&quot;:&quot;Freshwater bivalve shells may record inter-annual fluctuations in water chemistry, which in turn may archive variations in solute load due to pollution or discharge events. Here, using weekly surface water chemistry collected at two locations and shells of Lampsilis cardium grown in the surface water we investigate if the Mg/Ca, Mn/Ca, Sr/Ca, and Ba/Ca ratios measured at high resolution in the shells on an intra-annual time scale consistently reflect the chemistry of the surface water. Two relationships appear highly correlated, Sr/Cacarb and Sr/Cawater, and Mn/Cacarb and temperature. Ba/Cacarb correlated strongly with Ba/Cawater in one shell but temperature in another shell yielding inconclusive results. Mn/Cacarb and Mg/Cacarb were not strongly correlated with elemental ratios in the water, but Mn/Cacarb did show variable, weak to moderate correlation with pH. We found consistent partition coefficient (DMe) values between individual shell samples grown in the same water with mean DMg = 0.0006, DMn = 17, DBa = 0.13, and DSr = 0.176. Sr/Cacarb and Sr/Cawater exhibited the strongest, most consistent correlation with partitioning coefficients that were consistent with published values, suggesting Sr/Cacarb can be used as a proxy for Sr/Cawater in freshwater mussels.&quot;,&quot;publisher&quot;:&quot;Elsevier B.V.&quot;,&quot;volume&quot;:&quot;526&quot;},&quot;isTemporary&quot;:false}],&quot;citationTag&quot;:&quot;MENDELEY_CITATION_v3_eyJjaXRhdGlvbklEIjoiTUVOREVMRVlfQ0lUQVRJT05fNjhlMGE2NDEtMThiNS00MDBiLTk3MTEtZDZkZDNhZjE1N2U1IiwicHJvcGVydGllcyI6eyJub3RlSW5kZXgiOjB9LCJpc0VkaXRlZCI6ZmFsc2UsIm1hbnVhbE92ZXJyaWRlIjp7ImlzTWFudWFsbHlPdmVycmlkZGVuIjp0cnVlLCJjaXRlcHJvY1RleHQiOiIoRG9icmEgZXQgYWwuLCAyMDI0OyBHZWV6YSBldCBhbC4sIDIwMTkpIiwibWFudWFsT3ZlcnJpZGVUZXh0IjoiKEdlZXphIGV0IGFsLiwgMjAxOTsgRG9icmEgZXQgYWwuLCAyMDI0KSJ9LCJjaXRhdGlvbkl0ZW1zIjpbeyJpZCI6IjM2MzhkZjM0LTdlYzAtM2VmMC1iMWI1LTJlNzkxYmU0NTU1MiIsIml0ZW1EYXRhIjp7InR5cGUiOiJhcnRpY2xlLWpvdXJuYWwiLCJpZCI6IjM2MzhkZjM0LTdlYzAtM2VmMC1iMWI1LTJlNzkxYmU0NTU1MiIsInRpdGxlIjoiQ29udHJvbHMgb24gdGhlIEJhcml1bSBhbmQgU3Ryb250aXVtIElzb3RvcGljIFJlY29yZHMgb2YgV2F0ZXIgQ2hlbWlzdHJ5IFByZXNlcnZlZCBpbiBGcmVzaHdhdGVyIEJpdmFsdmUgU2hlbGxzIiwiYXV0aG9yIjpbeyJmYW1pbHkiOiJEb2JyYSIsImdpdmVuIjoiS3Jpc3RpIFMuIiwicGFyc2UtbmFtZXMiOmZhbHNlLCJkcm9wcGluZy1wYXJ0aWNsZSI6IiIsIm5vbi1kcm9wcGluZy1wYXJ0aWNsZSI6IiJ9LHsiZmFtaWx5IjoiQ2FwbyIsImdpdmVuIjoiUm9zZW1hcnkgQy4iLCJwYXJzZS1uYW1lcyI6ZmFsc2UsImRyb3BwaW5nLXBhcnRpY2xlIjoiIiwibm9uLWRyb3BwaW5nLXBhcnRpY2xlIjoiIn0seyJmYW1pbHkiOiJTdGV3YXJ0IiwiZ2l2ZW4iOiJCcmlhbiBXLiIsInBhcnNlLW5hbWVzIjpmYWxzZSwiZHJvcHBpbmctcGFydGljbGUiOiIiLCJub24tZHJvcHBpbmctcGFydGljbGUiOiIifSx7ImZhbWlseSI6IkhhYWciLCJnaXZlbiI6IldlbmRlbGwgUi4iLCJwYXJzZS1uYW1lcyI6ZmFsc2UsImRyb3BwaW5nLXBhcnRpY2xlIjoiIiwibm9uLWRyb3BwaW5nLXBhcnRpY2xlIjoiIn1dLCJjb250YWluZXItdGl0bGUiOiJFbnZpcm9ubWVudGFsIFNjaWVuY2UgYW5kIFRlY2hub2xvZ3kiLCJjb250YWluZXItdGl0bGUtc2hvcnQiOiJFbnZpcm9uLiBTY2kuIFRlY2hub2wuIiwiRE9JIjoiMTAuMTAyMS9hY3MuZXN0LjRjMDU2NTIiLCJJU1NOIjoiMTUyMDU4NTEiLCJQTUlEIjoiMzkyMTQ2MjciLCJpc3N1ZWQiOnsiZGF0ZS1wYXJ0cyI6W1syMDI0LDksMTddXX0sInBhZ2UiOiIxNjQ1NC0xNjQ2NCIsImFic3RyYWN0IjoiQmlvZ2VuaWMgY2FyYm9uYXRlcywgaW5jbHVkaW5nIGJpdmFsdmUgc2hlbGxzLCByZWNvcmQgcGFzdCBlbnZpcm9ubWVudGFsIGNvbmRpdGlvbnMsIGJ1dCB0aGVpciBpbnRlcnByZXRhdGlvbiByZXF1aXJlcyB1bmRlcnN0YW5kaW5nIGVudmlyb25tZW50YWwgYW5kIGJpb2xvZ2ljYWwgZmFjdG9ycyB0aGF0IGFmZmVjdCB0cmFjZSBtZXRhbCB1cHRha2UuIFdlIGV4YW1pbmVkIHN0YWJsZSBiYXJpdW0gKM60MTM4QmEpIGFuZCByYWRpb2dlbmljIHN0cm9udGl1bSAoODdTci84NlNyKSBpc290b3BlIHJhdGlvcyBpbiB0aGUgYXJhZ29uaXRlIHNoZWxscyBvZiBmb3VyIG5hdGl2ZSBmcmVzaHdhdGVyIG11c3NlbCBzcGVjaWVzIGFuZCB0d28gaW52YXNpdmUgc3BlY2llcyBpbiBmaXZlIHN0cmVhbXMgYW5kIGFzc2Vzc2VkIHRoZSBlZmZlY3RzIG9mIHNwZWNpZXMgaWRlbnRpdHksIGdyb3d0aCByYXRlLCBhbmQgcml2ZXIgd2F0ZXIgY2hlbWlzdHJ5IG9uIHNoZWxsIGlzb3RvcGljIGNvbXBvc2l0aW9uLiBTaGVsbHMgd2VyZSByb2J1c3QgcHJveGllcyBmb3IgU3IsIGFjY3VyYXRlbHkgcmVmbGVjdGluZyA4N1NyLzg2U3IgcmF0aW9zIG9mIHJpdmVyIHdhdGVyLCByZWdhcmRsZXNzIG9mIHNwZWNpZXMgb3IgZ3Jvd3RoIHJhdGUuIEluIGNvbnRyYXN0LCBzaGVsbCDOtDEzOEJhIHZhbHVlcywgYXBhcnQgZnJvbSBpbnZhc2l2ZSBDb3JiaWN1bGEgZmx1bWluZWEsIGRlcGFydGVkIHdpZGVseSBmcm9tIHRob3NlIG9mIHJpdmVyIHdhdGVyIGFuZCB2YXJpZWQgYWNjb3JkaW5nIHRvIHNwZWNpZXMgYW5kIGdyb3d0aCByYXRlLiBBcHBhcmVudCBmcmFjdGlvbmF0aW9uIGJldHdlZW4gcml2ZXIgd2F0ZXIgYW5kIHRoZSBzaGVsbCAozpQxMzhCYXNoZWxsLXdhdGVyKSByZWFjaGVkIOKIkjAuODbigLAsIHRoZSBncmVhdGVzdCBvZmZzZXQgb2JzZXJ2ZWQgZm9yIGNhcmJvbmF0ZSBtaW5lcmFscy4gVGhlIHNoZWxsIGRlcG9zaXRlZCBkdXJpbmcgc2xvdyBncm93dGggcGVyaW9kcyB3YXMgbW9yZSBlbnJpY2hlZCBpbiBsaWdodGVyIEJhIGlzb3RvcGVzIHRoYW4gdGhlIHJhcGlkbHkgZGVwb3NpdGVkIHNoZWxsOyB0aHVzLCB0aGlzIHBoZW5vbWVub24gY2Fubm90IGJlIGV4cGxhaW5lZCBieSBhcmFnb25pdGUgcHJlY2lwaXRhdGlvbiBraW5ldGljcy4gSW5zdGVhZCwgYmlvbG9naWNhbCBpb24gdHJhbnNwb3J0IHByb2Nlc3NlcyBsaW5rZWQgdG8gZ3Jvd3RoIHJhdGUgbWF5IGJlIGxhcmdlbHkgcmVzcG9uc2libGUgZm9yIEJhIGlzb3RvcGUgdmFyaWF0aW9uLiBPdXIgcmVzdWx0cyBwcm92aWRlIGluZm9ybWF0aW9uIG5lY2Vzc2FyeSB0byBpbnRlcnByZXQgd2F0ZXIgY2hlbWlzdHJ5IHJlY29yZHMgcHJlc2VydmVkIGluIHNoZWxscyBhbmQgcHJvdmlkZSBpbnNpZ2h0cyBpbnRvIGJpb21pbmVyYWxpemF0aW9uIHByb2Nlc3NlcyBhbmQgYml2YWx2ZSBiaW9jaGVtaXN0cnkuIiwicHVibGlzaGVyIjoiQW1lcmljYW4gQ2hlbWljYWwgU29jaWV0eSIsImlzc3VlIjoiMzciLCJ2b2x1bWUiOiI1OCJ9LCJpc1RlbXBvcmFyeSI6ZmFsc2V9LHsiaWQiOiJkY2Q0N2VlOC1mNmEzLTNmM2YtYWQwZi04NjE0ZDY5YTQ3ZGEiLCJpdGVtRGF0YSI6eyJ0eXBlIjoiYXJ0aWNsZS1qb3VybmFsIiwiaWQiOiJkY2Q0N2VlOC1mNmEzLTNmM2YtYWQwZi04NjE0ZDY5YTQ3ZGEiLCJ0aXRsZSI6IkNvbnRyb2xzIG9uIG1hZ25lc2l1bSwgbWFuZ2FuZXNlLCBzdHJvbnRpdW0sIGFuZCBiYXJpdW0gY29uY2VudHJhdGlvbnMgcmVjb3JkZWQgaW4gZnJlc2h3YXRlciBtdXNzZWwgc2hlbGxzIGZyb20gT2hpbyIsImF1dGhvciI6W3siZmFtaWx5IjoiR2VlemEiLCJnaXZlbiI6IlRob21hcyBKLiIsInBhcnNlLW5hbWVzIjpmYWxzZSwiZHJvcHBpbmctcGFydGljbGUiOiIiLCJub24tZHJvcHBpbmctcGFydGljbGUiOiIifSx7ImZhbWlseSI6IkdpbGxpa2luIiwiZ2l2ZW4iOiJEYXZpZCBQLiIsInBhcnNlLW5hbWVzIjpmYWxzZSwiZHJvcHBpbmctcGFydGljbGUiOiIiLCJub24tZHJvcHBpbmctcGFydGljbGUiOiIifSx7ImZhbWlseSI6Ikdvb2R3aW4iLCJnaXZlbiI6IkRhdmlkIEguIiwicGFyc2UtbmFtZXMiOmZhbHNlLCJkcm9wcGluZy1wYXJ0aWNsZSI6IiIsIm5vbi1kcm9wcGluZy1wYXJ0aWNsZSI6IiJ9LHsiZmFtaWx5IjoiRXZhbnMiLCJnaXZlbiI6IlNjb3R0IEQuIiwicGFyc2UtbmFtZXMiOmZhbHNlLCJkcm9wcGluZy1wYXJ0aWNsZSI6IiIsIm5vbi1kcm9wcGluZy1wYXJ0aWNsZSI6IiJ9LHsiZmFtaWx5IjoiV2F0dGVycyIsImdpdmVuIjoiVGhvbWFzIiwicGFyc2UtbmFtZXMiOmZhbHNlLCJkcm9wcGluZy1wYXJ0aWNsZSI6IiIsIm5vbi1kcm9wcGluZy1wYXJ0aWNsZSI6IiJ9LHsiZmFtaWx5IjoiV2FybmVyIiwiZ2l2ZW4iOiJOYXRoYW5pZWwgUi4iLCJwYXJzZS1uYW1lcyI6ZmFsc2UsImRyb3BwaW5nLXBhcnRpY2xlIjoiIiwibm9uLWRyb3BwaW5nLXBhcnRpY2xlIjoiIn1dLCJjb250YWluZXItdGl0bGUiOiJDaGVtaWNhbCBHZW9sb2d5IiwiY29udGFpbmVyLXRpdGxlLXNob3J0IjoiQ2hlbS4gR2VvbC4iLCJET0kiOiIxMC4xMDE2L2ouY2hlbWdlby4yMDE4LjAxLjAwMSIsIklTU04iOiIwMDA5MjU0MSIsImlzc3VlZCI6eyJkYXRlLXBhcnRzIjpbWzIwMTksMTEsNV1dfSwicGFnZSI6IjE0Mi0xNTIiLCJhYnN0cmFjdCI6IkZyZXNod2F0ZXIgYml2YWx2ZSBzaGVsbHMgbWF5IHJlY29yZCBpbnRlci1hbm51YWwgZmx1Y3R1YXRpb25zIGluIHdhdGVyIGNoZW1pc3RyeSwgd2hpY2ggaW4gdHVybiBtYXkgYXJjaGl2ZSB2YXJpYXRpb25zIGluIHNvbHV0ZSBsb2FkIGR1ZSB0byBwb2xsdXRpb24gb3IgZGlzY2hhcmdlIGV2ZW50cy4gSGVyZSwgdXNpbmcgd2Vla2x5IHN1cmZhY2Ugd2F0ZXIgY2hlbWlzdHJ5IGNvbGxlY3RlZCBhdCB0d28gbG9jYXRpb25zIGFuZCBzaGVsbHMgb2YgTGFtcHNpbGlzIGNhcmRpdW0gZ3Jvd24gaW4gdGhlIHN1cmZhY2Ugd2F0ZXIgd2UgaW52ZXN0aWdhdGUgaWYgdGhlIE1nL0NhLCBNbi9DYSwgU3IvQ2EsIGFuZCBCYS9DYSByYXRpb3MgbWVhc3VyZWQgYXQgaGlnaCByZXNvbHV0aW9uIGluIHRoZSBzaGVsbHMgb24gYW4gaW50cmEtYW5udWFsIHRpbWUgc2NhbGUgY29uc2lzdGVudGx5IHJlZmxlY3QgdGhlIGNoZW1pc3RyeSBvZiB0aGUgc3VyZmFjZSB3YXRlci4gVHdvIHJlbGF0aW9uc2hpcHMgYXBwZWFyIGhpZ2hseSBjb3JyZWxhdGVkLCBTci9DYWNhcmIgYW5kIFNyL0Nhd2F0ZXIsIGFuZCBNbi9DYWNhcmIgYW5kIHRlbXBlcmF0dXJlLiBCYS9DYWNhcmIgY29ycmVsYXRlZCBzdHJvbmdseSB3aXRoIEJhL0Nhd2F0ZXIgaW4gb25lIHNoZWxsIGJ1dCB0ZW1wZXJhdHVyZSBpbiBhbm90aGVyIHNoZWxsIHlpZWxkaW5nIGluY29uY2x1c2l2ZSByZXN1bHRzLiBNbi9DYWNhcmIgYW5kIE1nL0NhY2FyYiB3ZXJlIG5vdCBzdHJvbmdseSBjb3JyZWxhdGVkIHdpdGggZWxlbWVudGFsIHJhdGlvcyBpbiB0aGUgd2F0ZXIsIGJ1dCBNbi9DYWNhcmIgZGlkIHNob3cgdmFyaWFibGUsIHdlYWsgdG8gbW9kZXJhdGUgY29ycmVsYXRpb24gd2l0aCBwSC4gV2UgZm91bmQgY29uc2lzdGVudCBwYXJ0aXRpb24gY29lZmZpY2llbnQgKERNZSkgdmFsdWVzIGJldHdlZW4gaW5kaXZpZHVhbCBzaGVsbCBzYW1wbGVzIGdyb3duIGluIHRoZSBzYW1lIHdhdGVyIHdpdGggbWVhbiBETWcgPSAwLjAwMDYsIERNbiA9IDE3LCBEQmEgPSAwLjEzLCBhbmQgRFNyID0gMC4xNzYuIFNyL0NhY2FyYiBhbmQgU3IvQ2F3YXRlciBleGhpYml0ZWQgdGhlIHN0cm9uZ2VzdCwgbW9zdCBjb25zaXN0ZW50IGNvcnJlbGF0aW9uIHdpdGggcGFydGl0aW9uaW5nIGNvZWZmaWNpZW50cyB0aGF0IHdlcmUgY29uc2lzdGVudCB3aXRoIHB1Ymxpc2hlZCB2YWx1ZXMsIHN1Z2dlc3RpbmcgU3IvQ2FjYXJiIGNhbiBiZSB1c2VkIGFzIGEgcHJveHkgZm9yIFNyL0Nhd2F0ZXIgaW4gZnJlc2h3YXRlciBtdXNzZWxzLiIsInB1Ymxpc2hlciI6IkVsc2V2aWVyIEIuVi4iLCJ2b2x1bWUiOiI1MjYifSwiaXNUZW1wb3JhcnkiOmZhbHNlfV19&quot;},{&quot;citationID&quot;:&quot;MENDELEY_CITATION_3f0c8b75-e451-4019-8d1c-9a17ff6d9d6e&quot;,&quot;properties&quot;:{&quot;noteIndex&quot;:0},&quot;isEdited&quot;:false,&quot;manualOverride&quot;:{&quot;isManuallyOverridden&quot;:true,&quot;citeprocText&quot;:&quot;(Dobra et al., 2024; Piotrowski et al., 2020)&quot;,&quot;manualOverrideText&quot;:&quot;(Piotrowski et al., 2020; Dobra et al., 2024)&quot;},&quot;citationItems&quot;:[{&quot;id&quot;:&quot;3638df34-7ec0-3ef0-b1b5-2e791be45552&quot;,&quot;itemData&quot;:{&quot;type&quot;:&quot;article-journal&quot;,&quot;id&quot;:&quot;3638df34-7ec0-3ef0-b1b5-2e791be45552&quot;,&quot;title&quot;:&quot;Controls on the Barium and Strontium Isotopic Records of Water Chemistry Preserved in Freshwater Bivalve Shells&quot;,&quot;author&quot;:[{&quot;family&quot;:&quot;Dobra&quot;,&quot;given&quot;:&quot;Kristi S.&quot;,&quot;parse-names&quot;:false,&quot;dropping-particle&quot;:&quot;&quot;,&quot;non-dropping-particle&quot;:&quot;&quot;},{&quot;family&quot;:&quot;Capo&quot;,&quot;given&quot;:&quot;Rosemary C.&quot;,&quot;parse-names&quot;:false,&quot;dropping-particle&quot;:&quot;&quot;,&quot;non-dropping-particle&quot;:&quot;&quot;},{&quot;family&quot;:&quot;Stewart&quot;,&quot;given&quot;:&quot;Brian W.&quot;,&quot;parse-names&quot;:false,&quot;dropping-particle&quot;:&quot;&quot;,&quot;non-dropping-particle&quot;:&quot;&quot;},{&quot;family&quot;:&quot;Haag&quot;,&quot;given&quot;:&quot;Wendell R.&quot;,&quot;parse-names&quot;:false,&quot;dropping-particle&quot;:&quot;&quot;,&quot;non-dropping-particle&quot;:&quot;&quot;}],&quot;container-title&quot;:&quot;Environmental Science and Technology&quot;,&quot;container-title-short&quot;:&quot;Environ. Sci. Technol.&quot;,&quot;DOI&quot;:&quot;10.1021/acs.est.4c05652&quot;,&quot;ISSN&quot;:&quot;15205851&quot;,&quot;PMID&quot;:&quot;39214627&quot;,&quot;issued&quot;:{&quot;date-parts&quot;:[[2024,9,17]]},&quot;page&quot;:&quot;16454-16464&quot;,&quot;abstract&quot;:&quot;Biogenic carbonates, including bivalve shells, record past environmental conditions, but their interpretation requires understanding environmental and biological factors that affect trace metal uptake. We examined stable barium (δ138Ba) and radiogenic strontium (87Sr/86Sr) isotope ratios in the aragonite shells of four native freshwater mussel species and two invasive species in five streams and assessed the effects of species identity, growth rate, and river water chemistry on shell isotopic composition. Shells were robust proxies for Sr, accurately reflecting 87Sr/86Sr ratios of river water, regardless of species or growth rate. In contrast, shell δ138Ba values, apart from invasive Corbicula fluminea, departed widely from those of river water and varied according to species and growth rate. Apparent fractionation between river water and the shell (Δ138Bashell-water) reached −0.86‰, the greatest offset observed for carbonate minerals. The shell deposited during slow growth periods was more enriched in lighter Ba isotopes than the rapidly deposited shell; thus, this phenomenon cannot be explained by aragonite precipitation kinetics. Instead, biological ion transport processes linked to growth rate may be largely responsible for Ba isotope variation. Our results provide information necessary to interpret water chemistry records preserved in shells and provide insights into biomineralization processes and bivalve biochemistry.&quot;,&quot;publisher&quot;:&quot;American Chemical Society&quot;,&quot;issue&quot;:&quot;37&quot;,&quot;volume&quot;:&quot;58&quot;},&quot;isTemporary&quot;:false},{&quot;id&quot;:&quot;d243e8c4-3e09-36ba-a5bf-92e2d8b1d094&quot;,&quot;itemData&quot;:{&quot;type&quot;:&quot;article-journal&quot;,&quot;id&quot;:&quot;d243e8c4-3e09-36ba-a5bf-92e2d8b1d094&quot;,&quot;title&quot;:&quot;Forensic tracers of exposure to produced water in freshwater mussels: a preliminary assessment of Ba, Sr, and cyclic hydrocarbons&quot;,&quot;author&quot;:[{&quot;family&quot;:&quot;Piotrowski&quot;,&quot;given&quot;:&quot;Paulina K.&quot;,&quot;parse-names&quot;:false,&quot;dropping-particle&quot;:&quot;&quot;,&quot;non-dropping-particle&quot;:&quot;&quot;},{&quot;family&quot;:&quot;Tasker&quot;,&quot;given&quot;:&quot;Travis L.&quot;,&quot;parse-names&quot;:false,&quot;dropping-particle&quot;:&quot;&quot;,&quot;non-dropping-particle&quot;:&quot;&quot;},{&quot;family&quot;:&quot;Geeza&quot;,&quot;given&quot;:&quot;Thomas J.&quot;,&quot;parse-names&quot;:false,&quot;dropping-particle&quot;:&quot;&quot;,&quot;non-dropping-particle&quot;:&quot;&quot;},{&quot;family&quot;:&quot;McDevitt&quot;,&quot;given&quot;:&quot;Bonnie&quot;,&quot;parse-names&quot;:false,&quot;dropping-particle&quot;:&quot;&quot;,&quot;non-dropping-particle&quot;:&quot;&quot;},{&quot;family&quot;:&quot;Gillikin&quot;,&quot;given&quot;:&quot;David P.&quot;,&quot;parse-names&quot;:false,&quot;dropping-particle&quot;:&quot;&quot;,&quot;non-dropping-particle&quot;:&quot;&quot;},{&quot;family&quot;:&quot;Warner&quot;,&quot;given&quot;:&quot;Nathaniel R.&quot;,&quot;parse-names&quot;:false,&quot;dropping-particle&quot;:&quot;&quot;,&quot;non-dropping-particle&quot;:&quot;&quot;},{&quot;family&quot;:&quot;Dorman&quot;,&quot;given&quot;:&quot;Frank L.&quot;,&quot;parse-names&quot;:false,&quot;dropping-particle&quot;:&quot;&quot;,&quot;non-dropping-particle&quot;:&quot;&quot;}],&quot;container-title&quot;:&quot;Scientific Reports&quot;,&quot;container-title-short&quot;:&quot;Sci. Rep.&quot;,&quot;DOI&quot;:&quot;10.1038/s41598-020-72014-6&quot;,&quot;ISSN&quot;:&quot;20452322&quot;,&quot;PMID&quot;:&quot;32963276&quot;,&quot;issued&quot;:{&quot;date-parts&quot;:[[2020,12,1]]},&quot;abstract&quot;:&quot;Hydraulic fracturing is often criticized due in part to the potential degradation of ground and surface water quality by high-salinity produced water generated during well stimulation and production. This preliminary study evaluated the response of the freshwater mussel, Elliptio complanata, after exposure to produced water. A limited number of adult mussels were grown over an 8-week period in tanks dosed with produced water collected from a hydraulically fractured well. The fatty tissue and carbonate shells were assessed for accumulation of both inorganic and organic pollutants. Ba, Sr, and cyclic hydrocarbons indicated the potential to accumulate in the soft tissue of freshwater mussels following exposure to diluted oil and gas produced water. Exposed mussels showed accumulation of Ba in the soft tissue several hundred times above background water concentrations and increased concentrations of Sr. Cyclic hydrocarbons were detected in dosed mussels and principle component analysis of gas chromatograph time-of-flight mass spectrometer results could be a novel tool to help identify areas where aquatic organisms are impacted by oil and gas produced water, but larger studies with greater replication are necessary to confirm these results.&quot;,&quot;publisher&quot;:&quot;Nature Research&quot;,&quot;issue&quot;:&quot;1&quot;,&quot;volume&quot;:&quot;10&quot;},&quot;isTemporary&quot;:false}],&quot;citationTag&quot;:&quot;MENDELEY_CITATION_v3_eyJjaXRhdGlvbklEIjoiTUVOREVMRVlfQ0lUQVRJT05fM2YwYzhiNzUtZTQ1MS00MDE5LThkMWMtOWExN2ZmNmQ5ZDZlIiwicHJvcGVydGllcyI6eyJub3RlSW5kZXgiOjB9LCJpc0VkaXRlZCI6ZmFsc2UsIm1hbnVhbE92ZXJyaWRlIjp7ImlzTWFudWFsbHlPdmVycmlkZGVuIjp0cnVlLCJjaXRlcHJvY1RleHQiOiIoRG9icmEgZXQgYWwuLCAyMDI0OyBQaW90cm93c2tpIGV0IGFsLiwgMjAyMCkiLCJtYW51YWxPdmVycmlkZVRleHQiOiIoUGlvdHJvd3NraSBldCBhbC4sIDIwMjA7IERvYnJhIGV0IGFsLiwgMjAyNCkifSwiY2l0YXRpb25JdGVtcyI6W3siaWQiOiIzNjM4ZGYzNC03ZWMwLTNlZjAtYjFiNS0yZTc5MWJlNDU1NTIiLCJpdGVtRGF0YSI6eyJ0eXBlIjoiYXJ0aWNsZS1qb3VybmFsIiwiaWQiOiIzNjM4ZGYzNC03ZWMwLTNlZjAtYjFiNS0yZTc5MWJlNDU1NTIiLCJ0aXRsZSI6IkNvbnRyb2xzIG9uIHRoZSBCYXJpdW0gYW5kIFN0cm9udGl1bSBJc290b3BpYyBSZWNvcmRzIG9mIFdhdGVyIENoZW1pc3RyeSBQcmVzZXJ2ZWQgaW4gRnJlc2h3YXRlciBCaXZhbHZlIFNoZWxscyIsImF1dGhvciI6W3siZmFtaWx5IjoiRG9icmEiLCJnaXZlbiI6IktyaXN0aSBTLiIsInBhcnNlLW5hbWVzIjpmYWxzZSwiZHJvcHBpbmctcGFydGljbGUiOiIiLCJub24tZHJvcHBpbmctcGFydGljbGUiOiIifSx7ImZhbWlseSI6IkNhcG8iLCJnaXZlbiI6IlJvc2VtYXJ5IEMuIiwicGFyc2UtbmFtZXMiOmZhbHNlLCJkcm9wcGluZy1wYXJ0aWNsZSI6IiIsIm5vbi1kcm9wcGluZy1wYXJ0aWNsZSI6IiJ9LHsiZmFtaWx5IjoiU3Rld2FydCIsImdpdmVuIjoiQnJpYW4gVy4iLCJwYXJzZS1uYW1lcyI6ZmFsc2UsImRyb3BwaW5nLXBhcnRpY2xlIjoiIiwibm9uLWRyb3BwaW5nLXBhcnRpY2xlIjoiIn0seyJmYW1pbHkiOiJIYWFnIiwiZ2l2ZW4iOiJXZW5kZWxsIFIuIiwicGFyc2UtbmFtZXMiOmZhbHNlLCJkcm9wcGluZy1wYXJ0aWNsZSI6IiIsIm5vbi1kcm9wcGluZy1wYXJ0aWNsZSI6IiJ9XSwiY29udGFpbmVyLXRpdGxlIjoiRW52aXJvbm1lbnRhbCBTY2llbmNlIGFuZCBUZWNobm9sb2d5IiwiY29udGFpbmVyLXRpdGxlLXNob3J0IjoiRW52aXJvbi4gU2NpLiBUZWNobm9sLiIsIkRPSSI6IjEwLjEwMjEvYWNzLmVzdC40YzA1NjUyIiwiSVNTTiI6IjE1MjA1ODUxIiwiUE1JRCI6IjM5MjE0NjI3IiwiaXNzdWVkIjp7ImRhdGUtcGFydHMiOltbMjAyNCw5LDE3XV19LCJwYWdlIjoiMTY0NTQtMTY0NjQiLCJhYnN0cmFjdCI6IkJpb2dlbmljIGNhcmJvbmF0ZXMsIGluY2x1ZGluZyBiaXZhbHZlIHNoZWxscywgcmVjb3JkIHBhc3QgZW52aXJvbm1lbnRhbCBjb25kaXRpb25zLCBidXQgdGhlaXIgaW50ZXJwcmV0YXRpb24gcmVxdWlyZXMgdW5kZXJzdGFuZGluZyBlbnZpcm9ubWVudGFsIGFuZCBiaW9sb2dpY2FsIGZhY3RvcnMgdGhhdCBhZmZlY3QgdHJhY2UgbWV0YWwgdXB0YWtlLiBXZSBleGFtaW5lZCBzdGFibGUgYmFyaXVtICjOtDEzOEJhKSBhbmQgcmFkaW9nZW5pYyBzdHJvbnRpdW0gKDg3U3IvODZTcikgaXNvdG9wZSByYXRpb3MgaW4gdGhlIGFyYWdvbml0ZSBzaGVsbHMgb2YgZm91ciBuYXRpdmUgZnJlc2h3YXRlciBtdXNzZWwgc3BlY2llcyBhbmQgdHdvIGludmFzaXZlIHNwZWNpZXMgaW4gZml2ZSBzdHJlYW1zIGFuZCBhc3Nlc3NlZCB0aGUgZWZmZWN0cyBvZiBzcGVjaWVzIGlkZW50aXR5LCBncm93dGggcmF0ZSwgYW5kIHJpdmVyIHdhdGVyIGNoZW1pc3RyeSBvbiBzaGVsbCBpc290b3BpYyBjb21wb3NpdGlvbi4gU2hlbGxzIHdlcmUgcm9idXN0IHByb3hpZXMgZm9yIFNyLCBhY2N1cmF0ZWx5IHJlZmxlY3RpbmcgODdTci84NlNyIHJhdGlvcyBvZiByaXZlciB3YXRlciwgcmVnYXJkbGVzcyBvZiBzcGVjaWVzIG9yIGdyb3d0aCByYXRlLiBJbiBjb250cmFzdCwgc2hlbGwgzrQxMzhCYSB2YWx1ZXMsIGFwYXJ0IGZyb20gaW52YXNpdmUgQ29yYmljdWxhIGZsdW1pbmVhLCBkZXBhcnRlZCB3aWRlbHkgZnJvbSB0aG9zZSBvZiByaXZlciB3YXRlciBhbmQgdmFyaWVkIGFjY29yZGluZyB0byBzcGVjaWVzIGFuZCBncm93dGggcmF0ZS4gQXBwYXJlbnQgZnJhY3Rpb25hdGlvbiBiZXR3ZWVuIHJpdmVyIHdhdGVyIGFuZCB0aGUgc2hlbGwgKM6UMTM4QmFzaGVsbC13YXRlcikgcmVhY2hlZCDiiJIwLjg24oCwLCB0aGUgZ3JlYXRlc3Qgb2Zmc2V0IG9ic2VydmVkIGZvciBjYXJib25hdGUgbWluZXJhbHMuIFRoZSBzaGVsbCBkZXBvc2l0ZWQgZHVyaW5nIHNsb3cgZ3Jvd3RoIHBlcmlvZHMgd2FzIG1vcmUgZW5yaWNoZWQgaW4gbGlnaHRlciBCYSBpc290b3BlcyB0aGFuIHRoZSByYXBpZGx5IGRlcG9zaXRlZCBzaGVsbDsgdGh1cywgdGhpcyBwaGVub21lbm9uIGNhbm5vdCBiZSBleHBsYWluZWQgYnkgYXJhZ29uaXRlIHByZWNpcGl0YXRpb24ga2luZXRpY3MuIEluc3RlYWQsIGJpb2xvZ2ljYWwgaW9uIHRyYW5zcG9ydCBwcm9jZXNzZXMgbGlua2VkIHRvIGdyb3d0aCByYXRlIG1heSBiZSBsYXJnZWx5IHJlc3BvbnNpYmxlIGZvciBCYSBpc290b3BlIHZhcmlhdGlvbi4gT3VyIHJlc3VsdHMgcHJvdmlkZSBpbmZvcm1hdGlvbiBuZWNlc3NhcnkgdG8gaW50ZXJwcmV0IHdhdGVyIGNoZW1pc3RyeSByZWNvcmRzIHByZXNlcnZlZCBpbiBzaGVsbHMgYW5kIHByb3ZpZGUgaW5zaWdodHMgaW50byBiaW9taW5lcmFsaXphdGlvbiBwcm9jZXNzZXMgYW5kIGJpdmFsdmUgYmlvY2hlbWlzdHJ5LiIsInB1Ymxpc2hlciI6IkFtZXJpY2FuIENoZW1pY2FsIFNvY2lldHkiLCJpc3N1ZSI6IjM3Iiwidm9sdW1lIjoiNTgifSwiaXNUZW1wb3JhcnkiOmZhbHNlfSx7ImlkIjoiZDI0M2U4YzQtM2UwOS0zNmJhLWE1YmYtOTJlMmQ4YjFkMDk0IiwiaXRlbURhdGEiOnsidHlwZSI6ImFydGljbGUtam91cm5hbCIsImlkIjoiZDI0M2U4YzQtM2UwOS0zNmJhLWE1YmYtOTJlMmQ4YjFkMDk0IiwidGl0bGUiOiJGb3JlbnNpYyB0cmFjZXJzIG9mIGV4cG9zdXJlIHRvIHByb2R1Y2VkIHdhdGVyIGluIGZyZXNod2F0ZXIgbXVzc2VsczogYSBwcmVsaW1pbmFyeSBhc3Nlc3NtZW50IG9mIEJhLCBTciwgYW5kIGN5Y2xpYyBoeWRyb2NhcmJvbnMiLCJhdXRob3IiOlt7ImZhbWlseSI6IlBpb3Ryb3dza2kiLCJnaXZlbiI6IlBhdWxpbmEgSy4iLCJwYXJzZS1uYW1lcyI6ZmFsc2UsImRyb3BwaW5nLXBhcnRpY2xlIjoiIiwibm9uLWRyb3BwaW5nLXBhcnRpY2xlIjoiIn0seyJmYW1pbHkiOiJUYXNrZXIiLCJnaXZlbiI6IlRyYXZpcyBMLiIsInBhcnNlLW5hbWVzIjpmYWxzZSwiZHJvcHBpbmctcGFydGljbGUiOiIiLCJub24tZHJvcHBpbmctcGFydGljbGUiOiIifSx7ImZhbWlseSI6IkdlZXphIiwiZ2l2ZW4iOiJUaG9tYXMgSi4iLCJwYXJzZS1uYW1lcyI6ZmFsc2UsImRyb3BwaW5nLXBhcnRpY2xlIjoiIiwibm9uLWRyb3BwaW5nLXBhcnRpY2xlIjoiIn0seyJmYW1pbHkiOiJNY0Rldml0dCIsImdpdmVuIjoiQm9ubmllIiwicGFyc2UtbmFtZXMiOmZhbHNlLCJkcm9wcGluZy1wYXJ0aWNsZSI6IiIsIm5vbi1kcm9wcGluZy1wYXJ0aWNsZSI6IiJ9LHsiZmFtaWx5IjoiR2lsbGlraW4iLCJnaXZlbiI6IkRhdmlkIFAuIiwicGFyc2UtbmFtZXMiOmZhbHNlLCJkcm9wcGluZy1wYXJ0aWNsZSI6IiIsIm5vbi1kcm9wcGluZy1wYXJ0aWNsZSI6IiJ9LHsiZmFtaWx5IjoiV2FybmVyIiwiZ2l2ZW4iOiJOYXRoYW5pZWwgUi4iLCJwYXJzZS1uYW1lcyI6ZmFsc2UsImRyb3BwaW5nLXBhcnRpY2xlIjoiIiwibm9uLWRyb3BwaW5nLXBhcnRpY2xlIjoiIn0seyJmYW1pbHkiOiJEb3JtYW4iLCJnaXZlbiI6IkZyYW5rIEwuIiwicGFyc2UtbmFtZXMiOmZhbHNlLCJkcm9wcGluZy1wYXJ0aWNsZSI6IiIsIm5vbi1kcm9wcGluZy1wYXJ0aWNsZSI6IiJ9XSwiY29udGFpbmVyLXRpdGxlIjoiU2NpZW50aWZpYyBSZXBvcnRzIiwiY29udGFpbmVyLXRpdGxlLXNob3J0IjoiU2NpLiBSZXAuIiwiRE9JIjoiMTAuMTAzOC9zNDE1OTgtMDIwLTcyMDE0LTYiLCJJU1NOIjoiMjA0NTIzMjIiLCJQTUlEIjoiMzI5NjMyNzYiLCJpc3N1ZWQiOnsiZGF0ZS1wYXJ0cyI6W1syMDIwLDEyLDFdXX0sImFic3RyYWN0IjoiSHlkcmF1bGljIGZyYWN0dXJpbmcgaXMgb2Z0ZW4gY3JpdGljaXplZCBkdWUgaW4gcGFydCB0byB0aGUgcG90ZW50aWFsIGRlZ3JhZGF0aW9uIG9mIGdyb3VuZCBhbmQgc3VyZmFjZSB3YXRlciBxdWFsaXR5IGJ5IGhpZ2gtc2FsaW5pdHkgcHJvZHVjZWQgd2F0ZXIgZ2VuZXJhdGVkIGR1cmluZyB3ZWxsIHN0aW11bGF0aW9uIGFuZCBwcm9kdWN0aW9uLiBUaGlzIHByZWxpbWluYXJ5IHN0dWR5IGV2YWx1YXRlZCB0aGUgcmVzcG9uc2Ugb2YgdGhlIGZyZXNod2F0ZXIgbXVzc2VsLCBFbGxpcHRpbyBjb21wbGFuYXRhLCBhZnRlciBleHBvc3VyZSB0byBwcm9kdWNlZCB3YXRlci4gQSBsaW1pdGVkIG51bWJlciBvZiBhZHVsdCBtdXNzZWxzIHdlcmUgZ3Jvd24gb3ZlciBhbiA4LXdlZWsgcGVyaW9kIGluIHRhbmtzIGRvc2VkIHdpdGggcHJvZHVjZWQgd2F0ZXIgY29sbGVjdGVkIGZyb20gYSBoeWRyYXVsaWNhbGx5IGZyYWN0dXJlZCB3ZWxsLiBUaGUgZmF0dHkgdGlzc3VlIGFuZCBjYXJib25hdGUgc2hlbGxzIHdlcmUgYXNzZXNzZWQgZm9yIGFjY3VtdWxhdGlvbiBvZiBib3RoIGlub3JnYW5pYyBhbmQgb3JnYW5pYyBwb2xsdXRhbnRzLiBCYSwgU3IsIGFuZCBjeWNsaWMgaHlkcm9jYXJib25zIGluZGljYXRlZCB0aGUgcG90ZW50aWFsIHRvIGFjY3VtdWxhdGUgaW4gdGhlIHNvZnQgdGlzc3VlIG9mIGZyZXNod2F0ZXIgbXVzc2VscyBmb2xsb3dpbmcgZXhwb3N1cmUgdG8gZGlsdXRlZCBvaWwgYW5kIGdhcyBwcm9kdWNlZCB3YXRlci4gRXhwb3NlZCBtdXNzZWxzIHNob3dlZCBhY2N1bXVsYXRpb24gb2YgQmEgaW4gdGhlIHNvZnQgdGlzc3VlIHNldmVyYWwgaHVuZHJlZCB0aW1lcyBhYm92ZSBiYWNrZ3JvdW5kIHdhdGVyIGNvbmNlbnRyYXRpb25zIGFuZCBpbmNyZWFzZWQgY29uY2VudHJhdGlvbnMgb2YgU3IuIEN5Y2xpYyBoeWRyb2NhcmJvbnMgd2VyZSBkZXRlY3RlZCBpbiBkb3NlZCBtdXNzZWxzIGFuZCBwcmluY2lwbGUgY29tcG9uZW50IGFuYWx5c2lzIG9mIGdhcyBjaHJvbWF0b2dyYXBoIHRpbWUtb2YtZmxpZ2h0IG1hc3Mgc3BlY3Ryb21ldGVyIHJlc3VsdHMgY291bGQgYmUgYSBub3ZlbCB0b29sIHRvIGhlbHAgaWRlbnRpZnkgYXJlYXMgd2hlcmUgYXF1YXRpYyBvcmdhbmlzbXMgYXJlIGltcGFjdGVkIGJ5IG9pbCBhbmQgZ2FzIHByb2R1Y2VkIHdhdGVyLCBidXQgbGFyZ2VyIHN0dWRpZXMgd2l0aCBncmVhdGVyIHJlcGxpY2F0aW9uIGFyZSBuZWNlc3NhcnkgdG8gY29uZmlybSB0aGVzZSByZXN1bHRzLiIsInB1Ymxpc2hlciI6Ik5hdHVyZSBSZXNlYXJjaCIsImlzc3VlIjoiMSIsInZvbHVtZSI6IjEwIn0sImlzVGVtcG9yYXJ5IjpmYWxzZX1dfQ==&quot;},{&quot;citationID&quot;:&quot;MENDELEY_CITATION_de9c7934-57c3-4629-87f7-7564c64d124c&quot;,&quot;properties&quot;:{&quot;noteIndex&quot;:0},&quot;isEdited&quot;:false,&quot;manualOverride&quot;:{&quot;isManuallyOverridden&quot;:true,&quot;citeprocText&quot;:&quot;(Dobra et al., 2024; Zhao et al., 2017)&quot;,&quot;manualOverrideText&quot;:&quot;(Zhao et al., 2017; Dobra et al., 2024)&quot;},&quot;citationItems&quot;:[{&quot;id&quot;:&quot;5ebb5ae9-68ef-3c4f-afee-5afa26e36d7d&quot;,&quot;itemData&quot;:{&quot;type&quot;:&quot;article-journal&quot;,&quot;id&quot;:&quot;5ebb5ae9-68ef-3c4f-afee-5afa26e36d7d&quot;,&quot;title&quot;:&quot;Controls on strontium and barium incorporation into freshwater bivalve shells (Corbicula fluminea)&quot;,&quot;author&quot;:[{&quot;family&quot;:&quot;Zhao&quot;,&quot;given&quot;:&quot;Liqiang&quot;,&quot;parse-names&quot;:false,&quot;dropping-particle&quot;:&quot;&quot;,&quot;non-dropping-particle&quot;:&quot;&quot;},{&quot;family&quot;:&quot;Schöne&quot;,&quot;given&quot;:&quot;Bernd R.&quot;,&quot;parse-names&quot;:false,&quot;dropping-particle&quot;:&quot;&quot;,&quot;non-dropping-particle&quot;:&quot;&quot;},{&quot;family&quot;:&quot;Mertz-Kraus&quot;,&quot;given&quot;:&quot;Regina&quot;,&quot;parse-names&quot;:false,&quot;dropping-particle&quot;:&quot;&quot;,&quot;non-dropping-particle&quot;:&quot;&quot;}],&quot;container-title&quot;:&quot;Palaeogeography, Palaeoclimatology, Palaeoecology&quot;,&quot;container-title-short&quot;:&quot;Palaeogeogr. Palaeoclimatol. Palaeoecol.&quot;,&quot;DOI&quot;:&quot;10.1016/j.palaeo.2015.11.040&quot;,&quot;ISSN&quot;:&quot;00310182&quot;,&quot;issued&quot;:{&quot;date-parts&quot;:[[2017,1,1]]},&quot;page&quot;:&quot;386-394&quot;,&quot;abstract&quot;:&quot;Trace elements of bivalve shells can potentially serve as proxies of environmental change. However, to reconstruct past environments using the geochemical properties of the shells and determine the degree to which the element levels are biologically influenced, it is essential to experimentally determine the relationship between environmental variables and the element composition of the shells. To disentangle possible controls on the incorporation of strontium and barium into freshwater bivalve shells, we conducted controlled laboratory experiments using the extremely salinity and temperature tolerant Asian clam, Corbicula fluminea as a model species. Bivalves were reared for five weeks in two sets of experiments: (1) combinations of different water temperature (10, 16 and 22 °C) and food levels (0.2, 2, 4 and 8 × 104 cells/ml) with constant Sr/Cawater (2.45 mmol/mol) and Ba/Cawater (367 μmol/mol) levels; and (2) combinations of different water temperature (10, 16 and 22 °C) and different Sr/Cawater (ca. 4, 8 and 12 mmol/mol) and Ba/Cawater levels (ca. 600, 1150 and 1500 μmol/mol) with constant food level (4 × 104 cells/ml). The Sr/Cashell ratio of C. fluminea exhibited a statistically significant negative correlation with temperature and a positive correlation to Sr/Cawater, but was not affected by changing food level or shell growth rate. On the contrary, Ba/Cashell was influenced by a complexly intertwined set of variables including temperature, food level, Ba/Cawater and shell growth rate. Partition coefficients of KDSr/Ca (0.19 to 0.29) and KDBa/Ca (0.03 to 0.19) confirmed the control of vital effects over strontium and barium incorporation into the shells. As indicated by the findings, Sr/Cashell of C. fluminea from freshwater environments can serve as a reliable proxy for past water temperature if the spatiotemporal variability of strontium-to-calcium in the water is small, well-known or can be estimated from other proxies. Interpreting Ba/Cashell values, however, is much more challenging because they are controlled by a large number of environmental and physiological variables. Sr/Cashell and Ba/Cashell of C. fluminea specimens from estuarine settings in which element-to-calcium ratios are more conservative and stable can potentially function as paleoenvironmental proxies. Findings of this study can be useful to better understand the element incorporation into shells of other bivalves including marine species.&quot;,&quot;publisher&quot;:&quot;Elsevier B.V.&quot;,&quot;volume&quot;:&quot;465&quot;},&quot;isTemporary&quot;:false},{&quot;id&quot;:&quot;3638df34-7ec0-3ef0-b1b5-2e791be45552&quot;,&quot;itemData&quot;:{&quot;type&quot;:&quot;article-journal&quot;,&quot;id&quot;:&quot;3638df34-7ec0-3ef0-b1b5-2e791be45552&quot;,&quot;title&quot;:&quot;Controls on the Barium and Strontium Isotopic Records of Water Chemistry Preserved in Freshwater Bivalve Shells&quot;,&quot;author&quot;:[{&quot;family&quot;:&quot;Dobra&quot;,&quot;given&quot;:&quot;Kristi S.&quot;,&quot;parse-names&quot;:false,&quot;dropping-particle&quot;:&quot;&quot;,&quot;non-dropping-particle&quot;:&quot;&quot;},{&quot;family&quot;:&quot;Capo&quot;,&quot;given&quot;:&quot;Rosemary C.&quot;,&quot;parse-names&quot;:false,&quot;dropping-particle&quot;:&quot;&quot;,&quot;non-dropping-particle&quot;:&quot;&quot;},{&quot;family&quot;:&quot;Stewart&quot;,&quot;given&quot;:&quot;Brian W.&quot;,&quot;parse-names&quot;:false,&quot;dropping-particle&quot;:&quot;&quot;,&quot;non-dropping-particle&quot;:&quot;&quot;},{&quot;family&quot;:&quot;Haag&quot;,&quot;given&quot;:&quot;Wendell R.&quot;,&quot;parse-names&quot;:false,&quot;dropping-particle&quot;:&quot;&quot;,&quot;non-dropping-particle&quot;:&quot;&quot;}],&quot;container-title&quot;:&quot;Environmental Science and Technology&quot;,&quot;container-title-short&quot;:&quot;Environ. Sci. Technol.&quot;,&quot;DOI&quot;:&quot;10.1021/acs.est.4c05652&quot;,&quot;ISSN&quot;:&quot;15205851&quot;,&quot;PMID&quot;:&quot;39214627&quot;,&quot;issued&quot;:{&quot;date-parts&quot;:[[2024,9,17]]},&quot;page&quot;:&quot;16454-16464&quot;,&quot;abstract&quot;:&quot;Biogenic carbonates, including bivalve shells, record past environmental conditions, but their interpretation requires understanding environmental and biological factors that affect trace metal uptake. We examined stable barium (δ138Ba) and radiogenic strontium (87Sr/86Sr) isotope ratios in the aragonite shells of four native freshwater mussel species and two invasive species in five streams and assessed the effects of species identity, growth rate, and river water chemistry on shell isotopic composition. Shells were robust proxies for Sr, accurately reflecting 87Sr/86Sr ratios of river water, regardless of species or growth rate. In contrast, shell δ138Ba values, apart from invasive Corbicula fluminea, departed widely from those of river water and varied according to species and growth rate. Apparent fractionation between river water and the shell (Δ138Bashell-water) reached −0.86‰, the greatest offset observed for carbonate minerals. The shell deposited during slow growth periods was more enriched in lighter Ba isotopes than the rapidly deposited shell; thus, this phenomenon cannot be explained by aragonite precipitation kinetics. Instead, biological ion transport processes linked to growth rate may be largely responsible for Ba isotope variation. Our results provide information necessary to interpret water chemistry records preserved in shells and provide insights into biomineralization processes and bivalve biochemistry.&quot;,&quot;publisher&quot;:&quot;American Chemical Society&quot;,&quot;issue&quot;:&quot;37&quot;,&quot;volume&quot;:&quot;58&quot;},&quot;isTemporary&quot;:false}],&quot;citationTag&quot;:&quot;MENDELEY_CITATION_v3_eyJjaXRhdGlvbklEIjoiTUVOREVMRVlfQ0lUQVRJT05fZGU5Yzc5MzQtNTdjMy00NjI5LTg3ZjctNzU2NGM2NGQxMjRjIiwicHJvcGVydGllcyI6eyJub3RlSW5kZXgiOjB9LCJpc0VkaXRlZCI6ZmFsc2UsIm1hbnVhbE92ZXJyaWRlIjp7ImlzTWFudWFsbHlPdmVycmlkZGVuIjp0cnVlLCJjaXRlcHJvY1RleHQiOiIoRG9icmEgZXQgYWwuLCAyMDI0OyBaaGFvIGV0IGFsLiwgMjAxNykiLCJtYW51YWxPdmVycmlkZVRleHQiOiIoWmhhbyBldCBhbC4sIDIwMTc7IERvYnJhIGV0IGFsLiwgMjAyNCkifSwiY2l0YXRpb25JdGVtcyI6W3siaWQiOiI1ZWJiNWFlOS02OGVmLTNjNGYtYWZlZS01YWZhMjZlMzZkN2QiLCJpdGVtRGF0YSI6eyJ0eXBlIjoiYXJ0aWNsZS1qb3VybmFsIiwiaWQiOiI1ZWJiNWFlOS02OGVmLTNjNGYtYWZlZS01YWZhMjZlMzZkN2QiLCJ0aXRsZSI6IkNvbnRyb2xzIG9uIHN0cm9udGl1bSBhbmQgYmFyaXVtIGluY29ycG9yYXRpb24gaW50byBmcmVzaHdhdGVyIGJpdmFsdmUgc2hlbGxzIChDb3JiaWN1bGEgZmx1bWluZWEpIiwiYXV0aG9yIjpbeyJmYW1pbHkiOiJaaGFvIiwiZ2l2ZW4iOiJMaXFpYW5nIiwicGFyc2UtbmFtZXMiOmZhbHNlLCJkcm9wcGluZy1wYXJ0aWNsZSI6IiIsIm5vbi1kcm9wcGluZy1wYXJ0aWNsZSI6IiJ9LHsiZmFtaWx5IjoiU2Now7ZuZSIsImdpdmVuIjoiQmVybmQgUi4iLCJwYXJzZS1uYW1lcyI6ZmFsc2UsImRyb3BwaW5nLXBhcnRpY2xlIjoiIiwibm9uLWRyb3BwaW5nLXBhcnRpY2xlIjoiIn0seyJmYW1pbHkiOiJNZXJ0ei1LcmF1cyIsImdpdmVuIjoiUmVnaW5hIiwicGFyc2UtbmFtZXMiOmZhbHNlLCJkcm9wcGluZy1wYXJ0aWNsZSI6IiIsIm5vbi1kcm9wcGluZy1wYXJ0aWNsZSI6IiJ9XSwiY29udGFpbmVyLXRpdGxlIjoiUGFsYWVvZ2VvZ3JhcGh5LCBQYWxhZW9jbGltYXRvbG9neSwgUGFsYWVvZWNvbG9neSIsImNvbnRhaW5lci10aXRsZS1zaG9ydCI6IlBhbGFlb2dlb2dyLiBQYWxhZW9jbGltYXRvbC4gUGFsYWVvZWNvbC4iLCJET0kiOiIxMC4xMDE2L2oucGFsYWVvLjIwMTUuMTEuMDQwIiwiSVNTTiI6IjAwMzEwMTgyIiwiaXNzdWVkIjp7ImRhdGUtcGFydHMiOltbMjAxNywxLDFdXX0sInBhZ2UiOiIzODYtMzk0IiwiYWJzdHJhY3QiOiJUcmFjZSBlbGVtZW50cyBvZiBiaXZhbHZlIHNoZWxscyBjYW4gcG90ZW50aWFsbHkgc2VydmUgYXMgcHJveGllcyBvZiBlbnZpcm9ubWVudGFsIGNoYW5nZS4gSG93ZXZlciwgdG8gcmVjb25zdHJ1Y3QgcGFzdCBlbnZpcm9ubWVudHMgdXNpbmcgdGhlIGdlb2NoZW1pY2FsIHByb3BlcnRpZXMgb2YgdGhlIHNoZWxscyBhbmQgZGV0ZXJtaW5lIHRoZSBkZWdyZWUgdG8gd2hpY2ggdGhlIGVsZW1lbnQgbGV2ZWxzIGFyZSBiaW9sb2dpY2FsbHkgaW5mbHVlbmNlZCwgaXQgaXMgZXNzZW50aWFsIHRvIGV4cGVyaW1lbnRhbGx5IGRldGVybWluZSB0aGUgcmVsYXRpb25zaGlwIGJldHdlZW4gZW52aXJvbm1lbnRhbCB2YXJpYWJsZXMgYW5kIHRoZSBlbGVtZW50IGNvbXBvc2l0aW9uIG9mIHRoZSBzaGVsbHMuIFRvIGRpc2VudGFuZ2xlIHBvc3NpYmxlIGNvbnRyb2xzIG9uIHRoZSBpbmNvcnBvcmF0aW9uIG9mIHN0cm9udGl1bSBhbmQgYmFyaXVtIGludG8gZnJlc2h3YXRlciBiaXZhbHZlIHNoZWxscywgd2UgY29uZHVjdGVkIGNvbnRyb2xsZWQgbGFib3JhdG9yeSBleHBlcmltZW50cyB1c2luZyB0aGUgZXh0cmVtZWx5IHNhbGluaXR5IGFuZCB0ZW1wZXJhdHVyZSB0b2xlcmFudCBBc2lhbiBjbGFtLCBDb3JiaWN1bGEgZmx1bWluZWEgYXMgYSBtb2RlbCBzcGVjaWVzLiBCaXZhbHZlcyB3ZXJlIHJlYXJlZCBmb3IgZml2ZSB3ZWVrcyBpbiB0d28gc2V0cyBvZiBleHBlcmltZW50czogKDEpIGNvbWJpbmF0aW9ucyBvZiBkaWZmZXJlbnQgd2F0ZXIgdGVtcGVyYXR1cmUgKDEwLCAxNiBhbmQgMjIgwrBDKSBhbmQgZm9vZCBsZXZlbHMgKDAuMiwgMiwgNCBhbmQgOCDDlyAxMDQgY2VsbHMvbWwpIHdpdGggY29uc3RhbnQgU3IvQ2F3YXRlciAoMi40NSBtbW9sL21vbCkgYW5kIEJhL0Nhd2F0ZXIgKDM2NyDOvG1vbC9tb2wpIGxldmVsczsgYW5kICgyKSBjb21iaW5hdGlvbnMgb2YgZGlmZmVyZW50IHdhdGVyIHRlbXBlcmF0dXJlICgxMCwgMTYgYW5kIDIyIMKwQykgYW5kIGRpZmZlcmVudCBTci9DYXdhdGVyIChjYS4gNCwgOCBhbmQgMTIgbW1vbC9tb2wpIGFuZCBCYS9DYXdhdGVyIGxldmVscyAoY2EuIDYwMCwgMTE1MCBhbmQgMTUwMCDOvG1vbC9tb2wpIHdpdGggY29uc3RhbnQgZm9vZCBsZXZlbCAoNCDDlyAxMDQgY2VsbHMvbWwpLiBUaGUgU3IvQ2FzaGVsbCByYXRpbyBvZiBDLiBmbHVtaW5lYSBleGhpYml0ZWQgYSBzdGF0aXN0aWNhbGx5IHNpZ25pZmljYW50IG5lZ2F0aXZlIGNvcnJlbGF0aW9uIHdpdGggdGVtcGVyYXR1cmUgYW5kIGEgcG9zaXRpdmUgY29ycmVsYXRpb24gdG8gU3IvQ2F3YXRlciwgYnV0IHdhcyBub3QgYWZmZWN0ZWQgYnkgY2hhbmdpbmcgZm9vZCBsZXZlbCBvciBzaGVsbCBncm93dGggcmF0ZS4gT24gdGhlIGNvbnRyYXJ5LCBCYS9DYXNoZWxsIHdhcyBpbmZsdWVuY2VkIGJ5IGEgY29tcGxleGx5IGludGVydHdpbmVkIHNldCBvZiB2YXJpYWJsZXMgaW5jbHVkaW5nIHRlbXBlcmF0dXJlLCBmb29kIGxldmVsLCBCYS9DYXdhdGVyIGFuZCBzaGVsbCBncm93dGggcmF0ZS4gUGFydGl0aW9uIGNvZWZmaWNpZW50cyBvZiBLRFNyL0NhICgwLjE5IHRvIDAuMjkpIGFuZCBLREJhL0NhICgwLjAzIHRvIDAuMTkpIGNvbmZpcm1lZCB0aGUgY29udHJvbCBvZiB2aXRhbCBlZmZlY3RzIG92ZXIgc3Ryb250aXVtIGFuZCBiYXJpdW0gaW5jb3Jwb3JhdGlvbiBpbnRvIHRoZSBzaGVsbHMuIEFzIGluZGljYXRlZCBieSB0aGUgZmluZGluZ3MsIFNyL0Nhc2hlbGwgb2YgQy4gZmx1bWluZWEgZnJvbSBmcmVzaHdhdGVyIGVudmlyb25tZW50cyBjYW4gc2VydmUgYXMgYSByZWxpYWJsZSBwcm94eSBmb3IgcGFzdCB3YXRlciB0ZW1wZXJhdHVyZSBpZiB0aGUgc3BhdGlvdGVtcG9yYWwgdmFyaWFiaWxpdHkgb2Ygc3Ryb250aXVtLXRvLWNhbGNpdW0gaW4gdGhlIHdhdGVyIGlzIHNtYWxsLCB3ZWxsLWtub3duIG9yIGNhbiBiZSBlc3RpbWF0ZWQgZnJvbSBvdGhlciBwcm94aWVzLiBJbnRlcnByZXRpbmcgQmEvQ2FzaGVsbCB2YWx1ZXMsIGhvd2V2ZXIsIGlzIG11Y2ggbW9yZSBjaGFsbGVuZ2luZyBiZWNhdXNlIHRoZXkgYXJlIGNvbnRyb2xsZWQgYnkgYSBsYXJnZSBudW1iZXIgb2YgZW52aXJvbm1lbnRhbCBhbmQgcGh5c2lvbG9naWNhbCB2YXJpYWJsZXMuIFNyL0Nhc2hlbGwgYW5kIEJhL0Nhc2hlbGwgb2YgQy4gZmx1bWluZWEgc3BlY2ltZW5zIGZyb20gZXN0dWFyaW5lIHNldHRpbmdzIGluIHdoaWNoIGVsZW1lbnQtdG8tY2FsY2l1bSByYXRpb3MgYXJlIG1vcmUgY29uc2VydmF0aXZlIGFuZCBzdGFibGUgY2FuIHBvdGVudGlhbGx5IGZ1bmN0aW9uIGFzIHBhbGVvZW52aXJvbm1lbnRhbCBwcm94aWVzLiBGaW5kaW5ncyBvZiB0aGlzIHN0dWR5IGNhbiBiZSB1c2VmdWwgdG8gYmV0dGVyIHVuZGVyc3RhbmQgdGhlIGVsZW1lbnQgaW5jb3Jwb3JhdGlvbiBpbnRvIHNoZWxscyBvZiBvdGhlciBiaXZhbHZlcyBpbmNsdWRpbmcgbWFyaW5lIHNwZWNpZXMuIiwicHVibGlzaGVyIjoiRWxzZXZpZXIgQi5WLiIsInZvbHVtZSI6IjQ2NSJ9LCJpc1RlbXBvcmFyeSI6ZmFsc2V9LHsiaWQiOiIzNjM4ZGYzNC03ZWMwLTNlZjAtYjFiNS0yZTc5MWJlNDU1NTIiLCJpdGVtRGF0YSI6eyJ0eXBlIjoiYXJ0aWNsZS1qb3VybmFsIiwiaWQiOiIzNjM4ZGYzNC03ZWMwLTNlZjAtYjFiNS0yZTc5MWJlNDU1NTIiLCJ0aXRsZSI6IkNvbnRyb2xzIG9uIHRoZSBCYXJpdW0gYW5kIFN0cm9udGl1bSBJc290b3BpYyBSZWNvcmRzIG9mIFdhdGVyIENoZW1pc3RyeSBQcmVzZXJ2ZWQgaW4gRnJlc2h3YXRlciBCaXZhbHZlIFNoZWxscyIsImF1dGhvciI6W3siZmFtaWx5IjoiRG9icmEiLCJnaXZlbiI6IktyaXN0aSBTLiIsInBhcnNlLW5hbWVzIjpmYWxzZSwiZHJvcHBpbmctcGFydGljbGUiOiIiLCJub24tZHJvcHBpbmctcGFydGljbGUiOiIifSx7ImZhbWlseSI6IkNhcG8iLCJnaXZlbiI6IlJvc2VtYXJ5IEMuIiwicGFyc2UtbmFtZXMiOmZhbHNlLCJkcm9wcGluZy1wYXJ0aWNsZSI6IiIsIm5vbi1kcm9wcGluZy1wYXJ0aWNsZSI6IiJ9LHsiZmFtaWx5IjoiU3Rld2FydCIsImdpdmVuIjoiQnJpYW4gVy4iLCJwYXJzZS1uYW1lcyI6ZmFsc2UsImRyb3BwaW5nLXBhcnRpY2xlIjoiIiwibm9uLWRyb3BwaW5nLXBhcnRpY2xlIjoiIn0seyJmYW1pbHkiOiJIYWFnIiwiZ2l2ZW4iOiJXZW5kZWxsIFIuIiwicGFyc2UtbmFtZXMiOmZhbHNlLCJkcm9wcGluZy1wYXJ0aWNsZSI6IiIsIm5vbi1kcm9wcGluZy1wYXJ0aWNsZSI6IiJ9XSwiY29udGFpbmVyLXRpdGxlIjoiRW52aXJvbm1lbnRhbCBTY2llbmNlIGFuZCBUZWNobm9sb2d5IiwiY29udGFpbmVyLXRpdGxlLXNob3J0IjoiRW52aXJvbi4gU2NpLiBUZWNobm9sLiIsIkRPSSI6IjEwLjEwMjEvYWNzLmVzdC40YzA1NjUyIiwiSVNTTiI6IjE1MjA1ODUxIiwiUE1JRCI6IjM5MjE0NjI3IiwiaXNzdWVkIjp7ImRhdGUtcGFydHMiOltbMjAyNCw5LDE3XV19LCJwYWdlIjoiMTY0NTQtMTY0NjQiLCJhYnN0cmFjdCI6IkJpb2dlbmljIGNhcmJvbmF0ZXMsIGluY2x1ZGluZyBiaXZhbHZlIHNoZWxscywgcmVjb3JkIHBhc3QgZW52aXJvbm1lbnRhbCBjb25kaXRpb25zLCBidXQgdGhlaXIgaW50ZXJwcmV0YXRpb24gcmVxdWlyZXMgdW5kZXJzdGFuZGluZyBlbnZpcm9ubWVudGFsIGFuZCBiaW9sb2dpY2FsIGZhY3RvcnMgdGhhdCBhZmZlY3QgdHJhY2UgbWV0YWwgdXB0YWtlLiBXZSBleGFtaW5lZCBzdGFibGUgYmFyaXVtICjOtDEzOEJhKSBhbmQgcmFkaW9nZW5pYyBzdHJvbnRpdW0gKDg3U3IvODZTcikgaXNvdG9wZSByYXRpb3MgaW4gdGhlIGFyYWdvbml0ZSBzaGVsbHMgb2YgZm91ciBuYXRpdmUgZnJlc2h3YXRlciBtdXNzZWwgc3BlY2llcyBhbmQgdHdvIGludmFzaXZlIHNwZWNpZXMgaW4gZml2ZSBzdHJlYW1zIGFuZCBhc3Nlc3NlZCB0aGUgZWZmZWN0cyBvZiBzcGVjaWVzIGlkZW50aXR5LCBncm93dGggcmF0ZSwgYW5kIHJpdmVyIHdhdGVyIGNoZW1pc3RyeSBvbiBzaGVsbCBpc290b3BpYyBjb21wb3NpdGlvbi4gU2hlbGxzIHdlcmUgcm9idXN0IHByb3hpZXMgZm9yIFNyLCBhY2N1cmF0ZWx5IHJlZmxlY3RpbmcgODdTci84NlNyIHJhdGlvcyBvZiByaXZlciB3YXRlciwgcmVnYXJkbGVzcyBvZiBzcGVjaWVzIG9yIGdyb3d0aCByYXRlLiBJbiBjb250cmFzdCwgc2hlbGwgzrQxMzhCYSB2YWx1ZXMsIGFwYXJ0IGZyb20gaW52YXNpdmUgQ29yYmljdWxhIGZsdW1pbmVhLCBkZXBhcnRlZCB3aWRlbHkgZnJvbSB0aG9zZSBvZiByaXZlciB3YXRlciBhbmQgdmFyaWVkIGFjY29yZGluZyB0byBzcGVjaWVzIGFuZCBncm93dGggcmF0ZS4gQXBwYXJlbnQgZnJhY3Rpb25hdGlvbiBiZXR3ZWVuIHJpdmVyIHdhdGVyIGFuZCB0aGUgc2hlbGwgKM6UMTM4QmFzaGVsbC13YXRlcikgcmVhY2hlZCDiiJIwLjg24oCwLCB0aGUgZ3JlYXRlc3Qgb2Zmc2V0IG9ic2VydmVkIGZvciBjYXJib25hdGUgbWluZXJhbHMuIFRoZSBzaGVsbCBkZXBvc2l0ZWQgZHVyaW5nIHNsb3cgZ3Jvd3RoIHBlcmlvZHMgd2FzIG1vcmUgZW5yaWNoZWQgaW4gbGlnaHRlciBCYSBpc290b3BlcyB0aGFuIHRoZSByYXBpZGx5IGRlcG9zaXRlZCBzaGVsbDsgdGh1cywgdGhpcyBwaGVub21lbm9uIGNhbm5vdCBiZSBleHBsYWluZWQgYnkgYXJhZ29uaXRlIHByZWNpcGl0YXRpb24ga2luZXRpY3MuIEluc3RlYWQsIGJpb2xvZ2ljYWwgaW9uIHRyYW5zcG9ydCBwcm9jZXNzZXMgbGlua2VkIHRvIGdyb3d0aCByYXRlIG1heSBiZSBsYXJnZWx5IHJlc3BvbnNpYmxlIGZvciBCYSBpc290b3BlIHZhcmlhdGlvbi4gT3VyIHJlc3VsdHMgcHJvdmlkZSBpbmZvcm1hdGlvbiBuZWNlc3NhcnkgdG8gaW50ZXJwcmV0IHdhdGVyIGNoZW1pc3RyeSByZWNvcmRzIHByZXNlcnZlZCBpbiBzaGVsbHMgYW5kIHByb3ZpZGUgaW5zaWdodHMgaW50byBiaW9taW5lcmFsaXphdGlvbiBwcm9jZXNzZXMgYW5kIGJpdmFsdmUgYmlvY2hlbWlzdHJ5LiIsInB1Ymxpc2hlciI6IkFtZXJpY2FuIENoZW1pY2FsIFNvY2lldHkiLCJpc3N1ZSI6IjM3Iiwidm9sdW1lIjoiNTgifSwiaXNUZW1wb3JhcnkiOmZhbHNlfV19&quot;},{&quot;citationID&quot;:&quot;MENDELEY_CITATION_334d1712-24dd-48e9-90ea-4135fc23d47b&quot;,&quot;properties&quot;:{&quot;noteIndex&quot;:0},&quot;isEdited&quot;:false,&quot;manualOverride&quot;:{&quot;isManuallyOverridden&quot;:true,&quot;citeprocText&quot;:&quot;(Krueger et al., 2020)&quot;,&quot;manualOverrideText&quot;:&quot;(Krueger et al., 2020). Iron&quot;},&quot;citationItems&quot;:[{&quot;id&quot;:&quot;c7919ef6-8a6d-3075-99bb-524bea742f8d&quot;,&quot;itemData&quot;:{&quot;type&quot;:&quot;article-journal&quot;,&quot;id&quot;:&quot;c7919ef6-8a6d-3075-99bb-524bea742f8d&quot;,&quot;title&quot;:&quot;Iron and manganese fluxes across the sediment-water interface in a drinking water reservoir&quot;,&quot;author&quot;:[{&quot;family&quot;:&quot;Krueger&quot;,&quot;given&quot;:&quot;Kathryn M.&quot;,&quot;parse-names&quot;:false,&quot;dropping-particle&quot;:&quot;&quot;,&quot;non-dropping-particle&quot;:&quot;&quot;},{&quot;family&quot;:&quot;Vavrus&quot;,&quot;given&quot;:&quot;Claire E.&quot;,&quot;parse-names&quot;:false,&quot;dropping-particle&quot;:&quot;&quot;,&quot;non-dropping-particle&quot;:&quot;&quot;},{&quot;family&quot;:&quot;Lofton&quot;,&quot;given&quot;:&quot;Mary E.&quot;,&quot;parse-names&quot;:false,&quot;dropping-particle&quot;:&quot;&quot;,&quot;non-dropping-particle&quot;:&quot;&quot;},{&quot;family&quot;:&quot;McClure&quot;,&quot;given&quot;:&quot;Ryan P.&quot;,&quot;parse-names&quot;:false,&quot;dropping-particle&quot;:&quot;&quot;,&quot;non-dropping-particle&quot;:&quot;&quot;},{&quot;family&quot;:&quot;Gantzer&quot;,&quot;given&quot;:&quot;Paul&quot;,&quot;parse-names&quot;:false,&quot;dropping-particle&quot;:&quot;&quot;,&quot;non-dropping-particle&quot;:&quot;&quot;},{&quot;family&quot;:&quot;Carey&quot;,&quot;given&quot;:&quot;Cayelan C.&quot;,&quot;parse-names&quot;:false,&quot;dropping-particle&quot;:&quot;&quot;,&quot;non-dropping-particle&quot;:&quot;&quot;},{&quot;family&quot;:&quot;Schreiber&quot;,&quot;given&quot;:&quot;Madeline E.&quot;,&quot;parse-names&quot;:false,&quot;dropping-particle&quot;:&quot;&quot;,&quot;non-dropping-particle&quot;:&quot;&quot;}],&quot;container-title&quot;:&quot;Water Research&quot;,&quot;container-title-short&quot;:&quot;Water Res.&quot;,&quot;DOI&quot;:&quot;10.1016/j.watres.2020.116003&quot;,&quot;ISSN&quot;:&quot;18792448&quot;,&quot;PMID&quot;:&quot;32721701&quot;,&quot;issued&quot;:{&quot;date-parts&quot;:[[2020,9,1]]},&quot;abstract&quot;:&quot;The development of low dissolved oxygen (DO) concentrations in the hypolimnion of drinking water reservoirs during thermal stratification can lead to the reduction of oxidized, insoluble iron (Fe) and manganese (Mn) in sediments to soluble forms, which are then released into the water column. As metals degrade drinking water quality, robust measurements of metal fluxes under changing oxygen conditions are critical for optimizing water treatment. In this study, we conducted benthic flux chamber experiments in summer 2018 to directly quantify Fe and Mn fluxes at the sediment-water interface under different DO and redox conditions of a eutrophic drinking water reservoir with an oxygenation system (Falling Creek Reservoir, Vinton, VA, USA). Throughout the experiments, we monitored DO, oxidation-reduction potential (ORP), water temperature, and pH in the chambers and compared the metal fluxes in the chambers with time-series of fluxes calculated using a hypolimnetic mass balance method. Our results showed that metal fluxes were highly variable during the monitoring period and were sensitive to redox conditions in the water column at the sediment-water interface. The time-series changes in fluxes and relationship to redox conditions are suggestive of “hot moments”, short time periods of intense biogeochemical cycling. Although the metal concentrations and fluxes are specific to this site, the approaches for examining relationships between metals, oxygen concentrations and overall redox conditions can be applied by water utilities to improve water quality management of Fe and Mn.&quot;,&quot;publisher&quot;:&quot;Elsevier Ltd&quot;,&quot;volume&quot;:&quot;182&quot;},&quot;isTemporary&quot;:false}],&quot;citationTag&quot;:&quot;MENDELEY_CITATION_v3_eyJjaXRhdGlvbklEIjoiTUVOREVMRVlfQ0lUQVRJT05fMzM0ZDE3MTItMjRkZC00OGU5LTkwZWEtNDEzNWZjMjNkNDdiIiwicHJvcGVydGllcyI6eyJub3RlSW5kZXgiOjB9LCJpc0VkaXRlZCI6ZmFsc2UsIm1hbnVhbE92ZXJyaWRlIjp7ImlzTWFudWFsbHlPdmVycmlkZGVuIjp0cnVlLCJjaXRlcHJvY1RleHQiOiIoS3J1ZWdlciBldCBhbC4sIDIwMjApIiwibWFudWFsT3ZlcnJpZGVUZXh0IjoiKEtydWVnZXIgZXQgYWwuLCAyMDIwKS4gSXJvbiJ9LCJjaXRhdGlvbkl0ZW1zIjpbeyJpZCI6ImM3OTE5ZWY2LThhNmQtMzA3NS05OWJiLTUyNGJlYTc0MmY4ZCIsIml0ZW1EYXRhIjp7InR5cGUiOiJhcnRpY2xlLWpvdXJuYWwiLCJpZCI6ImM3OTE5ZWY2LThhNmQtMzA3NS05OWJiLTUyNGJlYTc0MmY4ZCIsInRpdGxlIjoiSXJvbiBhbmQgbWFuZ2FuZXNlIGZsdXhlcyBhY3Jvc3MgdGhlIHNlZGltZW50LXdhdGVyIGludGVyZmFjZSBpbiBhIGRyaW5raW5nIHdhdGVyIHJlc2Vydm9pciIsImF1dGhvciI6W3siZmFtaWx5IjoiS3J1ZWdlciIsImdpdmVuIjoiS2F0aHJ5biBNLiIsInBhcnNlLW5hbWVzIjpmYWxzZSwiZHJvcHBpbmctcGFydGljbGUiOiIiLCJub24tZHJvcHBpbmctcGFydGljbGUiOiIifSx7ImZhbWlseSI6IlZhdnJ1cyIsImdpdmVuIjoiQ2xhaXJlIEUuIiwicGFyc2UtbmFtZXMiOmZhbHNlLCJkcm9wcGluZy1wYXJ0aWNsZSI6IiIsIm5vbi1kcm9wcGluZy1wYXJ0aWNsZSI6IiJ9LHsiZmFtaWx5IjoiTG9mdG9uIiwiZ2l2ZW4iOiJNYXJ5IEUuIiwicGFyc2UtbmFtZXMiOmZhbHNlLCJkcm9wcGluZy1wYXJ0aWNsZSI6IiIsIm5vbi1kcm9wcGluZy1wYXJ0aWNsZSI6IiJ9LHsiZmFtaWx5IjoiTWNDbHVyZSIsImdpdmVuIjoiUnlhbiBQLiIsInBhcnNlLW5hbWVzIjpmYWxzZSwiZHJvcHBpbmctcGFydGljbGUiOiIiLCJub24tZHJvcHBpbmctcGFydGljbGUiOiIifSx7ImZhbWlseSI6IkdhbnR6ZXIiLCJnaXZlbiI6IlBhdWwiLCJwYXJzZS1uYW1lcyI6ZmFsc2UsImRyb3BwaW5nLXBhcnRpY2xlIjoiIiwibm9uLWRyb3BwaW5nLXBhcnRpY2xlIjoiIn0seyJmYW1pbHkiOiJDYXJleSIsImdpdmVuIjoiQ2F5ZWxhbiBDLiIsInBhcnNlLW5hbWVzIjpmYWxzZSwiZHJvcHBpbmctcGFydGljbGUiOiIiLCJub24tZHJvcHBpbmctcGFydGljbGUiOiIifSx7ImZhbWlseSI6IlNjaHJlaWJlciIsImdpdmVuIjoiTWFkZWxpbmUgRS4iLCJwYXJzZS1uYW1lcyI6ZmFsc2UsImRyb3BwaW5nLXBhcnRpY2xlIjoiIiwibm9uLWRyb3BwaW5nLXBhcnRpY2xlIjoiIn1dLCJjb250YWluZXItdGl0bGUiOiJXYXRlciBSZXNlYXJjaCIsImNvbnRhaW5lci10aXRsZS1zaG9ydCI6IldhdGVyIFJlcy4iLCJET0kiOiIxMC4xMDE2L2oud2F0cmVzLjIwMjAuMTE2MDAzIiwiSVNTTiI6IjE4NzkyNDQ4IiwiUE1JRCI6IjMyNzIxNzAxIiwiaXNzdWVkIjp7ImRhdGUtcGFydHMiOltbMjAyMCw5LDFdXX0sImFic3RyYWN0IjoiVGhlIGRldmVsb3BtZW50IG9mIGxvdyBkaXNzb2x2ZWQgb3h5Z2VuIChETykgY29uY2VudHJhdGlvbnMgaW4gdGhlIGh5cG9saW1uaW9uIG9mIGRyaW5raW5nIHdhdGVyIHJlc2Vydm9pcnMgZHVyaW5nIHRoZXJtYWwgc3RyYXRpZmljYXRpb24gY2FuIGxlYWQgdG8gdGhlIHJlZHVjdGlvbiBvZiBveGlkaXplZCwgaW5zb2x1YmxlIGlyb24gKEZlKSBhbmQgbWFuZ2FuZXNlIChNbikgaW4gc2VkaW1lbnRzIHRvIHNvbHVibGUgZm9ybXMsIHdoaWNoIGFyZSB0aGVuIHJlbGVhc2VkIGludG8gdGhlIHdhdGVyIGNvbHVtbi4gQXMgbWV0YWxzIGRlZ3JhZGUgZHJpbmtpbmcgd2F0ZXIgcXVhbGl0eSwgcm9idXN0IG1lYXN1cmVtZW50cyBvZiBtZXRhbCBmbHV4ZXMgdW5kZXIgY2hhbmdpbmcgb3h5Z2VuIGNvbmRpdGlvbnMgYXJlIGNyaXRpY2FsIGZvciBvcHRpbWl6aW5nIHdhdGVyIHRyZWF0bWVudC4gSW4gdGhpcyBzdHVkeSwgd2UgY29uZHVjdGVkIGJlbnRoaWMgZmx1eCBjaGFtYmVyIGV4cGVyaW1lbnRzIGluIHN1bW1lciAyMDE4IHRvIGRpcmVjdGx5IHF1YW50aWZ5IEZlIGFuZCBNbiBmbHV4ZXMgYXQgdGhlIHNlZGltZW50LXdhdGVyIGludGVyZmFjZSB1bmRlciBkaWZmZXJlbnQgRE8gYW5kIHJlZG94IGNvbmRpdGlvbnMgb2YgYSBldXRyb3BoaWMgZHJpbmtpbmcgd2F0ZXIgcmVzZXJ2b2lyIHdpdGggYW4gb3h5Z2VuYXRpb24gc3lzdGVtIChGYWxsaW5nIENyZWVrIFJlc2Vydm9pciwgVmludG9uLCBWQSwgVVNBKS4gVGhyb3VnaG91dCB0aGUgZXhwZXJpbWVudHMsIHdlIG1vbml0b3JlZCBETywgb3hpZGF0aW9uLXJlZHVjdGlvbiBwb3RlbnRpYWwgKE9SUCksIHdhdGVyIHRlbXBlcmF0dXJlLCBhbmQgcEggaW4gdGhlIGNoYW1iZXJzIGFuZCBjb21wYXJlZCB0aGUgbWV0YWwgZmx1eGVzIGluIHRoZSBjaGFtYmVycyB3aXRoIHRpbWUtc2VyaWVzIG9mIGZsdXhlcyBjYWxjdWxhdGVkIHVzaW5nIGEgaHlwb2xpbW5ldGljIG1hc3MgYmFsYW5jZSBtZXRob2QuIE91ciByZXN1bHRzIHNob3dlZCB0aGF0IG1ldGFsIGZsdXhlcyB3ZXJlIGhpZ2hseSB2YXJpYWJsZSBkdXJpbmcgdGhlIG1vbml0b3JpbmcgcGVyaW9kIGFuZCB3ZXJlIHNlbnNpdGl2ZSB0byByZWRveCBjb25kaXRpb25zIGluIHRoZSB3YXRlciBjb2x1bW4gYXQgdGhlIHNlZGltZW50LXdhdGVyIGludGVyZmFjZS4gVGhlIHRpbWUtc2VyaWVzIGNoYW5nZXMgaW4gZmx1eGVzIGFuZCByZWxhdGlvbnNoaXAgdG8gcmVkb3ggY29uZGl0aW9ucyBhcmUgc3VnZ2VzdGl2ZSBvZiDigJxob3QgbW9tZW50c+KAnSwgc2hvcnQgdGltZSBwZXJpb2RzIG9mIGludGVuc2UgYmlvZ2VvY2hlbWljYWwgY3ljbGluZy4gQWx0aG91Z2ggdGhlIG1ldGFsIGNvbmNlbnRyYXRpb25zIGFuZCBmbHV4ZXMgYXJlIHNwZWNpZmljIHRvIHRoaXMgc2l0ZSwgdGhlIGFwcHJvYWNoZXMgZm9yIGV4YW1pbmluZyByZWxhdGlvbnNoaXBzIGJldHdlZW4gbWV0YWxzLCBveHlnZW4gY29uY2VudHJhdGlvbnMgYW5kIG92ZXJhbGwgcmVkb3ggY29uZGl0aW9ucyBjYW4gYmUgYXBwbGllZCBieSB3YXRlciB1dGlsaXRpZXMgdG8gaW1wcm92ZSB3YXRlciBxdWFsaXR5IG1hbmFnZW1lbnQgb2YgRmUgYW5kIE1uLiIsInB1Ymxpc2hlciI6IkVsc2V2aWVyIEx0ZCIsInZvbHVtZSI6IjE4MiJ9LCJpc1RlbXBvcmFyeSI6ZmFsc2V9XX0=&quot;},{&quot;citationID&quot;:&quot;MENDELEY_CITATION_8435501b-fafe-483f-b497-0a8e55a8dd74&quot;,&quot;properties&quot;:{&quot;noteIndex&quot;:0},&quot;isEdited&quot;:false,&quot;manualOverride&quot;:{&quot;isManuallyOverridden&quot;:false,&quot;citeprocText&quot;:&quot;(Onishi &amp;#38; Nemoto, 2025)&quot;,&quot;manualOverrideText&quot;:&quot;&quot;},&quot;citationItems&quot;:[{&quot;id&quot;:&quot;8b56672f-f687-3159-9a93-4aefe110d6f6&quot;,&quot;itemData&quot;:{&quot;type&quot;:&quot;article-journal&quot;,&quot;id&quot;:&quot;8b56672f-f687-3159-9a93-4aefe110d6f6&quot;,&quot;title&quot;:&quot;Ferritin in mollusks: structural diversity and physiological functions&quot;,&quot;author&quot;:[{&quot;family&quot;:&quot;Onishi&quot;,&quot;given&quot;:&quot;Rui&quot;,&quot;parse-names&quot;:false,&quot;dropping-particle&quot;:&quot;&quot;,&quot;non-dropping-particle&quot;:&quot;&quot;},{&quot;family&quot;:&quot;Nemoto&quot;,&quot;given&quot;:&quot;Michiko&quot;,&quot;parse-names&quot;:false,&quot;dropping-particle&quot;:&quot;&quot;,&quot;non-dropping-particle&quot;:&quot;&quot;}],&quot;container-title&quot;:&quot;Bioscience, Biotechnology, and Biochemistry&quot;,&quot;container-title-short&quot;:&quot;Biosci. Biotechnol. Biochem.&quot;,&quot;DOI&quot;:&quot;10.1093/bbb/zbaf176&quot;,&quot;issued&quot;:{&quot;date-parts&quot;:[[2025,11,26]]},&quot;abstract&quot;:&quot;Ferritin, a protein ubiquitously found in living organisms, is well known for its major role in iron homeostasis. However, recent studies in invertebrates have revealed that it possesses diverse physiological functions beyond iron homeostasis. Especially in mollusks, ferritin has been suggested to be involved in functions such as restricting iron availability to pathogens during immune responses, mediating iron transport to specific tissues via hemolymph, and contributing to the formation of mineralized tissues, such as shells and radulae. Furthermore, it has been demonstrated that mollusks possess not only the cytoplasmic ferritin found in vertebrates, but also a secretory ferritin, which contains a signal peptide. This review provides a comprehensive overview of molluscan ferritin, summarizing the broad aspects of its molecular structure and physiological functions.&quot;,&quot;publisher&quot;:&quot;Oxford University Press (OUP)&quot;},&quot;isTemporary&quot;:false}],&quot;citationTag&quot;:&quot;MENDELEY_CITATION_v3_eyJjaXRhdGlvbklEIjoiTUVOREVMRVlfQ0lUQVRJT05fODQzNTUwMWItZmFmZS00ODNmLWI0OTctMGE4ZTU1YThkZDc0IiwicHJvcGVydGllcyI6eyJub3RlSW5kZXgiOjB9LCJpc0VkaXRlZCI6ZmFsc2UsIm1hbnVhbE92ZXJyaWRlIjp7ImlzTWFudWFsbHlPdmVycmlkZGVuIjpmYWxzZSwiY2l0ZXByb2NUZXh0IjoiKE9uaXNoaSAmIzM4OyBOZW1vdG8sIDIwMjUpIiwibWFudWFsT3ZlcnJpZGVUZXh0IjoiIn0sImNpdGF0aW9uSXRlbXMiOlt7ImlkIjoiOGI1NjY3MmYtZjY4Ny0zMTU5LTlhOTMtNGFlZmUxMTBkNmY2IiwiaXRlbURhdGEiOnsidHlwZSI6ImFydGljbGUtam91cm5hbCIsImlkIjoiOGI1NjY3MmYtZjY4Ny0zMTU5LTlhOTMtNGFlZmUxMTBkNmY2IiwidGl0bGUiOiJGZXJyaXRpbiBpbiBtb2xsdXNrczogc3RydWN0dXJhbCBkaXZlcnNpdHkgYW5kIHBoeXNpb2xvZ2ljYWwgZnVuY3Rpb25zIiwiYXV0aG9yIjpbeyJmYW1pbHkiOiJPbmlzaGkiLCJnaXZlbiI6IlJ1aSIsInBhcnNlLW5hbWVzIjpmYWxzZSwiZHJvcHBpbmctcGFydGljbGUiOiIiLCJub24tZHJvcHBpbmctcGFydGljbGUiOiIifSx7ImZhbWlseSI6Ik5lbW90byIsImdpdmVuIjoiTWljaGlrbyIsInBhcnNlLW5hbWVzIjpmYWxzZSwiZHJvcHBpbmctcGFydGljbGUiOiIiLCJub24tZHJvcHBpbmctcGFydGljbGUiOiIifV0sImNvbnRhaW5lci10aXRsZSI6IkJpb3NjaWVuY2UsIEJpb3RlY2hub2xvZ3ksIGFuZCBCaW9jaGVtaXN0cnkiLCJjb250YWluZXItdGl0bGUtc2hvcnQiOiJCaW9zY2kuIEJpb3RlY2hub2wuIEJpb2NoZW0uIiwiRE9JIjoiMTAuMTA5My9iYmIvemJhZjE3NiIsImlzc3VlZCI6eyJkYXRlLXBhcnRzIjpbWzIwMjUsMTEsMjZdXX0sImFic3RyYWN0IjoiRmVycml0aW4sIGEgcHJvdGVpbiB1YmlxdWl0b3VzbHkgZm91bmQgaW4gbGl2aW5nIG9yZ2FuaXNtcywgaXMgd2VsbCBrbm93biBmb3IgaXRzIG1ham9yIHJvbGUgaW4gaXJvbiBob21lb3N0YXNpcy4gSG93ZXZlciwgcmVjZW50IHN0dWRpZXMgaW4gaW52ZXJ0ZWJyYXRlcyBoYXZlIHJldmVhbGVkIHRoYXQgaXQgcG9zc2Vzc2VzIGRpdmVyc2UgcGh5c2lvbG9naWNhbCBmdW5jdGlvbnMgYmV5b25kIGlyb24gaG9tZW9zdGFzaXMuIEVzcGVjaWFsbHkgaW4gbW9sbHVza3MsIGZlcnJpdGluIGhhcyBiZWVuIHN1Z2dlc3RlZCB0byBiZSBpbnZvbHZlZCBpbiBmdW5jdGlvbnMgc3VjaCBhcyByZXN0cmljdGluZyBpcm9uIGF2YWlsYWJpbGl0eSB0byBwYXRob2dlbnMgZHVyaW5nIGltbXVuZSByZXNwb25zZXMsIG1lZGlhdGluZyBpcm9uIHRyYW5zcG9ydCB0byBzcGVjaWZpYyB0aXNzdWVzIHZpYSBoZW1vbHltcGgsIGFuZCBjb250cmlidXRpbmcgdG8gdGhlIGZvcm1hdGlvbiBvZiBtaW5lcmFsaXplZCB0aXNzdWVzLCBzdWNoIGFzIHNoZWxscyBhbmQgcmFkdWxhZS4gRnVydGhlcm1vcmUsIGl0IGhhcyBiZWVuIGRlbW9uc3RyYXRlZCB0aGF0IG1vbGx1c2tzIHBvc3Nlc3Mgbm90IG9ubHkgdGhlIGN5dG9wbGFzbWljIGZlcnJpdGluIGZvdW5kIGluIHZlcnRlYnJhdGVzLCBidXQgYWxzbyBhIHNlY3JldG9yeSBmZXJyaXRpbiwgd2hpY2ggY29udGFpbnMgYSBzaWduYWwgcGVwdGlkZS4gVGhpcyByZXZpZXcgcHJvdmlkZXMgYSBjb21wcmVoZW5zaXZlIG92ZXJ2aWV3IG9mIG1vbGx1c2NhbiBmZXJyaXRpbiwgc3VtbWFyaXppbmcgdGhlIGJyb2FkIGFzcGVjdHMgb2YgaXRzIG1vbGVjdWxhciBzdHJ1Y3R1cmUgYW5kIHBoeXNpb2xvZ2ljYWwgZnVuY3Rpb25zLiIsInB1Ymxpc2hlciI6Ik94Zm9yZCBVbml2ZXJzaXR5IFByZXNzIChPVVApIn0sImlzVGVtcG9yYXJ5IjpmYWxzZX1dfQ==&quot;},{&quot;citationID&quot;:&quot;MENDELEY_CITATION_68131d23-ab07-426a-be30-e880520b184a&quot;,&quot;properties&quot;:{&quot;noteIndex&quot;:0},&quot;isEdited&quot;:false,&quot;manualOverride&quot;:{&quot;isManuallyOverridden&quot;:false,&quot;citeprocText&quot;:&quot;(Ones &amp;#38; Walkerb, 1979; Onishi &amp;#38; Nemoto, 2025; Zahran et al., 2025)&quot;,&quot;manualOverrideText&quot;:&quot;&quot;},&quot;citationItems&quot;:[{&quot;id&quot;:&quot;8b56672f-f687-3159-9a93-4aefe110d6f6&quot;,&quot;itemData&quot;:{&quot;type&quot;:&quot;article-journal&quot;,&quot;id&quot;:&quot;8b56672f-f687-3159-9a93-4aefe110d6f6&quot;,&quot;title&quot;:&quot;Ferritin in mollusks: structural diversity and physiological functions&quot;,&quot;author&quot;:[{&quot;family&quot;:&quot;Onishi&quot;,&quot;given&quot;:&quot;Rui&quot;,&quot;parse-names&quot;:false,&quot;dropping-particle&quot;:&quot;&quot;,&quot;non-dropping-particle&quot;:&quot;&quot;},{&quot;family&quot;:&quot;Nemoto&quot;,&quot;given&quot;:&quot;Michiko&quot;,&quot;parse-names&quot;:false,&quot;dropping-particle&quot;:&quot;&quot;,&quot;non-dropping-particle&quot;:&quot;&quot;}],&quot;container-title&quot;:&quot;Bioscience, Biotechnology, and Biochemistry&quot;,&quot;container-title-short&quot;:&quot;Biosci. Biotechnol. Biochem.&quot;,&quot;DOI&quot;:&quot;10.1093/bbb/zbaf176&quot;,&quot;issued&quot;:{&quot;date-parts&quot;:[[2025,11,26]]},&quot;abstract&quot;:&quot;Ferritin, a protein ubiquitously found in living organisms, is well known for its major role in iron homeostasis. However, recent studies in invertebrates have revealed that it possesses diverse physiological functions beyond iron homeostasis. Especially in mollusks, ferritin has been suggested to be involved in functions such as restricting iron availability to pathogens during immune responses, mediating iron transport to specific tissues via hemolymph, and contributing to the formation of mineralized tissues, such as shells and radulae. Furthermore, it has been demonstrated that mollusks possess not only the cytoplasmic ferritin found in vertebrates, but also a secretory ferritin, which contains a signal peptide. This review provides a comprehensive overview of molluscan ferritin, summarizing the broad aspects of its molecular structure and physiological functions.&quot;,&quot;publisher&quot;:&quot;Oxford University Press (OUP)&quot;},&quot;isTemporary&quot;:false},{&quot;id&quot;:&quot;7c6a1416-d082-3bb5-ae6f-de298d8ec542&quot;,&quot;itemData&quot;:{&quot;type&quot;:&quot;article-journal&quot;,&quot;id&quot;:&quot;7c6a1416-d082-3bb5-ae6f-de298d8ec542&quot;,&quot;title&quot;:&quot;Accumulation of Iron, Manganese, Zinc and Cadmium by the Australian Freshwater Mussel klesunio ambiguus (Phillipi) and Its Potential as a Biological Monitor&quot;,&quot;author&quot;:[{&quot;family&quot;:&quot;Ones&quot;,&quot;given&quot;:&quot;W G&quot;,&quot;parse-names&quot;:false,&quot;dropping-particle&quot;:&quot;&quot;,&quot;non-dropping-particle&quot;:&quot;&quot;},{&quot;family&quot;:&quot;Walkerb&quot;,&quot;given&quot;:&quot;K F&quot;,&quot;parse-names&quot;:false,&quot;dropping-particle&quot;:&quot;&quot;,&quot;non-dropping-particle&quot;:&quot;&quot;}],&quot;container-title&quot;:&quot;Australian Journal of Marine and Freshwater Research&quot;,&quot;issued&quot;:{&quot;date-parts&quot;:[[1979]]},&quot;page&quot;:&quot;741-51&quot;,&quot;abstract&quot;:&quot;The accumulation of iron, manganese, zinc and cadmium by freshwater mussels in the River Murray, South Australia, and their response to changes in environmental iron concentrations are considered. Metal loads varied markedly between individuals from the same population. The variability is accounted for partly by systematic relationships between metal loads and body weight and age, but not sex. The distribution of metals between the major organs is discussed, but the analysis of separate organs showed no advantage for biological monitoring. Comparisons between iron concentrations in river water and in mussels showed no clear correspondence. The study suggests that V. ambiguus may not be a good short-term monitor of iron, but still may have potential as a long-term and site-comparison monitor of metals. once inherent variability is taken into account.&quot;,&quot;volume&quot;:&quot;30&quot;,&quot;container-title-short&quot;:&quot;&quot;},&quot;isTemporary&quot;:false},{&quot;id&quot;:&quot;56c92446-9185-37a6-b713-3b077ef6258a&quot;,&quot;itemData&quot;:{&quot;type&quot;:&quot;article-journal&quot;,&quot;id&quot;:&quot;56c92446-9185-37a6-b713-3b077ef6258a&quot;,&quot;title&quot;:&quot;The impact of heavy metal pollution: bioaccumulation, oxidative stress, and histopathological alterations in fish across diverse habitats&quot;,&quot;author&quot;:[{&quot;family&quot;:&quot;Zahran&quot;,&quot;given&quot;:&quot;Eman&quot;,&quot;parse-names&quot;:false,&quot;dropping-particle&quot;:&quot;&quot;,&quot;non-dropping-particle&quot;:&quot;&quot;},{&quot;family&quot;:&quot;Mamdouh&quot;,&quot;given&quot;:&quot;Al Zahraa&quot;,&quot;parse-names&quot;:false,&quot;dropping-particle&quot;:&quot;&quot;,&quot;non-dropping-particle&quot;:&quot;&quot;},{&quot;family&quot;:&quot;Elbahnaswy&quot;,&quot;given&quot;:&quot;Samia&quot;,&quot;parse-names&quot;:false,&quot;dropping-particle&quot;:&quot;&quot;,&quot;non-dropping-particle&quot;:&quot;&quot;},{&quot;family&quot;:&quot;El-Son&quot;,&quot;given&quot;:&quot;Mai M.A.&quot;,&quot;parse-names&quot;:false,&quot;dropping-particle&quot;:&quot;&quot;,&quot;non-dropping-particle&quot;:&quot;&quot;},{&quot;family&quot;:&quot;Risha&quot;,&quot;given&quot;:&quot;Engy&quot;,&quot;parse-names&quot;:false,&quot;dropping-particle&quot;:&quot;&quot;,&quot;non-dropping-particle&quot;:&quot;&quot;},{&quot;family&quot;:&quot;ElSayed&quot;,&quot;given&quot;:&quot;Ashraf&quot;,&quot;parse-names&quot;:false,&quot;dropping-particle&quot;:&quot;&quot;,&quot;non-dropping-particle&quot;:&quot;&quot;},{&quot;family&quot;:&quot;Barbary&quot;,&quot;given&quot;:&quot;Manal Ibrahim&quot;,&quot;parse-names&quot;:false,&quot;dropping-particle&quot;:&quot;El&quot;,&quot;non-dropping-particle&quot;:&quot;&quot;},{&quot;family&quot;:&quot;Sebaei&quot;,&quot;given&quot;:&quot;Mahmoud G.El&quot;,&quot;parse-names&quot;:false,&quot;dropping-particle&quot;:&quot;&quot;,&quot;non-dropping-particle&quot;:&quot;&quot;}],&quot;container-title&quot;:&quot;Aquaculture International&quot;,&quot;DOI&quot;:&quot;10.1007/s10499-025-02045-1&quot;,&quot;ISSN&quot;:&quot;1573143X&quot;,&quot;issued&quot;:{&quot;date-parts&quot;:[[2025,10,1]]},&quot;abstract&quot;:&quot;Heavy metal contamination of aquatic environments threatens fish health and ecosystems. This review examines the bioaccumulation patterns, toxicity mechanisms, effects of oxidative stress, and histopathological changes induced by heavy metals in various fish species across different habitats. Important heavy metals, including mercury, cadmium, lead, arsenic, chromium, copper, and iron, are discussed. These metals can bioaccumulate in fish tissues via waterborne and dietary exposure, and bioaccumulation depends on several factors such as metal type, fish species, and exposure conditions. The generation of reactive oxygen species is one of the main reasons why heavy metals exert their toxic effects; depletion of antioxidants and damage to cellular components lead to oxidative stress. Oxidative stress is induced by alterations in antioxidant enzymes and increases in lipid peroxidation levels. Histopathological changes were recorded in target organs, such as the gills, liver, and kidneys. We emphasize the existing knowledge gap, which requires further research to provide full insights into fish heavy metal toxicity, with potential implications for human consumers. Understanding the toxicity mechanisms of heavy metals in fish is the key to developing biomarkers and mitigation strategies to protect aquatic ecosystems.&quot;,&quot;publisher&quot;:&quot;Springer Science and Business Media Deutschland GmbH&quot;,&quot;issue&quot;:&quot;5&quot;,&quot;volume&quot;:&quot;33&quot;,&quot;container-title-short&quot;:&quot;&quot;},&quot;isTemporary&quot;:false}],&quot;citationTag&quot;:&quot;MENDELEY_CITATION_v3_eyJjaXRhdGlvbklEIjoiTUVOREVMRVlfQ0lUQVRJT05fNjgxMzFkMjMtYWIwNy00MjZhLWJlMzAtZTg4MDUyMGIxODRhIiwicHJvcGVydGllcyI6eyJub3RlSW5kZXgiOjB9LCJpc0VkaXRlZCI6ZmFsc2UsIm1hbnVhbE92ZXJyaWRlIjp7ImlzTWFudWFsbHlPdmVycmlkZGVuIjpmYWxzZSwiY2l0ZXByb2NUZXh0IjoiKE9uZXMgJiMzODsgV2Fsa2VyYiwgMTk3OTsgT25pc2hpICYjMzg7IE5lbW90bywgMjAyNTsgWmFocmFuIGV0IGFsLiwgMjAyNSkiLCJtYW51YWxPdmVycmlkZVRleHQiOiIifSwiY2l0YXRpb25JdGVtcyI6W3siaWQiOiI4YjU2NjcyZi1mNjg3LTMxNTktOWE5My00YWVmZTExMGQ2ZjYiLCJpdGVtRGF0YSI6eyJ0eXBlIjoiYXJ0aWNsZS1qb3VybmFsIiwiaWQiOiI4YjU2NjcyZi1mNjg3LTMxNTktOWE5My00YWVmZTExMGQ2ZjYiLCJ0aXRsZSI6IkZlcnJpdGluIGluIG1vbGx1c2tzOiBzdHJ1Y3R1cmFsIGRpdmVyc2l0eSBhbmQgcGh5c2lvbG9naWNhbCBmdW5jdGlvbnMiLCJhdXRob3IiOlt7ImZhbWlseSI6Ik9uaXNoaSIsImdpdmVuIjoiUnVpIiwicGFyc2UtbmFtZXMiOmZhbHNlLCJkcm9wcGluZy1wYXJ0aWNsZSI6IiIsIm5vbi1kcm9wcGluZy1wYXJ0aWNsZSI6IiJ9LHsiZmFtaWx5IjoiTmVtb3RvIiwiZ2l2ZW4iOiJNaWNoaWtvIiwicGFyc2UtbmFtZXMiOmZhbHNlLCJkcm9wcGluZy1wYXJ0aWNsZSI6IiIsIm5vbi1kcm9wcGluZy1wYXJ0aWNsZSI6IiJ9XSwiY29udGFpbmVyLXRpdGxlIjoiQmlvc2NpZW5jZSwgQmlvdGVjaG5vbG9neSwgYW5kIEJpb2NoZW1pc3RyeSIsImNvbnRhaW5lci10aXRsZS1zaG9ydCI6IkJpb3NjaS4gQmlvdGVjaG5vbC4gQmlvY2hlbS4iLCJET0kiOiIxMC4xMDkzL2JiYi96YmFmMTc2IiwiaXNzdWVkIjp7ImRhdGUtcGFydHMiOltbMjAyNSwxMSwyNl1dfSwiYWJzdHJhY3QiOiJGZXJyaXRpbiwgYSBwcm90ZWluIHViaXF1aXRvdXNseSBmb3VuZCBpbiBsaXZpbmcgb3JnYW5pc21zLCBpcyB3ZWxsIGtub3duIGZvciBpdHMgbWFqb3Igcm9sZSBpbiBpcm9uIGhvbWVvc3Rhc2lzLiBIb3dldmVyLCByZWNlbnQgc3R1ZGllcyBpbiBpbnZlcnRlYnJhdGVzIGhhdmUgcmV2ZWFsZWQgdGhhdCBpdCBwb3NzZXNzZXMgZGl2ZXJzZSBwaHlzaW9sb2dpY2FsIGZ1bmN0aW9ucyBiZXlvbmQgaXJvbiBob21lb3N0YXNpcy4gRXNwZWNpYWxseSBpbiBtb2xsdXNrcywgZmVycml0aW4gaGFzIGJlZW4gc3VnZ2VzdGVkIHRvIGJlIGludm9sdmVkIGluIGZ1bmN0aW9ucyBzdWNoIGFzIHJlc3RyaWN0aW5nIGlyb24gYXZhaWxhYmlsaXR5IHRvIHBhdGhvZ2VucyBkdXJpbmcgaW1tdW5lIHJlc3BvbnNlcywgbWVkaWF0aW5nIGlyb24gdHJhbnNwb3J0IHRvIHNwZWNpZmljIHRpc3N1ZXMgdmlhIGhlbW9seW1waCwgYW5kIGNvbnRyaWJ1dGluZyB0byB0aGUgZm9ybWF0aW9uIG9mIG1pbmVyYWxpemVkIHRpc3N1ZXMsIHN1Y2ggYXMgc2hlbGxzIGFuZCByYWR1bGFlLiBGdXJ0aGVybW9yZSwgaXQgaGFzIGJlZW4gZGVtb25zdHJhdGVkIHRoYXQgbW9sbHVza3MgcG9zc2VzcyBub3Qgb25seSB0aGUgY3l0b3BsYXNtaWMgZmVycml0aW4gZm91bmQgaW4gdmVydGVicmF0ZXMsIGJ1dCBhbHNvIGEgc2VjcmV0b3J5IGZlcnJpdGluLCB3aGljaCBjb250YWlucyBhIHNpZ25hbCBwZXB0aWRlLiBUaGlzIHJldmlldyBwcm92aWRlcyBhIGNvbXByZWhlbnNpdmUgb3ZlcnZpZXcgb2YgbW9sbHVzY2FuIGZlcnJpdGluLCBzdW1tYXJpemluZyB0aGUgYnJvYWQgYXNwZWN0cyBvZiBpdHMgbW9sZWN1bGFyIHN0cnVjdHVyZSBhbmQgcGh5c2lvbG9naWNhbCBmdW5jdGlvbnMuIiwicHVibGlzaGVyIjoiT3hmb3JkIFVuaXZlcnNpdHkgUHJlc3MgKE9VUCkifSwiaXNUZW1wb3JhcnkiOmZhbHNlfSx7ImlkIjoiN2M2YTE0MTYtZDA4Mi0zYmI1LWFlNmYtZGUyOThkOGVjNTQyIiwiaXRlbURhdGEiOnsidHlwZSI6ImFydGljbGUtam91cm5hbCIsImlkIjoiN2M2YTE0MTYtZDA4Mi0zYmI1LWFlNmYtZGUyOThkOGVjNTQyIiwidGl0bGUiOiJBY2N1bXVsYXRpb24gb2YgSXJvbiwgTWFuZ2FuZXNlLCBaaW5jIGFuZCBDYWRtaXVtIGJ5IHRoZSBBdXN0cmFsaWFuIEZyZXNod2F0ZXIgTXVzc2VsIGtsZXN1bmlvIGFtYmlndXVzIChQaGlsbGlwaSkgYW5kIEl0cyBQb3RlbnRpYWwgYXMgYSBCaW9sb2dpY2FsIE1vbml0b3IiLCJhdXRob3IiOlt7ImZhbWlseSI6Ik9uZXMiLCJnaXZlbiI6IlcgRyIsInBhcnNlLW5hbWVzIjpmYWxzZSwiZHJvcHBpbmctcGFydGljbGUiOiIiLCJub24tZHJvcHBpbmctcGFydGljbGUiOiIifSx7ImZhbWlseSI6IldhbGtlcmIiLCJnaXZlbiI6IksgRiIsInBhcnNlLW5hbWVzIjpmYWxzZSwiZHJvcHBpbmctcGFydGljbGUiOiIiLCJub24tZHJvcHBpbmctcGFydGljbGUiOiIifV0sImNvbnRhaW5lci10aXRsZSI6IkF1c3RyYWxpYW4gSm91cm5hbCBvZiBNYXJpbmUgYW5kIEZyZXNod2F0ZXIgUmVzZWFyY2giLCJpc3N1ZWQiOnsiZGF0ZS1wYXJ0cyI6W1sxOTc5XV19LCJwYWdlIjoiNzQxLTUxIiwiYWJzdHJhY3QiOiJUaGUgYWNjdW11bGF0aW9uIG9mIGlyb24sIG1hbmdhbmVzZSwgemluYyBhbmQgY2FkbWl1bSBieSBmcmVzaHdhdGVyIG11c3NlbHMgaW4gdGhlIFJpdmVyIE11cnJheSwgU291dGggQXVzdHJhbGlhLCBhbmQgdGhlaXIgcmVzcG9uc2UgdG8gY2hhbmdlcyBpbiBlbnZpcm9ubWVudGFsIGlyb24gY29uY2VudHJhdGlvbnMgYXJlIGNvbnNpZGVyZWQuIE1ldGFsIGxvYWRzIHZhcmllZCBtYXJrZWRseSBiZXR3ZWVuIGluZGl2aWR1YWxzIGZyb20gdGhlIHNhbWUgcG9wdWxhdGlvbi4gVGhlIHZhcmlhYmlsaXR5IGlzIGFjY291bnRlZCBmb3IgcGFydGx5IGJ5IHN5c3RlbWF0aWMgcmVsYXRpb25zaGlwcyBiZXR3ZWVuIG1ldGFsIGxvYWRzIGFuZCBib2R5IHdlaWdodCBhbmQgYWdlLCBidXQgbm90IHNleC4gVGhlIGRpc3RyaWJ1dGlvbiBvZiBtZXRhbHMgYmV0d2VlbiB0aGUgbWFqb3Igb3JnYW5zIGlzIGRpc2N1c3NlZCwgYnV0IHRoZSBhbmFseXNpcyBvZiBzZXBhcmF0ZSBvcmdhbnMgc2hvd2VkIG5vIGFkdmFudGFnZSBmb3IgYmlvbG9naWNhbCBtb25pdG9yaW5nLiBDb21wYXJpc29ucyBiZXR3ZWVuIGlyb24gY29uY2VudHJhdGlvbnMgaW4gcml2ZXIgd2F0ZXIgYW5kIGluIG11c3NlbHMgc2hvd2VkIG5vIGNsZWFyIGNvcnJlc3BvbmRlbmNlLiBUaGUgc3R1ZHkgc3VnZ2VzdHMgdGhhdCBWLiBhbWJpZ3V1cyBtYXkgbm90IGJlIGEgZ29vZCBzaG9ydC10ZXJtIG1vbml0b3Igb2YgaXJvbiwgYnV0IHN0aWxsIG1heSBoYXZlIHBvdGVudGlhbCBhcyBhIGxvbmctdGVybSBhbmQgc2l0ZS1jb21wYXJpc29uIG1vbml0b3Igb2YgbWV0YWxzLiBvbmNlIGluaGVyZW50IHZhcmlhYmlsaXR5IGlzIHRha2VuIGludG8gYWNjb3VudC4iLCJ2b2x1bWUiOiIzMCIsImNvbnRhaW5lci10aXRsZS1zaG9ydCI6IiJ9LCJpc1RlbXBvcmFyeSI6ZmFsc2V9LHsiaWQiOiI1NmM5MjQ0Ni05MTg1LTM3YTYtYjcxMy0zYjA3N2VmNjI1OGEiLCJpdGVtRGF0YSI6eyJ0eXBlIjoiYXJ0aWNsZS1qb3VybmFsIiwiaWQiOiI1NmM5MjQ0Ni05MTg1LTM3YTYtYjcxMy0zYjA3N2VmNjI1OGEiLCJ0aXRsZSI6IlRoZSBpbXBhY3Qgb2YgaGVhdnkgbWV0YWwgcG9sbHV0aW9uOiBiaW9hY2N1bXVsYXRpb24sIG94aWRhdGl2ZSBzdHJlc3MsIGFuZCBoaXN0b3BhdGhvbG9naWNhbCBhbHRlcmF0aW9ucyBpbiBmaXNoIGFjcm9zcyBkaXZlcnNlIGhhYml0YXRzIiwiYXV0aG9yIjpbeyJmYW1pbHkiOiJaYWhyYW4iLCJnaXZlbiI6IkVtYW4iLCJwYXJzZS1uYW1lcyI6ZmFsc2UsImRyb3BwaW5nLXBhcnRpY2xlIjoiIiwibm9uLWRyb3BwaW5nLXBhcnRpY2xlIjoiIn0seyJmYW1pbHkiOiJNYW1kb3VoIiwiZ2l2ZW4iOiJBbCBaYWhyYWEiLCJwYXJzZS1uYW1lcyI6ZmFsc2UsImRyb3BwaW5nLXBhcnRpY2xlIjoiIiwibm9uLWRyb3BwaW5nLXBhcnRpY2xlIjoiIn0seyJmYW1pbHkiOiJFbGJhaG5hc3d5IiwiZ2l2ZW4iOiJTYW1pYSIsInBhcnNlLW5hbWVzIjpmYWxzZSwiZHJvcHBpbmctcGFydGljbGUiOiIiLCJub24tZHJvcHBpbmctcGFydGljbGUiOiIifSx7ImZhbWlseSI6IkVsLVNvbiIsImdpdmVuIjoiTWFpIE0uQS4iLCJwYXJzZS1uYW1lcyI6ZmFsc2UsImRyb3BwaW5nLXBhcnRpY2xlIjoiIiwibm9uLWRyb3BwaW5nLXBhcnRpY2xlIjoiIn0seyJmYW1pbHkiOiJSaXNoYSIsImdpdmVuIjoiRW5neSIsInBhcnNlLW5hbWVzIjpmYWxzZSwiZHJvcHBpbmctcGFydGljbGUiOiIiLCJub24tZHJvcHBpbmctcGFydGljbGUiOiIifSx7ImZhbWlseSI6IkVsU2F5ZWQiLCJnaXZlbiI6IkFzaHJhZiIsInBhcnNlLW5hbWVzIjpmYWxzZSwiZHJvcHBpbmctcGFydGljbGUiOiIiLCJub24tZHJvcHBpbmctcGFydGljbGUiOiIifSx7ImZhbWlseSI6IkJhcmJhcnkiLCJnaXZlbiI6Ik1hbmFsIElicmFoaW0iLCJwYXJzZS1uYW1lcyI6ZmFsc2UsImRyb3BwaW5nLXBhcnRpY2xlIjoiRWwiLCJub24tZHJvcHBpbmctcGFydGljbGUiOiIifSx7ImZhbWlseSI6IlNlYmFlaSIsImdpdmVuIjoiTWFobW91ZCBHLkVsIiwicGFyc2UtbmFtZXMiOmZhbHNlLCJkcm9wcGluZy1wYXJ0aWNsZSI6IiIsIm5vbi1kcm9wcGluZy1wYXJ0aWNsZSI6IiJ9XSwiY29udGFpbmVyLXRpdGxlIjoiQXF1YWN1bHR1cmUgSW50ZXJuYXRpb25hbCIsIkRPSSI6IjEwLjEwMDcvczEwNDk5LTAyNS0wMjA0NS0xIiwiSVNTTiI6IjE1NzMxNDNYIiwiaXNzdWVkIjp7ImRhdGUtcGFydHMiOltbMjAyNSwxMCwxXV19LCJhYnN0cmFjdCI6IkhlYXZ5IG1ldGFsIGNvbnRhbWluYXRpb24gb2YgYXF1YXRpYyBlbnZpcm9ubWVudHMgdGhyZWF0ZW5zIGZpc2ggaGVhbHRoIGFuZCBlY29zeXN0ZW1zLiBUaGlzIHJldmlldyBleGFtaW5lcyB0aGUgYmlvYWNjdW11bGF0aW9uIHBhdHRlcm5zLCB0b3hpY2l0eSBtZWNoYW5pc21zLCBlZmZlY3RzIG9mIG94aWRhdGl2ZSBzdHJlc3MsIGFuZCBoaXN0b3BhdGhvbG9naWNhbCBjaGFuZ2VzIGluZHVjZWQgYnkgaGVhdnkgbWV0YWxzIGluIHZhcmlvdXMgZmlzaCBzcGVjaWVzIGFjcm9zcyBkaWZmZXJlbnQgaGFiaXRhdHMuIEltcG9ydGFudCBoZWF2eSBtZXRhbHMsIGluY2x1ZGluZyBtZXJjdXJ5LCBjYWRtaXVtLCBsZWFkLCBhcnNlbmljLCBjaHJvbWl1bSwgY29wcGVyLCBhbmQgaXJvbiwgYXJlIGRpc2N1c3NlZC4gVGhlc2UgbWV0YWxzIGNhbiBiaW9hY2N1bXVsYXRlIGluIGZpc2ggdGlzc3VlcyB2aWEgd2F0ZXJib3JuZSBhbmQgZGlldGFyeSBleHBvc3VyZSwgYW5kIGJpb2FjY3VtdWxhdGlvbiBkZXBlbmRzIG9uIHNldmVyYWwgZmFjdG9ycyBzdWNoIGFzIG1ldGFsIHR5cGUsIGZpc2ggc3BlY2llcywgYW5kIGV4cG9zdXJlIGNvbmRpdGlvbnMuIFRoZSBnZW5lcmF0aW9uIG9mIHJlYWN0aXZlIG94eWdlbiBzcGVjaWVzIGlzIG9uZSBvZiB0aGUgbWFpbiByZWFzb25zIHdoeSBoZWF2eSBtZXRhbHMgZXhlcnQgdGhlaXIgdG94aWMgZWZmZWN0czsgZGVwbGV0aW9uIG9mIGFudGlveGlkYW50cyBhbmQgZGFtYWdlIHRvIGNlbGx1bGFyIGNvbXBvbmVudHMgbGVhZCB0byBveGlkYXRpdmUgc3RyZXNzLiBPeGlkYXRpdmUgc3RyZXNzIGlzIGluZHVjZWQgYnkgYWx0ZXJhdGlvbnMgaW4gYW50aW94aWRhbnQgZW56eW1lcyBhbmQgaW5jcmVhc2VzIGluIGxpcGlkIHBlcm94aWRhdGlvbiBsZXZlbHMuIEhpc3RvcGF0aG9sb2dpY2FsIGNoYW5nZXMgd2VyZSByZWNvcmRlZCBpbiB0YXJnZXQgb3JnYW5zLCBzdWNoIGFzIHRoZSBnaWxscywgbGl2ZXIsIGFuZCBraWRuZXlzLiBXZSBlbXBoYXNpemUgdGhlIGV4aXN0aW5nIGtub3dsZWRnZSBnYXAsIHdoaWNoIHJlcXVpcmVzIGZ1cnRoZXIgcmVzZWFyY2ggdG8gcHJvdmlkZSBmdWxsIGluc2lnaHRzIGludG8gZmlzaCBoZWF2eSBtZXRhbCB0b3hpY2l0eSwgd2l0aCBwb3RlbnRpYWwgaW1wbGljYXRpb25zIGZvciBodW1hbiBjb25zdW1lcnMuIFVuZGVyc3RhbmRpbmcgdGhlIHRveGljaXR5IG1lY2hhbmlzbXMgb2YgaGVhdnkgbWV0YWxzIGluIGZpc2ggaXMgdGhlIGtleSB0byBkZXZlbG9waW5nIGJpb21hcmtlcnMgYW5kIG1pdGlnYXRpb24gc3RyYXRlZ2llcyB0byBwcm90ZWN0IGFxdWF0aWMgZWNvc3lzdGVtcy4iLCJwdWJsaXNoZXIiOiJTcHJpbmdlciBTY2llbmNlIGFuZCBCdXNpbmVzcyBNZWRpYSBEZXV0c2NobGFuZCBHbWJIIiwiaXNzdWUiOiI1Iiwidm9sdW1lIjoiMzMiLCJjb250YWluZXItdGl0bGUtc2hvcnQiOiIifSwiaXNUZW1wb3JhcnkiOmZhbHNlfV19&quot;},{&quot;citationID&quot;:&quot;MENDELEY_CITATION_53734488-c3f1-4727-8f71-fa4866afe735&quot;,&quot;properties&quot;:{&quot;noteIndex&quot;:0},&quot;isEdited&quot;:false,&quot;manualOverride&quot;:{&quot;isManuallyOverridden&quot;:true,&quot;citeprocText&quot;:&quot;(Markich A’b’ &amp;#38; Jeffree, 1994; Ravera, Cenci, et al., 2003)&quot;,&quot;manualOverrideText&quot;:&quot;(Markich A’b’ &amp; Jeffree, 1994; Ravera et al., 2003a)&quot;},&quot;citationItems&quot;:[{&quot;id&quot;:&quot;fdec67c4-4068-3e0e-bc3b-6adabbd31726&quot;,&quot;itemData&quot;:{&quot;type&quot;:&quot;article-journal&quot;,&quot;id&quot;:&quot;fdec67c4-4068-3e0e-bc3b-6adabbd31726&quot;,&quot;title&quot;:&quot;Absorption of divalent trace metals as analogues of calcium by Australian freshwater bivalves: an explanation of how water hardness reduces metal toxicity&quot;,&quot;author&quot;:[{&quot;family&quot;:&quot;Markich A'b'&quot;,&quot;given&quot;:&quot;Scott J&quot;,&quot;parse-names&quot;:false,&quot;dropping-particle&quot;:&quot;&quot;,&quot;non-dropping-particle&quot;:&quot;&quot;},{&quot;family&quot;:&quot;Jeffree&quot;,&quot;given&quot;:&quot;Ross A&quot;,&quot;parse-names&quot;:false,&quot;dropping-particle&quot;:&quot;&quot;,&quot;non-dropping-particle&quot;:&quot;&quot;}],&quot;issued&quot;:{&quot;date-parts&quot;:[[1994]]},&quot;abstract&quot;:&quot;A competitive inhibition experimental design, incorporating radiotracer labelling of metals and the geochemical simulation of their speciation at two varying Ca water concentrations, was employed to conclusively demonstrate that the divalent trace metals Pb, Mn, Cd and Co, were absorbed from the aquatic medium as metabolic analogues of Ca by two species of Australian freshwater bivalves (Hyridella depressa and Velesunio ambiguus). Several important implications stem from this mechanistic interpretation of metal uptake by aquatic organisms. Because of the general positive empirical relationship established between metal uptake/accumulation and acute/sub-chronic toxicity, the ameliorative effect of an increased water hardness on metal toxicity most likely results from the competitive binding of Ca (&gt;Mg) at the Ca channels of the cell membrane. This conclusion is consistent with empirical studies and also with the basic chemical properties of Ca and Mg, that are relevant to their behaviour at the Ca channel. It follows that Ca water concentration, rather than total water hardness, should be utilised in water quality guidelines as the variable that governs the maximum permissible concentration of certain trace metals that can be sustained by freshwater life.&quot;,&quot;container-title-short&quot;:&quot;&quot;},&quot;isTemporary&quot;:false},{&quot;id&quot;:&quot;dec355e5-1b0f-3b85-ba64-9bc441281e27&quot;,&quot;itemData&quot;:{&quot;type&quot;:&quot;article-journal&quot;,&quot;id&quot;:&quot;dec355e5-1b0f-3b85-ba64-9bc441281e27&quot;,&quot;title&quot;:&quot;Trace element concentrations in freshwater mussels and macrophytes as related to those in their environment&quot;,&quot;author&quot;:[{&quot;family&quot;:&quot;Ravera&quot;,&quot;given&quot;:&quot;Oscar&quot;,&quot;parse-names&quot;:false,&quot;dropping-particle&quot;:&quot;&quot;,&quot;non-dropping-particle&quot;:&quot;&quot;},{&quot;family&quot;:&quot;Cenci&quot;,&quot;given&quot;:&quot;Roberto&quot;,&quot;parse-names&quot;:false,&quot;dropping-particle&quot;:&quot;&quot;,&quot;non-dropping-particle&quot;:&quot;&quot;},{&quot;family&quot;:&quot;Beone&quot;,&quot;given&quot;:&quot;Gian Maria&quot;,&quot;parse-names&quot;:false,&quot;dropping-particle&quot;:&quot;&quot;,&quot;non-dropping-particle&quot;:&quot;&quot;},{&quot;family&quot;:&quot;Dantas&quot;,&quot;given&quot;:&quot;Marta&quot;,&quot;parse-names&quot;:false,&quot;dropping-particle&quot;:&quot;&quot;,&quot;non-dropping-particle&quot;:&quot;&quot;},{&quot;family&quot;:&quot;Lodigiani&quot;,&quot;given&quot;:&quot;Paolo&quot;,&quot;parse-names&quot;:false,&quot;dropping-particle&quot;:&quot;&quot;,&quot;non-dropping-particle&quot;:&quot;&quot;}],&quot;container-title&quot;:&quot;J. Limnology&quot;,&quot;issued&quot;:{&quot;date-parts&quot;:[[2003]]},&quot;page&quot;:&quot;61-70&quot;,&quot;abstract&quot;:&quot;This study was primarily designed to contribute to the debate \&quot;Do accumulator species reflect the element contamination level of their environment?\&quot; This research was carried out: 1) to know the distribution of 15 trace elements and calcium in shell and soft tissues of three species of freshwater mussels and macrophytes; 2) to compare the accumulation capacity of each trace element by mussels and by eight species of macrophytes and 3) to test the relationships between the metal concentrations in the mussels and macro-phytes and those in water and sediments. The variability of element residues in the mussels is the major limit to accumulator monitoring. The most important causes are: seasonal cycle, physical environment and biological factors such as the size, age and growth rate. This research was designed to eliminate the consequence of variability deriving from the season and the environment. To this end the mussels and macrophytes were collected at the same time from the same habitat: Ranco Bay, Lago Maggiore, Northern Italy. In addition, the element concentrations in more size-classes of the most abundant mussel species (Unio pictorum and Dreissena polymorpha) were measured. Trace elements were analyzed by Inductive Coupled Plasma-Mass Spectrometry (ICP-MS). By arranging the data in sequences of decreasing element concentrations in the organisms as well as in water and sediments, we were able to compare the accumulating ability of the tested species and evaluate their capacity to reflect environmental availability. Neither the sequences in the shell nor those in the tissues were similar to the sequence in the water. The differences between the sequences of the mussel tissues and those of the sediments were less striking than those between shells and sediments. Similar results were obtained by macrophytes. In conclusion, the results of this study (which mimics the monitoring practice) prove that bioaccu-mulators cannot be used to evaluate the pollutant levels of the environment at the time of collection, since no relationship between metal concentrations in the species and those in the water was found and the relationship with the sediments was very weak. Bioac-cumulators can be regarded as a useful tool in long-term studies to follow pollutant variations in the same environment or when substantial differences in pollutant concentrations in different environments were found. This monitoring method yields reliable results to detect new pollutants contaminating the environment, such as artificial radioisotopes, or to follow year to year variations by analyzing pollutant concentrations in the shell layers.&quot;,&quot;issue&quot;:&quot;1&quot;,&quot;volume&quot;:&quot;62&quot;,&quot;container-title-short&quot;:&quot;&quot;},&quot;isTemporary&quot;:false}],&quot;citationTag&quot;:&quot;MENDELEY_CITATION_v3_eyJjaXRhdGlvbklEIjoiTUVOREVMRVlfQ0lUQVRJT05fNTM3MzQ0ODgtYzNmMS00NzI3LThmNzEtZmE0ODY2YWZlNzM1IiwicHJvcGVydGllcyI6eyJub3RlSW5kZXgiOjB9LCJpc0VkaXRlZCI6ZmFsc2UsIm1hbnVhbE92ZXJyaWRlIjp7ImlzTWFudWFsbHlPdmVycmlkZGVuIjp0cnVlLCJjaXRlcHJvY1RleHQiOiIoTWFya2ljaCBB4oCZYuKAmSAmIzM4OyBKZWZmcmVlLCAxOTk0OyBSYXZlcmEsIENlbmNpLCBldCBhbC4sIDIwMDMpIiwibWFudWFsT3ZlcnJpZGVUZXh0IjoiKE1hcmtpY2ggQeKAmWLigJkgJiBKZWZmcmVlLCAxOTk0OyBSYXZlcmEgZXQgYWwuLCAyMDAzYSkifSwiY2l0YXRpb25JdGVtcyI6W3siaWQiOiJmZGVjNjdjNC00MDY4LTNlMGUtYmMzYi02YWRhYmJkMzE3MjYiLCJpdGVtRGF0YSI6eyJ0eXBlIjoiYXJ0aWNsZS1qb3VybmFsIiwiaWQiOiJmZGVjNjdjNC00MDY4LTNlMGUtYmMzYi02YWRhYmJkMzE3MjYiLCJ0aXRsZSI6IkFic29ycHRpb24gb2YgZGl2YWxlbnQgdHJhY2UgbWV0YWxzIGFzIGFuYWxvZ3VlcyBvZiBjYWxjaXVtIGJ5IEF1c3RyYWxpYW4gZnJlc2h3YXRlciBiaXZhbHZlczogYW4gZXhwbGFuYXRpb24gb2YgaG93IHdhdGVyIGhhcmRuZXNzIHJlZHVjZXMgbWV0YWwgdG94aWNpdHkiLCJhdXRob3IiOlt7ImZhbWlseSI6Ik1hcmtpY2ggQSdiJyIsImdpdmVuIjoiU2NvdHQgSiIsInBhcnNlLW5hbWVzIjpmYWxzZSwiZHJvcHBpbmctcGFydGljbGUiOiIiLCJub24tZHJvcHBpbmctcGFydGljbGUiOiIifSx7ImZhbWlseSI6IkplZmZyZWUiLCJnaXZlbiI6IlJvc3MgQSIsInBhcnNlLW5hbWVzIjpmYWxzZSwiZHJvcHBpbmctcGFydGljbGUiOiIiLCJub24tZHJvcHBpbmctcGFydGljbGUiOiIifV0sImlzc3VlZCI6eyJkYXRlLXBhcnRzIjpbWzE5OTRdXX0sImFic3RyYWN0IjoiQSBjb21wZXRpdGl2ZSBpbmhpYml0aW9uIGV4cGVyaW1lbnRhbCBkZXNpZ24sIGluY29ycG9yYXRpbmcgcmFkaW90cmFjZXIgbGFiZWxsaW5nIG9mIG1ldGFscyBhbmQgdGhlIGdlb2NoZW1pY2FsIHNpbXVsYXRpb24gb2YgdGhlaXIgc3BlY2lhdGlvbiBhdCB0d28gdmFyeWluZyBDYSB3YXRlciBjb25jZW50cmF0aW9ucywgd2FzIGVtcGxveWVkIHRvIGNvbmNsdXNpdmVseSBkZW1vbnN0cmF0ZSB0aGF0IHRoZSBkaXZhbGVudCB0cmFjZSBtZXRhbHMgUGIsIE1uLCBDZCBhbmQgQ28sIHdlcmUgYWJzb3JiZWQgZnJvbSB0aGUgYXF1YXRpYyBtZWRpdW0gYXMgbWV0YWJvbGljIGFuYWxvZ3VlcyBvZiBDYSBieSB0d28gc3BlY2llcyBvZiBBdXN0cmFsaWFuIGZyZXNod2F0ZXIgYml2YWx2ZXMgKEh5cmlkZWxsYSBkZXByZXNzYSBhbmQgVmVsZXN1bmlvIGFtYmlndXVzKS4gU2V2ZXJhbCBpbXBvcnRhbnQgaW1wbGljYXRpb25zIHN0ZW0gZnJvbSB0aGlzIG1lY2hhbmlzdGljIGludGVycHJldGF0aW9uIG9mIG1ldGFsIHVwdGFrZSBieSBhcXVhdGljIG9yZ2FuaXNtcy4gQmVjYXVzZSBvZiB0aGUgZ2VuZXJhbCBwb3NpdGl2ZSBlbXBpcmljYWwgcmVsYXRpb25zaGlwIGVzdGFibGlzaGVkIGJldHdlZW4gbWV0YWwgdXB0YWtlL2FjY3VtdWxhdGlvbiBhbmQgYWN1dGUvc3ViLWNocm9uaWMgdG94aWNpdHksIHRoZSBhbWVsaW9yYXRpdmUgZWZmZWN0IG9mIGFuIGluY3JlYXNlZCB3YXRlciBoYXJkbmVzcyBvbiBtZXRhbCB0b3hpY2l0eSBtb3N0IGxpa2VseSByZXN1bHRzIGZyb20gdGhlIGNvbXBldGl0aXZlIGJpbmRpbmcgb2YgQ2EgKD5NZykgYXQgdGhlIENhIGNoYW5uZWxzIG9mIHRoZSBjZWxsIG1lbWJyYW5lLiBUaGlzIGNvbmNsdXNpb24gaXMgY29uc2lzdGVudCB3aXRoIGVtcGlyaWNhbCBzdHVkaWVzIGFuZCBhbHNvIHdpdGggdGhlIGJhc2ljIGNoZW1pY2FsIHByb3BlcnRpZXMgb2YgQ2EgYW5kIE1nLCB0aGF0IGFyZSByZWxldmFudCB0byB0aGVpciBiZWhhdmlvdXIgYXQgdGhlIENhIGNoYW5uZWwuIEl0IGZvbGxvd3MgdGhhdCBDYSB3YXRlciBjb25jZW50cmF0aW9uLCByYXRoZXIgdGhhbiB0b3RhbCB3YXRlciBoYXJkbmVzcywgc2hvdWxkIGJlIHV0aWxpc2VkIGluIHdhdGVyIHF1YWxpdHkgZ3VpZGVsaW5lcyBhcyB0aGUgdmFyaWFibGUgdGhhdCBnb3Zlcm5zIHRoZSBtYXhpbXVtIHBlcm1pc3NpYmxlIGNvbmNlbnRyYXRpb24gb2YgY2VydGFpbiB0cmFjZSBtZXRhbHMgdGhhdCBjYW4gYmUgc3VzdGFpbmVkIGJ5IGZyZXNod2F0ZXIgbGlmZS4iLCJjb250YWluZXItdGl0bGUtc2hvcnQiOiIifSwiaXNUZW1wb3JhcnkiOmZhbHNlfSx7ImlkIjoiZGVjMzU1ZTUtMWIwZi0zYjg1LWJhNjQtOWJjNDQxMjgxZTI3IiwiaXRlbURhdGEiOnsidHlwZSI6ImFydGljbGUtam91cm5hbCIsImlkIjoiZGVjMzU1ZTUtMWIwZi0zYjg1LWJhNjQtOWJjNDQxMjgxZTI3IiwidGl0bGUiOiJUcmFjZSBlbGVtZW50IGNvbmNlbnRyYXRpb25zIGluIGZyZXNod2F0ZXIgbXVzc2VscyBhbmQgbWFjcm9waHl0ZXMgYXMgcmVsYXRlZCB0byB0aG9zZSBpbiB0aGVpciBlbnZpcm9ubWVudCIsImF1dGhvciI6W3siZmFtaWx5IjoiUmF2ZXJhIiwiZ2l2ZW4iOiJPc2NhciIsInBhcnNlLW5hbWVzIjpmYWxzZSwiZHJvcHBpbmctcGFydGljbGUiOiIiLCJub24tZHJvcHBpbmctcGFydGljbGUiOiIifSx7ImZhbWlseSI6IkNlbmNpIiwiZ2l2ZW4iOiJSb2JlcnRvIiwicGFyc2UtbmFtZXMiOmZhbHNlLCJkcm9wcGluZy1wYXJ0aWNsZSI6IiIsIm5vbi1kcm9wcGluZy1wYXJ0aWNsZSI6IiJ9LHsiZmFtaWx5IjoiQmVvbmUiLCJnaXZlbiI6IkdpYW4gTWFyaWEiLCJwYXJzZS1uYW1lcyI6ZmFsc2UsImRyb3BwaW5nLXBhcnRpY2xlIjoiIiwibm9uLWRyb3BwaW5nLXBhcnRpY2xlIjoiIn0seyJmYW1pbHkiOiJEYW50YXMiLCJnaXZlbiI6Ik1hcnRhIiwicGFyc2UtbmFtZXMiOmZhbHNlLCJkcm9wcGluZy1wYXJ0aWNsZSI6IiIsIm5vbi1kcm9wcGluZy1wYXJ0aWNsZSI6IiJ9LHsiZmFtaWx5IjoiTG9kaWdpYW5pIiwiZ2l2ZW4iOiJQYW9sbyIsInBhcnNlLW5hbWVzIjpmYWxzZSwiZHJvcHBpbmctcGFydGljbGUiOiIiLCJub24tZHJvcHBpbmctcGFydGljbGUiOiIifV0sImNvbnRhaW5lci10aXRsZSI6IkouIExpbW5vbG9neSIsImlzc3VlZCI6eyJkYXRlLXBhcnRzIjpbWzIwMDNdXX0sInBhZ2UiOiI2MS03MCIsImFic3RyYWN0IjoiVGhpcyBzdHVkeSB3YXMgcHJpbWFyaWx5IGRlc2lnbmVkIHRvIGNvbnRyaWJ1dGUgdG8gdGhlIGRlYmF0ZSBcIkRvIGFjY3VtdWxhdG9yIHNwZWNpZXMgcmVmbGVjdCB0aGUgZWxlbWVudCBjb250YW1pbmF0aW9uIGxldmVsIG9mIHRoZWlyIGVudmlyb25tZW50P1wiIFRoaXMgcmVzZWFyY2ggd2FzIGNhcnJpZWQgb3V0OiAxKSB0byBrbm93IHRoZSBkaXN0cmlidXRpb24gb2YgMTUgdHJhY2UgZWxlbWVudHMgYW5kIGNhbGNpdW0gaW4gc2hlbGwgYW5kIHNvZnQgdGlzc3VlcyBvZiB0aHJlZSBzcGVjaWVzIG9mIGZyZXNod2F0ZXIgbXVzc2VscyBhbmQgbWFjcm9waHl0ZXM7IDIpIHRvIGNvbXBhcmUgdGhlIGFjY3VtdWxhdGlvbiBjYXBhY2l0eSBvZiBlYWNoIHRyYWNlIGVsZW1lbnQgYnkgbXVzc2VscyBhbmQgYnkgZWlnaHQgc3BlY2llcyBvZiBtYWNyb3BoeXRlcyBhbmQgMykgdG8gdGVzdCB0aGUgcmVsYXRpb25zaGlwcyBiZXR3ZWVuIHRoZSBtZXRhbCBjb25jZW50cmF0aW9ucyBpbiB0aGUgbXVzc2VscyBhbmQgbWFjcm8tcGh5dGVzIGFuZCB0aG9zZSBpbiB3YXRlciBhbmQgc2VkaW1lbnRzLiBUaGUgdmFyaWFiaWxpdHkgb2YgZWxlbWVudCByZXNpZHVlcyBpbiB0aGUgbXVzc2VscyBpcyB0aGUgbWFqb3IgbGltaXQgdG8gYWNjdW11bGF0b3IgbW9uaXRvcmluZy4gVGhlIG1vc3QgaW1wb3J0YW50IGNhdXNlcyBhcmU6IHNlYXNvbmFsIGN5Y2xlLCBwaHlzaWNhbCBlbnZpcm9ubWVudCBhbmQgYmlvbG9naWNhbCBmYWN0b3JzIHN1Y2ggYXMgdGhlIHNpemUsIGFnZSBhbmQgZ3Jvd3RoIHJhdGUuIFRoaXMgcmVzZWFyY2ggd2FzIGRlc2lnbmVkIHRvIGVsaW1pbmF0ZSB0aGUgY29uc2VxdWVuY2Ugb2YgdmFyaWFiaWxpdHkgZGVyaXZpbmcgZnJvbSB0aGUgc2Vhc29uIGFuZCB0aGUgZW52aXJvbm1lbnQuIFRvIHRoaXMgZW5kIHRoZSBtdXNzZWxzIGFuZCBtYWNyb3BoeXRlcyB3ZXJlIGNvbGxlY3RlZCBhdCB0aGUgc2FtZSB0aW1lIGZyb20gdGhlIHNhbWUgaGFiaXRhdDogUmFuY28gQmF5LCBMYWdvIE1hZ2dpb3JlLCBOb3J0aGVybiBJdGFseS4gSW4gYWRkaXRpb24sIHRoZSBlbGVtZW50IGNvbmNlbnRyYXRpb25zIGluIG1vcmUgc2l6ZS1jbGFzc2VzIG9mIHRoZSBtb3N0IGFidW5kYW50IG11c3NlbCBzcGVjaWVzIChVbmlvIHBpY3RvcnVtIGFuZCBEcmVpc3NlbmEgcG9seW1vcnBoYSkgd2VyZSBtZWFzdXJlZC4gVHJhY2UgZWxlbWVudHMgd2VyZSBhbmFseXplZCBieSBJbmR1Y3RpdmUgQ291cGxlZCBQbGFzbWEtTWFzcyBTcGVjdHJvbWV0cnkgKElDUC1NUykuIEJ5IGFycmFuZ2luZyB0aGUgZGF0YSBpbiBzZXF1ZW5jZXMgb2YgZGVjcmVhc2luZyBlbGVtZW50IGNvbmNlbnRyYXRpb25zIGluIHRoZSBvcmdhbmlzbXMgYXMgd2VsbCBhcyBpbiB3YXRlciBhbmQgc2VkaW1lbnRzLCB3ZSB3ZXJlIGFibGUgdG8gY29tcGFyZSB0aGUgYWNjdW11bGF0aW5nIGFiaWxpdHkgb2YgdGhlIHRlc3RlZCBzcGVjaWVzIGFuZCBldmFsdWF0ZSB0aGVpciBjYXBhY2l0eSB0byByZWZsZWN0IGVudmlyb25tZW50YWwgYXZhaWxhYmlsaXR5LiBOZWl0aGVyIHRoZSBzZXF1ZW5jZXMgaW4gdGhlIHNoZWxsIG5vciB0aG9zZSBpbiB0aGUgdGlzc3VlcyB3ZXJlIHNpbWlsYXIgdG8gdGhlIHNlcXVlbmNlIGluIHRoZSB3YXRlci4gVGhlIGRpZmZlcmVuY2VzIGJldHdlZW4gdGhlIHNlcXVlbmNlcyBvZiB0aGUgbXVzc2VsIHRpc3N1ZXMgYW5kIHRob3NlIG9mIHRoZSBzZWRpbWVudHMgd2VyZSBsZXNzIHN0cmlraW5nIHRoYW4gdGhvc2UgYmV0d2VlbiBzaGVsbHMgYW5kIHNlZGltZW50cy4gU2ltaWxhciByZXN1bHRzIHdlcmUgb2J0YWluZWQgYnkgbWFjcm9waHl0ZXMuIEluIGNvbmNsdXNpb24sIHRoZSByZXN1bHRzIG9mIHRoaXMgc3R1ZHkgKHdoaWNoIG1pbWljcyB0aGUgbW9uaXRvcmluZyBwcmFjdGljZSkgcHJvdmUgdGhhdCBiaW9hY2N1LW11bGF0b3JzIGNhbm5vdCBiZSB1c2VkIHRvIGV2YWx1YXRlIHRoZSBwb2xsdXRhbnQgbGV2ZWxzIG9mIHRoZSBlbnZpcm9ubWVudCBhdCB0aGUgdGltZSBvZiBjb2xsZWN0aW9uLCBzaW5jZSBubyByZWxhdGlvbnNoaXAgYmV0d2VlbiBtZXRhbCBjb25jZW50cmF0aW9ucyBpbiB0aGUgc3BlY2llcyBhbmQgdGhvc2UgaW4gdGhlIHdhdGVyIHdhcyBmb3VuZCBhbmQgdGhlIHJlbGF0aW9uc2hpcCB3aXRoIHRoZSBzZWRpbWVudHMgd2FzIHZlcnkgd2Vhay4gQmlvYWMtY3VtdWxhdG9ycyBjYW4gYmUgcmVnYXJkZWQgYXMgYSB1c2VmdWwgdG9vbCBpbiBsb25nLXRlcm0gc3R1ZGllcyB0byBmb2xsb3cgcG9sbHV0YW50IHZhcmlhdGlvbnMgaW4gdGhlIHNhbWUgZW52aXJvbm1lbnQgb3Igd2hlbiBzdWJzdGFudGlhbCBkaWZmZXJlbmNlcyBpbiBwb2xsdXRhbnQgY29uY2VudHJhdGlvbnMgaW4gZGlmZmVyZW50IGVudmlyb25tZW50cyB3ZXJlIGZvdW5kLiBUaGlzIG1vbml0b3JpbmcgbWV0aG9kIHlpZWxkcyByZWxpYWJsZSByZXN1bHRzIHRvIGRldGVjdCBuZXcgcG9sbHV0YW50cyBjb250YW1pbmF0aW5nIHRoZSBlbnZpcm9ubWVudCwgc3VjaCBhcyBhcnRpZmljaWFsIHJhZGlvaXNvdG9wZXMsIG9yIHRvIGZvbGxvdyB5ZWFyIHRvIHllYXIgdmFyaWF0aW9ucyBieSBhbmFseXppbmcgcG9sbHV0YW50IGNvbmNlbnRyYXRpb25zIGluIHRoZSBzaGVsbCBsYXllcnMuIiwiaXNzdWUiOiIxIiwidm9sdW1lIjoiNjIiLCJjb250YWluZXItdGl0bGUtc2hvcnQiOiIifSwiaXNUZW1wb3JhcnkiOmZhbHNlfV19&quot;},{&quot;citationID&quot;:&quot;MENDELEY_CITATION_8010e48e-1084-436a-a6e7-aac6e636b2d3&quot;,&quot;properties&quot;:{&quot;noteIndex&quot;:0},&quot;isEdited&quot;:false,&quot;manualOverride&quot;:{&quot;isManuallyOverridden&quot;:true,&quot;citeprocText&quot;:&quot;(Marie et al., 2006; Naimo, 1995)&quot;,&quot;manualOverrideText&quot;:&quot;(Naimo, 1995; Marie et al., 2006)&quot;},&quot;citationItems&quot;:[{&quot;id&quot;:&quot;59cee7fa-7992-34d7-86af-fac750633b81&quot;,&quot;itemData&quot;:{&quot;type&quot;:&quot;article-journal&quot;,&quot;id&quot;:&quot;59cee7fa-7992-34d7-86af-fac750633b81&quot;,&quot;title&quot;:&quot;A review of the effects of heavy metals on freshwater mussels&quot;,&quot;author&quot;:[{&quot;family&quot;:&quot;Naimo&quot;,&quot;given&quot;:&quot;Teresa J&quot;,&quot;parse-names&quot;:false,&quot;dropping-particle&quot;:&quot;&quot;,&quot;non-dropping-particle&quot;:&quot;&quot;}],&quot;container-title&quot;:&quot;Ecotoxicology&quot;,&quot;issued&quot;:{&quot;date-parts&quot;:[[1995]]},&quot;page&quot;:&quot;341-362&quot;,&quot;abstract&quot;:&quot;The widespread recent decline in the species diversity and population density of freshwater mussels in North America may be partly related to chronic, low-level exposure to toxic metals. As benthic filter-feeding organisms, freshwater mussels are exposed to metals that are dissolved in water, associated with suspended particles and deposited in bottom sediments. Thus, freshwater mussels can bioaccumulate certain metals to concentrations that greatly exceed those dissolved in water. In adult mussels, the most common site of metal uptake is the gill, followed by the mantle and the kidney. The toxic effects of metals on freshwater mussels have been examined in a few acute toxicity tests, but the sublethal effects of long-term exposure to low environmental concentrations are little understood. Sublethal exposure to metals can alter growth, filtration efficiency, enzyme activity and behaviour. Sublethal effects are frequently observed at concentrations that are only half the lethal concentrations. However, few toxicity tests have used environmentally realistic exposure concentrations. Total concentrations of Cd, Cu, Hg and Zn in many oxic surface waters are in the ng 1-1 range, yet many toxicity studies have exposed mussels to concentrations in the gg1-1 or even the mg1-1 range. An understanding of the processes by which metals affect freshwater mussels would provide insights on the ecotoxicological significance of metal contamination to natural mussel populations and aid in the development of water-quality criteria that adequately protect mussels.&quot;,&quot;volume&quot;:&quot;4&quot;,&quot;container-title-short&quot;:&quot;&quot;},&quot;isTemporary&quot;:false},{&quot;id&quot;:&quot;11ec4001-fb85-32f3-802b-3a3b28f4b387&quot;,&quot;itemData&quot;:{&quot;type&quot;:&quot;article-journal&quot;,&quot;id&quot;:&quot;11ec4001-fb85-32f3-802b-3a3b28f4b387&quot;,&quot;title&quot;:&quot;Cadmium and zinc bioaccumulation and metallothionein response in two freshwater bivalves (Corbicula fluminea and Dreissena polymorpha) transplanted along a polymetallic gradient&quot;,&quot;author&quot;:[{&quot;family&quot;:&quot;Marie&quot;,&quot;given&quot;:&quot;Véronique&quot;,&quot;parse-names&quot;:false,&quot;dropping-particle&quot;:&quot;&quot;,&quot;non-dropping-particle&quot;:&quot;&quot;},{&quot;family&quot;:&quot;Baudrimont&quot;,&quot;given&quot;:&quot;Magalie&quot;,&quot;parse-names&quot;:false,&quot;dropping-particle&quot;:&quot;&quot;,&quot;non-dropping-particle&quot;:&quot;&quot;},{&quot;family&quot;:&quot;Boudou&quot;,&quot;given&quot;:&quot;Alain&quot;,&quot;parse-names&quot;:false,&quot;dropping-particle&quot;:&quot;&quot;,&quot;non-dropping-particle&quot;:&quot;&quot;}],&quot;container-title&quot;:&quot;Chemosphere&quot;,&quot;container-title-short&quot;:&quot;Chemosphere&quot;,&quot;DOI&quot;:&quot;10.1016/j.chemosphere.2006.01.074&quot;,&quot;ISSN&quot;:&quot;00456535&quot;,&quot;PMID&quot;:&quot;16545425&quot;,&quot;issued&quot;:{&quot;date-parts&quot;:[[2006]]},&quot;page&quot;:&quot;609-617&quot;,&quot;abstract&quot;:&quot;This study was designed to compare the metallothionein (MT) response capacity of two freshwater bivalves, Corbicula fluminea and Dreissena polymorpha, along an environmental gradient of polymetallic pollution. The bivalves were transplanted into 4 stations in southwestern France, with a cadmium and zinc pollution gradient. MT and metal concentrations were measured in the soft bodies of the clams and mussels over 2.5 months. In the zebra mussels, variations in MT concentrations were strictly correlated to progressive Cd and Zn bioaccumulation. In contrast, the faster response in the clams appeared positively correlated to Cd accumulation only, with the activation of efficient detoxification mechanisms which limited Cd bioaccumulation and reduced Zn concentrations over time. Nevertheless, despite stronger metal accumulation factors in D. polymorpha, C. fluminea revealed higher sensitivity of MT response along the pollution gradient. © 2006 Elsevier Ltd. All rights reserved.&quot;,&quot;publisher&quot;:&quot;Elsevier Ltd&quot;,&quot;issue&quot;:&quot;4&quot;,&quot;volume&quot;:&quot;65&quot;},&quot;isTemporary&quot;:false}],&quot;citationTag&quot;:&quot;MENDELEY_CITATION_v3_eyJjaXRhdGlvbklEIjoiTUVOREVMRVlfQ0lUQVRJT05fODAxMGU0OGUtMTA4NC00MzZhLWE2ZTctYWFjNmU2MzZiMmQzIiwicHJvcGVydGllcyI6eyJub3RlSW5kZXgiOjB9LCJpc0VkaXRlZCI6ZmFsc2UsIm1hbnVhbE92ZXJyaWRlIjp7ImlzTWFudWFsbHlPdmVycmlkZGVuIjp0cnVlLCJjaXRlcHJvY1RleHQiOiIoTWFyaWUgZXQgYWwuLCAyMDA2OyBOYWltbywgMTk5NSkiLCJtYW51YWxPdmVycmlkZVRleHQiOiIoTmFpbW8sIDE5OTU7IE1hcmllIGV0IGFsLiwgMjAwNikifSwiY2l0YXRpb25JdGVtcyI6W3siaWQiOiI1OWNlZTdmYS03OTkyLTM0ZDctODZhZi1mYWM3NTA2MzNiODEiLCJpdGVtRGF0YSI6eyJ0eXBlIjoiYXJ0aWNsZS1qb3VybmFsIiwiaWQiOiI1OWNlZTdmYS03OTkyLTM0ZDctODZhZi1mYWM3NTA2MzNiODEiLCJ0aXRsZSI6IkEgcmV2aWV3IG9mIHRoZSBlZmZlY3RzIG9mIGhlYXZ5IG1ldGFscyBvbiBmcmVzaHdhdGVyIG11c3NlbHMiLCJhdXRob3IiOlt7ImZhbWlseSI6Ik5haW1vIiwiZ2l2ZW4iOiJUZXJlc2EgSiIsInBhcnNlLW5hbWVzIjpmYWxzZSwiZHJvcHBpbmctcGFydGljbGUiOiIiLCJub24tZHJvcHBpbmctcGFydGljbGUiOiIifV0sImNvbnRhaW5lci10aXRsZSI6IkVjb3RveGljb2xvZ3kiLCJpc3N1ZWQiOnsiZGF0ZS1wYXJ0cyI6W1sxOTk1XV19LCJwYWdlIjoiMzQxLTM2MiIsImFic3RyYWN0IjoiVGhlIHdpZGVzcHJlYWQgcmVjZW50IGRlY2xpbmUgaW4gdGhlIHNwZWNpZXMgZGl2ZXJzaXR5IGFuZCBwb3B1bGF0aW9uIGRlbnNpdHkgb2YgZnJlc2h3YXRlciBtdXNzZWxzIGluIE5vcnRoIEFtZXJpY2EgbWF5IGJlIHBhcnRseSByZWxhdGVkIHRvIGNocm9uaWMsIGxvdy1sZXZlbCBleHBvc3VyZSB0byB0b3hpYyBtZXRhbHMuIEFzIGJlbnRoaWMgZmlsdGVyLWZlZWRpbmcgb3JnYW5pc21zLCBmcmVzaHdhdGVyIG11c3NlbHMgYXJlIGV4cG9zZWQgdG8gbWV0YWxzIHRoYXQgYXJlIGRpc3NvbHZlZCBpbiB3YXRlciwgYXNzb2NpYXRlZCB3aXRoIHN1c3BlbmRlZCBwYXJ0aWNsZXMgYW5kIGRlcG9zaXRlZCBpbiBib3R0b20gc2VkaW1lbnRzLiBUaHVzLCBmcmVzaHdhdGVyIG11c3NlbHMgY2FuIGJpb2FjY3VtdWxhdGUgY2VydGFpbiBtZXRhbHMgdG8gY29uY2VudHJhdGlvbnMgdGhhdCBncmVhdGx5IGV4Y2VlZCB0aG9zZSBkaXNzb2x2ZWQgaW4gd2F0ZXIuIEluIGFkdWx0IG11c3NlbHMsIHRoZSBtb3N0IGNvbW1vbiBzaXRlIG9mIG1ldGFsIHVwdGFrZSBpcyB0aGUgZ2lsbCwgZm9sbG93ZWQgYnkgdGhlIG1hbnRsZSBhbmQgdGhlIGtpZG5leS4gVGhlIHRveGljIGVmZmVjdHMgb2YgbWV0YWxzIG9uIGZyZXNod2F0ZXIgbXVzc2VscyBoYXZlIGJlZW4gZXhhbWluZWQgaW4gYSBmZXcgYWN1dGUgdG94aWNpdHkgdGVzdHMsIGJ1dCB0aGUgc3VibGV0aGFsIGVmZmVjdHMgb2YgbG9uZy10ZXJtIGV4cG9zdXJlIHRvIGxvdyBlbnZpcm9ubWVudGFsIGNvbmNlbnRyYXRpb25zIGFyZSBsaXR0bGUgdW5kZXJzdG9vZC4gU3VibGV0aGFsIGV4cG9zdXJlIHRvIG1ldGFscyBjYW4gYWx0ZXIgZ3Jvd3RoLCBmaWx0cmF0aW9uIGVmZmljaWVuY3ksIGVuenltZSBhY3Rpdml0eSBhbmQgYmVoYXZpb3VyLiBTdWJsZXRoYWwgZWZmZWN0cyBhcmUgZnJlcXVlbnRseSBvYnNlcnZlZCBhdCBjb25jZW50cmF0aW9ucyB0aGF0IGFyZSBvbmx5IGhhbGYgdGhlIGxldGhhbCBjb25jZW50cmF0aW9ucy4gSG93ZXZlciwgZmV3IHRveGljaXR5IHRlc3RzIGhhdmUgdXNlZCBlbnZpcm9ubWVudGFsbHkgcmVhbGlzdGljIGV4cG9zdXJlIGNvbmNlbnRyYXRpb25zLiBUb3RhbCBjb25jZW50cmF0aW9ucyBvZiBDZCwgQ3UsIEhnIGFuZCBabiBpbiBtYW55IG94aWMgc3VyZmFjZSB3YXRlcnMgYXJlIGluIHRoZSBuZyAxLTEgcmFuZ2UsIHlldCBtYW55IHRveGljaXR5IHN0dWRpZXMgaGF2ZSBleHBvc2VkIG11c3NlbHMgdG8gY29uY2VudHJhdGlvbnMgaW4gdGhlIGdnMS0xIG9yIGV2ZW4gdGhlIG1nMS0xIHJhbmdlLiBBbiB1bmRlcnN0YW5kaW5nIG9mIHRoZSBwcm9jZXNzZXMgYnkgd2hpY2ggbWV0YWxzIGFmZmVjdCBmcmVzaHdhdGVyIG11c3NlbHMgd291bGQgcHJvdmlkZSBpbnNpZ2h0cyBvbiB0aGUgZWNvdG94aWNvbG9naWNhbCBzaWduaWZpY2FuY2Ugb2YgbWV0YWwgY29udGFtaW5hdGlvbiB0byBuYXR1cmFsIG11c3NlbCBwb3B1bGF0aW9ucyBhbmQgYWlkIGluIHRoZSBkZXZlbG9wbWVudCBvZiB3YXRlci1xdWFsaXR5IGNyaXRlcmlhIHRoYXQgYWRlcXVhdGVseSBwcm90ZWN0IG11c3NlbHMuIiwidm9sdW1lIjoiNCIsImNvbnRhaW5lci10aXRsZS1zaG9ydCI6IiJ9LCJpc1RlbXBvcmFyeSI6ZmFsc2V9LHsiaWQiOiIxMWVjNDAwMS1mYjg1LTMyZjMtODAyYi0zYTNiMjhmNGIzODciLCJpdGVtRGF0YSI6eyJ0eXBlIjoiYXJ0aWNsZS1qb3VybmFsIiwiaWQiOiIxMWVjNDAwMS1mYjg1LTMyZjMtODAyYi0zYTNiMjhmNGIzODciLCJ0aXRsZSI6IkNhZG1pdW0gYW5kIHppbmMgYmlvYWNjdW11bGF0aW9uIGFuZCBtZXRhbGxvdGhpb25laW4gcmVzcG9uc2UgaW4gdHdvIGZyZXNod2F0ZXIgYml2YWx2ZXMgKENvcmJpY3VsYSBmbHVtaW5lYSBhbmQgRHJlaXNzZW5hIHBvbHltb3JwaGEpIHRyYW5zcGxhbnRlZCBhbG9uZyBhIHBvbHltZXRhbGxpYyBncmFkaWVudCIsImF1dGhvciI6W3siZmFtaWx5IjoiTWFyaWUiLCJnaXZlbiI6IlbDqXJvbmlxdWUiLCJwYXJzZS1uYW1lcyI6ZmFsc2UsImRyb3BwaW5nLXBhcnRpY2xlIjoiIiwibm9uLWRyb3BwaW5nLXBhcnRpY2xlIjoiIn0seyJmYW1pbHkiOiJCYXVkcmltb250IiwiZ2l2ZW4iOiJNYWdhbGllIiwicGFyc2UtbmFtZXMiOmZhbHNlLCJkcm9wcGluZy1wYXJ0aWNsZSI6IiIsIm5vbi1kcm9wcGluZy1wYXJ0aWNsZSI6IiJ9LHsiZmFtaWx5IjoiQm91ZG91IiwiZ2l2ZW4iOiJBbGFpbiIsInBhcnNlLW5hbWVzIjpmYWxzZSwiZHJvcHBpbmctcGFydGljbGUiOiIiLCJub24tZHJvcHBpbmctcGFydGljbGUiOiIifV0sImNvbnRhaW5lci10aXRsZSI6IkNoZW1vc3BoZXJlIiwiY29udGFpbmVyLXRpdGxlLXNob3J0IjoiQ2hlbW9zcGhlcmUiLCJET0kiOiIxMC4xMDE2L2ouY2hlbW9zcGhlcmUuMjAwNi4wMS4wNzQiLCJJU1NOIjoiMDA0NTY1MzUiLCJQTUlEIjoiMTY1NDU0MjUiLCJpc3N1ZWQiOnsiZGF0ZS1wYXJ0cyI6W1syMDA2XV19LCJwYWdlIjoiNjA5LTYxNyIsImFic3RyYWN0IjoiVGhpcyBzdHVkeSB3YXMgZGVzaWduZWQgdG8gY29tcGFyZSB0aGUgbWV0YWxsb3RoaW9uZWluIChNVCkgcmVzcG9uc2UgY2FwYWNpdHkgb2YgdHdvIGZyZXNod2F0ZXIgYml2YWx2ZXMsIENvcmJpY3VsYSBmbHVtaW5lYSBhbmQgRHJlaXNzZW5hIHBvbHltb3JwaGEsIGFsb25nIGFuIGVudmlyb25tZW50YWwgZ3JhZGllbnQgb2YgcG9seW1ldGFsbGljIHBvbGx1dGlvbi4gVGhlIGJpdmFsdmVzIHdlcmUgdHJhbnNwbGFudGVkIGludG8gNCBzdGF0aW9ucyBpbiBzb3V0aHdlc3Rlcm4gRnJhbmNlLCB3aXRoIGEgY2FkbWl1bSBhbmQgemluYyBwb2xsdXRpb24gZ3JhZGllbnQuIE1UIGFuZCBtZXRhbCBjb25jZW50cmF0aW9ucyB3ZXJlIG1lYXN1cmVkIGluIHRoZSBzb2Z0IGJvZGllcyBvZiB0aGUgY2xhbXMgYW5kIG11c3NlbHMgb3ZlciAyLjUgbW9udGhzLiBJbiB0aGUgemVicmEgbXVzc2VscywgdmFyaWF0aW9ucyBpbiBNVCBjb25jZW50cmF0aW9ucyB3ZXJlIHN0cmljdGx5IGNvcnJlbGF0ZWQgdG8gcHJvZ3Jlc3NpdmUgQ2QgYW5kIFpuIGJpb2FjY3VtdWxhdGlvbi4gSW4gY29udHJhc3QsIHRoZSBmYXN0ZXIgcmVzcG9uc2UgaW4gdGhlIGNsYW1zIGFwcGVhcmVkIHBvc2l0aXZlbHkgY29ycmVsYXRlZCB0byBDZCBhY2N1bXVsYXRpb24gb25seSwgd2l0aCB0aGUgYWN0aXZhdGlvbiBvZiBlZmZpY2llbnQgZGV0b3hpZmljYXRpb24gbWVjaGFuaXNtcyB3aGljaCBsaW1pdGVkIENkIGJpb2FjY3VtdWxhdGlvbiBhbmQgcmVkdWNlZCBabiBjb25jZW50cmF0aW9ucyBvdmVyIHRpbWUuIE5ldmVydGhlbGVzcywgZGVzcGl0ZSBzdHJvbmdlciBtZXRhbCBhY2N1bXVsYXRpb24gZmFjdG9ycyBpbiBELiBwb2x5bW9ycGhhLCBDLiBmbHVtaW5lYSByZXZlYWxlZCBoaWdoZXIgc2Vuc2l0aXZpdHkgb2YgTVQgcmVzcG9uc2UgYWxvbmcgdGhlIHBvbGx1dGlvbiBncmFkaWVudC4gwqkgMjAwNiBFbHNldmllciBMdGQuIEFsbCByaWdodHMgcmVzZXJ2ZWQuIiwicHVibGlzaGVyIjoiRWxzZXZpZXIgTHRkIiwiaXNzdWUiOiI0Iiwidm9sdW1lIjoiNjUifSwiaXNUZW1wb3JhcnkiOmZhbHNlfV19&quot;},{&quot;citationID&quot;:&quot;MENDELEY_CITATION_54bc8db0-2f1a-4473-8fcc-26fec705107f&quot;,&quot;properties&quot;:{&quot;noteIndex&quot;:0},&quot;isEdited&quot;:false,&quot;manualOverride&quot;:{&quot;isManuallyOverridden&quot;:true,&quot;citeprocText&quot;:&quot;(Aharchaou et al., 2022)&quot;,&quot;manualOverrideText&quot;:&quot;(Aharchaou et al., 2022).&quot;},&quot;citationItems&quot;:[{&quot;id&quot;:&quot;9de0a024-dd14-37c1-b861-bff50341eb6f&quot;,&quot;itemData&quot;:{&quot;type&quot;:&quot;article-journal&quot;,&quot;id&quot;:&quot;9de0a024-dd14-37c1-b861-bff50341eb6f&quot;,&quot;title&quot;:&quot;Effects and bioaccumulation of Cr(III), Cr(VI) and their mixture in the freshwater mussel Corbicula fluminea&quot;,&quot;author&quot;:[{&quot;family&quot;:&quot;Aharchaou&quot;,&quot;given&quot;:&quot;Imad&quot;,&quot;parse-names&quot;:false,&quot;dropping-particle&quot;:&quot;&quot;,&quot;non-dropping-particle&quot;:&quot;&quot;},{&quot;family&quot;:&quot;Maul&quot;,&quot;given&quot;:&quot;Armand&quot;,&quot;parse-names&quot;:false,&quot;dropping-particle&quot;:&quot;&quot;,&quot;non-dropping-particle&quot;:&quot;&quot;},{&quot;family&quot;:&quot;Pons&quot;,&quot;given&quot;:&quot;Marie Noëlle&quot;,&quot;parse-names&quot;:false,&quot;dropping-particle&quot;:&quot;&quot;,&quot;non-dropping-particle&quot;:&quot;&quot;},{&quot;family&quot;:&quot;Pauly&quot;,&quot;given&quot;:&quot;Danièle&quot;,&quot;parse-names&quot;:false,&quot;dropping-particle&quot;:&quot;&quot;,&quot;non-dropping-particle&quot;:&quot;&quot;},{&quot;family&quot;:&quot;Poirot&quot;,&quot;given&quot;:&quot;Hélène&quot;,&quot;parse-names&quot;:false,&quot;dropping-particle&quot;:&quot;&quot;,&quot;non-dropping-particle&quot;:&quot;&quot;},{&quot;family&quot;:&quot;Flayac&quot;,&quot;given&quot;:&quot;Justine&quot;,&quot;parse-names&quot;:false,&quot;dropping-particle&quot;:&quot;&quot;,&quot;non-dropping-particle&quot;:&quot;&quot;},{&quot;family&quot;:&quot;Rodius&quot;,&quot;given&quot;:&quot;François&quot;,&quot;parse-names&quot;:false,&quot;dropping-particle&quot;:&quot;&quot;,&quot;non-dropping-particle&quot;:&quot;&quot;},{&quot;family&quot;:&quot;Rousselle&quot;,&quot;given&quot;:&quot;Philippe&quot;,&quot;parse-names&quot;:false,&quot;dropping-particle&quot;:&quot;&quot;,&quot;non-dropping-particle&quot;:&quot;&quot;},{&quot;family&quot;:&quot;Beuret&quot;,&quot;given&quot;:&quot;Maximilien&quot;,&quot;parse-names&quot;:false,&quot;dropping-particle&quot;:&quot;&quot;,&quot;non-dropping-particle&quot;:&quot;&quot;},{&quot;family&quot;:&quot;Battaglia&quot;,&quot;given&quot;:&quot;Eric&quot;,&quot;parse-names&quot;:false,&quot;dropping-particle&quot;:&quot;&quot;,&quot;non-dropping-particle&quot;:&quot;&quot;},{&quot;family&quot;:&quot;Vignati&quot;,&quot;given&quot;:&quot;Davide A.L.&quot;,&quot;parse-names&quot;:false,&quot;dropping-particle&quot;:&quot;&quot;,&quot;non-dropping-particle&quot;:&quot;&quot;}],&quot;container-title&quot;:&quot;Chemosphere&quot;,&quot;container-title-short&quot;:&quot;Chemosphere&quot;,&quot;DOI&quot;:&quot;10.1016/j.chemosphere.2022.134090&quot;,&quot;ISSN&quot;:&quot;18791298&quot;,&quot;PMID&quot;:&quot;35216982&quot;,&quot;issued&quot;:{&quot;date-parts&quot;:[[2022,6,1]]},&quot;abstract&quot;:&quot;Chromium has two main oxidation states, Cr(III) and Cr(VI), that can occur simultaneously in natural waters. Current consensus holds that Cr(VI) is of high ecotoxicological concern, but regards Cr(III) as poorly bioavailable and relatively non-toxic. In this work, the effects and bioaccumulation of Cr(III), Cr(VI) and their mixture were studied using the freshwater clam Corbicula fluminea as a model organism. Mixture exposures were carried out using solutions isotopically enriched in 50Cr(III) or 53Cr(VI), allowing to quantify the contribution of each redox form to total Cr accumulation in the clams. Following exposure to individual redox forms, Cr(III) accumulated preferentially in the digestive glands and Cr(VI) in the gills of C. fluminea. In mixture exposures, both redox forms accumulated mainly in the gills; the concentration of Cr(III) in the digestive glands being much lowered compared with individual exposures. Both oxidation states affected the expression of biomarkers related to energy reserves, cellular damage and mitochondrial functioning, as well as the expression of mRNA for detoxification genes. The observed effects differed between gills and digestive glands. The present study suggests that Cr(III) is a bioavailable and biologically active elemental species deserving more consideration by the ecotoxicological community.&quot;,&quot;publisher&quot;:&quot;Elsevier Ltd&quot;,&quot;volume&quot;:&quot;297&quot;},&quot;isTemporary&quot;:false}],&quot;citationTag&quot;:&quot;MENDELEY_CITATION_v3_eyJjaXRhdGlvbklEIjoiTUVOREVMRVlfQ0lUQVRJT05fNTRiYzhkYjAtMmYxYS00NDczLThmY2MtMjZmZWM3MDUxMDdmIiwicHJvcGVydGllcyI6eyJub3RlSW5kZXgiOjB9LCJpc0VkaXRlZCI6ZmFsc2UsIm1hbnVhbE92ZXJyaWRlIjp7ImlzTWFudWFsbHlPdmVycmlkZGVuIjp0cnVlLCJjaXRlcHJvY1RleHQiOiIoQWhhcmNoYW91IGV0IGFsLiwgMjAyMikiLCJtYW51YWxPdmVycmlkZVRleHQiOiIoQWhhcmNoYW91IGV0IGFsLiwgMjAyMikuIn0sImNpdGF0aW9uSXRlbXMiOlt7ImlkIjoiOWRlMGEwMjQtZGQxNC0zN2MxLWI4NjEtYmZmNTAzNDFlYjZmIiwiaXRlbURhdGEiOnsidHlwZSI6ImFydGljbGUtam91cm5hbCIsImlkIjoiOWRlMGEwMjQtZGQxNC0zN2MxLWI4NjEtYmZmNTAzNDFlYjZmIiwidGl0bGUiOiJFZmZlY3RzIGFuZCBiaW9hY2N1bXVsYXRpb24gb2YgQ3IoSUlJKSwgQ3IoVkkpIGFuZCB0aGVpciBtaXh0dXJlIGluIHRoZSBmcmVzaHdhdGVyIG11c3NlbCBDb3JiaWN1bGEgZmx1bWluZWEiLCJhdXRob3IiOlt7ImZhbWlseSI6IkFoYXJjaGFvdSIsImdpdmVuIjoiSW1hZCIsInBhcnNlLW5hbWVzIjpmYWxzZSwiZHJvcHBpbmctcGFydGljbGUiOiIiLCJub24tZHJvcHBpbmctcGFydGljbGUiOiIifSx7ImZhbWlseSI6Ik1hdWwiLCJnaXZlbiI6IkFybWFuZCIsInBhcnNlLW5hbWVzIjpmYWxzZSwiZHJvcHBpbmctcGFydGljbGUiOiIiLCJub24tZHJvcHBpbmctcGFydGljbGUiOiIifSx7ImZhbWlseSI6IlBvbnMiLCJnaXZlbiI6Ik1hcmllIE5vw6tsbGUiLCJwYXJzZS1uYW1lcyI6ZmFsc2UsImRyb3BwaW5nLXBhcnRpY2xlIjoiIiwibm9uLWRyb3BwaW5nLXBhcnRpY2xlIjoiIn0seyJmYW1pbHkiOiJQYXVseSIsImdpdmVuIjoiRGFuacOobGUiLCJwYXJzZS1uYW1lcyI6ZmFsc2UsImRyb3BwaW5nLXBhcnRpY2xlIjoiIiwibm9uLWRyb3BwaW5nLXBhcnRpY2xlIjoiIn0seyJmYW1pbHkiOiJQb2lyb3QiLCJnaXZlbiI6IkjDqWzDqG5lIiwicGFyc2UtbmFtZXMiOmZhbHNlLCJkcm9wcGluZy1wYXJ0aWNsZSI6IiIsIm5vbi1kcm9wcGluZy1wYXJ0aWNsZSI6IiJ9LHsiZmFtaWx5IjoiRmxheWFjIiwiZ2l2ZW4iOiJKdXN0aW5lIiwicGFyc2UtbmFtZXMiOmZhbHNlLCJkcm9wcGluZy1wYXJ0aWNsZSI6IiIsIm5vbi1kcm9wcGluZy1wYXJ0aWNsZSI6IiJ9LHsiZmFtaWx5IjoiUm9kaXVzIiwiZ2l2ZW4iOiJGcmFuw6dvaXMiLCJwYXJzZS1uYW1lcyI6ZmFsc2UsImRyb3BwaW5nLXBhcnRpY2xlIjoiIiwibm9uLWRyb3BwaW5nLXBhcnRpY2xlIjoiIn0seyJmYW1pbHkiOiJSb3Vzc2VsbGUiLCJnaXZlbiI6IlBoaWxpcHBlIiwicGFyc2UtbmFtZXMiOmZhbHNlLCJkcm9wcGluZy1wYXJ0aWNsZSI6IiIsIm5vbi1kcm9wcGluZy1wYXJ0aWNsZSI6IiJ9LHsiZmFtaWx5IjoiQmV1cmV0IiwiZ2l2ZW4iOiJNYXhpbWlsaWVuIiwicGFyc2UtbmFtZXMiOmZhbHNlLCJkcm9wcGluZy1wYXJ0aWNsZSI6IiIsIm5vbi1kcm9wcGluZy1wYXJ0aWNsZSI6IiJ9LHsiZmFtaWx5IjoiQmF0dGFnbGlhIiwiZ2l2ZW4iOiJFcmljIiwicGFyc2UtbmFtZXMiOmZhbHNlLCJkcm9wcGluZy1wYXJ0aWNsZSI6IiIsIm5vbi1kcm9wcGluZy1wYXJ0aWNsZSI6IiJ9LHsiZmFtaWx5IjoiVmlnbmF0aSIsImdpdmVuIjoiRGF2aWRlIEEuTC4iLCJwYXJzZS1uYW1lcyI6ZmFsc2UsImRyb3BwaW5nLXBhcnRpY2xlIjoiIiwibm9uLWRyb3BwaW5nLXBhcnRpY2xlIjoiIn1dLCJjb250YWluZXItdGl0bGUiOiJDaGVtb3NwaGVyZSIsImNvbnRhaW5lci10aXRsZS1zaG9ydCI6IkNoZW1vc3BoZXJlIiwiRE9JIjoiMTAuMTAxNi9qLmNoZW1vc3BoZXJlLjIwMjIuMTM0MDkwIiwiSVNTTiI6IjE4NzkxMjk4IiwiUE1JRCI6IjM1MjE2OTgyIiwiaXNzdWVkIjp7ImRhdGUtcGFydHMiOltbMjAyMiw2LDFdXX0sImFic3RyYWN0IjoiQ2hyb21pdW0gaGFzIHR3byBtYWluIG94aWRhdGlvbiBzdGF0ZXMsIENyKElJSSkgYW5kIENyKFZJKSwgdGhhdCBjYW4gb2NjdXIgc2ltdWx0YW5lb3VzbHkgaW4gbmF0dXJhbCB3YXRlcnMuIEN1cnJlbnQgY29uc2Vuc3VzIGhvbGRzIHRoYXQgQ3IoVkkpIGlzIG9mIGhpZ2ggZWNvdG94aWNvbG9naWNhbCBjb25jZXJuLCBidXQgcmVnYXJkcyBDcihJSUkpIGFzIHBvb3JseSBiaW9hdmFpbGFibGUgYW5kIHJlbGF0aXZlbHkgbm9uLXRveGljLiBJbiB0aGlzIHdvcmssIHRoZSBlZmZlY3RzIGFuZCBiaW9hY2N1bXVsYXRpb24gb2YgQ3IoSUlJKSwgQ3IoVkkpIGFuZCB0aGVpciBtaXh0dXJlIHdlcmUgc3R1ZGllZCB1c2luZyB0aGUgZnJlc2h3YXRlciBjbGFtIENvcmJpY3VsYSBmbHVtaW5lYSBhcyBhIG1vZGVsIG9yZ2FuaXNtLiBNaXh0dXJlIGV4cG9zdXJlcyB3ZXJlIGNhcnJpZWQgb3V0IHVzaW5nIHNvbHV0aW9ucyBpc290b3BpY2FsbHkgZW5yaWNoZWQgaW4gNTBDcihJSUkpIG9yIDUzQ3IoVkkpLCBhbGxvd2luZyB0byBxdWFudGlmeSB0aGUgY29udHJpYnV0aW9uIG9mIGVhY2ggcmVkb3ggZm9ybSB0byB0b3RhbCBDciBhY2N1bXVsYXRpb24gaW4gdGhlIGNsYW1zLiBGb2xsb3dpbmcgZXhwb3N1cmUgdG8gaW5kaXZpZHVhbCByZWRveCBmb3JtcywgQ3IoSUlJKSBhY2N1bXVsYXRlZCBwcmVmZXJlbnRpYWxseSBpbiB0aGUgZGlnZXN0aXZlIGdsYW5kcyBhbmQgQ3IoVkkpIGluIHRoZSBnaWxscyBvZiBDLiBmbHVtaW5lYS4gSW4gbWl4dHVyZSBleHBvc3VyZXMsIGJvdGggcmVkb3ggZm9ybXMgYWNjdW11bGF0ZWQgbWFpbmx5IGluIHRoZSBnaWxsczsgdGhlIGNvbmNlbnRyYXRpb24gb2YgQ3IoSUlJKSBpbiB0aGUgZGlnZXN0aXZlIGdsYW5kcyBiZWluZyBtdWNoIGxvd2VyZWQgY29tcGFyZWQgd2l0aCBpbmRpdmlkdWFsIGV4cG9zdXJlcy4gQm90aCBveGlkYXRpb24gc3RhdGVzIGFmZmVjdGVkIHRoZSBleHByZXNzaW9uIG9mIGJpb21hcmtlcnMgcmVsYXRlZCB0byBlbmVyZ3kgcmVzZXJ2ZXMsIGNlbGx1bGFyIGRhbWFnZSBhbmQgbWl0b2Nob25kcmlhbCBmdW5jdGlvbmluZywgYXMgd2VsbCBhcyB0aGUgZXhwcmVzc2lvbiBvZiBtUk5BIGZvciBkZXRveGlmaWNhdGlvbiBnZW5lcy4gVGhlIG9ic2VydmVkIGVmZmVjdHMgZGlmZmVyZWQgYmV0d2VlbiBnaWxscyBhbmQgZGlnZXN0aXZlIGdsYW5kcy4gVGhlIHByZXNlbnQgc3R1ZHkgc3VnZ2VzdHMgdGhhdCBDcihJSUkpIGlzIGEgYmlvYXZhaWxhYmxlIGFuZCBiaW9sb2dpY2FsbHkgYWN0aXZlIGVsZW1lbnRhbCBzcGVjaWVzIGRlc2VydmluZyBtb3JlIGNvbnNpZGVyYXRpb24gYnkgdGhlIGVjb3RveGljb2xvZ2ljYWwgY29tbXVuaXR5LiIsInB1Ymxpc2hlciI6IkVsc2V2aWVyIEx0ZCIsInZvbHVtZSI6IjI5NyJ9LCJpc1RlbXBvcmFyeSI6ZmFsc2V9XX0=&quot;},{&quot;citationID&quot;:&quot;MENDELEY_CITATION_0b01f322-49b4-4f91-8d4e-f0967cb13d5b&quot;,&quot;properties&quot;:{&quot;noteIndex&quot;:0},&quot;isEdited&quot;:false,&quot;manualOverride&quot;:{&quot;isManuallyOverridden&quot;:true,&quot;citeprocText&quot;:&quot;(Rzymski et al., 2014)&quot;,&quot;manualOverrideText&quot;:&quot;(Rzymski et al., 2014b)&quot;},&quot;citationItems&quot;:[{&quot;id&quot;:&quot;5a56fbac-1e5d-3563-b856-bdaabf8585a3&quot;,&quot;itemData&quot;:{&quot;type&quot;:&quot;article-journal&quot;,&quot;id&quot;:&quot;5a56fbac-1e5d-3563-b856-bdaabf8585a3&quot;,&quot;title&quot;:&quot;Bioaccumulation of selected metals in bivalves (Unionidae) and Phragmites australis inhabiting a municipal water reservoir&quot;,&quot;author&quot;:[{&quot;family&quot;:&quot;Rzymski&quot;,&quot;given&quot;:&quot;Piotr&quot;,&quot;parse-names&quot;:false,&quot;dropping-particle&quot;:&quot;&quot;,&quot;non-dropping-particle&quot;:&quot;&quot;},{&quot;family&quot;:&quot;Niedzielski&quot;,&quot;given&quot;:&quot;Przemysław&quot;,&quot;parse-names&quot;:false,&quot;dropping-particle&quot;:&quot;&quot;,&quot;non-dropping-particle&quot;:&quot;&quot;},{&quot;family&quot;:&quot;Klimaszyk&quot;,&quot;given&quot;:&quot;Piotr&quot;,&quot;parse-names&quot;:false,&quot;dropping-particle&quot;:&quot;&quot;,&quot;non-dropping-particle&quot;:&quot;&quot;},{&quot;family&quot;:&quot;Poniedziałek&quot;,&quot;given&quot;:&quot;Barbara&quot;,&quot;parse-names&quot;:false,&quot;dropping-particle&quot;:&quot;&quot;,&quot;non-dropping-particle&quot;:&quot;&quot;}],&quot;container-title&quot;:&quot;Environmental Monitoring and Assessment&quot;,&quot;container-title-short&quot;:&quot;Environ. Monit. Assess.&quot;,&quot;DOI&quot;:&quot;10.1007/s10661-013-3610-8&quot;,&quot;ISSN&quot;:&quot;15732959&quot;,&quot;PMID&quot;:&quot;24407963&quot;,&quot;issued&quot;:{&quot;date-parts&quot;:[[2014]]},&quot;page&quot;:&quot;3199-3212&quot;,&quot;abstract&quot;:&quot;Urbanization can considerably affect water reservoirs by, inter alia, input, and accumulation of contaminants including metals. Located in the course of River Cybina, Maltański Reservoir (Western Poland) is an artificial shallow water body built for recreation and sport purposes which undergoes restoration treatment (drainage) every 4 years. In the present study, we demonstrate an accumulation of nine metals (Cd, Co, Cr, Cu, Fe, Mn, Ni, Pb, Zn) in water, sediment, three bivalve species (Anodonta anatina, Anodonta cygnea, Unio tumidus), and macrophyte Phragmites australis collected before complete drainage in November 2012. The mean concentrations of metals in the sediment, bivalves, and P. australis (roots and leaves) decreased in the following order: Fe &gt; Mn &gt; Zn &gt; Cu &gt; Cr &gt; Ni &gt; Pb &gt; Co &gt; Cd. A considerably higher bioconcentration of metals was observed in samples collected from the western and southern sites which undergo a higher degree of human impact. Sediments were found to be a better indicator of metal contamination than water samples. Interspecific differences in levels of metal accumulation were found between investigated unionids. U. tumidus accumulated higher levels of Cr, positively correlated with ambient concentrations, predisposing this species as a potential bioindicator of this metal in aquatic environments. On the other hand, species of Anodonta genus demonstrated higher accumulation of Cu and Cd. Positive correlations were found between Pb content in the sediments and tissues of all three bivalve species. In P. australis, metals were largely retained in roots except for Cd and Pb for which higher concentrations were found in leaves suggesting additional absorption of these metals from aerial sources. P. australis and bivalve from the Maltański Reservoir may be a potential source of toxic metals for animals feeding upon them and contribute to further contamination in the food chain. © 2014 The Author(s).&quot;,&quot;publisher&quot;:&quot;Kluwer Academic Publishers&quot;,&quot;issue&quot;:&quot;5&quot;,&quot;volume&quot;:&quot;186&quot;},&quot;isTemporary&quot;:false}],&quot;citationTag&quot;:&quot;MENDELEY_CITATION_v3_eyJjaXRhdGlvbklEIjoiTUVOREVMRVlfQ0lUQVRJT05fMGIwMWYzMjItNDliNC00ZjkxLThkNGUtZjA5NjdjYjEzZDViIiwicHJvcGVydGllcyI6eyJub3RlSW5kZXgiOjB9LCJpc0VkaXRlZCI6ZmFsc2UsIm1hbnVhbE92ZXJyaWRlIjp7ImlzTWFudWFsbHlPdmVycmlkZGVuIjp0cnVlLCJjaXRlcHJvY1RleHQiOiIoUnp5bXNraSBldCBhbC4sIDIwMTQpIiwibWFudWFsT3ZlcnJpZGVUZXh0IjoiKFJ6eW1za2kgZXQgYWwuLCAyMDE0YikifSwiY2l0YXRpb25JdGVtcyI6W3siaWQiOiI1YTU2ZmJhYy0xZTVkLTM1NjMtYjg1Ni1iZGFhYmY4NTg1YTMiLCJpdGVtRGF0YSI6eyJ0eXBlIjoiYXJ0aWNsZS1qb3VybmFsIiwiaWQiOiI1YTU2ZmJhYy0xZTVkLTM1NjMtYjg1Ni1iZGFhYmY4NTg1YTMiLCJ0aXRsZSI6IkJpb2FjY3VtdWxhdGlvbiBvZiBzZWxlY3RlZCBtZXRhbHMgaW4gYml2YWx2ZXMgKFVuaW9uaWRhZSkgYW5kIFBocmFnbWl0ZXMgYXVzdHJhbGlzIGluaGFiaXRpbmcgYSBtdW5pY2lwYWwgd2F0ZXIgcmVzZXJ2b2lyIiwiYXV0aG9yIjpbeyJmYW1pbHkiOiJSenltc2tpIiwiZ2l2ZW4iOiJQaW90ciIsInBhcnNlLW5hbWVzIjpmYWxzZSwiZHJvcHBpbmctcGFydGljbGUiOiIiLCJub24tZHJvcHBpbmctcGFydGljbGUiOiIifSx7ImZhbWlseSI6Ik5pZWR6aWVsc2tpIiwiZ2l2ZW4iOiJQcnplbXlzxYJhdyIsInBhcnNlLW5hbWVzIjpmYWxzZSwiZHJvcHBpbmctcGFydGljbGUiOiIiLCJub24tZHJvcHBpbmctcGFydGljbGUiOiIifSx7ImZhbWlseSI6IktsaW1hc3p5ayIsImdpdmVuIjoiUGlvdHIiLCJwYXJzZS1uYW1lcyI6ZmFsc2UsImRyb3BwaW5nLXBhcnRpY2xlIjoiIiwibm9uLWRyb3BwaW5nLXBhcnRpY2xlIjoiIn0seyJmYW1pbHkiOiJQb25pZWR6aWHFgmVrIiwiZ2l2ZW4iOiJCYXJiYXJhIiwicGFyc2UtbmFtZXMiOmZhbHNlLCJkcm9wcGluZy1wYXJ0aWNsZSI6IiIsIm5vbi1kcm9wcGluZy1wYXJ0aWNsZSI6IiJ9XSwiY29udGFpbmVyLXRpdGxlIjoiRW52aXJvbm1lbnRhbCBNb25pdG9yaW5nIGFuZCBBc3Nlc3NtZW50IiwiY29udGFpbmVyLXRpdGxlLXNob3J0IjoiRW52aXJvbi4gTW9uaXQuIEFzc2Vzcy4iLCJET0kiOiIxMC4xMDA3L3MxMDY2MS0wMTMtMzYxMC04IiwiSVNTTiI6IjE1NzMyOTU5IiwiUE1JRCI6IjI0NDA3OTYzIiwiaXNzdWVkIjp7ImRhdGUtcGFydHMiOltbMjAxNF1dfSwicGFnZSI6IjMxOTktMzIxMiIsImFic3RyYWN0IjoiVXJiYW5pemF0aW9uIGNhbiBjb25zaWRlcmFibHkgYWZmZWN0IHdhdGVyIHJlc2Vydm9pcnMgYnksIGludGVyIGFsaWEsIGlucHV0LCBhbmQgYWNjdW11bGF0aW9uIG9mIGNvbnRhbWluYW50cyBpbmNsdWRpbmcgbWV0YWxzLiBMb2NhdGVkIGluIHRoZSBjb3Vyc2Ugb2YgUml2ZXIgQ3liaW5hLCBNYWx0YcWEc2tpIFJlc2Vydm9pciAoV2VzdGVybiBQb2xhbmQpIGlzIGFuIGFydGlmaWNpYWwgc2hhbGxvdyB3YXRlciBib2R5IGJ1aWx0IGZvciByZWNyZWF0aW9uIGFuZCBzcG9ydCBwdXJwb3NlcyB3aGljaCB1bmRlcmdvZXMgcmVzdG9yYXRpb24gdHJlYXRtZW50IChkcmFpbmFnZSkgZXZlcnkgNCB5ZWFycy4gSW4gdGhlIHByZXNlbnQgc3R1ZHksIHdlIGRlbW9uc3RyYXRlIGFuIGFjY3VtdWxhdGlvbiBvZiBuaW5lIG1ldGFscyAoQ2QsIENvLCBDciwgQ3UsIEZlLCBNbiwgTmksIFBiLCBabikgaW4gd2F0ZXIsIHNlZGltZW50LCB0aHJlZSBiaXZhbHZlIHNwZWNpZXMgKEFub2RvbnRhIGFuYXRpbmEsIEFub2RvbnRhIGN5Z25lYSwgVW5pbyB0dW1pZHVzKSwgYW5kIG1hY3JvcGh5dGUgUGhyYWdtaXRlcyBhdXN0cmFsaXMgY29sbGVjdGVkIGJlZm9yZSBjb21wbGV0ZSBkcmFpbmFnZSBpbiBOb3ZlbWJlciAyMDEyLiBUaGUgbWVhbiBjb25jZW50cmF0aW9ucyBvZiBtZXRhbHMgaW4gdGhlIHNlZGltZW50LCBiaXZhbHZlcywgYW5kIFAuIGF1c3RyYWxpcyAocm9vdHMgYW5kIGxlYXZlcykgZGVjcmVhc2VkIGluIHRoZSBmb2xsb3dpbmcgb3JkZXI6IEZlID4gTW4gPiBabiA+IEN1ID4gQ3IgPiBOaSA+IFBiID4gQ28gPiBDZC4gQSBjb25zaWRlcmFibHkgaGlnaGVyIGJpb2NvbmNlbnRyYXRpb24gb2YgbWV0YWxzIHdhcyBvYnNlcnZlZCBpbiBzYW1wbGVzIGNvbGxlY3RlZCBmcm9tIHRoZSB3ZXN0ZXJuIGFuZCBzb3V0aGVybiBzaXRlcyB3aGljaCB1bmRlcmdvIGEgaGlnaGVyIGRlZ3JlZSBvZiBodW1hbiBpbXBhY3QuIFNlZGltZW50cyB3ZXJlIGZvdW5kIHRvIGJlIGEgYmV0dGVyIGluZGljYXRvciBvZiBtZXRhbCBjb250YW1pbmF0aW9uIHRoYW4gd2F0ZXIgc2FtcGxlcy4gSW50ZXJzcGVjaWZpYyBkaWZmZXJlbmNlcyBpbiBsZXZlbHMgb2YgbWV0YWwgYWNjdW11bGF0aW9uIHdlcmUgZm91bmQgYmV0d2VlbiBpbnZlc3RpZ2F0ZWQgdW5pb25pZHMuIFUuIHR1bWlkdXMgYWNjdW11bGF0ZWQgaGlnaGVyIGxldmVscyBvZiBDciwgcG9zaXRpdmVseSBjb3JyZWxhdGVkIHdpdGggYW1iaWVudCBjb25jZW50cmF0aW9ucywgcHJlZGlzcG9zaW5nIHRoaXMgc3BlY2llcyBhcyBhIHBvdGVudGlhbCBiaW9pbmRpY2F0b3Igb2YgdGhpcyBtZXRhbCBpbiBhcXVhdGljIGVudmlyb25tZW50cy4gT24gdGhlIG90aGVyIGhhbmQsIHNwZWNpZXMgb2YgQW5vZG9udGEgZ2VudXMgZGVtb25zdHJhdGVkIGhpZ2hlciBhY2N1bXVsYXRpb24gb2YgQ3UgYW5kIENkLiBQb3NpdGl2ZSBjb3JyZWxhdGlvbnMgd2VyZSBmb3VuZCBiZXR3ZWVuIFBiIGNvbnRlbnQgaW4gdGhlIHNlZGltZW50cyBhbmQgdGlzc3VlcyBvZiBhbGwgdGhyZWUgYml2YWx2ZSBzcGVjaWVzLiBJbiBQLiBhdXN0cmFsaXMsIG1ldGFscyB3ZXJlIGxhcmdlbHkgcmV0YWluZWQgaW4gcm9vdHMgZXhjZXB0IGZvciBDZCBhbmQgUGIgZm9yIHdoaWNoIGhpZ2hlciBjb25jZW50cmF0aW9ucyB3ZXJlIGZvdW5kIGluIGxlYXZlcyBzdWdnZXN0aW5nIGFkZGl0aW9uYWwgYWJzb3JwdGlvbiBvZiB0aGVzZSBtZXRhbHMgZnJvbSBhZXJpYWwgc291cmNlcy4gUC4gYXVzdHJhbGlzIGFuZCBiaXZhbHZlIGZyb20gdGhlIE1hbHRhxYRza2kgUmVzZXJ2b2lyIG1heSBiZSBhIHBvdGVudGlhbCBzb3VyY2Ugb2YgdG94aWMgbWV0YWxzIGZvciBhbmltYWxzIGZlZWRpbmcgdXBvbiB0aGVtIGFuZCBjb250cmlidXRlIHRvIGZ1cnRoZXIgY29udGFtaW5hdGlvbiBpbiB0aGUgZm9vZCBjaGFpbi4gwqkgMjAxNCBUaGUgQXV0aG9yKHMpLiIsInB1Ymxpc2hlciI6IktsdXdlciBBY2FkZW1pYyBQdWJsaXNoZXJzIiwiaXNzdWUiOiI1Iiwidm9sdW1lIjoiMTg2In0sImlzVGVtcG9yYXJ5IjpmYWxzZX1dfQ==&quot;},{&quot;citationID&quot;:&quot;MENDELEY_CITATION_9020c21f-9ea2-4d74-a0f5-cd5224c97094&quot;,&quot;properties&quot;:{&quot;noteIndex&quot;:0},&quot;isEdited&quot;:false,&quot;manualOverride&quot;:{&quot;isManuallyOverridden&quot;:true,&quot;citeprocText&quot;:&quot;(Naimo, 1995)&quot;,&quot;manualOverrideText&quot;:&quot;&quot;},&quot;citationItems&quot;:[{&quot;id&quot;:&quot;59cee7fa-7992-34d7-86af-fac750633b81&quot;,&quot;itemData&quot;:{&quot;type&quot;:&quot;article-journal&quot;,&quot;id&quot;:&quot;59cee7fa-7992-34d7-86af-fac750633b81&quot;,&quot;title&quot;:&quot;A review of the effects of heavy metals on freshwater mussels&quot;,&quot;author&quot;:[{&quot;family&quot;:&quot;Naimo&quot;,&quot;given&quot;:&quot;Teresa J&quot;,&quot;parse-names&quot;:false,&quot;dropping-particle&quot;:&quot;&quot;,&quot;non-dropping-particle&quot;:&quot;&quot;}],&quot;container-title&quot;:&quot;Ecotoxicology&quot;,&quot;issued&quot;:{&quot;date-parts&quot;:[[1995]]},&quot;page&quot;:&quot;341-362&quot;,&quot;abstract&quot;:&quot;The widespread recent decline in the species diversity and population density of freshwater mussels in North America may be partly related to chronic, low-level exposure to toxic metals. As benthic filter-feeding organisms, freshwater mussels are exposed to metals that are dissolved in water, associated with suspended particles and deposited in bottom sediments. Thus, freshwater mussels can bioaccumulate certain metals to concentrations that greatly exceed those dissolved in water. In adult mussels, the most common site of metal uptake is the gill, followed by the mantle and the kidney. The toxic effects of metals on freshwater mussels have been examined in a few acute toxicity tests, but the sublethal effects of long-term exposure to low environmental concentrations are little understood. Sublethal exposure to metals can alter growth, filtration efficiency, enzyme activity and behaviour. Sublethal effects are frequently observed at concentrations that are only half the lethal concentrations. However, few toxicity tests have used environmentally realistic exposure concentrations. Total concentrations of Cd, Cu, Hg and Zn in many oxic surface waters are in the ng 1-1 range, yet many toxicity studies have exposed mussels to concentrations in the gg1-1 or even the mg1-1 range. An understanding of the processes by which metals affect freshwater mussels would provide insights on the ecotoxicological significance of metal contamination to natural mussel populations and aid in the development of water-quality criteria that adequately protect mussels.&quot;,&quot;volume&quot;:&quot;4&quot;,&quot;container-title-short&quot;:&quot;&quot;},&quot;isTemporary&quot;:false}],&quot;citationTag&quot;:&quot;MENDELEY_CITATION_v3_eyJjaXRhdGlvbklEIjoiTUVOREVMRVlfQ0lUQVRJT05fOTAyMGMyMWYtOWVhMi00ZDc0LWEwZjUtY2Q1MjI0Yzk3MDk0IiwicHJvcGVydGllcyI6eyJub3RlSW5kZXgiOjB9LCJpc0VkaXRlZCI6ZmFsc2UsIm1hbnVhbE92ZXJyaWRlIjp7ImlzTWFudWFsbHlPdmVycmlkZGVuIjp0cnVlLCJjaXRlcHJvY1RleHQiOiIoTmFpbW8sIDE5OTUpIiwibWFudWFsT3ZlcnJpZGVUZXh0IjoiIn0sImNpdGF0aW9uSXRlbXMiOlt7ImlkIjoiNTljZWU3ZmEtNzk5Mi0zNGQ3LTg2YWYtZmFjNzUwNjMzYjgxIiwiaXRlbURhdGEiOnsidHlwZSI6ImFydGljbGUtam91cm5hbCIsImlkIjoiNTljZWU3ZmEtNzk5Mi0zNGQ3LTg2YWYtZmFjNzUwNjMzYjgxIiwidGl0bGUiOiJBIHJldmlldyBvZiB0aGUgZWZmZWN0cyBvZiBoZWF2eSBtZXRhbHMgb24gZnJlc2h3YXRlciBtdXNzZWxzIiwiYXV0aG9yIjpbeyJmYW1pbHkiOiJOYWltbyIsImdpdmVuIjoiVGVyZXNhIEoiLCJwYXJzZS1uYW1lcyI6ZmFsc2UsImRyb3BwaW5nLXBhcnRpY2xlIjoiIiwibm9uLWRyb3BwaW5nLXBhcnRpY2xlIjoiIn1dLCJjb250YWluZXItdGl0bGUiOiJFY290b3hpY29sb2d5IiwiaXNzdWVkIjp7ImRhdGUtcGFydHMiOltbMTk5NV1dfSwicGFnZSI6IjM0MS0zNjIiLCJhYnN0cmFjdCI6IlRoZSB3aWRlc3ByZWFkIHJlY2VudCBkZWNsaW5lIGluIHRoZSBzcGVjaWVzIGRpdmVyc2l0eSBhbmQgcG9wdWxhdGlvbiBkZW5zaXR5IG9mIGZyZXNod2F0ZXIgbXVzc2VscyBpbiBOb3J0aCBBbWVyaWNhIG1heSBiZSBwYXJ0bHkgcmVsYXRlZCB0byBjaHJvbmljLCBsb3ctbGV2ZWwgZXhwb3N1cmUgdG8gdG94aWMgbWV0YWxzLiBBcyBiZW50aGljIGZpbHRlci1mZWVkaW5nIG9yZ2FuaXNtcywgZnJlc2h3YXRlciBtdXNzZWxzIGFyZSBleHBvc2VkIHRvIG1ldGFscyB0aGF0IGFyZSBkaXNzb2x2ZWQgaW4gd2F0ZXIsIGFzc29jaWF0ZWQgd2l0aCBzdXNwZW5kZWQgcGFydGljbGVzIGFuZCBkZXBvc2l0ZWQgaW4gYm90dG9tIHNlZGltZW50cy4gVGh1cywgZnJlc2h3YXRlciBtdXNzZWxzIGNhbiBiaW9hY2N1bXVsYXRlIGNlcnRhaW4gbWV0YWxzIHRvIGNvbmNlbnRyYXRpb25zIHRoYXQgZ3JlYXRseSBleGNlZWQgdGhvc2UgZGlzc29sdmVkIGluIHdhdGVyLiBJbiBhZHVsdCBtdXNzZWxzLCB0aGUgbW9zdCBjb21tb24gc2l0ZSBvZiBtZXRhbCB1cHRha2UgaXMgdGhlIGdpbGwsIGZvbGxvd2VkIGJ5IHRoZSBtYW50bGUgYW5kIHRoZSBraWRuZXkuIFRoZSB0b3hpYyBlZmZlY3RzIG9mIG1ldGFscyBvbiBmcmVzaHdhdGVyIG11c3NlbHMgaGF2ZSBiZWVuIGV4YW1pbmVkIGluIGEgZmV3IGFjdXRlIHRveGljaXR5IHRlc3RzLCBidXQgdGhlIHN1YmxldGhhbCBlZmZlY3RzIG9mIGxvbmctdGVybSBleHBvc3VyZSB0byBsb3cgZW52aXJvbm1lbnRhbCBjb25jZW50cmF0aW9ucyBhcmUgbGl0dGxlIHVuZGVyc3Rvb2QuIFN1YmxldGhhbCBleHBvc3VyZSB0byBtZXRhbHMgY2FuIGFsdGVyIGdyb3d0aCwgZmlsdHJhdGlvbiBlZmZpY2llbmN5LCBlbnp5bWUgYWN0aXZpdHkgYW5kIGJlaGF2aW91ci4gU3VibGV0aGFsIGVmZmVjdHMgYXJlIGZyZXF1ZW50bHkgb2JzZXJ2ZWQgYXQgY29uY2VudHJhdGlvbnMgdGhhdCBhcmUgb25seSBoYWxmIHRoZSBsZXRoYWwgY29uY2VudHJhdGlvbnMuIEhvd2V2ZXIsIGZldyB0b3hpY2l0eSB0ZXN0cyBoYXZlIHVzZWQgZW52aXJvbm1lbnRhbGx5IHJlYWxpc3RpYyBleHBvc3VyZSBjb25jZW50cmF0aW9ucy4gVG90YWwgY29uY2VudHJhdGlvbnMgb2YgQ2QsIEN1LCBIZyBhbmQgWm4gaW4gbWFueSBveGljIHN1cmZhY2Ugd2F0ZXJzIGFyZSBpbiB0aGUgbmcgMS0xIHJhbmdlLCB5ZXQgbWFueSB0b3hpY2l0eSBzdHVkaWVzIGhhdmUgZXhwb3NlZCBtdXNzZWxzIHRvIGNvbmNlbnRyYXRpb25zIGluIHRoZSBnZzEtMSBvciBldmVuIHRoZSBtZzEtMSByYW5nZS4gQW4gdW5kZXJzdGFuZGluZyBvZiB0aGUgcHJvY2Vzc2VzIGJ5IHdoaWNoIG1ldGFscyBhZmZlY3QgZnJlc2h3YXRlciBtdXNzZWxzIHdvdWxkIHByb3ZpZGUgaW5zaWdodHMgb24gdGhlIGVjb3RveGljb2xvZ2ljYWwgc2lnbmlmaWNhbmNlIG9mIG1ldGFsIGNvbnRhbWluYXRpb24gdG8gbmF0dXJhbCBtdXNzZWwgcG9wdWxhdGlvbnMgYW5kIGFpZCBpbiB0aGUgZGV2ZWxvcG1lbnQgb2Ygd2F0ZXItcXVhbGl0eSBjcml0ZXJpYSB0aGF0IGFkZXF1YXRlbHkgcHJvdGVjdCBtdXNzZWxzLiIsInZvbHVtZSI6IjQiLCJjb250YWluZXItdGl0bGUtc2hvcnQiOiIifSwiaXNUZW1wb3JhcnkiOmZhbHNlfV19&quot;},{&quot;citationID&quot;:&quot;MENDELEY_CITATION_812b985f-002b-4687-99a5-940af3d07139&quot;,&quot;properties&quot;:{&quot;noteIndex&quot;:0},&quot;isEdited&quot;:false,&quot;manualOverride&quot;:{&quot;isManuallyOverridden&quot;:false,&quot;citeprocText&quot;:&quot;(Xu et al., 2022)&quot;,&quot;manualOverrideText&quot;:&quot;&quot;},&quot;citationItems&quot;:[{&quot;id&quot;:&quot;3f859b5d-f5d0-36cd-a033-571598e1d43b&quot;,&quot;itemData&quot;:{&quot;type&quot;:&quot;article-journal&quot;,&quot;id&quot;:&quot;3f859b5d-f5d0-36cd-a033-571598e1d43b&quot;,&quot;title&quot;:&quot;Bioaccumulation of 35 metal(loid)s in organs of a freshwater mussel (Hyriopsis cumingii) and environmental implications in Poyang Lake, China&quot;,&quot;author&quot;:[{&quot;family&quot;:&quot;Xu&quot;,&quot;given&quot;:&quot;Xuming&quot;,&quot;parse-names&quot;:false,&quot;dropping-particle&quot;:&quot;&quot;,&quot;non-dropping-particle&quot;:&quot;&quot;},{&quot;family&quot;:&quot;Pan&quot;,&quot;given&quot;:&quot;Baozhu&quot;,&quot;parse-names&quot;:false,&quot;dropping-particle&quot;:&quot;&quot;,&quot;non-dropping-particle&quot;:&quot;&quot;},{&quot;family&quot;:&quot;Shu&quot;,&quot;given&quot;:&quot;Fengyue&quot;,&quot;parse-names&quot;:false,&quot;dropping-particle&quot;:&quot;&quot;,&quot;non-dropping-particle&quot;:&quot;&quot;},{&quot;family&quot;:&quot;Chen&quot;,&quot;given&quot;:&quot;Xiufen&quot;,&quot;parse-names&quot;:false,&quot;dropping-particle&quot;:&quot;&quot;,&quot;non-dropping-particle&quot;:&quot;&quot;},{&quot;family&quot;:&quot;Xu&quot;,&quot;given&quot;:&quot;Nan&quot;,&quot;parse-names&quot;:false,&quot;dropping-particle&quot;:&quot;&quot;,&quot;non-dropping-particle&quot;:&quot;&quot;},{&quot;family&quot;:&quot;Ni&quot;,&quot;given&quot;:&quot;Jinren&quot;,&quot;parse-names&quot;:false,&quot;dropping-particle&quot;:&quot;&quot;,&quot;non-dropping-particle&quot;:&quot;&quot;}],&quot;container-title&quot;:&quot;Chemosphere&quot;,&quot;container-title-short&quot;:&quot;Chemosphere&quot;,&quot;DOI&quot;:&quot;10.1016/j.chemosphere.2022.136150&quot;,&quot;ISSN&quot;:&quot;18791298&quot;,&quot;PMID&quot;:&quot;36028131&quot;,&quot;issued&quot;:{&quot;date-parts&quot;:[[2022,11,1]]},&quot;abstract&quot;:&quot;Benthic bioaccumulation of hazardous materials has been a great challenge to the health of lake ecosystems. As representative benthic macroinvertebrates, freshwater mussels and their accumulation characteristics have been regarded as effective indicators for assessing potential risks induced by sedimentary metal(loid)s in lakes. Here we profile organ-specific accumulation of 35 metal(loid)s in a freshwater mussel (Hyriopsis cumingii) and their correlations to metal speciation in sediments of Poyang Lake, the largest lake of China. Significant organ-specific characteristics of metal accumulation were found in gills, though higher thallium (Tl) and selenium (Se) were found in the hepatopancreas, and greater arsenic (As) mostly accumulated in gonads. Pearson correlation analysis revealed that the bioaccumulation of silver (Ag), cobalt (Co), and rare earth elements (ΣREE) in gills and As in gonads were closely associated with those in bioavailable fraction of sediments. Based on the biochemical analysis in the major organs, gills exhibited the highest enzymatic activity compared with hepatopancreas and gonads. Sedimentary metals, particularly for available Ag, Co, and ΣREE, play key roles in causing lipid peroxidation in gills and significantly promote the activities of superoxide dismutase (SOD)/glutathione reductase (GR), while many metals (e.g., cadmium, manganese, Se) inhibit the glutathione (GSH) content in gonads and hepatopancreas. Our study indicates a high physiological sensitivity of mussels to these target metals, which highlights the significance of organ-specific accumulation of metal(loid)s in understanding the potential ecological risks of sedimentary metal(loid)s in lake ecosystems.&quot;,&quot;publisher&quot;:&quot;Elsevier Ltd&quot;,&quot;volume&quot;:&quot;307&quot;},&quot;isTemporary&quot;:false}],&quot;citationTag&quot;:&quot;MENDELEY_CITATION_v3_eyJjaXRhdGlvbklEIjoiTUVOREVMRVlfQ0lUQVRJT05fODEyYjk4NWYtMDAyYi00Njg3LTk5YTUtOTQwYWYzZDA3MTM5IiwicHJvcGVydGllcyI6eyJub3RlSW5kZXgiOjB9LCJpc0VkaXRlZCI6ZmFsc2UsIm1hbnVhbE92ZXJyaWRlIjp7ImlzTWFudWFsbHlPdmVycmlkZGVuIjpmYWxzZSwiY2l0ZXByb2NUZXh0IjoiKFh1IGV0IGFsLiwgMjAyMikiLCJtYW51YWxPdmVycmlkZVRleHQiOiIifSwiY2l0YXRpb25JdGVtcyI6W3siaWQiOiIzZjg1OWI1ZC1mNWQwLTM2Y2QtYTAzMy01NzE1OThlMWQ0M2IiLCJpdGVtRGF0YSI6eyJ0eXBlIjoiYXJ0aWNsZS1qb3VybmFsIiwiaWQiOiIzZjg1OWI1ZC1mNWQwLTM2Y2QtYTAzMy01NzE1OThlMWQ0M2IiLCJ0aXRsZSI6IkJpb2FjY3VtdWxhdGlvbiBvZiAzNSBtZXRhbChsb2lkKXMgaW4gb3JnYW5zIG9mIGEgZnJlc2h3YXRlciBtdXNzZWwgKEh5cmlvcHNpcyBjdW1pbmdpaSkgYW5kIGVudmlyb25tZW50YWwgaW1wbGljYXRpb25zIGluIFBveWFuZyBMYWtlLCBDaGluYSIsImF1dGhvciI6W3siZmFtaWx5IjoiWHUiLCJnaXZlbiI6Ilh1bWluZyIsInBhcnNlLW5hbWVzIjpmYWxzZSwiZHJvcHBpbmctcGFydGljbGUiOiIiLCJub24tZHJvcHBpbmctcGFydGljbGUiOiIifSx7ImZhbWlseSI6IlBhbiIsImdpdmVuIjoiQmFvemh1IiwicGFyc2UtbmFtZXMiOmZhbHNlLCJkcm9wcGluZy1wYXJ0aWNsZSI6IiIsIm5vbi1kcm9wcGluZy1wYXJ0aWNsZSI6IiJ9LHsiZmFtaWx5IjoiU2h1IiwiZ2l2ZW4iOiJGZW5neXVlIiwicGFyc2UtbmFtZXMiOmZhbHNlLCJkcm9wcGluZy1wYXJ0aWNsZSI6IiIsIm5vbi1kcm9wcGluZy1wYXJ0aWNsZSI6IiJ9LHsiZmFtaWx5IjoiQ2hlbiIsImdpdmVuIjoiWGl1ZmVuIiwicGFyc2UtbmFtZXMiOmZhbHNlLCJkcm9wcGluZy1wYXJ0aWNsZSI6IiIsIm5vbi1kcm9wcGluZy1wYXJ0aWNsZSI6IiJ9LHsiZmFtaWx5IjoiWHUiLCJnaXZlbiI6Ik5hbiIsInBhcnNlLW5hbWVzIjpmYWxzZSwiZHJvcHBpbmctcGFydGljbGUiOiIiLCJub24tZHJvcHBpbmctcGFydGljbGUiOiIifSx7ImZhbWlseSI6Ik5pIiwiZ2l2ZW4iOiJKaW5yZW4iLCJwYXJzZS1uYW1lcyI6ZmFsc2UsImRyb3BwaW5nLXBhcnRpY2xlIjoiIiwibm9uLWRyb3BwaW5nLXBhcnRpY2xlIjoiIn1dLCJjb250YWluZXItdGl0bGUiOiJDaGVtb3NwaGVyZSIsImNvbnRhaW5lci10aXRsZS1zaG9ydCI6IkNoZW1vc3BoZXJlIiwiRE9JIjoiMTAuMTAxNi9qLmNoZW1vc3BoZXJlLjIwMjIuMTM2MTUwIiwiSVNTTiI6IjE4NzkxMjk4IiwiUE1JRCI6IjM2MDI4MTMxIiwiaXNzdWVkIjp7ImRhdGUtcGFydHMiOltbMjAyMiwxMSwxXV19LCJhYnN0cmFjdCI6IkJlbnRoaWMgYmlvYWNjdW11bGF0aW9uIG9mIGhhemFyZG91cyBtYXRlcmlhbHMgaGFzIGJlZW4gYSBncmVhdCBjaGFsbGVuZ2UgdG8gdGhlIGhlYWx0aCBvZiBsYWtlIGVjb3N5c3RlbXMuIEFzIHJlcHJlc2VudGF0aXZlIGJlbnRoaWMgbWFjcm9pbnZlcnRlYnJhdGVzLCBmcmVzaHdhdGVyIG11c3NlbHMgYW5kIHRoZWlyIGFjY3VtdWxhdGlvbiBjaGFyYWN0ZXJpc3RpY3MgaGF2ZSBiZWVuIHJlZ2FyZGVkIGFzIGVmZmVjdGl2ZSBpbmRpY2F0b3JzIGZvciBhc3Nlc3NpbmcgcG90ZW50aWFsIHJpc2tzIGluZHVjZWQgYnkgc2VkaW1lbnRhcnkgbWV0YWwobG9pZClzIGluIGxha2VzLiBIZXJlIHdlIHByb2ZpbGUgb3JnYW4tc3BlY2lmaWMgYWNjdW11bGF0aW9uIG9mIDM1IG1ldGFsKGxvaWQpcyBpbiBhIGZyZXNod2F0ZXIgbXVzc2VsIChIeXJpb3BzaXMgY3VtaW5naWkpIGFuZCB0aGVpciBjb3JyZWxhdGlvbnMgdG8gbWV0YWwgc3BlY2lhdGlvbiBpbiBzZWRpbWVudHMgb2YgUG95YW5nIExha2UsIHRoZSBsYXJnZXN0IGxha2Ugb2YgQ2hpbmEuIFNpZ25pZmljYW50IG9yZ2FuLXNwZWNpZmljIGNoYXJhY3RlcmlzdGljcyBvZiBtZXRhbCBhY2N1bXVsYXRpb24gd2VyZSBmb3VuZCBpbiBnaWxscywgdGhvdWdoIGhpZ2hlciB0aGFsbGl1bSAoVGwpIGFuZCBzZWxlbml1bSAoU2UpIHdlcmUgZm91bmQgaW4gdGhlIGhlcGF0b3BhbmNyZWFzLCBhbmQgZ3JlYXRlciBhcnNlbmljIChBcykgbW9zdGx5IGFjY3VtdWxhdGVkIGluIGdvbmFkcy4gUGVhcnNvbiBjb3JyZWxhdGlvbiBhbmFseXNpcyByZXZlYWxlZCB0aGF0IHRoZSBiaW9hY2N1bXVsYXRpb24gb2Ygc2lsdmVyIChBZyksIGNvYmFsdCAoQ28pLCBhbmQgcmFyZSBlYXJ0aCBlbGVtZW50cyAozqNSRUUpIGluIGdpbGxzIGFuZCBBcyBpbiBnb25hZHMgd2VyZSBjbG9zZWx5IGFzc29jaWF0ZWQgd2l0aCB0aG9zZSBpbiBiaW9hdmFpbGFibGUgZnJhY3Rpb24gb2Ygc2VkaW1lbnRzLiBCYXNlZCBvbiB0aGUgYmlvY2hlbWljYWwgYW5hbHlzaXMgaW4gdGhlIG1ham9yIG9yZ2FucywgZ2lsbHMgZXhoaWJpdGVkIHRoZSBoaWdoZXN0IGVuenltYXRpYyBhY3Rpdml0eSBjb21wYXJlZCB3aXRoIGhlcGF0b3BhbmNyZWFzIGFuZCBnb25hZHMuIFNlZGltZW50YXJ5IG1ldGFscywgcGFydGljdWxhcmx5IGZvciBhdmFpbGFibGUgQWcsIENvLCBhbmQgzqNSRUUsIHBsYXkga2V5IHJvbGVzIGluIGNhdXNpbmcgbGlwaWQgcGVyb3hpZGF0aW9uIGluIGdpbGxzIGFuZCBzaWduaWZpY2FudGx5IHByb21vdGUgdGhlIGFjdGl2aXRpZXMgb2Ygc3VwZXJveGlkZSBkaXNtdXRhc2UgKFNPRCkvZ2x1dGF0aGlvbmUgcmVkdWN0YXNlIChHUiksIHdoaWxlIG1hbnkgbWV0YWxzIChlLmcuLCBjYWRtaXVtLCBtYW5nYW5lc2UsIFNlKSBpbmhpYml0IHRoZSBnbHV0YXRoaW9uZSAoR1NIKSBjb250ZW50IGluIGdvbmFkcyBhbmQgaGVwYXRvcGFuY3JlYXMuIE91ciBzdHVkeSBpbmRpY2F0ZXMgYSBoaWdoIHBoeXNpb2xvZ2ljYWwgc2Vuc2l0aXZpdHkgb2YgbXVzc2VscyB0byB0aGVzZSB0YXJnZXQgbWV0YWxzLCB3aGljaCBoaWdobGlnaHRzIHRoZSBzaWduaWZpY2FuY2Ugb2Ygb3JnYW4tc3BlY2lmaWMgYWNjdW11bGF0aW9uIG9mIG1ldGFsKGxvaWQpcyBpbiB1bmRlcnN0YW5kaW5nIHRoZSBwb3RlbnRpYWwgZWNvbG9naWNhbCByaXNrcyBvZiBzZWRpbWVudGFyeSBtZXRhbChsb2lkKXMgaW4gbGFrZSBlY29zeXN0ZW1zLiIsInB1Ymxpc2hlciI6IkVsc2V2aWVyIEx0ZCIsInZvbHVtZSI6IjMwNyJ9LCJpc1RlbXBvcmFyeSI6ZmFsc2V9XX0=&quot;},{&quot;citationID&quot;:&quot;MENDELEY_CITATION_2e38c915-dbe0-4d51-b61b-efe4a15a53ff&quot;,&quot;properties&quot;:{&quot;noteIndex&quot;:0},&quot;isEdited&quot;:false,&quot;manualOverride&quot;:{&quot;isManuallyOverridden&quot;:true,&quot;citeprocText&quot;:&quot;(Regoli et al., 2012)&quot;,&quot;manualOverrideText&quot;:&quot;(Regoli et al., 2012).&quot;},&quot;citationItems&quot;:[{&quot;id&quot;:&quot;d43ad8ca-404b-3b40-8384-99269989f5c9&quot;,&quot;itemData&quot;:{&quot;type&quot;:&quot;article-journal&quot;,&quot;id&quot;:&quot;d43ad8ca-404b-3b40-8384-99269989f5c9&quot;,&quot;title&quot;:&quot;The bioconcentration and bioaccumulation factors for molybdenum in the aquatic environment from natural environmental concentrations up to the toxicity boundary&quot;,&quot;author&quot;:[{&quot;family&quot;:&quot;Regoli&quot;,&quot;given&quot;:&quot;Lidia&quot;,&quot;parse-names&quot;:false,&quot;dropping-particle&quot;:&quot;&quot;,&quot;non-dropping-particle&quot;:&quot;&quot;},{&quot;family&quot;:&quot;Tilborg&quot;,&quot;given&quot;:&quot;Wim&quot;,&quot;parse-names&quot;:false,&quot;dropping-particle&quot;:&quot;&quot;,&quot;non-dropping-particle&quot;:&quot;Van&quot;},{&quot;family&quot;:&quot;Heijerick&quot;,&quot;given&quot;:&quot;Dagobert&quot;,&quot;parse-names&quot;:false,&quot;dropping-particle&quot;:&quot;&quot;,&quot;non-dropping-particle&quot;:&quot;&quot;},{&quot;family&quot;:&quot;Stubblefield&quot;,&quot;given&quot;:&quot;William&quot;,&quot;parse-names&quot;:false,&quot;dropping-particle&quot;:&quot;&quot;,&quot;non-dropping-particle&quot;:&quot;&quot;},{&quot;family&quot;:&quot;Carey&quot;,&quot;given&quot;:&quot;Sandra&quot;,&quot;parse-names&quot;:false,&quot;dropping-particle&quot;:&quot;&quot;,&quot;non-dropping-particle&quot;:&quot;&quot;}],&quot;container-title&quot;:&quot;Science of the Total Environment&quot;,&quot;DOI&quot;:&quot;10.1016/j.scitotenv.2012.06.020&quot;,&quot;ISSN&quot;:&quot;18791026&quot;,&quot;PMID&quot;:&quot;22846769&quot;,&quot;issued&quot;:{&quot;date-parts&quot;:[[2012,10,1]]},&quot;page&quot;:&quot;96-106&quot;,&quot;abstract&quot;:&quot;In a regulatory context, bioaccumulation or bioconcentration factors are used for considering secondary poisoning potential and assessing risks to human health via the food chain. In this paper, literature data on the bioaccumulation of molybdenum in the aquatic organisms are reviewed and assessed for relevance and reliability. The data available in the literature were generated at exposure concentrations below those recommended in the REACH registration dossiers for molybdenum compounds i.e. PNECfreshwater 12.7mg Mo/L. To address possible environmental concerns at regulatorily-relevant molybdenum concentrations, both a field study and a laboratory study were conducted. In the field study, whole body and organ-specific molybdenum levels were evaluated in fish (eel, stickleback, perch, carp bream, roach) held in the discharge water collector tanks of a molybdenum processing plant, containing a mean measured molybdenum level of 1.03mg Mo/L. In the laboratory study, rainbow trout were exposed to two different nominal molybdenum levels (1.0 and 12.7mg Mo/L), for 60days followed by a 60-day depuration period. Whole body concentrations in rainbow trout during the exposure period were between &lt;0.20 and 0.53mg Mo/L. Muscle tissue molybdenum concentrations in fish taken from both experiments remained below 0.2mg/kg dry wt. These studies show an inverse relationship between exposure concentration and bioconcentration or bioaccumulation factor for molybdenum. In aquatic organisms, and in fish in particular, internal molybdenum concentrations are maintained in the presence of variation in external molybdenum concentrations. These observations must be considered when evaluating potential risks associated with the bioconcentration and/or bioaccumulation of molybdenum in the aquatic environment. © 2012.&quot;,&quot;publisher&quot;:&quot;Elsevier B.V.&quot;,&quot;volume&quot;:&quot;435-436&quot;,&quot;container-title-short&quot;:&quot;&quot;},&quot;isTemporary&quot;:false}],&quot;citationTag&quot;:&quot;MENDELEY_CITATION_v3_eyJjaXRhdGlvbklEIjoiTUVOREVMRVlfQ0lUQVRJT05fMmUzOGM5MTUtZGJlMC00ZDUxLWI2MWItZWZlNGExNWE1M2ZmIiwicHJvcGVydGllcyI6eyJub3RlSW5kZXgiOjB9LCJpc0VkaXRlZCI6ZmFsc2UsIm1hbnVhbE92ZXJyaWRlIjp7ImlzTWFudWFsbHlPdmVycmlkZGVuIjp0cnVlLCJjaXRlcHJvY1RleHQiOiIoUmVnb2xpIGV0IGFsLiwgMjAxMikiLCJtYW51YWxPdmVycmlkZVRleHQiOiIoUmVnb2xpIGV0IGFsLiwgMjAxMikuIn0sImNpdGF0aW9uSXRlbXMiOlt7ImlkIjoiZDQzYWQ4Y2EtNDA0Yi0zYjQwLTgzODQtOTkyNjk5ODlmNWM5IiwiaXRlbURhdGEiOnsidHlwZSI6ImFydGljbGUtam91cm5hbCIsImlkIjoiZDQzYWQ4Y2EtNDA0Yi0zYjQwLTgzODQtOTkyNjk5ODlmNWM5IiwidGl0bGUiOiJUaGUgYmlvY29uY2VudHJhdGlvbiBhbmQgYmlvYWNjdW11bGF0aW9uIGZhY3RvcnMgZm9yIG1vbHliZGVudW0gaW4gdGhlIGFxdWF0aWMgZW52aXJvbm1lbnQgZnJvbSBuYXR1cmFsIGVudmlyb25tZW50YWwgY29uY2VudHJhdGlvbnMgdXAgdG8gdGhlIHRveGljaXR5IGJvdW5kYXJ5IiwiYXV0aG9yIjpbeyJmYW1pbHkiOiJSZWdvbGkiLCJnaXZlbiI6IkxpZGlhIiwicGFyc2UtbmFtZXMiOmZhbHNlLCJkcm9wcGluZy1wYXJ0aWNsZSI6IiIsIm5vbi1kcm9wcGluZy1wYXJ0aWNsZSI6IiJ9LHsiZmFtaWx5IjoiVGlsYm9yZyIsImdpdmVuIjoiV2ltIiwicGFyc2UtbmFtZXMiOmZhbHNlLCJkcm9wcGluZy1wYXJ0aWNsZSI6IiIsIm5vbi1kcm9wcGluZy1wYXJ0aWNsZSI6IlZhbiJ9LHsiZmFtaWx5IjoiSGVpamVyaWNrIiwiZ2l2ZW4iOiJEYWdvYmVydCIsInBhcnNlLW5hbWVzIjpmYWxzZSwiZHJvcHBpbmctcGFydGljbGUiOiIiLCJub24tZHJvcHBpbmctcGFydGljbGUiOiIifSx7ImZhbWlseSI6IlN0dWJibGVmaWVsZCIsImdpdmVuIjoiV2lsbGlhbSIsInBhcnNlLW5hbWVzIjpmYWxzZSwiZHJvcHBpbmctcGFydGljbGUiOiIiLCJub24tZHJvcHBpbmctcGFydGljbGUiOiIifSx7ImZhbWlseSI6IkNhcmV5IiwiZ2l2ZW4iOiJTYW5kcmEiLCJwYXJzZS1uYW1lcyI6ZmFsc2UsImRyb3BwaW5nLXBhcnRpY2xlIjoiIiwibm9uLWRyb3BwaW5nLXBhcnRpY2xlIjoiIn1dLCJjb250YWluZXItdGl0bGUiOiJTY2llbmNlIG9mIHRoZSBUb3RhbCBFbnZpcm9ubWVudCIsIkRPSSI6IjEwLjEwMTYvai5zY2l0b3RlbnYuMjAxMi4wNi4wMjAiLCJJU1NOIjoiMTg3OTEwMjYiLCJQTUlEIjoiMjI4NDY3NjkiLCJpc3N1ZWQiOnsiZGF0ZS1wYXJ0cyI6W1syMDEyLDEwLDFdXX0sInBhZ2UiOiI5Ni0xMDYiLCJhYnN0cmFjdCI6IkluIGEgcmVndWxhdG9yeSBjb250ZXh0LCBiaW9hY2N1bXVsYXRpb24gb3IgYmlvY29uY2VudHJhdGlvbiBmYWN0b3JzIGFyZSB1c2VkIGZvciBjb25zaWRlcmluZyBzZWNvbmRhcnkgcG9pc29uaW5nIHBvdGVudGlhbCBhbmQgYXNzZXNzaW5nIHJpc2tzIHRvIGh1bWFuIGhlYWx0aCB2aWEgdGhlIGZvb2QgY2hhaW4uIEluIHRoaXMgcGFwZXIsIGxpdGVyYXR1cmUgZGF0YSBvbiB0aGUgYmlvYWNjdW11bGF0aW9uIG9mIG1vbHliZGVudW0gaW4gdGhlIGFxdWF0aWMgb3JnYW5pc21zIGFyZSByZXZpZXdlZCBhbmQgYXNzZXNzZWQgZm9yIHJlbGV2YW5jZSBhbmQgcmVsaWFiaWxpdHkuIFRoZSBkYXRhIGF2YWlsYWJsZSBpbiB0aGUgbGl0ZXJhdHVyZSB3ZXJlIGdlbmVyYXRlZCBhdCBleHBvc3VyZSBjb25jZW50cmF0aW9ucyBiZWxvdyB0aG9zZSByZWNvbW1lbmRlZCBpbiB0aGUgUkVBQ0ggcmVnaXN0cmF0aW9uIGRvc3NpZXJzIGZvciBtb2x5YmRlbnVtIGNvbXBvdW5kcyBpLmUuIFBORUNmcmVzaHdhdGVyIDEyLjdtZyBNby9MLiBUbyBhZGRyZXNzIHBvc3NpYmxlIGVudmlyb25tZW50YWwgY29uY2VybnMgYXQgcmVndWxhdG9yaWx5LXJlbGV2YW50IG1vbHliZGVudW0gY29uY2VudHJhdGlvbnMsIGJvdGggYSBmaWVsZCBzdHVkeSBhbmQgYSBsYWJvcmF0b3J5IHN0dWR5IHdlcmUgY29uZHVjdGVkLiBJbiB0aGUgZmllbGQgc3R1ZHksIHdob2xlIGJvZHkgYW5kIG9yZ2FuLXNwZWNpZmljIG1vbHliZGVudW0gbGV2ZWxzIHdlcmUgZXZhbHVhdGVkIGluIGZpc2ggKGVlbCwgc3RpY2tsZWJhY2ssIHBlcmNoLCBjYXJwIGJyZWFtLCByb2FjaCkgaGVsZCBpbiB0aGUgZGlzY2hhcmdlIHdhdGVyIGNvbGxlY3RvciB0YW5rcyBvZiBhIG1vbHliZGVudW0gcHJvY2Vzc2luZyBwbGFudCwgY29udGFpbmluZyBhIG1lYW4gbWVhc3VyZWQgbW9seWJkZW51bSBsZXZlbCBvZiAxLjAzbWcgTW8vTC4gSW4gdGhlIGxhYm9yYXRvcnkgc3R1ZHksIHJhaW5ib3cgdHJvdXQgd2VyZSBleHBvc2VkIHRvIHR3byBkaWZmZXJlbnQgbm9taW5hbCBtb2x5YmRlbnVtIGxldmVscyAoMS4wIGFuZCAxMi43bWcgTW8vTCksIGZvciA2MGRheXMgZm9sbG93ZWQgYnkgYSA2MC1kYXkgZGVwdXJhdGlvbiBwZXJpb2QuIFdob2xlIGJvZHkgY29uY2VudHJhdGlvbnMgaW4gcmFpbmJvdyB0cm91dCBkdXJpbmcgdGhlIGV4cG9zdXJlIHBlcmlvZCB3ZXJlIGJldHdlZW4gPDAuMjAgYW5kIDAuNTNtZyBNby9MLiBNdXNjbGUgdGlzc3VlIG1vbHliZGVudW0gY29uY2VudHJhdGlvbnMgaW4gZmlzaCB0YWtlbiBmcm9tIGJvdGggZXhwZXJpbWVudHMgcmVtYWluZWQgYmVsb3cgMC4ybWcva2cgZHJ5IHd0LiBUaGVzZSBzdHVkaWVzIHNob3cgYW4gaW52ZXJzZSByZWxhdGlvbnNoaXAgYmV0d2VlbiBleHBvc3VyZSBjb25jZW50cmF0aW9uIGFuZCBiaW9jb25jZW50cmF0aW9uIG9yIGJpb2FjY3VtdWxhdGlvbiBmYWN0b3IgZm9yIG1vbHliZGVudW0uIEluIGFxdWF0aWMgb3JnYW5pc21zLCBhbmQgaW4gZmlzaCBpbiBwYXJ0aWN1bGFyLCBpbnRlcm5hbCBtb2x5YmRlbnVtIGNvbmNlbnRyYXRpb25zIGFyZSBtYWludGFpbmVkIGluIHRoZSBwcmVzZW5jZSBvZiB2YXJpYXRpb24gaW4gZXh0ZXJuYWwgbW9seWJkZW51bSBjb25jZW50cmF0aW9ucy4gVGhlc2Ugb2JzZXJ2YXRpb25zIG11c3QgYmUgY29uc2lkZXJlZCB3aGVuIGV2YWx1YXRpbmcgcG90ZW50aWFsIHJpc2tzIGFzc29jaWF0ZWQgd2l0aCB0aGUgYmlvY29uY2VudHJhdGlvbiBhbmQvb3IgYmlvYWNjdW11bGF0aW9uIG9mIG1vbHliZGVudW0gaW4gdGhlIGFxdWF0aWMgZW52aXJvbm1lbnQuIMKpIDIwMTIuIiwicHVibGlzaGVyIjoiRWxzZXZpZXIgQi5WLiIsInZvbHVtZSI6IjQzNS00MzYiLCJjb250YWluZXItdGl0bGUtc2hvcnQiOiIifSwiaXNUZW1wb3JhcnkiOmZhbHNlfV19&quot;},{&quot;citationID&quot;:&quot;MENDELEY_CITATION_2aed5e0d-2aea-4a64-accd-e6efd14073d4&quot;,&quot;properties&quot;:{&quot;noteIndex&quot;:0},&quot;isEdited&quot;:false,&quot;manualOverride&quot;:{&quot;isManuallyOverridden&quot;:false,&quot;citeprocText&quot;:&quot;(Naimo, 1995)&quot;,&quot;manualOverrideText&quot;:&quot;&quot;},&quot;citationItems&quot;:[{&quot;id&quot;:&quot;59cee7fa-7992-34d7-86af-fac750633b81&quot;,&quot;itemData&quot;:{&quot;type&quot;:&quot;article-journal&quot;,&quot;id&quot;:&quot;59cee7fa-7992-34d7-86af-fac750633b81&quot;,&quot;title&quot;:&quot;A review of the effects of heavy metals on freshwater mussels&quot;,&quot;author&quot;:[{&quot;family&quot;:&quot;Naimo&quot;,&quot;given&quot;:&quot;Teresa J&quot;,&quot;parse-names&quot;:false,&quot;dropping-particle&quot;:&quot;&quot;,&quot;non-dropping-particle&quot;:&quot;&quot;}],&quot;container-title&quot;:&quot;Ecotoxicology&quot;,&quot;issued&quot;:{&quot;date-parts&quot;:[[1995]]},&quot;page&quot;:&quot;341-362&quot;,&quot;abstract&quot;:&quot;The widespread recent decline in the species diversity and population density of freshwater mussels in North America may be partly related to chronic, low-level exposure to toxic metals. As benthic filter-feeding organisms, freshwater mussels are exposed to metals that are dissolved in water, associated with suspended particles and deposited in bottom sediments. Thus, freshwater mussels can bioaccumulate certain metals to concentrations that greatly exceed those dissolved in water. In adult mussels, the most common site of metal uptake is the gill, followed by the mantle and the kidney. The toxic effects of metals on freshwater mussels have been examined in a few acute toxicity tests, but the sublethal effects of long-term exposure to low environmental concentrations are little understood. Sublethal exposure to metals can alter growth, filtration efficiency, enzyme activity and behaviour. Sublethal effects are frequently observed at concentrations that are only half the lethal concentrations. However, few toxicity tests have used environmentally realistic exposure concentrations. Total concentrations of Cd, Cu, Hg and Zn in many oxic surface waters are in the ng 1-1 range, yet many toxicity studies have exposed mussels to concentrations in the gg1-1 or even the mg1-1 range. An understanding of the processes by which metals affect freshwater mussels would provide insights on the ecotoxicological significance of metal contamination to natural mussel populations and aid in the development of water-quality criteria that adequately protect mussels.&quot;,&quot;volume&quot;:&quot;4&quot;,&quot;container-title-short&quot;:&quot;&quot;},&quot;isTemporary&quot;:false}],&quot;citationTag&quot;:&quot;MENDELEY_CITATION_v3_eyJjaXRhdGlvbklEIjoiTUVOREVMRVlfQ0lUQVRJT05fMmFlZDVlMGQtMmFlYS00YTY0LWFjY2QtZTZlZmQxNDA3M2Q0IiwicHJvcGVydGllcyI6eyJub3RlSW5kZXgiOjB9LCJpc0VkaXRlZCI6ZmFsc2UsIm1hbnVhbE92ZXJyaWRlIjp7ImlzTWFudWFsbHlPdmVycmlkZGVuIjpmYWxzZSwiY2l0ZXByb2NUZXh0IjoiKE5haW1vLCAxOTk1KSIsIm1hbnVhbE92ZXJyaWRlVGV4dCI6IiJ9LCJjaXRhdGlvbkl0ZW1zIjpbeyJpZCI6IjU5Y2VlN2ZhLTc5OTItMzRkNy04NmFmLWZhYzc1MDYzM2I4MSIsIml0ZW1EYXRhIjp7InR5cGUiOiJhcnRpY2xlLWpvdXJuYWwiLCJpZCI6IjU5Y2VlN2ZhLTc5OTItMzRkNy04NmFmLWZhYzc1MDYzM2I4MSIsInRpdGxlIjoiQSByZXZpZXcgb2YgdGhlIGVmZmVjdHMgb2YgaGVhdnkgbWV0YWxzIG9uIGZyZXNod2F0ZXIgbXVzc2VscyIsImF1dGhvciI6W3siZmFtaWx5IjoiTmFpbW8iLCJnaXZlbiI6IlRlcmVzYSBKIiwicGFyc2UtbmFtZXMiOmZhbHNlLCJkcm9wcGluZy1wYXJ0aWNsZSI6IiIsIm5vbi1kcm9wcGluZy1wYXJ0aWNsZSI6IiJ9XSwiY29udGFpbmVyLXRpdGxlIjoiRWNvdG94aWNvbG9neSIsImlzc3VlZCI6eyJkYXRlLXBhcnRzIjpbWzE5OTVdXX0sInBhZ2UiOiIzNDEtMzYyIiwiYWJzdHJhY3QiOiJUaGUgd2lkZXNwcmVhZCByZWNlbnQgZGVjbGluZSBpbiB0aGUgc3BlY2llcyBkaXZlcnNpdHkgYW5kIHBvcHVsYXRpb24gZGVuc2l0eSBvZiBmcmVzaHdhdGVyIG11c3NlbHMgaW4gTm9ydGggQW1lcmljYSBtYXkgYmUgcGFydGx5IHJlbGF0ZWQgdG8gY2hyb25pYywgbG93LWxldmVsIGV4cG9zdXJlIHRvIHRveGljIG1ldGFscy4gQXMgYmVudGhpYyBmaWx0ZXItZmVlZGluZyBvcmdhbmlzbXMsIGZyZXNod2F0ZXIgbXVzc2VscyBhcmUgZXhwb3NlZCB0byBtZXRhbHMgdGhhdCBhcmUgZGlzc29sdmVkIGluIHdhdGVyLCBhc3NvY2lhdGVkIHdpdGggc3VzcGVuZGVkIHBhcnRpY2xlcyBhbmQgZGVwb3NpdGVkIGluIGJvdHRvbSBzZWRpbWVudHMuIFRodXMsIGZyZXNod2F0ZXIgbXVzc2VscyBjYW4gYmlvYWNjdW11bGF0ZSBjZXJ0YWluIG1ldGFscyB0byBjb25jZW50cmF0aW9ucyB0aGF0IGdyZWF0bHkgZXhjZWVkIHRob3NlIGRpc3NvbHZlZCBpbiB3YXRlci4gSW4gYWR1bHQgbXVzc2VscywgdGhlIG1vc3QgY29tbW9uIHNpdGUgb2YgbWV0YWwgdXB0YWtlIGlzIHRoZSBnaWxsLCBmb2xsb3dlZCBieSB0aGUgbWFudGxlIGFuZCB0aGUga2lkbmV5LiBUaGUgdG94aWMgZWZmZWN0cyBvZiBtZXRhbHMgb24gZnJlc2h3YXRlciBtdXNzZWxzIGhhdmUgYmVlbiBleGFtaW5lZCBpbiBhIGZldyBhY3V0ZSB0b3hpY2l0eSB0ZXN0cywgYnV0IHRoZSBzdWJsZXRoYWwgZWZmZWN0cyBvZiBsb25nLXRlcm0gZXhwb3N1cmUgdG8gbG93IGVudmlyb25tZW50YWwgY29uY2VudHJhdGlvbnMgYXJlIGxpdHRsZSB1bmRlcnN0b29kLiBTdWJsZXRoYWwgZXhwb3N1cmUgdG8gbWV0YWxzIGNhbiBhbHRlciBncm93dGgsIGZpbHRyYXRpb24gZWZmaWNpZW5jeSwgZW56eW1lIGFjdGl2aXR5IGFuZCBiZWhhdmlvdXIuIFN1YmxldGhhbCBlZmZlY3RzIGFyZSBmcmVxdWVudGx5IG9ic2VydmVkIGF0IGNvbmNlbnRyYXRpb25zIHRoYXQgYXJlIG9ubHkgaGFsZiB0aGUgbGV0aGFsIGNvbmNlbnRyYXRpb25zLiBIb3dldmVyLCBmZXcgdG94aWNpdHkgdGVzdHMgaGF2ZSB1c2VkIGVudmlyb25tZW50YWxseSByZWFsaXN0aWMgZXhwb3N1cmUgY29uY2VudHJhdGlvbnMuIFRvdGFsIGNvbmNlbnRyYXRpb25zIG9mIENkLCBDdSwgSGcgYW5kIFpuIGluIG1hbnkgb3hpYyBzdXJmYWNlIHdhdGVycyBhcmUgaW4gdGhlIG5nIDEtMSByYW5nZSwgeWV0IG1hbnkgdG94aWNpdHkgc3R1ZGllcyBoYXZlIGV4cG9zZWQgbXVzc2VscyB0byBjb25jZW50cmF0aW9ucyBpbiB0aGUgZ2cxLTEgb3IgZXZlbiB0aGUgbWcxLTEgcmFuZ2UuIEFuIHVuZGVyc3RhbmRpbmcgb2YgdGhlIHByb2Nlc3NlcyBieSB3aGljaCBtZXRhbHMgYWZmZWN0IGZyZXNod2F0ZXIgbXVzc2VscyB3b3VsZCBwcm92aWRlIGluc2lnaHRzIG9uIHRoZSBlY290b3hpY29sb2dpY2FsIHNpZ25pZmljYW5jZSBvZiBtZXRhbCBjb250YW1pbmF0aW9uIHRvIG5hdHVyYWwgbXVzc2VsIHBvcHVsYXRpb25zIGFuZCBhaWQgaW4gdGhlIGRldmVsb3BtZW50IG9mIHdhdGVyLXF1YWxpdHkgY3JpdGVyaWEgdGhhdCBhZGVxdWF0ZWx5IHByb3RlY3QgbXVzc2Vscy4iLCJ2b2x1bWUiOiI0IiwiY29udGFpbmVyLXRpdGxlLXNob3J0IjoiIn0sImlzVGVtcG9yYXJ5IjpmYWxzZX1dfQ==&quot;},{&quot;citationID&quot;:&quot;MENDELEY_CITATION_1fd9329f-eede-46b8-b729-e877a266f06a&quot;,&quot;properties&quot;:{&quot;noteIndex&quot;:0},&quot;isEdited&quot;:false,&quot;manualOverride&quot;:{&quot;isManuallyOverridden&quot;:false,&quot;citeprocText&quot;:&quot;(Jacobson et al., 1997; Jorge et al., 2013; Nakamura et al., 2021)&quot;,&quot;manualOverrideText&quot;:&quot;&quot;},&quot;citationItems&quot;:[{&quot;id&quot;:&quot;ef1639de-932a-3050-b6e6-443cd85f2e43&quot;,&quot;itemData&quot;:{&quot;type&quot;:&quot;article-journal&quot;,&quot;id&quot;:&quot;ef1639de-932a-3050-b6e6-443cd85f2e43&quot;,&quot;title&quot;:&quot;Sensitivity of glochidial stages of freshwater mussels (Bivalvia: Unionidae) to copper&quot;,&quot;author&quot;:[{&quot;family&quot;:&quot;Jacobson&quot;,&quot;given&quot;:&quot;Peter J&quot;,&quot;parse-names&quot;:false,&quot;dropping-particle&quot;:&quot;&quot;,&quot;non-dropping-particle&quot;:&quot;&quot;},{&quot;family&quot;:&quot;Neves&quot;,&quot;given&quot;:&quot;Richard J&quot;,&quot;parse-names&quot;:false,&quot;dropping-particle&quot;:&quot;&quot;,&quot;non-dropping-particle&quot;:&quot;&quot;},{&quot;family&quot;:&quot;Cherry&quot;,&quot;given&quot;:&quot;Donald S&quot;,&quot;parse-names&quot;:false,&quot;dropping-particle&quot;:&quot;&quot;,&quot;non-dropping-particle&quot;:&quot;&quot;},{&quot;family&quot;:&quot;Farris&quot;,&quot;given&quot;:&quot;Jerry L&quot;,&quot;parse-names&quot;:false,&quot;dropping-particle&quot;:&quot;&quot;,&quot;non-dropping-particle&quot;:&quot;&quot;}],&quot;container-title&quot;:&quot;Environmental Toxicology and Chemistry&quot;,&quot;container-title-short&quot;:&quot;Environ. Toxicol. Chem.&quot;,&quot;DOI&quot;:&quot;10.1002/etc.5620161126&quot;,&quot;ISSN&quot;:&quot;0730-7268&quot;,&quot;issued&quot;:{&quot;date-parts&quot;:[[1997,11,1]]},&quot;page&quot;:&quot;2384-2392&quot;,&quot;abstract&quot;:&quot;The sensitivity of glochidial stages of unionid mussels was evaluated in a series of exposures to aqueous copper. Glochidia held within marsupia of gravid Villosa iris (I. Lea, 1829) exhibited no observable effect following a 30-d copper exposure at levels up to 19.1 μg Cu/L. Similarly, transformation of encapsulated glochidia of Actinonaias pectorosa (Conrad, 1834), Pyganodon grandis (Say, 1829), and V. iris to the juvenile stage was unaffected by 12- to 20-d copper exposures of largemouth bass, Micropterus salmoides (Lacepede), at levels up to 200 μg Cu/L. In contrast, released glochidia of all species were sensitive to copper at comparatively low concentrations. The median lethal concentrations (24-h) for Lampsilis fasciola (Rafinesque, 1820) ranged from 26 to 48 μg Cu/L, from 36 to 80 μg Cu/L for V. iris, from 37 to 81 μg Cu/L for Medionidus conradicus (I. Lea, 1834), from 42 to 132 μg Cu/L for A. pectorosa, and from 46 to 347 μg Cu/L for P. grandis. Copper sensitivity varied with changes in test conditions, including length of exposure, water temperature, and water hardness. Although sensitivity of released glochidia to copper was comparable to previously reported values for juvenile mussels, the juveniles may be at greater risk given their residency in benthic sediments where toxicants such as metals may be sequestered at high levels. An evaluation of this risk is an urgent priority for further research.&quot;,&quot;publisher&quot;:&quot;Oxford University Press (OUP)&quot;,&quot;issue&quot;:&quot;11&quot;,&quot;volume&quot;:&quot;16&quot;},&quot;isTemporary&quot;:false},{&quot;id&quot;:&quot;cdd95a56-1a91-36be-ab00-82d17185f3b1&quot;,&quot;itemData&quot;:{&quot;type&quot;:&quot;article-journal&quot;,&quot;id&quot;:&quot;cdd95a56-1a91-36be-ab00-82d17185f3b1&quot;,&quot;title&quot;:&quot;Mortality, bioaccumulation and physiological responses in juvenile freshwater mussels (Lampsilis siliquoidea) chronically exposed to copper&quot;,&quot;author&quot;:[{&quot;family&quot;:&quot;Jorge&quot;,&quot;given&quot;:&quot;Marianna B.&quot;,&quot;parse-names&quot;:false,&quot;dropping-particle&quot;:&quot;&quot;,&quot;non-dropping-particle&quot;:&quot;&quot;},{&quot;family&quot;:&quot;Loro&quot;,&quot;given&quot;:&quot;Vania L.&quot;,&quot;parse-names&quot;:false,&quot;dropping-particle&quot;:&quot;&quot;,&quot;non-dropping-particle&quot;:&quot;&quot;},{&quot;family&quot;:&quot;Bianchini&quot;,&quot;given&quot;:&quot;Adalto&quot;,&quot;parse-names&quot;:false,&quot;dropping-particle&quot;:&quot;&quot;,&quot;non-dropping-particle&quot;:&quot;&quot;},{&quot;family&quot;:&quot;Wood&quot;,&quot;given&quot;:&quot;Chris M.&quot;,&quot;parse-names&quot;:false,&quot;dropping-particle&quot;:&quot;&quot;,&quot;non-dropping-particle&quot;:&quot;&quot;},{&quot;family&quot;:&quot;Gillis&quot;,&quot;given&quot;:&quot;Patricia L.&quot;,&quot;parse-names&quot;:false,&quot;dropping-particle&quot;:&quot;&quot;,&quot;non-dropping-particle&quot;:&quot;&quot;}],&quot;container-title&quot;:&quot;Aquatic Toxicology&quot;,&quot;DOI&quot;:&quot;10.1016/j.aquatox.2012.10.014&quot;,&quot;ISSN&quot;:&quot;0166445X&quot;,&quot;PMID&quot;:&quot;23183413&quot;,&quot;issued&quot;:{&quot;date-parts&quot;:[[2013,1,5]]},&quot;page&quot;:&quot;137-147&quot;,&quot;abstract&quot;:&quot;Several studies have indicated that the early life stages of freshwater mussels are among the most sensitive aquatic organisms to inorganic chemicals, including copper. However, little is known about the toxic mode of action and sub-lethal effects of copper exposure in this group of imperiled animals. In this study, the physiological effects of long-term copper exposure (survival, growth, copper bioaccumulation, whole-body ion content, oxygen consumption, filtration rate, ATPase activities, and biomarkers of oxidative stress) were evaluated in juvenile (6 month old) mussels (Lampsilis siliquoidea). The mussels' recovery capacity and their ability to withstand further acute copper challenge were also evaluated in secondary experiments following the 28 day exposure by assessing survival, copper bioaccumulation and whole-body ion content. Mussels chronically exposed to 2 and 12μg Cu/L showed significantly higher mortality than those held under control conditions (mortality 20.9, 69.9 and 12.5%, respectively), indicating that juvenile L. siliquoidea is underprotected by the U.S. Environmental Protection Agency (USEPA) biotic ligand model (BLM)-derived chronic water quality criteria (WQC) (2.18μg Cu/L) and the hardness-derived USEPA WQC (12.16μg Cu/L). Soft tissue copper burden increased equally for both copper exposures, suggesting that chronic toxicity is not associated with copper bioaccumulation. Several physiological disturbances were also observed during chronic copper exposure. Most relevant was a decrease in whole-body sodium content paralleled by an inhibition of Na+ K+-ATPase activity, indicating a metal-induced ionoregulatory disturbance. Filtration and oxygen consumption rates were also affected. Redox parameters (reactive oxygen production, antioxidant capacity against peroxyl radicals, glutathione-S-transferase (GST) activity, and glutathione (GSH) concentration) did not show clear responses, but membrane damage as lipid peroxidation (LPO) was observed in both copper exposures. Mussels previously held in control conditions or pre-exposed to 2μg dissolved Cu/L were able to maintain their ionic homeostasis and did not experience mortality after the 4-d recovery period. In contrast, those previously exposed to 12μg dissolved Cu/L exhibited 50% mortality indicating that they had already reached a 'point of no return'. Pre-exposure to copper did not influence mussel response to the copper challenge test. As observed for the chronic exposure, mortality of mussels held in the absence of copper and submitted to the challenge test was also associated with an ionoregulatory disturbance. These results indicate that ionoregulatory disruption in freshwater mussels chronically exposed to copper is the main mechanism of toxicity and that redox parameters do not appear to be useful as indicators of sub-lethal copper toxicity in these animals. © 2012 Elsevier B.V.&quot;,&quot;volume&quot;:&quot;126&quot;,&quot;container-title-short&quot;:&quot;&quot;},&quot;isTemporary&quot;:false},{&quot;id&quot;:&quot;14411427-0898-306a-a179-53c82436c448&quot;,&quot;itemData&quot;:{&quot;type&quot;:&quot;article-journal&quot;,&quot;id&quot;:&quot;14411427-0898-306a-a179-53c82436c448&quot;,&quot;title&quot;:&quot;Sensitivity of Pseudunio auricularius to metals and ammonia: first evaluation&quot;,&quot;author&quot;:[{&quot;family&quot;:&quot;Nakamura&quot;,&quot;given&quot;:&quot;Keiko&quot;,&quot;parse-names&quot;:false,&quot;dropping-particle&quot;:&quot;&quot;,&quot;non-dropping-particle&quot;:&quot;&quot;},{&quot;family&quot;:&quot;Cañete&quot;,&quot;given&quot;:&quot;Jésica&quot;,&quot;parse-names&quot;:false,&quot;dropping-particle&quot;:&quot;&quot;,&quot;non-dropping-particle&quot;:&quot;&quot;},{&quot;family&quot;:&quot;Vijuesca&quot;,&quot;given&quot;:&quot;Diego&quot;,&quot;parse-names&quot;:false,&quot;dropping-particle&quot;:&quot;&quot;,&quot;non-dropping-particle&quot;:&quot;&quot;},{&quot;family&quot;:&quot;Guillén&quot;,&quot;given&quot;:&quot;Natalia&quot;,&quot;parse-names&quot;:false,&quot;dropping-particle&quot;:&quot;&quot;,&quot;non-dropping-particle&quot;:&quot;&quot;},{&quot;family&quot;:&quot;Sosa&quot;,&quot;given&quot;:&quot;Cecilia&quot;,&quot;parse-names&quot;:false,&quot;dropping-particle&quot;:&quot;&quot;,&quot;non-dropping-particle&quot;:&quot;&quot;},{&quot;family&quot;:&quot;Mesquita-Joanes&quot;,&quot;given&quot;:&quot;Francesc&quot;,&quot;parse-names&quot;:false,&quot;dropping-particle&quot;:&quot;&quot;,&quot;non-dropping-particle&quot;:&quot;&quot;},{&quot;family&quot;:&quot;Sousa&quot;,&quot;given&quot;:&quot;Ronaldo&quot;,&quot;parse-names&quot;:false,&quot;dropping-particle&quot;:&quot;&quot;,&quot;non-dropping-particle&quot;:&quot;&quot;},{&quot;family&quot;:&quot;Ginés&quot;,&quot;given&quot;:&quot;Ester&quot;,&quot;parse-names&quot;:false,&quot;dropping-particle&quot;:&quot;&quot;,&quot;non-dropping-particle&quot;:&quot;&quot;},{&quot;family&quot;:&quot;Sorribas&quot;,&quot;given&quot;:&quot;Víctor&quot;,&quot;parse-names&quot;:false,&quot;dropping-particle&quot;:&quot;&quot;,&quot;non-dropping-particle&quot;:&quot;&quot;}],&quot;container-title&quot;:&quot;Hydrobiologia&quot;,&quot;container-title-short&quot;:&quot;Hydrobiologia&quot;,&quot;DOI&quot;:&quot;10.1007/s10750-020-04277-z&quot;,&quot;ISSN&quot;:&quot;15735117&quot;,&quot;issued&quot;:{&quot;date-parts&quot;:[[2021,7,1]]},&quot;page&quot;:&quot;2977-2992&quot;,&quot;abstract&quot;:&quot;Populations of the critically endangered freshwater mussel Pseudunio auricularius (Spengler, 1793) have been suffering sharp declines, particularly in the Ebro basin (Iberian Peninsula). Among other factors, pollution could be responsible for these declines. We conducted, for the first time, acute toxicological tests (96 h) with heavy metals and ammonia on P. auricularius juveniles. The resulting LC50 values, in decreasing order of sensitivity, were: Cd = 38.85 µg/L, Cu = 58.64 µg/L, Ni = 124.60 µg/L, Zn = 267.40 µg/L, Cr(III) &gt; 1000 µg/L, Pb &gt; 2000 µg/L and total ammonia nitrogen (TAN) = 7.53 mg/L. We also report the estimated LC10, NOEC, LOEC and MATC values, which may be used to determine safer habitat conditions. Finally, we compare the obtained LC50 values with the concentrations of the toxicants in natural habitats where the species is present. Overall, the results reported here could be used to implement effective conservation actions, such as relocation of specimens to less-polluted sites or reduction of the concentration of pollutants in disturbed habitats. Considering the lack of ecotoxicological studies on freshwater mussels in Europe, this study may also be useful to establish toxicological reference limits for this imperiled faunal group.&quot;,&quot;publisher&quot;:&quot;Springer Science and Business Media Deutschland GmbH&quot;,&quot;issue&quot;:&quot;12-13&quot;,&quot;volume&quot;:&quot;848&quot;},&quot;isTemporary&quot;:false}],&quot;citationTag&quot;:&quot;MENDELEY_CITATION_v3_eyJjaXRhdGlvbklEIjoiTUVOREVMRVlfQ0lUQVRJT05fMWZkOTMyOWYtZWVkZS00NmI4LWI3MjktZTg3N2EyNjZmMDZhIiwicHJvcGVydGllcyI6eyJub3RlSW5kZXgiOjB9LCJpc0VkaXRlZCI6ZmFsc2UsIm1hbnVhbE92ZXJyaWRlIjp7ImlzTWFudWFsbHlPdmVycmlkZGVuIjpmYWxzZSwiY2l0ZXByb2NUZXh0IjoiKEphY29ic29uIGV0IGFsLiwgMTk5NzsgSm9yZ2UgZXQgYWwuLCAyMDEzOyBOYWthbXVyYSBldCBhbC4sIDIwMjEpIiwibWFudWFsT3ZlcnJpZGVUZXh0IjoiIn0sImNpdGF0aW9uSXRlbXMiOlt7ImlkIjoiZWYxNjM5ZGUtOTMyYS0zMDUwLWI2ZTYtNDQzY2Q4NWYyZTQzIiwiaXRlbURhdGEiOnsidHlwZSI6ImFydGljbGUtam91cm5hbCIsImlkIjoiZWYxNjM5ZGUtOTMyYS0zMDUwLWI2ZTYtNDQzY2Q4NWYyZTQzIiwidGl0bGUiOiJTZW5zaXRpdml0eSBvZiBnbG9jaGlkaWFsIHN0YWdlcyBvZiBmcmVzaHdhdGVyIG11c3NlbHMgKEJpdmFsdmlhOiBVbmlvbmlkYWUpIHRvIGNvcHBlciIsImF1dGhvciI6W3siZmFtaWx5IjoiSmFjb2Jzb24iLCJnaXZlbiI6IlBldGVyIEoiLCJwYXJzZS1uYW1lcyI6ZmFsc2UsImRyb3BwaW5nLXBhcnRpY2xlIjoiIiwibm9uLWRyb3BwaW5nLXBhcnRpY2xlIjoiIn0seyJmYW1pbHkiOiJOZXZlcyIsImdpdmVuIjoiUmljaGFyZCBKIiwicGFyc2UtbmFtZXMiOmZhbHNlLCJkcm9wcGluZy1wYXJ0aWNsZSI6IiIsIm5vbi1kcm9wcGluZy1wYXJ0aWNsZSI6IiJ9LHsiZmFtaWx5IjoiQ2hlcnJ5IiwiZ2l2ZW4iOiJEb25hbGQgUyIsInBhcnNlLW5hbWVzIjpmYWxzZSwiZHJvcHBpbmctcGFydGljbGUiOiIiLCJub24tZHJvcHBpbmctcGFydGljbGUiOiIifSx7ImZhbWlseSI6IkZhcnJpcyIsImdpdmVuIjoiSmVycnkgTCIsInBhcnNlLW5hbWVzIjpmYWxzZSwiZHJvcHBpbmctcGFydGljbGUiOiIiLCJub24tZHJvcHBpbmctcGFydGljbGUiOiIifV0sImNvbnRhaW5lci10aXRsZSI6IkVudmlyb25tZW50YWwgVG94aWNvbG9neSBhbmQgQ2hlbWlzdHJ5IiwiY29udGFpbmVyLXRpdGxlLXNob3J0IjoiRW52aXJvbi4gVG94aWNvbC4gQ2hlbS4iLCJET0kiOiIxMC4xMDAyL2V0Yy41NjIwMTYxMTI2IiwiSVNTTiI6IjA3MzAtNzI2OCIsImlzc3VlZCI6eyJkYXRlLXBhcnRzIjpbWzE5OTcsMTEsMV1dfSwicGFnZSI6IjIzODQtMjM5MiIsImFic3RyYWN0IjoiVGhlIHNlbnNpdGl2aXR5IG9mIGdsb2NoaWRpYWwgc3RhZ2VzIG9mIHVuaW9uaWQgbXVzc2VscyB3YXMgZXZhbHVhdGVkIGluIGEgc2VyaWVzIG9mIGV4cG9zdXJlcyB0byBhcXVlb3VzIGNvcHBlci4gR2xvY2hpZGlhIGhlbGQgd2l0aGluIG1hcnN1cGlhIG9mIGdyYXZpZCBWaWxsb3NhIGlyaXMgKEkuIExlYSwgMTgyOSkgZXhoaWJpdGVkIG5vIG9ic2VydmFibGUgZWZmZWN0IGZvbGxvd2luZyBhIDMwLWQgY29wcGVyIGV4cG9zdXJlIGF0IGxldmVscyB1cCB0byAxOS4xIM68ZyBDdS9MLiBTaW1pbGFybHksIHRyYW5zZm9ybWF0aW9uIG9mIGVuY2Fwc3VsYXRlZCBnbG9jaGlkaWEgb2YgQWN0aW5vbmFpYXMgcGVjdG9yb3NhIChDb25yYWQsIDE4MzQpLCBQeWdhbm9kb24gZ3JhbmRpcyAoU2F5LCAxODI5KSwgYW5kIFYuIGlyaXMgdG8gdGhlIGp1dmVuaWxlIHN0YWdlIHdhcyB1bmFmZmVjdGVkIGJ5IDEyLSB0byAyMC1kIGNvcHBlciBleHBvc3VyZXMgb2YgbGFyZ2Vtb3V0aCBiYXNzLCBNaWNyb3B0ZXJ1cyBzYWxtb2lkZXMgKExhY2VwZWRlKSwgYXQgbGV2ZWxzIHVwIHRvIDIwMCDOvGcgQ3UvTC4gSW4gY29udHJhc3QsIHJlbGVhc2VkIGdsb2NoaWRpYSBvZiBhbGwgc3BlY2llcyB3ZXJlIHNlbnNpdGl2ZSB0byBjb3BwZXIgYXQgY29tcGFyYXRpdmVseSBsb3cgY29uY2VudHJhdGlvbnMuIFRoZSBtZWRpYW4gbGV0aGFsIGNvbmNlbnRyYXRpb25zICgyNC1oKSBmb3IgTGFtcHNpbGlzIGZhc2Npb2xhIChSYWZpbmVzcXVlLCAxODIwKSByYW5nZWQgZnJvbSAyNiB0byA0OCDOvGcgQ3UvTCwgZnJvbSAzNiB0byA4MCDOvGcgQ3UvTCBmb3IgVi4gaXJpcywgZnJvbSAzNyB0byA4MSDOvGcgQ3UvTCBmb3IgTWVkaW9uaWR1cyBjb25yYWRpY3VzIChJLiBMZWEsIDE4MzQpLCBmcm9tIDQyIHRvIDEzMiDOvGcgQ3UvTCBmb3IgQS4gcGVjdG9yb3NhLCBhbmQgZnJvbSA0NiB0byAzNDcgzrxnIEN1L0wgZm9yIFAuIGdyYW5kaXMuIENvcHBlciBzZW5zaXRpdml0eSB2YXJpZWQgd2l0aCBjaGFuZ2VzIGluIHRlc3QgY29uZGl0aW9ucywgaW5jbHVkaW5nIGxlbmd0aCBvZiBleHBvc3VyZSwgd2F0ZXIgdGVtcGVyYXR1cmUsIGFuZCB3YXRlciBoYXJkbmVzcy4gQWx0aG91Z2ggc2Vuc2l0aXZpdHkgb2YgcmVsZWFzZWQgZ2xvY2hpZGlhIHRvIGNvcHBlciB3YXMgY29tcGFyYWJsZSB0byBwcmV2aW91c2x5IHJlcG9ydGVkIHZhbHVlcyBmb3IganV2ZW5pbGUgbXVzc2VscywgdGhlIGp1dmVuaWxlcyBtYXkgYmUgYXQgZ3JlYXRlciByaXNrIGdpdmVuIHRoZWlyIHJlc2lkZW5jeSBpbiBiZW50aGljIHNlZGltZW50cyB3aGVyZSB0b3hpY2FudHMgc3VjaCBhcyBtZXRhbHMgbWF5IGJlIHNlcXVlc3RlcmVkIGF0IGhpZ2ggbGV2ZWxzLiBBbiBldmFsdWF0aW9uIG9mIHRoaXMgcmlzayBpcyBhbiB1cmdlbnQgcHJpb3JpdHkgZm9yIGZ1cnRoZXIgcmVzZWFyY2guIiwicHVibGlzaGVyIjoiT3hmb3JkIFVuaXZlcnNpdHkgUHJlc3MgKE9VUCkiLCJpc3N1ZSI6IjExIiwidm9sdW1lIjoiMTYifSwiaXNUZW1wb3JhcnkiOmZhbHNlfSx7ImlkIjoiY2RkOTVhNTYtMWE5MS0zNmJlLWFiMDAtODJkMTcxODVmM2IxIiwiaXRlbURhdGEiOnsidHlwZSI6ImFydGljbGUtam91cm5hbCIsImlkIjoiY2RkOTVhNTYtMWE5MS0zNmJlLWFiMDAtODJkMTcxODVmM2IxIiwidGl0bGUiOiJNb3J0YWxpdHksIGJpb2FjY3VtdWxhdGlvbiBhbmQgcGh5c2lvbG9naWNhbCByZXNwb25zZXMgaW4ganV2ZW5pbGUgZnJlc2h3YXRlciBtdXNzZWxzIChMYW1wc2lsaXMgc2lsaXF1b2lkZWEpIGNocm9uaWNhbGx5IGV4cG9zZWQgdG8gY29wcGVyIiwiYXV0aG9yIjpbeyJmYW1pbHkiOiJKb3JnZSIsImdpdmVuIjoiTWFyaWFubmEgQi4iLCJwYXJzZS1uYW1lcyI6ZmFsc2UsImRyb3BwaW5nLXBhcnRpY2xlIjoiIiwibm9uLWRyb3BwaW5nLXBhcnRpY2xlIjoiIn0seyJmYW1pbHkiOiJMb3JvIiwiZ2l2ZW4iOiJWYW5pYSBMLiIsInBhcnNlLW5hbWVzIjpmYWxzZSwiZHJvcHBpbmctcGFydGljbGUiOiIiLCJub24tZHJvcHBpbmctcGFydGljbGUiOiIifSx7ImZhbWlseSI6IkJpYW5jaGluaSIsImdpdmVuIjoiQWRhbHRvIiwicGFyc2UtbmFtZXMiOmZhbHNlLCJkcm9wcGluZy1wYXJ0aWNsZSI6IiIsIm5vbi1kcm9wcGluZy1wYXJ0aWNsZSI6IiJ9LHsiZmFtaWx5IjoiV29vZCIsImdpdmVuIjoiQ2hyaXMgTS4iLCJwYXJzZS1uYW1lcyI6ZmFsc2UsImRyb3BwaW5nLXBhcnRpY2xlIjoiIiwibm9uLWRyb3BwaW5nLXBhcnRpY2xlIjoiIn0seyJmYW1pbHkiOiJHaWxsaXMiLCJnaXZlbiI6IlBhdHJpY2lhIEwuIiwicGFyc2UtbmFtZXMiOmZhbHNlLCJkcm9wcGluZy1wYXJ0aWNsZSI6IiIsIm5vbi1kcm9wcGluZy1wYXJ0aWNsZSI6IiJ9XSwiY29udGFpbmVyLXRpdGxlIjoiQXF1YXRpYyBUb3hpY29sb2d5IiwiRE9JIjoiMTAuMTAxNi9qLmFxdWF0b3guMjAxMi4xMC4wMTQiLCJJU1NOIjoiMDE2NjQ0NVgiLCJQTUlEIjoiMjMxODM0MTMiLCJpc3N1ZWQiOnsiZGF0ZS1wYXJ0cyI6W1syMDEzLDEsNV1dfSwicGFnZSI6IjEzNy0xNDciLCJhYnN0cmFjdCI6IlNldmVyYWwgc3R1ZGllcyBoYXZlIGluZGljYXRlZCB0aGF0IHRoZSBlYXJseSBsaWZlIHN0YWdlcyBvZiBmcmVzaHdhdGVyIG11c3NlbHMgYXJlIGFtb25nIHRoZSBtb3N0IHNlbnNpdGl2ZSBhcXVhdGljIG9yZ2FuaXNtcyB0byBpbm9yZ2FuaWMgY2hlbWljYWxzLCBpbmNsdWRpbmcgY29wcGVyLiBIb3dldmVyLCBsaXR0bGUgaXMga25vd24gYWJvdXQgdGhlIHRveGljIG1vZGUgb2YgYWN0aW9uIGFuZCBzdWItbGV0aGFsIGVmZmVjdHMgb2YgY29wcGVyIGV4cG9zdXJlIGluIHRoaXMgZ3JvdXAgb2YgaW1wZXJpbGVkIGFuaW1hbHMuIEluIHRoaXMgc3R1ZHksIHRoZSBwaHlzaW9sb2dpY2FsIGVmZmVjdHMgb2YgbG9uZy10ZXJtIGNvcHBlciBleHBvc3VyZSAoc3Vydml2YWwsIGdyb3d0aCwgY29wcGVyIGJpb2FjY3VtdWxhdGlvbiwgd2hvbGUtYm9keSBpb24gY29udGVudCwgb3h5Z2VuIGNvbnN1bXB0aW9uLCBmaWx0cmF0aW9uIHJhdGUsIEFUUGFzZSBhY3Rpdml0aWVzLCBhbmQgYmlvbWFya2VycyBvZiBveGlkYXRpdmUgc3RyZXNzKSB3ZXJlIGV2YWx1YXRlZCBpbiBqdXZlbmlsZSAoNiBtb250aCBvbGQpIG11c3NlbHMgKExhbXBzaWxpcyBzaWxpcXVvaWRlYSkuIFRoZSBtdXNzZWxzJyByZWNvdmVyeSBjYXBhY2l0eSBhbmQgdGhlaXIgYWJpbGl0eSB0byB3aXRoc3RhbmQgZnVydGhlciBhY3V0ZSBjb3BwZXIgY2hhbGxlbmdlIHdlcmUgYWxzbyBldmFsdWF0ZWQgaW4gc2Vjb25kYXJ5IGV4cGVyaW1lbnRzIGZvbGxvd2luZyB0aGUgMjggZGF5IGV4cG9zdXJlIGJ5IGFzc2Vzc2luZyBzdXJ2aXZhbCwgY29wcGVyIGJpb2FjY3VtdWxhdGlvbiBhbmQgd2hvbGUtYm9keSBpb24gY29udGVudC4gTXVzc2VscyBjaHJvbmljYWxseSBleHBvc2VkIHRvIDIgYW5kIDEyzrxnIEN1L0wgc2hvd2VkIHNpZ25pZmljYW50bHkgaGlnaGVyIG1vcnRhbGl0eSB0aGFuIHRob3NlIGhlbGQgdW5kZXIgY29udHJvbCBjb25kaXRpb25zIChtb3J0YWxpdHkgMjAuOSwgNjkuOSBhbmQgMTIuNSUsIHJlc3BlY3RpdmVseSksIGluZGljYXRpbmcgdGhhdCBqdXZlbmlsZSBMLiBzaWxpcXVvaWRlYSBpcyB1bmRlcnByb3RlY3RlZCBieSB0aGUgVS5TLiBFbnZpcm9ubWVudGFsIFByb3RlY3Rpb24gQWdlbmN5IChVU0VQQSkgYmlvdGljIGxpZ2FuZCBtb2RlbCAoQkxNKS1kZXJpdmVkIGNocm9uaWMgd2F0ZXIgcXVhbGl0eSBjcml0ZXJpYSAoV1FDKSAoMi4xOM68ZyBDdS9MKSBhbmQgdGhlIGhhcmRuZXNzLWRlcml2ZWQgVVNFUEEgV1FDICgxMi4xNs68ZyBDdS9MKS4gU29mdCB0aXNzdWUgY29wcGVyIGJ1cmRlbiBpbmNyZWFzZWQgZXF1YWxseSBmb3IgYm90aCBjb3BwZXIgZXhwb3N1cmVzLCBzdWdnZXN0aW5nIHRoYXQgY2hyb25pYyB0b3hpY2l0eSBpcyBub3QgYXNzb2NpYXRlZCB3aXRoIGNvcHBlciBiaW9hY2N1bXVsYXRpb24uIFNldmVyYWwgcGh5c2lvbG9naWNhbCBkaXN0dXJiYW5jZXMgd2VyZSBhbHNvIG9ic2VydmVkIGR1cmluZyBjaHJvbmljIGNvcHBlciBleHBvc3VyZS4gTW9zdCByZWxldmFudCB3YXMgYSBkZWNyZWFzZSBpbiB3aG9sZS1ib2R5IHNvZGl1bSBjb250ZW50IHBhcmFsbGVsZWQgYnkgYW4gaW5oaWJpdGlvbiBvZiBOYSsgSystQVRQYXNlIGFjdGl2aXR5LCBpbmRpY2F0aW5nIGEgbWV0YWwtaW5kdWNlZCBpb25vcmVndWxhdG9yeSBkaXN0dXJiYW5jZS4gRmlsdHJhdGlvbiBhbmQgb3h5Z2VuIGNvbnN1bXB0aW9uIHJhdGVzIHdlcmUgYWxzbyBhZmZlY3RlZC4gUmVkb3ggcGFyYW1ldGVycyAocmVhY3RpdmUgb3h5Z2VuIHByb2R1Y3Rpb24sIGFudGlveGlkYW50IGNhcGFjaXR5IGFnYWluc3QgcGVyb3h5bCByYWRpY2FscywgZ2x1dGF0aGlvbmUtUy10cmFuc2ZlcmFzZSAoR1NUKSBhY3Rpdml0eSwgYW5kIGdsdXRhdGhpb25lIChHU0gpIGNvbmNlbnRyYXRpb24pIGRpZCBub3Qgc2hvdyBjbGVhciByZXNwb25zZXMsIGJ1dCBtZW1icmFuZSBkYW1hZ2UgYXMgbGlwaWQgcGVyb3hpZGF0aW9uIChMUE8pIHdhcyBvYnNlcnZlZCBpbiBib3RoIGNvcHBlciBleHBvc3VyZXMuIE11c3NlbHMgcHJldmlvdXNseSBoZWxkIGluIGNvbnRyb2wgY29uZGl0aW9ucyBvciBwcmUtZXhwb3NlZCB0byAyzrxnIGRpc3NvbHZlZCBDdS9MIHdlcmUgYWJsZSB0byBtYWludGFpbiB0aGVpciBpb25pYyBob21lb3N0YXNpcyBhbmQgZGlkIG5vdCBleHBlcmllbmNlIG1vcnRhbGl0eSBhZnRlciB0aGUgNC1kIHJlY292ZXJ5IHBlcmlvZC4gSW4gY29udHJhc3QsIHRob3NlIHByZXZpb3VzbHkgZXhwb3NlZCB0byAxMs68ZyBkaXNzb2x2ZWQgQ3UvTCBleGhpYml0ZWQgNTAlIG1vcnRhbGl0eSBpbmRpY2F0aW5nIHRoYXQgdGhleSBoYWQgYWxyZWFkeSByZWFjaGVkIGEgJ3BvaW50IG9mIG5vIHJldHVybicuIFByZS1leHBvc3VyZSB0byBjb3BwZXIgZGlkIG5vdCBpbmZsdWVuY2UgbXVzc2VsIHJlc3BvbnNlIHRvIHRoZSBjb3BwZXIgY2hhbGxlbmdlIHRlc3QuIEFzIG9ic2VydmVkIGZvciB0aGUgY2hyb25pYyBleHBvc3VyZSwgbW9ydGFsaXR5IG9mIG11c3NlbHMgaGVsZCBpbiB0aGUgYWJzZW5jZSBvZiBjb3BwZXIgYW5kIHN1Ym1pdHRlZCB0byB0aGUgY2hhbGxlbmdlIHRlc3Qgd2FzIGFsc28gYXNzb2NpYXRlZCB3aXRoIGFuIGlvbm9yZWd1bGF0b3J5IGRpc3R1cmJhbmNlLiBUaGVzZSByZXN1bHRzIGluZGljYXRlIHRoYXQgaW9ub3JlZ3VsYXRvcnkgZGlzcnVwdGlvbiBpbiBmcmVzaHdhdGVyIG11c3NlbHMgY2hyb25pY2FsbHkgZXhwb3NlZCB0byBjb3BwZXIgaXMgdGhlIG1haW4gbWVjaGFuaXNtIG9mIHRveGljaXR5IGFuZCB0aGF0IHJlZG94IHBhcmFtZXRlcnMgZG8gbm90IGFwcGVhciB0byBiZSB1c2VmdWwgYXMgaW5kaWNhdG9ycyBvZiBzdWItbGV0aGFsIGNvcHBlciB0b3hpY2l0eSBpbiB0aGVzZSBhbmltYWxzLiDCqSAyMDEyIEVsc2V2aWVyIEIuVi4iLCJ2b2x1bWUiOiIxMjYiLCJjb250YWluZXItdGl0bGUtc2hvcnQiOiIifSwiaXNUZW1wb3JhcnkiOmZhbHNlfSx7ImlkIjoiMTQ0MTE0MjctMDg5OC0zMDZhLWExNzktNTNjODI0MzZjNDQ4IiwiaXRlbURhdGEiOnsidHlwZSI6ImFydGljbGUtam91cm5hbCIsImlkIjoiMTQ0MTE0MjctMDg5OC0zMDZhLWExNzktNTNjODI0MzZjNDQ4IiwidGl0bGUiOiJTZW5zaXRpdml0eSBvZiBQc2V1ZHVuaW8gYXVyaWN1bGFyaXVzIHRvIG1ldGFscyBhbmQgYW1tb25pYTogZmlyc3QgZXZhbHVhdGlvbiIsImF1dGhvciI6W3siZmFtaWx5IjoiTmFrYW11cmEiLCJnaXZlbiI6IktlaWtvIiwicGFyc2UtbmFtZXMiOmZhbHNlLCJkcm9wcGluZy1wYXJ0aWNsZSI6IiIsIm5vbi1kcm9wcGluZy1wYXJ0aWNsZSI6IiJ9LHsiZmFtaWx5IjoiQ2HDsWV0ZSIsImdpdmVuIjoiSsOpc2ljYSIsInBhcnNlLW5hbWVzIjpmYWxzZSwiZHJvcHBpbmctcGFydGljbGUiOiIiLCJub24tZHJvcHBpbmctcGFydGljbGUiOiIifSx7ImZhbWlseSI6IlZpanVlc2NhIiwiZ2l2ZW4iOiJEaWVnbyIsInBhcnNlLW5hbWVzIjpmYWxzZSwiZHJvcHBpbmctcGFydGljbGUiOiIiLCJub24tZHJvcHBpbmctcGFydGljbGUiOiIifSx7ImZhbWlseSI6Ikd1aWxsw6luIiwiZ2l2ZW4iOiJOYXRhbGlhIiwicGFyc2UtbmFtZXMiOmZhbHNlLCJkcm9wcGluZy1wYXJ0aWNsZSI6IiIsIm5vbi1kcm9wcGluZy1wYXJ0aWNsZSI6IiJ9LHsiZmFtaWx5IjoiU29zYSIsImdpdmVuIjoiQ2VjaWxpYSIsInBhcnNlLW5hbWVzIjpmYWxzZSwiZHJvcHBpbmctcGFydGljbGUiOiIiLCJub24tZHJvcHBpbmctcGFydGljbGUiOiIifSx7ImZhbWlseSI6Ik1lc3F1aXRhLUpvYW5lcyIsImdpdmVuIjoiRnJhbmNlc2MiLCJwYXJzZS1uYW1lcyI6ZmFsc2UsImRyb3BwaW5nLXBhcnRpY2xlIjoiIiwibm9uLWRyb3BwaW5nLXBhcnRpY2xlIjoiIn0seyJmYW1pbHkiOiJTb3VzYSIsImdpdmVuIjoiUm9uYWxkbyIsInBhcnNlLW5hbWVzIjpmYWxzZSwiZHJvcHBpbmctcGFydGljbGUiOiIiLCJub24tZHJvcHBpbmctcGFydGljbGUiOiIifSx7ImZhbWlseSI6IkdpbsOpcyIsImdpdmVuIjoiRXN0ZXIiLCJwYXJzZS1uYW1lcyI6ZmFsc2UsImRyb3BwaW5nLXBhcnRpY2xlIjoiIiwibm9uLWRyb3BwaW5nLXBhcnRpY2xlIjoiIn0seyJmYW1pbHkiOiJTb3JyaWJhcyIsImdpdmVuIjoiVsOtY3RvciIsInBhcnNlLW5hbWVzIjpmYWxzZSwiZHJvcHBpbmctcGFydGljbGUiOiIiLCJub24tZHJvcHBpbmctcGFydGljbGUiOiIifV0sImNvbnRhaW5lci10aXRsZSI6Ikh5ZHJvYmlvbG9naWEiLCJjb250YWluZXItdGl0bGUtc2hvcnQiOiJIeWRyb2Jpb2xvZ2lhIiwiRE9JIjoiMTAuMTAwNy9zMTA3NTAtMDIwLTA0Mjc3LXoiLCJJU1NOIjoiMTU3MzUxMTciLCJpc3N1ZWQiOnsiZGF0ZS1wYXJ0cyI6W1syMDIxLDcsMV1dfSwicGFnZSI6IjI5NzctMjk5MiIsImFic3RyYWN0IjoiUG9wdWxhdGlvbnMgb2YgdGhlIGNyaXRpY2FsbHkgZW5kYW5nZXJlZCBmcmVzaHdhdGVyIG11c3NlbCBQc2V1ZHVuaW8gYXVyaWN1bGFyaXVzIChTcGVuZ2xlciwgMTc5MykgaGF2ZSBiZWVuIHN1ZmZlcmluZyBzaGFycCBkZWNsaW5lcywgcGFydGljdWxhcmx5IGluIHRoZSBFYnJvIGJhc2luIChJYmVyaWFuIFBlbmluc3VsYSkuIEFtb25nIG90aGVyIGZhY3RvcnMsIHBvbGx1dGlvbiBjb3VsZCBiZSByZXNwb25zaWJsZcKgZm9yIHRoZXNlIGRlY2xpbmVzLiBXZSBjb25kdWN0ZWQsIGZvciB0aGUgZmlyc3QgdGltZSwgYWN1dGUgdG94aWNvbG9naWNhbCB0ZXN0cyAoOTbCoGgpIHdpdGggaGVhdnkgbWV0YWxzIGFuZCBhbW1vbmlhwqBvbiBQLiBhdXJpY3VsYXJpdXMganV2ZW5pbGVzLiBUaGUgcmVzdWx0aW5nIExDNTAgdmFsdWVzLCBpbiBkZWNyZWFzaW5nIG9yZGVyIG9mIHNlbnNpdGl2aXR5LCB3ZXJlOiBDZCA9IDM4Ljg1wqDCtWcvTCwgQ3UgPSA1OC42NMKgwrVnL0wsIE5pID0gMTI0LjYwwqDCtWcvTCwgWm4gPSAyNjcuNDDCoMK1Zy9MLCBDcihJSUkpID4gMTAwMMKgwrVnL0wsIFBiID4gMjAwMMKgwrVnL0wgYW5kIHRvdGFsIGFtbW9uaWEgbml0cm9nZW4gKFRBTikgPSA3LjUzwqBtZy9MLiBXZSBhbHNvIHJlcG9ydCB0aGUgZXN0aW1hdGVkIExDMTAsIE5PRUMsIExPRUMgYW5kIE1BVEMgdmFsdWVzLCB3aGljaCBtYXkgYmUgdXNlZCB0byBkZXRlcm1pbmUgc2FmZXIgaGFiaXRhdCBjb25kaXRpb25zLiBGaW5hbGx5LCB3ZSBjb21wYXJlIHRoZSBvYnRhaW5lZCBMQzUwIHZhbHVlcyB3aXRoIHRoZSBjb25jZW50cmF0aW9ucyBvZiB0aGUgdG94aWNhbnRzIGluIG5hdHVyYWwgaGFiaXRhdHMgd2hlcmUgdGhlIHNwZWNpZXMgaXMgcHJlc2VudC4gT3ZlcmFsbCwgdGhlIHJlc3VsdHMgcmVwb3J0ZWQgaGVyZSBjb3VsZCBiZSB1c2VkIHRvIGltcGxlbWVudCBlZmZlY3RpdmUgY29uc2VydmF0aW9uIGFjdGlvbnMsIHN1Y2ggYXMgcmVsb2NhdGlvbiBvZiBzcGVjaW1lbnMgdG8gbGVzcy1wb2xsdXRlZCBzaXRlcyBvciByZWR1Y3Rpb24gb2YgdGhlIGNvbmNlbnRyYXRpb24gb2YgcG9sbHV0YW50cyBpbiBkaXN0dXJiZWQgaGFiaXRhdHMuIENvbnNpZGVyaW5nIHRoZSBsYWNrIG9mIGVjb3RveGljb2xvZ2ljYWwgc3R1ZGllcyBvbiBmcmVzaHdhdGVyIG11c3NlbHMgaW4gRXVyb3BlLCB0aGlzIHN0dWR5IG1heSBhbHNvIGJlIHVzZWZ1bCB0byBlc3RhYmxpc2ggdG94aWNvbG9naWNhbCByZWZlcmVuY2UgbGltaXRzIGZvciB0aGlzIGltcGVyaWxlZCBmYXVuYWwgZ3JvdXAuIiwicHVibGlzaGVyIjoiU3ByaW5nZXIgU2NpZW5jZSBhbmQgQnVzaW5lc3MgTWVkaWEgRGV1dHNjaGxhbmQgR21iSCIsImlzc3VlIjoiMTItMTMiLCJ2b2x1bWUiOiI4NDgifSwiaXNUZW1wb3JhcnkiOmZhbHNlfV19&quot;},{&quot;citationID&quot;:&quot;MENDELEY_CITATION_6ebe67bb-7713-46cc-9c62-e496007eb303&quot;,&quot;properties&quot;:{&quot;noteIndex&quot;:0},&quot;isEdited&quot;:false,&quot;manualOverride&quot;:{&quot;isManuallyOverridden&quot;:false,&quot;citeprocText&quot;:&quot;(Tessier et al., 1984)&quot;,&quot;manualOverrideText&quot;:&quot;&quot;},&quot;citationItems&quot;:[{&quot;id&quot;:&quot;02f2ff37-3068-31d6-9a17-c13a2b26ed58&quot;,&quot;itemData&quot;:{&quot;type&quot;:&quot;article-journal&quot;,&quot;id&quot;:&quot;02f2ff37-3068-31d6-9a17-c13a2b26ed58&quot;,&quot;title&quot;:&quot;Relationships between the partitioning of trace metals in sediments and their accumulation in the tissues of the freshwater mollusc Elliptio complanata in a mining area.&quot;,&quot;author&quot;:[{&quot;family&quot;:&quot;Tessier&quot;,&quot;given&quot;:&quot;A.&quot;,&quot;parse-names&quot;:false,&quot;dropping-particle&quot;:&quot;&quot;,&quot;non-dropping-particle&quot;:&quot;&quot;},{&quot;family&quot;:&quot;Campbell&quot;,&quot;given&quot;:&quot;P. G.C.&quot;,&quot;parse-names&quot;:false,&quot;dropping-particle&quot;:&quot;&quot;,&quot;non-dropping-particle&quot;:&quot;&quot;},{&quot;family&quot;:&quot;Auclair&quot;,&quot;given&quot;:&quot;J. C.&quot;,&quot;parse-names&quot;:false,&quot;dropping-particle&quot;:&quot;&quot;,&quot;non-dropping-particle&quot;:&quot;&quot;},{&quot;family&quot;:&quot;Bisson&quot;,&quot;given&quot;:&quot;M.&quot;,&quot;parse-names&quot;:false,&quot;dropping-particle&quot;:&quot;&quot;,&quot;non-dropping-particle&quot;:&quot;&quot;}],&quot;container-title&quot;:&quot;Canadian Journal of Fisheries and Aquatic Sciences&quot;,&quot;DOI&quot;:&quot;10.1139/f84-180&quot;,&quot;ISSN&quot;:&quot;0706-652X&quot;,&quot;issued&quot;:{&quot;date-parts&quot;:[[1984]]},&quot;page&quot;:&quot;1463-1472&quot;,&quot;abstract&quot;:&quot;Surficial sediment samples and specimens of a benthic freshwater pelecypod were collected from a metal contamination gradient downstream from the mining and smelting complex in Rouyn-Noranda, Quebec. The molluscs were analysed for Cu, Pb, Zn, Fe and Mn. Cu, Pb and Zn levels in various tissues of E. complanata (or in the whole organism, without the shell) are best related, not to total metal concentrations in the adjacent sediment, but rather to one or more of the relatively easily extracted fractions. Accumulations of Cu, Pb and Zn was also influenced by the protective or competitive effect of other sediment constituents, notably amorphous iron oxyhydroxides and, to a lesser degree, organic matter.-from Authors&quot;,&quot;issue&quot;:&quot;10&quot;,&quot;volume&quot;:&quot;41&quot;,&quot;container-title-short&quot;:&quot;&quot;},&quot;isTemporary&quot;:false}],&quot;citationTag&quot;:&quot;MENDELEY_CITATION_v3_eyJjaXRhdGlvbklEIjoiTUVOREVMRVlfQ0lUQVRJT05fNmViZTY3YmItNzcxMy00NmNjLTljNjItZTQ5NjAwN2ViMzAzIiwicHJvcGVydGllcyI6eyJub3RlSW5kZXgiOjB9LCJpc0VkaXRlZCI6ZmFsc2UsIm1hbnVhbE92ZXJyaWRlIjp7ImlzTWFudWFsbHlPdmVycmlkZGVuIjpmYWxzZSwiY2l0ZXByb2NUZXh0IjoiKFRlc3NpZXIgZXQgYWwuLCAxOTg0KSIsIm1hbnVhbE92ZXJyaWRlVGV4dCI6IiJ9LCJjaXRhdGlvbkl0ZW1zIjpbeyJpZCI6IjAyZjJmZjM3LTMwNjgtMzFkNi05YTE3LWMxM2EyYjI2ZWQ1OCIsIml0ZW1EYXRhIjp7InR5cGUiOiJhcnRpY2xlLWpvdXJuYWwiLCJpZCI6IjAyZjJmZjM3LTMwNjgtMzFkNi05YTE3LWMxM2EyYjI2ZWQ1OCIsInRpdGxlIjoiUmVsYXRpb25zaGlwcyBiZXR3ZWVuIHRoZSBwYXJ0aXRpb25pbmcgb2YgdHJhY2UgbWV0YWxzIGluIHNlZGltZW50cyBhbmQgdGhlaXIgYWNjdW11bGF0aW9uIGluIHRoZSB0aXNzdWVzIG9mIHRoZSBmcmVzaHdhdGVyIG1vbGx1c2MgRWxsaXB0aW8gY29tcGxhbmF0YSBpbiBhIG1pbmluZyBhcmVhLiIsImF1dGhvciI6W3siZmFtaWx5IjoiVGVzc2llciIsImdpdmVuIjoiQS4iLCJwYXJzZS1uYW1lcyI6ZmFsc2UsImRyb3BwaW5nLXBhcnRpY2xlIjoiIiwibm9uLWRyb3BwaW5nLXBhcnRpY2xlIjoiIn0seyJmYW1pbHkiOiJDYW1wYmVsbCIsImdpdmVuIjoiUC4gRy5DLiIsInBhcnNlLW5hbWVzIjpmYWxzZSwiZHJvcHBpbmctcGFydGljbGUiOiIiLCJub24tZHJvcHBpbmctcGFydGljbGUiOiIifSx7ImZhbWlseSI6IkF1Y2xhaXIiLCJnaXZlbiI6IkouIEMuIiwicGFyc2UtbmFtZXMiOmZhbHNlLCJkcm9wcGluZy1wYXJ0aWNsZSI6IiIsIm5vbi1kcm9wcGluZy1wYXJ0aWNsZSI6IiJ9LHsiZmFtaWx5IjoiQmlzc29uIiwiZ2l2ZW4iOiJNLiIsInBhcnNlLW5hbWVzIjpmYWxzZSwiZHJvcHBpbmctcGFydGljbGUiOiIiLCJub24tZHJvcHBpbmctcGFydGljbGUiOiIifV0sImNvbnRhaW5lci10aXRsZSI6IkNhbmFkaWFuIEpvdXJuYWwgb2YgRmlzaGVyaWVzIGFuZCBBcXVhdGljIFNjaWVuY2VzIiwiRE9JIjoiMTAuMTEzOS9mODQtMTgwIiwiSVNTTiI6IjA3MDYtNjUyWCIsImlzc3VlZCI6eyJkYXRlLXBhcnRzIjpbWzE5ODRdXX0sInBhZ2UiOiIxNDYzLTE0NzIiLCJhYnN0cmFjdCI6IlN1cmZpY2lhbCBzZWRpbWVudCBzYW1wbGVzIGFuZCBzcGVjaW1lbnMgb2YgYSBiZW50aGljIGZyZXNod2F0ZXIgcGVsZWN5cG9kIHdlcmUgY29sbGVjdGVkIGZyb20gYSBtZXRhbCBjb250YW1pbmF0aW9uIGdyYWRpZW50IGRvd25zdHJlYW0gZnJvbSB0aGUgbWluaW5nIGFuZCBzbWVsdGluZyBjb21wbGV4IGluIFJvdXluLU5vcmFuZGEsIFF1ZWJlYy4gVGhlIG1vbGx1c2NzIHdlcmUgYW5hbHlzZWQgZm9yIEN1LCBQYiwgWm4sIEZlIGFuZCBNbi4gQ3UsIFBiIGFuZCBabiBsZXZlbHMgaW4gdmFyaW91cyB0aXNzdWVzIG9mIEUuIGNvbXBsYW5hdGEgKG9yIGluIHRoZSB3aG9sZSBvcmdhbmlzbSwgd2l0aG91dCB0aGUgc2hlbGwpIGFyZSBiZXN0IHJlbGF0ZWQsIG5vdCB0byB0b3RhbCBtZXRhbCBjb25jZW50cmF0aW9ucyBpbiB0aGUgYWRqYWNlbnQgc2VkaW1lbnQsIGJ1dCByYXRoZXIgdG8gb25lIG9yIG1vcmUgb2YgdGhlIHJlbGF0aXZlbHkgZWFzaWx5IGV4dHJhY3RlZCBmcmFjdGlvbnMuIEFjY3VtdWxhdGlvbnMgb2YgQ3UsIFBiIGFuZCBabiB3YXMgYWxzbyBpbmZsdWVuY2VkIGJ5IHRoZSBwcm90ZWN0aXZlIG9yIGNvbXBldGl0aXZlIGVmZmVjdCBvZiBvdGhlciBzZWRpbWVudCBjb25zdGl0dWVudHMsIG5vdGFibHkgYW1vcnBob3VzIGlyb24gb3h5aHlkcm94aWRlcyBhbmQsIHRvIGEgbGVzc2VyIGRlZ3JlZSwgb3JnYW5pYyBtYXR0ZXIuLWZyb20gQXV0aG9ycyIsImlzc3VlIjoiMTAiLCJ2b2x1bWUiOiI0MSIsImNvbnRhaW5lci10aXRsZS1zaG9ydCI6IiJ9LCJpc1RlbXBvcmFyeSI6ZmFsc2V9XX0=&quot;},{&quot;citationID&quot;:&quot;MENDELEY_CITATION_867c5163-0d5d-4600-ba95-44933276562b&quot;,&quot;properties&quot;:{&quot;noteIndex&quot;:0},&quot;isEdited&quot;:false,&quot;manualOverride&quot;:{&quot;isManuallyOverridden&quot;:false,&quot;citeprocText&quot;:&quot;(Kraak et al., 1993)&quot;,&quot;manualOverrideText&quot;:&quot;&quot;},&quot;citationItems&quot;:[{&quot;id&quot;:&quot;970efdc2-6b5d-3165-8ed5-713c7e1a41ca&quot;,&quot;itemData&quot;:{&quot;type&quot;:&quot;chapter&quot;,&quot;id&quot;:&quot;970efdc2-6b5d-3165-8ed5-713c7e1a41ca&quot;,&quot;title&quot;:&quot;Metal regulation in two species of freshwater bivalves&quot;,&quot;author&quot;:[{&quot;family&quot;:&quot;Kraak&quot;,&quot;given&quot;:&quot;Bymichiel H S&quot;,&quot;parse-names&quot;:false,&quot;dropping-particle&quot;:&quot;&quot;,&quot;non-dropping-particle&quot;:&quot;&quot;},{&quot;family&quot;:&quot;Toussaint&quot;,&quot;given&quot;:&quot;Merel&quot;,&quot;parse-names&quot;:false,&quot;dropping-particle&quot;:&quot;&quot;,&quot;non-dropping-particle&quot;:&quot;&quot;},{&quot;family&quot;:&quot;Bleeker&quot;,&quot;given&quot;:&quot;Eric A J&quot;,&quot;parse-names&quot;:false,&quot;dropping-particle&quot;:&quot;&quot;,&quot;non-dropping-particle&quot;:&quot;&quot;},{&quot;family&quot;:&quot;Lavy&quot;,&quot;given&quot;:&quot;Daphna&quot;,&quot;parse-names&quot;:false,&quot;dropping-particle&quot;:&quot;&quot;,&quot;non-dropping-particle&quot;:&quot;&quot;}],&quot;container-title&quot;:&quot;Ecotoxicology of metals in invertebrates&quot;,&quot;DOI&quot;:&quot;10.1201/9781003760221-12&quot;,&quot;issued&quot;:{&quot;date-parts&quot;:[[1993]]},&quot;page&quot;:&quot;1-12&quot;,&quot;abstract&quot;:&quot;The freshwater mussels Dreissena polymorpha (Dreissenidae) and Unio pictorum (Unionidae) are commonly found in the Netherlands. These filter feeders play an important role in freshwater ecosystems: they are able to reduce phytoplankton abundances by their high filtration activity 1-3 and are the main source of food for diving ducks and some benthivorous fish.&quot;,&quot;edition&quot;:&quot;1st&quot;,&quot;container-title-short&quot;:&quot;&quot;},&quot;isTemporary&quot;:false}],&quot;citationTag&quot;:&quot;MENDELEY_CITATION_v3_eyJjaXRhdGlvbklEIjoiTUVOREVMRVlfQ0lUQVRJT05fODY3YzUxNjMtMGQ1ZC00NjAwLWJhOTUtNDQ5MzMyNzY1NjJiIiwicHJvcGVydGllcyI6eyJub3RlSW5kZXgiOjB9LCJpc0VkaXRlZCI6ZmFsc2UsIm1hbnVhbE92ZXJyaWRlIjp7ImlzTWFudWFsbHlPdmVycmlkZGVuIjpmYWxzZSwiY2l0ZXByb2NUZXh0IjoiKEtyYWFrIGV0IGFsLiwgMTk5MykiLCJtYW51YWxPdmVycmlkZVRleHQiOiIifSwiY2l0YXRpb25JdGVtcyI6W3siaWQiOiI5NzBlZmRjMi02YjVkLTMxNjUtOGVkNS03MTNjN2UxYTQxY2EiLCJpdGVtRGF0YSI6eyJ0eXBlIjoiY2hhcHRlciIsImlkIjoiOTcwZWZkYzItNmI1ZC0zMTY1LThlZDUtNzEzYzdlMWE0MWNhIiwidGl0bGUiOiJNZXRhbCByZWd1bGF0aW9uIGluIHR3byBzcGVjaWVzIG9mIGZyZXNod2F0ZXIgYml2YWx2ZXMiLCJhdXRob3IiOlt7ImZhbWlseSI6IktyYWFrIiwiZ2l2ZW4iOiJCeW1pY2hpZWwgSCBTIiwicGFyc2UtbmFtZXMiOmZhbHNlLCJkcm9wcGluZy1wYXJ0aWNsZSI6IiIsIm5vbi1kcm9wcGluZy1wYXJ0aWNsZSI6IiJ9LHsiZmFtaWx5IjoiVG91c3NhaW50IiwiZ2l2ZW4iOiJNZXJlbCIsInBhcnNlLW5hbWVzIjpmYWxzZSwiZHJvcHBpbmctcGFydGljbGUiOiIiLCJub24tZHJvcHBpbmctcGFydGljbGUiOiIifSx7ImZhbWlseSI6IkJsZWVrZXIiLCJnaXZlbiI6IkVyaWMgQSBKIiwicGFyc2UtbmFtZXMiOmZhbHNlLCJkcm9wcGluZy1wYXJ0aWNsZSI6IiIsIm5vbi1kcm9wcGluZy1wYXJ0aWNsZSI6IiJ9LHsiZmFtaWx5IjoiTGF2eSIsImdpdmVuIjoiRGFwaG5hIiwicGFyc2UtbmFtZXMiOmZhbHNlLCJkcm9wcGluZy1wYXJ0aWNsZSI6IiIsIm5vbi1kcm9wcGluZy1wYXJ0aWNsZSI6IiJ9XSwiY29udGFpbmVyLXRpdGxlIjoiRWNvdG94aWNvbG9neSBvZiBtZXRhbHMgaW4gaW52ZXJ0ZWJyYXRlcyIsIkRPSSI6IjEwLjEyMDEvOTc4MTAwMzc2MDIyMS0xMiIsImlzc3VlZCI6eyJkYXRlLXBhcnRzIjpbWzE5OTNdXX0sInBhZ2UiOiIxLTEyIiwiYWJzdHJhY3QiOiJUaGUgZnJlc2h3YXRlciBtdXNzZWxzIERyZWlzc2VuYSBwb2x5bW9ycGhhIChEcmVpc3NlbmlkYWUpIGFuZCBVbmlvIHBpY3RvcnVtIChVbmlvbmlkYWUpIGFyZSBjb21tb25seSBmb3VuZCBpbiB0aGUgTmV0aGVybGFuZHMuIFRoZXNlIGZpbHRlciBmZWVkZXJzIHBsYXkgYW4gaW1wb3J0YW50IHJvbGUgaW4gZnJlc2h3YXRlciBlY29zeXN0ZW1zOiB0aGV5IGFyZSBhYmxlIHRvIHJlZHVjZSBwaHl0b3BsYW5rdG9uIGFidW5kYW5jZXMgYnkgdGhlaXIgaGlnaCBmaWx0cmF0aW9uIGFjdGl2aXR5IDEtMyBhbmQgYXJlIHRoZSBtYWluIHNvdXJjZSBvZiBmb29kIGZvciBkaXZpbmcgZHVja3MgYW5kIHNvbWUgYmVudGhpdm9yb3VzIGZpc2guIiwiZWRpdGlvbiI6IjFzdCIsImNvbnRhaW5lci10aXRsZS1zaG9ydCI6IiJ9LCJpc1RlbXBvcmFyeSI6ZmFsc2V9XX0=&quot;},{&quot;citationID&quot;:&quot;MENDELEY_CITATION_463f7fa0-aefe-4a2a-a34f-df23d7a87b65&quot;,&quot;properties&quot;:{&quot;noteIndex&quot;:0},&quot;isEdited&quot;:false,&quot;manualOverride&quot;:{&quot;isManuallyOverridden&quot;:false,&quot;citeprocText&quot;:&quot;(Xu et al., 2022)&quot;,&quot;manualOverrideText&quot;:&quot;&quot;},&quot;citationItems&quot;:[{&quot;id&quot;:&quot;3f859b5d-f5d0-36cd-a033-571598e1d43b&quot;,&quot;itemData&quot;:{&quot;type&quot;:&quot;article-journal&quot;,&quot;id&quot;:&quot;3f859b5d-f5d0-36cd-a033-571598e1d43b&quot;,&quot;title&quot;:&quot;Bioaccumulation of 35 metal(loid)s in organs of a freshwater mussel (Hyriopsis cumingii) and environmental implications in Poyang Lake, China&quot;,&quot;author&quot;:[{&quot;family&quot;:&quot;Xu&quot;,&quot;given&quot;:&quot;Xuming&quot;,&quot;parse-names&quot;:false,&quot;dropping-particle&quot;:&quot;&quot;,&quot;non-dropping-particle&quot;:&quot;&quot;},{&quot;family&quot;:&quot;Pan&quot;,&quot;given&quot;:&quot;Baozhu&quot;,&quot;parse-names&quot;:false,&quot;dropping-particle&quot;:&quot;&quot;,&quot;non-dropping-particle&quot;:&quot;&quot;},{&quot;family&quot;:&quot;Shu&quot;,&quot;given&quot;:&quot;Fengyue&quot;,&quot;parse-names&quot;:false,&quot;dropping-particle&quot;:&quot;&quot;,&quot;non-dropping-particle&quot;:&quot;&quot;},{&quot;family&quot;:&quot;Chen&quot;,&quot;given&quot;:&quot;Xiufen&quot;,&quot;parse-names&quot;:false,&quot;dropping-particle&quot;:&quot;&quot;,&quot;non-dropping-particle&quot;:&quot;&quot;},{&quot;family&quot;:&quot;Xu&quot;,&quot;given&quot;:&quot;Nan&quot;,&quot;parse-names&quot;:false,&quot;dropping-particle&quot;:&quot;&quot;,&quot;non-dropping-particle&quot;:&quot;&quot;},{&quot;family&quot;:&quot;Ni&quot;,&quot;given&quot;:&quot;Jinren&quot;,&quot;parse-names&quot;:false,&quot;dropping-particle&quot;:&quot;&quot;,&quot;non-dropping-particle&quot;:&quot;&quot;}],&quot;container-title&quot;:&quot;Chemosphere&quot;,&quot;container-title-short&quot;:&quot;Chemosphere&quot;,&quot;DOI&quot;:&quot;10.1016/j.chemosphere.2022.136150&quot;,&quot;ISSN&quot;:&quot;18791298&quot;,&quot;PMID&quot;:&quot;36028131&quot;,&quot;issued&quot;:{&quot;date-parts&quot;:[[2022,11,1]]},&quot;abstract&quot;:&quot;Benthic bioaccumulation of hazardous materials has been a great challenge to the health of lake ecosystems. As representative benthic macroinvertebrates, freshwater mussels and their accumulation characteristics have been regarded as effective indicators for assessing potential risks induced by sedimentary metal(loid)s in lakes. Here we profile organ-specific accumulation of 35 metal(loid)s in a freshwater mussel (Hyriopsis cumingii) and their correlations to metal speciation in sediments of Poyang Lake, the largest lake of China. Significant organ-specific characteristics of metal accumulation were found in gills, though higher thallium (Tl) and selenium (Se) were found in the hepatopancreas, and greater arsenic (As) mostly accumulated in gonads. Pearson correlation analysis revealed that the bioaccumulation of silver (Ag), cobalt (Co), and rare earth elements (ΣREE) in gills and As in gonads were closely associated with those in bioavailable fraction of sediments. Based on the biochemical analysis in the major organs, gills exhibited the highest enzymatic activity compared with hepatopancreas and gonads. Sedimentary metals, particularly for available Ag, Co, and ΣREE, play key roles in causing lipid peroxidation in gills and significantly promote the activities of superoxide dismutase (SOD)/glutathione reductase (GR), while many metals (e.g., cadmium, manganese, Se) inhibit the glutathione (GSH) content in gonads and hepatopancreas. Our study indicates a high physiological sensitivity of mussels to these target metals, which highlights the significance of organ-specific accumulation of metal(loid)s in understanding the potential ecological risks of sedimentary metal(loid)s in lake ecosystems.&quot;,&quot;publisher&quot;:&quot;Elsevier Ltd&quot;,&quot;volume&quot;:&quot;307&quot;},&quot;isTemporary&quot;:false}],&quot;citationTag&quot;:&quot;MENDELEY_CITATION_v3_eyJjaXRhdGlvbklEIjoiTUVOREVMRVlfQ0lUQVRJT05fNDYzZjdmYTAtYWVmZS00YTJhLWEzNGYtZGYyM2Q3YTg3YjY1IiwicHJvcGVydGllcyI6eyJub3RlSW5kZXgiOjB9LCJpc0VkaXRlZCI6ZmFsc2UsIm1hbnVhbE92ZXJyaWRlIjp7ImlzTWFudWFsbHlPdmVycmlkZGVuIjpmYWxzZSwiY2l0ZXByb2NUZXh0IjoiKFh1IGV0IGFsLiwgMjAyMikiLCJtYW51YWxPdmVycmlkZVRleHQiOiIifSwiY2l0YXRpb25JdGVtcyI6W3siaWQiOiIzZjg1OWI1ZC1mNWQwLTM2Y2QtYTAzMy01NzE1OThlMWQ0M2IiLCJpdGVtRGF0YSI6eyJ0eXBlIjoiYXJ0aWNsZS1qb3VybmFsIiwiaWQiOiIzZjg1OWI1ZC1mNWQwLTM2Y2QtYTAzMy01NzE1OThlMWQ0M2IiLCJ0aXRsZSI6IkJpb2FjY3VtdWxhdGlvbiBvZiAzNSBtZXRhbChsb2lkKXMgaW4gb3JnYW5zIG9mIGEgZnJlc2h3YXRlciBtdXNzZWwgKEh5cmlvcHNpcyBjdW1pbmdpaSkgYW5kIGVudmlyb25tZW50YWwgaW1wbGljYXRpb25zIGluIFBveWFuZyBMYWtlLCBDaGluYSIsImF1dGhvciI6W3siZmFtaWx5IjoiWHUiLCJnaXZlbiI6Ilh1bWluZyIsInBhcnNlLW5hbWVzIjpmYWxzZSwiZHJvcHBpbmctcGFydGljbGUiOiIiLCJub24tZHJvcHBpbmctcGFydGljbGUiOiIifSx7ImZhbWlseSI6IlBhbiIsImdpdmVuIjoiQmFvemh1IiwicGFyc2UtbmFtZXMiOmZhbHNlLCJkcm9wcGluZy1wYXJ0aWNsZSI6IiIsIm5vbi1kcm9wcGluZy1wYXJ0aWNsZSI6IiJ9LHsiZmFtaWx5IjoiU2h1IiwiZ2l2ZW4iOiJGZW5neXVlIiwicGFyc2UtbmFtZXMiOmZhbHNlLCJkcm9wcGluZy1wYXJ0aWNsZSI6IiIsIm5vbi1kcm9wcGluZy1wYXJ0aWNsZSI6IiJ9LHsiZmFtaWx5IjoiQ2hlbiIsImdpdmVuIjoiWGl1ZmVuIiwicGFyc2UtbmFtZXMiOmZhbHNlLCJkcm9wcGluZy1wYXJ0aWNsZSI6IiIsIm5vbi1kcm9wcGluZy1wYXJ0aWNsZSI6IiJ9LHsiZmFtaWx5IjoiWHUiLCJnaXZlbiI6Ik5hbiIsInBhcnNlLW5hbWVzIjpmYWxzZSwiZHJvcHBpbmctcGFydGljbGUiOiIiLCJub24tZHJvcHBpbmctcGFydGljbGUiOiIifSx7ImZhbWlseSI6Ik5pIiwiZ2l2ZW4iOiJKaW5yZW4iLCJwYXJzZS1uYW1lcyI6ZmFsc2UsImRyb3BwaW5nLXBhcnRpY2xlIjoiIiwibm9uLWRyb3BwaW5nLXBhcnRpY2xlIjoiIn1dLCJjb250YWluZXItdGl0bGUiOiJDaGVtb3NwaGVyZSIsImNvbnRhaW5lci10aXRsZS1zaG9ydCI6IkNoZW1vc3BoZXJlIiwiRE9JIjoiMTAuMTAxNi9qLmNoZW1vc3BoZXJlLjIwMjIuMTM2MTUwIiwiSVNTTiI6IjE4NzkxMjk4IiwiUE1JRCI6IjM2MDI4MTMxIiwiaXNzdWVkIjp7ImRhdGUtcGFydHMiOltbMjAyMiwxMSwxXV19LCJhYnN0cmFjdCI6IkJlbnRoaWMgYmlvYWNjdW11bGF0aW9uIG9mIGhhemFyZG91cyBtYXRlcmlhbHMgaGFzIGJlZW4gYSBncmVhdCBjaGFsbGVuZ2UgdG8gdGhlIGhlYWx0aCBvZiBsYWtlIGVjb3N5c3RlbXMuIEFzIHJlcHJlc2VudGF0aXZlIGJlbnRoaWMgbWFjcm9pbnZlcnRlYnJhdGVzLCBmcmVzaHdhdGVyIG11c3NlbHMgYW5kIHRoZWlyIGFjY3VtdWxhdGlvbiBjaGFyYWN0ZXJpc3RpY3MgaGF2ZSBiZWVuIHJlZ2FyZGVkIGFzIGVmZmVjdGl2ZSBpbmRpY2F0b3JzIGZvciBhc3Nlc3NpbmcgcG90ZW50aWFsIHJpc2tzIGluZHVjZWQgYnkgc2VkaW1lbnRhcnkgbWV0YWwobG9pZClzIGluIGxha2VzLiBIZXJlIHdlIHByb2ZpbGUgb3JnYW4tc3BlY2lmaWMgYWNjdW11bGF0aW9uIG9mIDM1IG1ldGFsKGxvaWQpcyBpbiBhIGZyZXNod2F0ZXIgbXVzc2VsIChIeXJpb3BzaXMgY3VtaW5naWkpIGFuZCB0aGVpciBjb3JyZWxhdGlvbnMgdG8gbWV0YWwgc3BlY2lhdGlvbiBpbiBzZWRpbWVudHMgb2YgUG95YW5nIExha2UsIHRoZSBsYXJnZXN0IGxha2Ugb2YgQ2hpbmEuIFNpZ25pZmljYW50IG9yZ2FuLXNwZWNpZmljIGNoYXJhY3RlcmlzdGljcyBvZiBtZXRhbCBhY2N1bXVsYXRpb24gd2VyZSBmb3VuZCBpbiBnaWxscywgdGhvdWdoIGhpZ2hlciB0aGFsbGl1bSAoVGwpIGFuZCBzZWxlbml1bSAoU2UpIHdlcmUgZm91bmQgaW4gdGhlIGhlcGF0b3BhbmNyZWFzLCBhbmQgZ3JlYXRlciBhcnNlbmljIChBcykgbW9zdGx5IGFjY3VtdWxhdGVkIGluIGdvbmFkcy4gUGVhcnNvbiBjb3JyZWxhdGlvbiBhbmFseXNpcyByZXZlYWxlZCB0aGF0IHRoZSBiaW9hY2N1bXVsYXRpb24gb2Ygc2lsdmVyIChBZyksIGNvYmFsdCAoQ28pLCBhbmQgcmFyZSBlYXJ0aCBlbGVtZW50cyAozqNSRUUpIGluIGdpbGxzIGFuZCBBcyBpbiBnb25hZHMgd2VyZSBjbG9zZWx5IGFzc29jaWF0ZWQgd2l0aCB0aG9zZSBpbiBiaW9hdmFpbGFibGUgZnJhY3Rpb24gb2Ygc2VkaW1lbnRzLiBCYXNlZCBvbiB0aGUgYmlvY2hlbWljYWwgYW5hbHlzaXMgaW4gdGhlIG1ham9yIG9yZ2FucywgZ2lsbHMgZXhoaWJpdGVkIHRoZSBoaWdoZXN0IGVuenltYXRpYyBhY3Rpdml0eSBjb21wYXJlZCB3aXRoIGhlcGF0b3BhbmNyZWFzIGFuZCBnb25hZHMuIFNlZGltZW50YXJ5IG1ldGFscywgcGFydGljdWxhcmx5IGZvciBhdmFpbGFibGUgQWcsIENvLCBhbmQgzqNSRUUsIHBsYXkga2V5IHJvbGVzIGluIGNhdXNpbmcgbGlwaWQgcGVyb3hpZGF0aW9uIGluIGdpbGxzIGFuZCBzaWduaWZpY2FudGx5IHByb21vdGUgdGhlIGFjdGl2aXRpZXMgb2Ygc3VwZXJveGlkZSBkaXNtdXRhc2UgKFNPRCkvZ2x1dGF0aGlvbmUgcmVkdWN0YXNlIChHUiksIHdoaWxlIG1hbnkgbWV0YWxzIChlLmcuLCBjYWRtaXVtLCBtYW5nYW5lc2UsIFNlKSBpbmhpYml0IHRoZSBnbHV0YXRoaW9uZSAoR1NIKSBjb250ZW50IGluIGdvbmFkcyBhbmQgaGVwYXRvcGFuY3JlYXMuIE91ciBzdHVkeSBpbmRpY2F0ZXMgYSBoaWdoIHBoeXNpb2xvZ2ljYWwgc2Vuc2l0aXZpdHkgb2YgbXVzc2VscyB0byB0aGVzZSB0YXJnZXQgbWV0YWxzLCB3aGljaCBoaWdobGlnaHRzIHRoZSBzaWduaWZpY2FuY2Ugb2Ygb3JnYW4tc3BlY2lmaWMgYWNjdW11bGF0aW9uIG9mIG1ldGFsKGxvaWQpcyBpbiB1bmRlcnN0YW5kaW5nIHRoZSBwb3RlbnRpYWwgZWNvbG9naWNhbCByaXNrcyBvZiBzZWRpbWVudGFyeSBtZXRhbChsb2lkKXMgaW4gbGFrZSBlY29zeXN0ZW1zLiIsInB1Ymxpc2hlciI6IkVsc2V2aWVyIEx0ZCIsInZvbHVtZSI6IjMwNyJ9LCJpc1RlbXBvcmFyeSI6ZmFsc2V9XX0=&quot;},{&quot;citationID&quot;:&quot;MENDELEY_CITATION_367817b3-9476-4e20-9f47-271efce6da5b&quot;,&quot;properties&quot;:{&quot;noteIndex&quot;:0},&quot;isEdited&quot;:false,&quot;manualOverride&quot;:{&quot;isManuallyOverridden&quot;:true,&quot;citeprocText&quot;:&quot;(Garcia et al., 2024)&quot;,&quot;manualOverrideText&quot;:&quot;Garcia et al. (2024)&quot;},&quot;citationItems&quot;:[{&quot;id&quot;:&quot;f1500e8d-4c06-3855-9305-32c498b8f1ce&quot;,&quot;itemData&quot;:{&quot;type&quot;:&quot;article-journal&quot;,&quot;id&quot;:&quot;f1500e8d-4c06-3855-9305-32c498b8f1ce&quot;,&quot;title&quot;:&quot;Antimony, Arsenic and Thallium Bioaccumulation in Asiatic Clam (Corbicula fluminea) Transplanted along the Manadas Creek, Laredo, Texas&quot;,&quot;author&quot;:[{&quot;family&quot;:&quot;Garcia&quot;,&quot;given&quot;:&quot;Natasha&quot;,&quot;parse-names&quot;:false,&quot;dropping-particle&quot;:&quot;&quot;,&quot;non-dropping-particle&quot;:&quot;&quot;},{&quot;family&quot;:&quot;Thomas&quot;,&quot;given&quot;:&quot;Vaughan&quot;,&quot;parse-names&quot;:false,&quot;dropping-particle&quot;:&quot;&quot;,&quot;non-dropping-particle&quot;:&quot;&quot;},{&quot;family&quot;:&quot;Addo-Mensah&quot;,&quot;given&quot;:&quot;Alfred&quot;,&quot;parse-names&quot;:false,&quot;dropping-particle&quot;:&quot;&quot;,&quot;non-dropping-particle&quot;:&quot;&quot;}],&quot;container-title&quot;:&quot;Journal of Environmental Protection&quot;,&quot;container-title-short&quot;:&quot;J. Environ. Prot. (Irvine, Calif).&quot;,&quot;DOI&quot;:&quot;10.4236/jep.2024.154022&quot;,&quot;ISSN&quot;:&quot;2152-2197&quot;,&quot;issued&quot;:{&quot;date-parts&quot;:[[2024]]},&quot;page&quot;:&quot;379-400&quot;,&quot;publisher&quot;:&quot;Scientific Research Publishing, Inc.&quot;,&quot;issue&quot;:&quot;04&quot;,&quot;volume&quot;:&quot;15&quot;},&quot;isTemporary&quot;:false}],&quot;citationTag&quot;:&quot;MENDELEY_CITATION_v3_eyJjaXRhdGlvbklEIjoiTUVOREVMRVlfQ0lUQVRJT05fMzY3ODE3YjMtOTQ3Ni00ZTIwLTlmNDctMjcxZWZjZTZkYTViIiwicHJvcGVydGllcyI6eyJub3RlSW5kZXgiOjB9LCJpc0VkaXRlZCI6ZmFsc2UsIm1hbnVhbE92ZXJyaWRlIjp7ImlzTWFudWFsbHlPdmVycmlkZGVuIjp0cnVlLCJjaXRlcHJvY1RleHQiOiIoR2FyY2lhIGV0IGFsLiwgMjAyNCkiLCJtYW51YWxPdmVycmlkZVRleHQiOiJHYXJjaWEgZXQgYWwuICgyMDI0KSJ9LCJjaXRhdGlvbkl0ZW1zIjpbeyJpZCI6ImYxNTAwZThkLTRjMDYtMzg1NS05MzA1LTMyYzQ5OGI4ZjFjZSIsIml0ZW1EYXRhIjp7InR5cGUiOiJhcnRpY2xlLWpvdXJuYWwiLCJpZCI6ImYxNTAwZThkLTRjMDYtMzg1NS05MzA1LTMyYzQ5OGI4ZjFjZSIsInRpdGxlIjoiQW50aW1vbnksIEFyc2VuaWMgYW5kIFRoYWxsaXVtIEJpb2FjY3VtdWxhdGlvbiBpbiBBc2lhdGljIENsYW0gKENvcmJpY3VsYSBmbHVtaW5lYSkgVHJhbnNwbGFudGVkIGFsb25nIHRoZSBNYW5hZGFzIENyZWVrLCBMYXJlZG8sIFRleGFzIiwiYXV0aG9yIjpbeyJmYW1pbHkiOiJHYXJjaWEiLCJnaXZlbiI6Ik5hdGFzaGEiLCJwYXJzZS1uYW1lcyI6ZmFsc2UsImRyb3BwaW5nLXBhcnRpY2xlIjoiIiwibm9uLWRyb3BwaW5nLXBhcnRpY2xlIjoiIn0seyJmYW1pbHkiOiJUaG9tYXMiLCJnaXZlbiI6IlZhdWdoYW4iLCJwYXJzZS1uYW1lcyI6ZmFsc2UsImRyb3BwaW5nLXBhcnRpY2xlIjoiIiwibm9uLWRyb3BwaW5nLXBhcnRpY2xlIjoiIn0seyJmYW1pbHkiOiJBZGRvLU1lbnNhaCIsImdpdmVuIjoiQWxmcmVkIiwicGFyc2UtbmFtZXMiOmZhbHNlLCJkcm9wcGluZy1wYXJ0aWNsZSI6IiIsIm5vbi1kcm9wcGluZy1wYXJ0aWNsZSI6IiJ9XSwiY29udGFpbmVyLXRpdGxlIjoiSm91cm5hbCBvZiBFbnZpcm9ubWVudGFsIFByb3RlY3Rpb24iLCJjb250YWluZXItdGl0bGUtc2hvcnQiOiJKLiBFbnZpcm9uLiBQcm90LiAoSXJ2aW5lLCBDYWxpZikuIiwiRE9JIjoiMTAuNDIzNi9qZXAuMjAyNC4xNTQwMjIiLCJJU1NOIjoiMjE1Mi0yMTk3IiwiaXNzdWVkIjp7ImRhdGUtcGFydHMiOltbMjAyNF1dfSwicGFnZSI6IjM3OS00MDAiLCJwdWJsaXNoZXIiOiJTY2llbnRpZmljIFJlc2VhcmNoIFB1Ymxpc2hpbmcsIEluYy4iLCJpc3N1ZSI6IjA0Iiwidm9sdW1lIjoiMTUifSwiaXNUZW1wb3JhcnkiOmZhbHNlfV19&quot;},{&quot;citationID&quot;:&quot;MENDELEY_CITATION_0b9aca4d-1f0a-4f1a-bd4f-a6f15173c725&quot;,&quot;properties&quot;:{&quot;noteIndex&quot;:0},&quot;isEdited&quot;:false,&quot;manualOverride&quot;:{&quot;isManuallyOverridden&quot;:true,&quot;citeprocText&quot;:&quot;(Angelo et al., 2007; Caldwell &amp;#38; Buhler, 1983)&quot;,&quot;manualOverrideText&quot;:&quot;Caldwell &amp; Buhler, 1983; Angelo et al., 2007).&quot;},&quot;citationItems&quot;:[{&quot;id&quot;:&quot;e7f4f750-0d27-3ef4-abe3-73678d4612db&quot;,&quot;itemData&quot;:{&quot;type&quot;:&quot;article-journal&quot;,&quot;id&quot;:&quot;e7f4f750-0d27-3ef4-abe3-73678d4612db&quot;,&quot;title&quot;:&quot;Heavy Metals in Estuarine Shellfish from Oregon&quot;,&quot;author&quot;:[{&quot;family&quot;:&quot;Caldwell&quot;,&quot;given&quot;:&quot;Richard S&quot;,&quot;parse-names&quot;:false,&quot;dropping-particle&quot;:&quot;&quot;,&quot;non-dropping-particle&quot;:&quot;&quot;},{&quot;family&quot;:&quot;Buhler&quot;,&quot;given&quot;:&quot;Donald R&quot;,&quot;parse-names&quot;:false,&quot;dropping-particle&quot;:&quot;&quot;,&quot;non-dropping-particle&quot;:&quot;&quot;}],&quot;container-title&quot;:&quot;Archives ol Environmental Contamination and Toxicology&quot;,&quot;issued&quot;:{&quot;date-parts&quot;:[[1983]]},&quot;page&quot;:&quot;15-23&quot;,&quot;abstract&quot;:&quot;The concentrations of Hg, Zn, Mn, Fe, Cu, and Cd were determined in marine shellfish from the Oregon coast. The levels of these metals in both crustaceans and molluscs were generally typical of those reported from other geographic areas. The primary exception was Cd, which in crustaceans was 5 to 40 times lower and in three of the six marine bivalve molluscs studied was 5 to 25 times lower than that found in most previous studies. The low concentrations of Cd may be due to the lower level and types of industrial activity in coastal Ore-gon estuaries compared to other regions of the world, and/or to a lower rate of input of this metal from natural weathering processes in this region. No significant variations due either to season or geographical location were apparent in the three principal shellfish species studied. ing those introduced through continental weathering processes. Certain heavy metals concentrate in marine food webs (Buhler et al. 1975), and filter feeding organisms such as bivalve molluscs often serve as important environmental sinks (Pringle et al. 1968). The principal objective of this study was to obtain information on the concentrations of six metals in selected shellfish from relatively unpolluted coastal areas in Oregon. The information resulting from examining several species including some commonly consumed by humans, could provide a baseline both in terms of mean metals concentrations and seasonal variability. In addition, the possibility that metal concentrations in shellfish from certain Ore-gon estuaries may be indicative of the relative degree of natural or anthropogenic contamination by heavy metals has been examined. Concern for the contamination of natural environments with heavy metals has become widespread, derived both from the potential for deleterious effects on the biota (Bryan 1971; Eisler 1971; Thur-berg et al. 1973) and from possible human health hazards where such species are consumed by man (Takeuchi 1972). Elevated metal concentrations in marine organisms are restricted to estuaries and the narrow coastal margin and are associated with surface runoff of coastal streams, drainage from industrial areas, the disposal of solid or liquid wastes, and various ship-related inputs (Eganhouse and Young 1976; Preston 1973; Taylor 1974; Young et al. 1973). Human populations, concentrated in coastal regions, can mobilize metals to the marine environment in amounts similar to or even exceed-1 Materials and Methods Marine molluscs and crustaceans were collected from various Oregon estuaries and open coast locations (Figure 1). Characteristics of the sampling locations, such as size of drainage basin, level of freshwater input, human population levels, degree of industrialization and nature of industrial activities within the riverine systems are summarized in Table 1. Recreationally important shellfish, including cockles (Clinocardium nuttallii), softshell clams (Mya arenaria) and the commercially important Dungeness crab (Cancer magister), were collected quarterly in 1972 from Oregon estuaries. Additional samples were obtained on an irregular basis in 1970, 1971, and 1974. Other molluscan and crustacean species collected irregularly during 1971 and 1972 were: the freshwater clams, Anodonta sp. and Corbicula fluminea; the ghost shrimp, Callianassa californiensis; the sand shrimp, Crangon francis-corum; the spotted shore crab, Hemigrapsus nudus; the mussels, Mytilus californianus and Mytitus edulis; the carnivorous gas-tropod, Nucella lamellosa; the herbivorous gastropod Tegula funebralis; and the marine clams, Protothaca staminea and Tre&quot;,&quot;volume&quot;:&quot;12&quot;,&quot;container-title-short&quot;:&quot;&quot;},&quot;isTemporary&quot;:false},{&quot;id&quot;:&quot;6d542d32-ffde-3c8c-a26a-445637b10de4&quot;,&quot;itemData&quot;:{&quot;type&quot;:&quot;article-journal&quot;,&quot;id&quot;:&quot;6d542d32-ffde-3c8c-a26a-445637b10de4&quot;,&quot;title&quot;:&quot;Residual effects of lead and zinc mining on freshwater mussels in the Spring River Basin (Kansas, Missouri, and Oklahoma, USA)&quot;,&quot;author&quot;:[{&quot;family&quot;:&quot;Angelo&quot;,&quot;given&quot;:&quot;Robert T.&quot;,&quot;parse-names&quot;:false,&quot;dropping-particle&quot;:&quot;&quot;,&quot;non-dropping-particle&quot;:&quot;&quot;},{&quot;family&quot;:&quot;Cringan&quot;,&quot;given&quot;:&quot;M. Steve&quot;,&quot;parse-names&quot;:false,&quot;dropping-particle&quot;:&quot;&quot;,&quot;non-dropping-particle&quot;:&quot;&quot;},{&quot;family&quot;:&quot;Chamberlain&quot;,&quot;given&quot;:&quot;Diana L.&quot;,&quot;parse-names&quot;:false,&quot;dropping-particle&quot;:&quot;&quot;,&quot;non-dropping-particle&quot;:&quot;&quot;},{&quot;family&quot;:&quot;Stahl&quot;,&quot;given&quot;:&quot;Anthony J.&quot;,&quot;parse-names&quot;:false,&quot;dropping-particle&quot;:&quot;&quot;,&quot;non-dropping-particle&quot;:&quot;&quot;},{&quot;family&quot;:&quot;Haslouer&quot;,&quot;given&quot;:&quot;Stephen G.&quot;,&quot;parse-names&quot;:false,&quot;dropping-particle&quot;:&quot;&quot;,&quot;non-dropping-particle&quot;:&quot;&quot;},{&quot;family&quot;:&quot;Goodrich&quot;,&quot;given&quot;:&quot;Clint A.&quot;,&quot;parse-names&quot;:false,&quot;dropping-particle&quot;:&quot;&quot;,&quot;non-dropping-particle&quot;:&quot;&quot;}],&quot;container-title&quot;:&quot;Science of the Total Environment&quot;,&quot;DOI&quot;:&quot;10.1016/j.scitotenv.2007.05.045&quot;,&quot;ISSN&quot;:&quot;00489697&quot;,&quot;PMID&quot;:&quot;17669474&quot;,&quot;issued&quot;:{&quot;date-parts&quot;:[[2007,10,1]]},&quot;page&quot;:&quot;467-496&quot;,&quot;abstract&quot;:&quot;Concentrations of selected trace elements in surface water and fluvial sediment were investigated as possible factors limiting the distribution and abundance of freshwater mussels in the Spring River Basin, a 6600 km2 watershed overlapping a former Pb and Zn mining and ore processing district in the central USA. Mussel taxa richness surveys and supporting physical habitat assessments were performed in 23 stream reaches dispersed throughout the basin and above and below former mining sites. Quantitative mussel density surveys were performed in the Spring River at one upstream reference location and one downstream location. Concentrations of 16 trace elements in the soft tissues of mussels and Asian clams (Corbicula fluminea) were determined at most survey sites. Comparable analyses were performed on surface water samples collected during base flow and peak flow synoptic surveys and sediment samples collected during base flow periods. Sites on the Spring River immediately upstream of heavily mined areas supported at least 21-25 species of mussels, whereas sites near the lower terminus of the river yielded evidence of 6-8 extant species. Between the upper and lower quantitative survey sites, mean mussel and clam densities declined by 89% and 97%, respectively. Tributary reaches below heavily mined areas lacked evident bivalve communities and contained concentrations of Cd, Pb, and Zn that continually or sporadically exceeded hardness-dependent water quality criteria and consensus-based sediment quality guidelines (probable effect concentrations). In less contaminated stream reaches supporting bivalves, concentrations of Cd, Pb, and Zn in mussels and clams were correlated spatially with the levels occurring in surficial sediment (0.50 ≤ tau ≤ 0.64, p ≤ 0.03). In non-headwater perennial stream reaches, sediment Cd, Pb, and Zn levels were related inversely to mussel taxa richness (- 0.80 ≤ tau ≤ - 0.64, p ≤ 0.004). Metal contaminant burdens in mussels and clams fluctuated measurably in association with variable stream flow conditions and accompanying changes in surface water and sediment chemistry. Concentrations of Cd, Pb, and Zn in mussels approximately paralleled the levels measured in composite clam samples (0.74 ≤ tau ≤ 0.79, p &lt; 0.001), implying C. fluminea could serve as a possible surrogate for native mussels in future metal bioaccumulation studies. Overall, streams draining heavily mined areas exhibited depauperate (or fully extirpated) mussel assemblages and correspondingly elevated concentrations of Cd, Pb, and Zn in water, sediment, and bivalve tissue. Other evaluated environmental chemistry parameters, and physical habitat conditions assessed at the stream reach scale, demonstrated little general relationship to the degraded status of these assemblages. We conclude that pollution attributable to former mining operations continues to adversely influence environmental quality and impede the recovery of mussel communities in a large portion of the Spring River Basin. © 2007 Elsevier B.V. All rights reserved.&quot;,&quot;issue&quot;:&quot;1-3&quot;,&quot;volume&quot;:&quot;384&quot;,&quot;container-title-short&quot;:&quot;&quot;},&quot;isTemporary&quot;:false}],&quot;citationTag&quot;:&quot;MENDELEY_CITATION_v3_eyJjaXRhdGlvbklEIjoiTUVOREVMRVlfQ0lUQVRJT05fMGI5YWNhNGQtMWYwYS00ZjFhLWJkNGYtYTZmMTUxNzNjNzI1IiwicHJvcGVydGllcyI6eyJub3RlSW5kZXgiOjB9LCJpc0VkaXRlZCI6ZmFsc2UsIm1hbnVhbE92ZXJyaWRlIjp7ImlzTWFudWFsbHlPdmVycmlkZGVuIjp0cnVlLCJjaXRlcHJvY1RleHQiOiIoQW5nZWxvIGV0IGFsLiwgMjAwNzsgQ2FsZHdlbGwgJiMzODsgQnVobGVyLCAxOTgzKSIsIm1hbnVhbE92ZXJyaWRlVGV4dCI6IkNhbGR3ZWxsICYgQnVobGVyLCAxOTgzOyBBbmdlbG8gZXQgYWwuLCAyMDA3KS4ifSwiY2l0YXRpb25JdGVtcyI6W3siaWQiOiJlN2Y0Zjc1MC0wZDI3LTNlZjQtYWJlMy03MzY3OGQ0NjEyZGIiLCJpdGVtRGF0YSI6eyJ0eXBlIjoiYXJ0aWNsZS1qb3VybmFsIiwiaWQiOiJlN2Y0Zjc1MC0wZDI3LTNlZjQtYWJlMy03MzY3OGQ0NjEyZGIiLCJ0aXRsZSI6IkhlYXZ5IE1ldGFscyBpbiBFc3R1YXJpbmUgU2hlbGxmaXNoIGZyb20gT3JlZ29uIiwiYXV0aG9yIjpbeyJmYW1pbHkiOiJDYWxkd2VsbCIsImdpdmVuIjoiUmljaGFyZCBTIiwicGFyc2UtbmFtZXMiOmZhbHNlLCJkcm9wcGluZy1wYXJ0aWNsZSI6IiIsIm5vbi1kcm9wcGluZy1wYXJ0aWNsZSI6IiJ9LHsiZmFtaWx5IjoiQnVobGVyIiwiZ2l2ZW4iOiJEb25hbGQgUiIsInBhcnNlLW5hbWVzIjpmYWxzZSwiZHJvcHBpbmctcGFydGljbGUiOiIiLCJub24tZHJvcHBpbmctcGFydGljbGUiOiIifV0sImNvbnRhaW5lci10aXRsZSI6IkFyY2hpdmVzIG9sIEVudmlyb25tZW50YWwgQ29udGFtaW5hdGlvbiBhbmQgVG94aWNvbG9neSIsImlzc3VlZCI6eyJkYXRlLXBhcnRzIjpbWzE5ODNdXX0sInBhZ2UiOiIxNS0yMyIsImFic3RyYWN0IjoiVGhlIGNvbmNlbnRyYXRpb25zIG9mIEhnLCBabiwgTW4sIEZlLCBDdSwgYW5kIENkIHdlcmUgZGV0ZXJtaW5lZCBpbiBtYXJpbmUgc2hlbGxmaXNoIGZyb20gdGhlIE9yZWdvbiBjb2FzdC4gVGhlIGxldmVscyBvZiB0aGVzZSBtZXRhbHMgaW4gYm90aCBjcnVzdGFjZWFucyBhbmQgbW9sbHVzY3Mgd2VyZSBnZW5lcmFsbHkgdHlwaWNhbCBvZiB0aG9zZSByZXBvcnRlZCBmcm9tIG90aGVyIGdlb2dyYXBoaWMgYXJlYXMuIFRoZSBwcmltYXJ5IGV4Y2VwdGlvbiB3YXMgQ2QsIHdoaWNoIGluIGNydXN0YWNlYW5zIHdhcyA1IHRvIDQwIHRpbWVzIGxvd2VyIGFuZCBpbiB0aHJlZSBvZiB0aGUgc2l4IG1hcmluZSBiaXZhbHZlIG1vbGx1c2NzIHN0dWRpZWQgd2FzIDUgdG8gMjUgdGltZXMgbG93ZXIgdGhhbiB0aGF0IGZvdW5kIGluIG1vc3QgcHJldmlvdXMgc3R1ZGllcy4gVGhlIGxvdyBjb25jZW50cmF0aW9ucyBvZiBDZCBtYXkgYmUgZHVlIHRvIHRoZSBsb3dlciBsZXZlbCBhbmQgdHlwZXMgb2YgaW5kdXN0cmlhbCBhY3Rpdml0eSBpbiBjb2FzdGFsIE9yZS1nb24gZXN0dWFyaWVzIGNvbXBhcmVkIHRvIG90aGVyIHJlZ2lvbnMgb2YgdGhlIHdvcmxkLCBhbmQvb3IgdG8gYSBsb3dlciByYXRlIG9mIGlucHV0IG9mIHRoaXMgbWV0YWwgZnJvbSBuYXR1cmFsIHdlYXRoZXJpbmcgcHJvY2Vzc2VzIGluIHRoaXMgcmVnaW9uLiBObyBzaWduaWZpY2FudCB2YXJpYXRpb25zIGR1ZSBlaXRoZXIgdG8gc2Vhc29uIG9yIGdlb2dyYXBoaWNhbCBsb2NhdGlvbiB3ZXJlIGFwcGFyZW50IGluIHRoZSB0aHJlZSBwcmluY2lwYWwgc2hlbGxmaXNoIHNwZWNpZXMgc3R1ZGllZC4gaW5nIHRob3NlIGludHJvZHVjZWQgdGhyb3VnaCBjb250aW5lbnRhbCB3ZWF0aGVyaW5nIHByb2Nlc3Nlcy4gQ2VydGFpbiBoZWF2eSBtZXRhbHMgY29uY2VudHJhdGUgaW4gbWFyaW5lIGZvb2Qgd2VicyAoQnVobGVyIGV0IGFsLiAxOTc1KSwgYW5kIGZpbHRlciBmZWVkaW5nIG9yZ2FuaXNtcyBzdWNoIGFzIGJpdmFsdmUgbW9sbHVzY3Mgb2Z0ZW4gc2VydmUgYXMgaW1wb3J0YW50IGVudmlyb25tZW50YWwgc2lua3MgKFByaW5nbGUgZXQgYWwuIDE5NjgpLiBUaGUgcHJpbmNpcGFsIG9iamVjdGl2ZSBvZiB0aGlzIHN0dWR5IHdhcyB0byBvYnRhaW4gaW5mb3JtYXRpb24gb24gdGhlIGNvbmNlbnRyYXRpb25zIG9mIHNpeCBtZXRhbHMgaW4gc2VsZWN0ZWQgc2hlbGxmaXNoIGZyb20gcmVsYXRpdmVseSB1bnBvbGx1dGVkIGNvYXN0YWwgYXJlYXMgaW4gT3JlZ29uLiBUaGUgaW5mb3JtYXRpb24gcmVzdWx0aW5nIGZyb20gZXhhbWluaW5nIHNldmVyYWwgc3BlY2llcyBpbmNsdWRpbmcgc29tZSBjb21tb25seSBjb25zdW1lZCBieSBodW1hbnMsIGNvdWxkIHByb3ZpZGUgYSBiYXNlbGluZSBib3RoIGluIHRlcm1zIG9mIG1lYW4gbWV0YWxzIGNvbmNlbnRyYXRpb25zIGFuZCBzZWFzb25hbCB2YXJpYWJpbGl0eS4gSW4gYWRkaXRpb24sIHRoZSBwb3NzaWJpbGl0eSB0aGF0IG1ldGFsIGNvbmNlbnRyYXRpb25zIGluIHNoZWxsZmlzaCBmcm9tIGNlcnRhaW4gT3JlLWdvbiBlc3R1YXJpZXMgbWF5IGJlIGluZGljYXRpdmUgb2YgdGhlIHJlbGF0aXZlIGRlZ3JlZSBvZiBuYXR1cmFsIG9yIGFudGhyb3BvZ2VuaWMgY29udGFtaW5hdGlvbiBieSBoZWF2eSBtZXRhbHMgaGFzIGJlZW4gZXhhbWluZWQuIENvbmNlcm4gZm9yIHRoZSBjb250YW1pbmF0aW9uIG9mIG5hdHVyYWwgZW52aXJvbm1lbnRzIHdpdGggaGVhdnkgbWV0YWxzIGhhcyBiZWNvbWUgd2lkZXNwcmVhZCwgZGVyaXZlZCBib3RoIGZyb20gdGhlIHBvdGVudGlhbCBmb3IgZGVsZXRlcmlvdXMgZWZmZWN0cyBvbiB0aGUgYmlvdGEgKEJyeWFuIDE5NzE7IEVpc2xlciAxOTcxOyBUaHVyLWJlcmcgZXQgYWwuIDE5NzMpIGFuZCBmcm9tIHBvc3NpYmxlIGh1bWFuIGhlYWx0aCBoYXphcmRzIHdoZXJlIHN1Y2ggc3BlY2llcyBhcmUgY29uc3VtZWQgYnkgbWFuIChUYWtldWNoaSAxOTcyKS4gRWxldmF0ZWQgbWV0YWwgY29uY2VudHJhdGlvbnMgaW4gbWFyaW5lIG9yZ2FuaXNtcyBhcmUgcmVzdHJpY3RlZCB0byBlc3R1YXJpZXMgYW5kIHRoZSBuYXJyb3cgY29hc3RhbCBtYXJnaW4gYW5kIGFyZSBhc3NvY2lhdGVkIHdpdGggc3VyZmFjZSBydW5vZmYgb2YgY29hc3RhbCBzdHJlYW1zLCBkcmFpbmFnZSBmcm9tIGluZHVzdHJpYWwgYXJlYXMsIHRoZSBkaXNwb3NhbCBvZiBzb2xpZCBvciBsaXF1aWQgd2FzdGVzLCBhbmQgdmFyaW91cyBzaGlwLXJlbGF0ZWQgaW5wdXRzIChFZ2FuaG91c2UgYW5kIFlvdW5nIDE5NzY7IFByZXN0b24gMTk3MzsgVGF5bG9yIDE5NzQ7IFlvdW5nIGV0IGFsLiAxOTczKS4gSHVtYW4gcG9wdWxhdGlvbnMsIGNvbmNlbnRyYXRlZCBpbiBjb2FzdGFsIHJlZ2lvbnMsIGNhbiBtb2JpbGl6ZSBtZXRhbHMgdG8gdGhlIG1hcmluZSBlbnZpcm9ubWVudCBpbiBhbW91bnRzIHNpbWlsYXIgdG8gb3IgZXZlbiBleGNlZWQtMSBNYXRlcmlhbHMgYW5kIE1ldGhvZHMgTWFyaW5lIG1vbGx1c2NzIGFuZCBjcnVzdGFjZWFucyB3ZXJlIGNvbGxlY3RlZCBmcm9tIHZhcmlvdXMgT3JlZ29uIGVzdHVhcmllcyBhbmQgb3BlbiBjb2FzdCBsb2NhdGlvbnMgKEZpZ3VyZSAxKS4gQ2hhcmFjdGVyaXN0aWNzIG9mIHRoZSBzYW1wbGluZyBsb2NhdGlvbnMsIHN1Y2ggYXMgc2l6ZSBvZiBkcmFpbmFnZSBiYXNpbiwgbGV2ZWwgb2YgZnJlc2h3YXRlciBpbnB1dCwgaHVtYW4gcG9wdWxhdGlvbiBsZXZlbHMsIGRlZ3JlZSBvZiBpbmR1c3RyaWFsaXphdGlvbiBhbmQgbmF0dXJlIG9mIGluZHVzdHJpYWwgYWN0aXZpdGllcyB3aXRoaW4gdGhlIHJpdmVyaW5lIHN5c3RlbXMgYXJlIHN1bW1hcml6ZWQgaW4gVGFibGUgMS4gUmVjcmVhdGlvbmFsbHkgaW1wb3J0YW50IHNoZWxsZmlzaCwgaW5jbHVkaW5nIGNvY2tsZXMgKENsaW5vY2FyZGl1bSBudXR0YWxsaWkpLCBzb2Z0c2hlbGwgY2xhbXMgKE15YSBhcmVuYXJpYSkgYW5kIHRoZSBjb21tZXJjaWFsbHkgaW1wb3J0YW50IER1bmdlbmVzcyBjcmFiIChDYW5jZXIgbWFnaXN0ZXIpLCB3ZXJlIGNvbGxlY3RlZCBxdWFydGVybHkgaW4gMTk3MiBmcm9tIE9yZWdvbiBlc3R1YXJpZXMuIEFkZGl0aW9uYWwgc2FtcGxlcyB3ZXJlIG9idGFpbmVkIG9uIGFuIGlycmVndWxhciBiYXNpcyBpbiAxOTcwLCAxOTcxLCBhbmQgMTk3NC4gT3RoZXIgbW9sbHVzY2FuIGFuZCBjcnVzdGFjZWFuIHNwZWNpZXMgY29sbGVjdGVkIGlycmVndWxhcmx5IGR1cmluZyAxOTcxIGFuZCAxOTcyIHdlcmU6IHRoZSBmcmVzaHdhdGVyIGNsYW1zLCBBbm9kb250YSBzcC4gYW5kIENvcmJpY3VsYSBmbHVtaW5lYTsgdGhlIGdob3N0IHNocmltcCwgQ2FsbGlhbmFzc2EgY2FsaWZvcm5pZW5zaXM7IHRoZSBzYW5kIHNocmltcCwgQ3JhbmdvbiBmcmFuY2lzLWNvcnVtOyB0aGUgc3BvdHRlZCBzaG9yZSBjcmFiLCBIZW1pZ3JhcHN1cyBudWR1czsgdGhlIG11c3NlbHMsIE15dGlsdXMgY2FsaWZvcm5pYW51cyBhbmQgTXl0aXR1cyBlZHVsaXM7IHRoZSBjYXJuaXZvcm91cyBnYXMtdHJvcG9kLCBOdWNlbGxhIGxhbWVsbG9zYTsgdGhlIGhlcmJpdm9yb3VzIGdhc3Ryb3BvZCBUZWd1bGEgZnVuZWJyYWxpczsgYW5kIHRoZSBtYXJpbmUgY2xhbXMsIFByb3RvdGhhY2Egc3RhbWluZWEgYW5kIFRyZSIsInZvbHVtZSI6IjEyIiwiY29udGFpbmVyLXRpdGxlLXNob3J0IjoiIn0sImlzVGVtcG9yYXJ5IjpmYWxzZX0seyJpZCI6IjZkNTQyZDMyLWZmZGUtM2M4Yy1hMjZhLTQ0NTYzN2IxMGRlNCIsIml0ZW1EYXRhIjp7InR5cGUiOiJhcnRpY2xlLWpvdXJuYWwiLCJpZCI6IjZkNTQyZDMyLWZmZGUtM2M4Yy1hMjZhLTQ0NTYzN2IxMGRlNCIsInRpdGxlIjoiUmVzaWR1YWwgZWZmZWN0cyBvZiBsZWFkIGFuZCB6aW5jIG1pbmluZyBvbiBmcmVzaHdhdGVyIG11c3NlbHMgaW4gdGhlIFNwcmluZyBSaXZlciBCYXNpbiAoS2Fuc2FzLCBNaXNzb3VyaSwgYW5kIE9rbGFob21hLCBVU0EpIiwiYXV0aG9yIjpbeyJmYW1pbHkiOiJBbmdlbG8iLCJnaXZlbiI6IlJvYmVydCBULiIsInBhcnNlLW5hbWVzIjpmYWxzZSwiZHJvcHBpbmctcGFydGljbGUiOiIiLCJub24tZHJvcHBpbmctcGFydGljbGUiOiIifSx7ImZhbWlseSI6IkNyaW5nYW4iLCJnaXZlbiI6Ik0uIFN0ZXZlIiwicGFyc2UtbmFtZXMiOmZhbHNlLCJkcm9wcGluZy1wYXJ0aWNsZSI6IiIsIm5vbi1kcm9wcGluZy1wYXJ0aWNsZSI6IiJ9LHsiZmFtaWx5IjoiQ2hhbWJlcmxhaW4iLCJnaXZlbiI6IkRpYW5hIEwuIiwicGFyc2UtbmFtZXMiOmZhbHNlLCJkcm9wcGluZy1wYXJ0aWNsZSI6IiIsIm5vbi1kcm9wcGluZy1wYXJ0aWNsZSI6IiJ9LHsiZmFtaWx5IjoiU3RhaGwiLCJnaXZlbiI6IkFudGhvbnkgSi4iLCJwYXJzZS1uYW1lcyI6ZmFsc2UsImRyb3BwaW5nLXBhcnRpY2xlIjoiIiwibm9uLWRyb3BwaW5nLXBhcnRpY2xlIjoiIn0seyJmYW1pbHkiOiJIYXNsb3VlciIsImdpdmVuIjoiU3RlcGhlbiBHLiIsInBhcnNlLW5hbWVzIjpmYWxzZSwiZHJvcHBpbmctcGFydGljbGUiOiIiLCJub24tZHJvcHBpbmctcGFydGljbGUiOiIifSx7ImZhbWlseSI6Ikdvb2RyaWNoIiwiZ2l2ZW4iOiJDbGludCBBLiIsInBhcnNlLW5hbWVzIjpmYWxzZSwiZHJvcHBpbmctcGFydGljbGUiOiIiLCJub24tZHJvcHBpbmctcGFydGljbGUiOiIifV0sImNvbnRhaW5lci10aXRsZSI6IlNjaWVuY2Ugb2YgdGhlIFRvdGFsIEVudmlyb25tZW50IiwiRE9JIjoiMTAuMTAxNi9qLnNjaXRvdGVudi4yMDA3LjA1LjA0NSIsIklTU04iOiIwMDQ4OTY5NyIsIlBNSUQiOiIxNzY2OTQ3NCIsImlzc3VlZCI6eyJkYXRlLXBhcnRzIjpbWzIwMDcsMTAsMV1dfSwicGFnZSI6IjQ2Ny00OTYiLCJhYnN0cmFjdCI6IkNvbmNlbnRyYXRpb25zIG9mIHNlbGVjdGVkIHRyYWNlIGVsZW1lbnRzIGluIHN1cmZhY2Ugd2F0ZXIgYW5kIGZsdXZpYWwgc2VkaW1lbnQgd2VyZSBpbnZlc3RpZ2F0ZWQgYXMgcG9zc2libGUgZmFjdG9ycyBsaW1pdGluZyB0aGUgZGlzdHJpYnV0aW9uIGFuZCBhYnVuZGFuY2Ugb2YgZnJlc2h3YXRlciBtdXNzZWxzIGluIHRoZSBTcHJpbmcgUml2ZXIgQmFzaW4sIGEgNjYwMMKga20yIHdhdGVyc2hlZCBvdmVybGFwcGluZyBhIGZvcm1lciBQYiBhbmQgWm4gbWluaW5nIGFuZCBvcmUgcHJvY2Vzc2luZyBkaXN0cmljdCBpbiB0aGUgY2VudHJhbCBVU0EuIE11c3NlbCB0YXhhIHJpY2huZXNzIHN1cnZleXMgYW5kIHN1cHBvcnRpbmcgcGh5c2ljYWwgaGFiaXRhdCBhc3Nlc3NtZW50cyB3ZXJlIHBlcmZvcm1lZCBpbiAyMyBzdHJlYW0gcmVhY2hlcyBkaXNwZXJzZWQgdGhyb3VnaG91dCB0aGUgYmFzaW4gYW5kIGFib3ZlIGFuZCBiZWxvdyBmb3JtZXIgbWluaW5nIHNpdGVzLiBRdWFudGl0YXRpdmUgbXVzc2VsIGRlbnNpdHkgc3VydmV5cyB3ZXJlIHBlcmZvcm1lZCBpbiB0aGUgU3ByaW5nIFJpdmVyIGF0IG9uZSB1cHN0cmVhbSByZWZlcmVuY2UgbG9jYXRpb24gYW5kIG9uZSBkb3duc3RyZWFtIGxvY2F0aW9uLiBDb25jZW50cmF0aW9ucyBvZiAxNiB0cmFjZSBlbGVtZW50cyBpbiB0aGUgc29mdCB0aXNzdWVzIG9mIG11c3NlbHMgYW5kIEFzaWFuIGNsYW1zIChDb3JiaWN1bGEgZmx1bWluZWEpIHdlcmUgZGV0ZXJtaW5lZCBhdCBtb3N0IHN1cnZleSBzaXRlcy4gQ29tcGFyYWJsZSBhbmFseXNlcyB3ZXJlIHBlcmZvcm1lZCBvbiBzdXJmYWNlIHdhdGVyIHNhbXBsZXMgY29sbGVjdGVkIGR1cmluZyBiYXNlIGZsb3cgYW5kIHBlYWsgZmxvdyBzeW5vcHRpYyBzdXJ2ZXlzIGFuZCBzZWRpbWVudCBzYW1wbGVzIGNvbGxlY3RlZCBkdXJpbmcgYmFzZSBmbG93IHBlcmlvZHMuIFNpdGVzIG9uIHRoZSBTcHJpbmcgUml2ZXIgaW1tZWRpYXRlbHkgdXBzdHJlYW0gb2YgaGVhdmlseSBtaW5lZCBhcmVhcyBzdXBwb3J0ZWQgYXQgbGVhc3QgMjEtMjUgc3BlY2llcyBvZiBtdXNzZWxzLCB3aGVyZWFzIHNpdGVzIG5lYXIgdGhlIGxvd2VyIHRlcm1pbnVzIG9mIHRoZSByaXZlciB5aWVsZGVkIGV2aWRlbmNlIG9mIDYtOCBleHRhbnQgc3BlY2llcy4gQmV0d2VlbiB0aGUgdXBwZXIgYW5kIGxvd2VyIHF1YW50aXRhdGl2ZSBzdXJ2ZXkgc2l0ZXMsIG1lYW4gbXVzc2VsIGFuZCBjbGFtIGRlbnNpdGllcyBkZWNsaW5lZCBieSA4OSUgYW5kIDk3JSwgcmVzcGVjdGl2ZWx5LiBUcmlidXRhcnkgcmVhY2hlcyBiZWxvdyBoZWF2aWx5IG1pbmVkIGFyZWFzIGxhY2tlZCBldmlkZW50IGJpdmFsdmUgY29tbXVuaXRpZXMgYW5kIGNvbnRhaW5lZCBjb25jZW50cmF0aW9ucyBvZiBDZCwgUGIsIGFuZCBabiB0aGF0IGNvbnRpbnVhbGx5IG9yIHNwb3JhZGljYWxseSBleGNlZWRlZCBoYXJkbmVzcy1kZXBlbmRlbnQgd2F0ZXIgcXVhbGl0eSBjcml0ZXJpYSBhbmQgY29uc2Vuc3VzLWJhc2VkIHNlZGltZW50IHF1YWxpdHkgZ3VpZGVsaW5lcyAocHJvYmFibGUgZWZmZWN0IGNvbmNlbnRyYXRpb25zKS4gSW4gbGVzcyBjb250YW1pbmF0ZWQgc3RyZWFtIHJlYWNoZXMgc3VwcG9ydGluZyBiaXZhbHZlcywgY29uY2VudHJhdGlvbnMgb2YgQ2QsIFBiLCBhbmQgWm4gaW4gbXVzc2VscyBhbmQgY2xhbXMgd2VyZSBjb3JyZWxhdGVkIHNwYXRpYWxseSB3aXRoIHRoZSBsZXZlbHMgb2NjdXJyaW5nIGluIHN1cmZpY2lhbCBzZWRpbWVudCAoMC41MCDiiaQgdGF1IOKJpCAwLjY0LCBwIOKJpCAwLjAzKS4gSW4gbm9uLWhlYWR3YXRlciBwZXJlbm5pYWwgc3RyZWFtIHJlYWNoZXMsIHNlZGltZW50IENkLCBQYiwgYW5kIFpuIGxldmVscyB3ZXJlIHJlbGF0ZWQgaW52ZXJzZWx5IHRvIG11c3NlbCB0YXhhIHJpY2huZXNzICgtIDAuODAg4omkIHRhdSDiiaQgLSAwLjY0LCBwIOKJpCAwLjAwNCkuIE1ldGFsIGNvbnRhbWluYW50IGJ1cmRlbnMgaW4gbXVzc2VscyBhbmQgY2xhbXMgZmx1Y3R1YXRlZCBtZWFzdXJhYmx5IGluIGFzc29jaWF0aW9uIHdpdGggdmFyaWFibGUgc3RyZWFtIGZsb3cgY29uZGl0aW9ucyBhbmQgYWNjb21wYW55aW5nIGNoYW5nZXMgaW4gc3VyZmFjZSB3YXRlciBhbmQgc2VkaW1lbnQgY2hlbWlzdHJ5LiBDb25jZW50cmF0aW9ucyBvZiBDZCwgUGIsIGFuZCBabiBpbiBtdXNzZWxzIGFwcHJveGltYXRlbHkgcGFyYWxsZWxlZCB0aGUgbGV2ZWxzIG1lYXN1cmVkIGluIGNvbXBvc2l0ZSBjbGFtIHNhbXBsZXMgKDAuNzQg4omkIHRhdSDiiaQgMC43OSwgcCA8IDAuMDAxKSwgaW1wbHlpbmcgQy4gZmx1bWluZWEgY291bGQgc2VydmUgYXMgYSBwb3NzaWJsZSBzdXJyb2dhdGUgZm9yIG5hdGl2ZSBtdXNzZWxzIGluIGZ1dHVyZSBtZXRhbCBiaW9hY2N1bXVsYXRpb24gc3R1ZGllcy4gT3ZlcmFsbCwgc3RyZWFtcyBkcmFpbmluZyBoZWF2aWx5IG1pbmVkIGFyZWFzIGV4aGliaXRlZCBkZXBhdXBlcmF0ZSAob3IgZnVsbHkgZXh0aXJwYXRlZCkgbXVzc2VsIGFzc2VtYmxhZ2VzIGFuZCBjb3JyZXNwb25kaW5nbHkgZWxldmF0ZWQgY29uY2VudHJhdGlvbnMgb2YgQ2QsIFBiLCBhbmQgWm4gaW4gd2F0ZXIsIHNlZGltZW50LCBhbmQgYml2YWx2ZSB0aXNzdWUuIE90aGVyIGV2YWx1YXRlZCBlbnZpcm9ubWVudGFsIGNoZW1pc3RyeSBwYXJhbWV0ZXJzLCBhbmQgcGh5c2ljYWwgaGFiaXRhdCBjb25kaXRpb25zIGFzc2Vzc2VkIGF0IHRoZSBzdHJlYW0gcmVhY2ggc2NhbGUsIGRlbW9uc3RyYXRlZCBsaXR0bGUgZ2VuZXJhbCByZWxhdGlvbnNoaXAgdG8gdGhlIGRlZ3JhZGVkIHN0YXR1cyBvZiB0aGVzZSBhc3NlbWJsYWdlcy4gV2UgY29uY2x1ZGUgdGhhdCBwb2xsdXRpb24gYXR0cmlidXRhYmxlIHRvIGZvcm1lciBtaW5pbmcgb3BlcmF0aW9ucyBjb250aW51ZXMgdG8gYWR2ZXJzZWx5IGluZmx1ZW5jZSBlbnZpcm9ubWVudGFsIHF1YWxpdHkgYW5kIGltcGVkZSB0aGUgcmVjb3Zlcnkgb2YgbXVzc2VsIGNvbW11bml0aWVzIGluIGEgbGFyZ2UgcG9ydGlvbiBvZiB0aGUgU3ByaW5nIFJpdmVyIEJhc2luLiDCqSAyMDA3IEVsc2V2aWVyIEIuVi4gQWxsIHJpZ2h0cyByZXNlcnZlZC4iLCJpc3N1ZSI6IjEtMyIsInZvbHVtZSI6IjM4NCIsImNvbnRhaW5lci10aXRsZS1zaG9ydCI6IiJ9LCJpc1RlbXBvcmFyeSI6ZmFsc2V9XX0=&quot;},{&quot;citationID&quot;:&quot;MENDELEY_CITATION_94f51fce-404d-432d-9f2d-a4bb38228b1b&quot;,&quot;properties&quot;:{&quot;noteIndex&quot;:0},&quot;isEdited&quot;:false,&quot;manualOverride&quot;:{&quot;isManuallyOverridden&quot;:true,&quot;citeprocText&quot;:&quot;(Jeong et al., 2024; Lavoie et al., 2013)&quot;,&quot;manualOverrideText&quot;:&quot;(Lavoie et al., 2013; Jeong et al., 2024)&quot;},&quot;citationItems&quot;:[{&quot;id&quot;:&quot;2e78c4fe-0ef6-323b-b013-9d307af854dd&quot;,&quot;itemData&quot;:{&quot;type&quot;:&quot;article-journal&quot;,&quot;id&quot;:&quot;2e78c4fe-0ef6-323b-b013-9d307af854dd&quot;,&quot;title&quot;:&quot;Biomagnification of mercury in aquatic food webs: A worldwide meta-analysis&quot;,&quot;author&quot;:[{&quot;family&quot;:&quot;Lavoie&quot;,&quot;given&quot;:&quot;Raphael A.&quot;,&quot;parse-names&quot;:false,&quot;dropping-particle&quot;:&quot;&quot;,&quot;non-dropping-particle&quot;:&quot;&quot;},{&quot;family&quot;:&quot;Jardine&quot;,&quot;given&quot;:&quot;Timothy D.&quot;,&quot;parse-names&quot;:false,&quot;dropping-particle&quot;:&quot;&quot;,&quot;non-dropping-particle&quot;:&quot;&quot;},{&quot;family&quot;:&quot;Chumchal&quot;,&quot;given&quot;:&quot;Matthew M.&quot;,&quot;parse-names&quot;:false,&quot;dropping-particle&quot;:&quot;&quot;,&quot;non-dropping-particle&quot;:&quot;&quot;},{&quot;family&quot;:&quot;Kidd&quot;,&quot;given&quot;:&quot;Karen A.&quot;,&quot;parse-names&quot;:false,&quot;dropping-particle&quot;:&quot;&quot;,&quot;non-dropping-particle&quot;:&quot;&quot;},{&quot;family&quot;:&quot;Campbell&quot;,&quot;given&quot;:&quot;Linda M.&quot;,&quot;parse-names&quot;:false,&quot;dropping-particle&quot;:&quot;&quot;,&quot;non-dropping-particle&quot;:&quot;&quot;}],&quot;container-title&quot;:&quot;Environmental Science and Technology&quot;,&quot;container-title-short&quot;:&quot;Environ. Sci. Technol.&quot;,&quot;DOI&quot;:&quot;10.1021/es403103t&quot;,&quot;ISSN&quot;:&quot;0013936X&quot;,&quot;PMID&quot;:&quot;24151937&quot;,&quot;issued&quot;:{&quot;date-parts&quot;:[[2013,12,3]]},&quot;page&quot;:&quot;13385-13394&quot;,&quot;abstract&quot;:&quot;The slope of the simple linear regression between log10 transformed mercury (Hg) concentration and stable nitrogen isotope values (δ15N), hereafter called trophic magnification slope (TMS), from several trophic levels in a food web can represent the overall degree of Hg biomagnification. We compiled data from 69 studies that determined total Hg (THg) or methyl Hg (MeHg) TMS values in 205 aquatic food webs worldwide. Hg TMS values were compared against physicochemical and biological factors hypothesized to affect Hg biomagnification in aquatic systems. Food webs ranged across 1.7 ± 0.7 (mean ± SD) and 1.8 ± 0.8 trophic levels (calculated using δ15N from baseline to top predator) for THg and MeHg, respectively. The average trophic level (based on δ15N) of the upper-trophic-level organisms in the food web was 3.7 ± 0.8 and 3.8 ± 0.8 for THg and MeHg food webs, respectively. For MeHg, the mean TMS value was 0.24 ± 0.08 but varied from 0.08 to 0.53 and was, on average, 1.5 times higher than that for THg with a mean of 0.16 ± 0.11 (range: -0.19 to 0.48). Both THg and MeHg TMS values were significantly and positively correlated with latitude. TMS values in freshwater sites increased with dissolved organic carbon and decreased with total phosphorus and atmospheric Hg deposition. Results suggest that Hg biomagnification through food webs is highest in cold and low productivity systems; however, much of the among-system variability in TMS values remains unexplained. We identify critical data gaps and provide recommendations for future studies that would improve our understanding of global Hg biomagnification. © 2013 American Chemical Society.&quot;,&quot;issue&quot;:&quot;23&quot;,&quot;volume&quot;:&quot;47&quot;},&quot;isTemporary&quot;:false},{&quot;id&quot;:&quot;be97704d-a081-39d1-8308-9e637fda9892&quot;,&quot;itemData&quot;:{&quot;type&quot;:&quot;article-journal&quot;,&quot;id&quot;:&quot;be97704d-a081-39d1-8308-9e637fda9892&quot;,&quot;title&quot;:&quot;Toxicity of methylmercury in aquatic organisms and interaction with environmental factors and coexisting pollutants: A review&quot;,&quot;author&quot;:[{&quot;family&quot;:&quot;Jeong&quot;,&quot;given&quot;:&quot;Haksoo&quot;,&quot;parse-names&quot;:false,&quot;dropping-particle&quot;:&quot;&quot;,&quot;non-dropping-particle&quot;:&quot;&quot;},{&quot;family&quot;:&quot;Ali&quot;,&quot;given&quot;:&quot;Wajid&quot;,&quot;parse-names&quot;:false,&quot;dropping-particle&quot;:&quot;&quot;,&quot;non-dropping-particle&quot;:&quot;&quot;},{&quot;family&quot;:&quot;Zinck&quot;,&quot;given&quot;:&quot;Philippe&quot;,&quot;parse-names&quot;:false,&quot;dropping-particle&quot;:&quot;&quot;,&quot;non-dropping-particle&quot;:&quot;&quot;},{&quot;family&quot;:&quot;Souissi&quot;,&quot;given&quot;:&quot;Sami&quot;,&quot;parse-names&quot;:false,&quot;dropping-particle&quot;:&quot;&quot;,&quot;non-dropping-particle&quot;:&quot;&quot;},{&quot;family&quot;:&quot;Lee&quot;,&quot;given&quot;:&quot;Jae Seong&quot;,&quot;parse-names&quot;:false,&quot;dropping-particle&quot;:&quot;&quot;,&quot;non-dropping-particle&quot;:&quot;&quot;}],&quot;container-title&quot;:&quot;Science of the Total Environment&quot;,&quot;DOI&quot;:&quot;10.1016/j.scitotenv.2024.173574&quot;,&quot;ISSN&quot;:&quot;18791026&quot;,&quot;PMID&quot;:&quot;38823721&quot;,&quot;issued&quot;:{&quot;date-parts&quot;:[[2024,9,15]]},&quot;abstract&quot;:&quot;Mercury is a hazardous heavy metal that is distributed worldwide in aquatic ecosystems. Methylmercury (MeHg) poses significant toxicity risks to aquatic organisms, primarily through bioaccumulation and biomagnification, due to its strong affinity for protein thiol groups, which results in negative effects even at low concentrations. MeHg exposure can cause various physiological changes, oxidative stress, neurotoxicity, metabolic disorders, genetic damage, and immunotoxicity. To assess the risks of MeHg contamination in actual aquatic ecosystems, it is important to understand how MeHg interacts with environmental factors such as temperature, pH, dissolved organic matter, salinity, and other pollutants such as microplastics and organic compounds. Complex environmental conditions can cause potential toxicity, such as synergistic, antagonistic, and unchanged effects, of MeHg in aquatic organisms. This review focuses on demonstrating the toxic effects of single MeHg exposure and the interactive relationships between MeHg and surrounding environmental factors or pollutants on aquatic organisms. Our review also recommends further research on biological and molecular responses in aquatic organisms to better understand the potential toxicity of combinational exposure.&quot;,&quot;publisher&quot;:&quot;Elsevier B.V.&quot;,&quot;volume&quot;:&quot;943&quot;,&quot;container-title-short&quot;:&quot;&quot;},&quot;isTemporary&quot;:false}],&quot;citationTag&quot;:&quot;MENDELEY_CITATION_v3_eyJjaXRhdGlvbklEIjoiTUVOREVMRVlfQ0lUQVRJT05fOTRmNTFmY2UtNDA0ZC00MzJkLTlmMmQtYTRiYjM4MjI4YjFiIiwicHJvcGVydGllcyI6eyJub3RlSW5kZXgiOjB9LCJpc0VkaXRlZCI6ZmFsc2UsIm1hbnVhbE92ZXJyaWRlIjp7ImlzTWFudWFsbHlPdmVycmlkZGVuIjp0cnVlLCJjaXRlcHJvY1RleHQiOiIoSmVvbmcgZXQgYWwuLCAyMDI0OyBMYXZvaWUgZXQgYWwuLCAyMDEzKSIsIm1hbnVhbE92ZXJyaWRlVGV4dCI6IihMYXZvaWUgZXQgYWwuLCAyMDEzOyBKZW9uZyBldCBhbC4sIDIwMjQpIn0sImNpdGF0aW9uSXRlbXMiOlt7ImlkIjoiMmU3OGM0ZmUtMGVmNi0zMjNiLWIwMTMtOWQzMDdhZjg1NGRkIiwiaXRlbURhdGEiOnsidHlwZSI6ImFydGljbGUtam91cm5hbCIsImlkIjoiMmU3OGM0ZmUtMGVmNi0zMjNiLWIwMTMtOWQzMDdhZjg1NGRkIiwidGl0bGUiOiJCaW9tYWduaWZpY2F0aW9uIG9mIG1lcmN1cnkgaW4gYXF1YXRpYyBmb29kIHdlYnM6IEEgd29ybGR3aWRlIG1ldGEtYW5hbHlzaXMiLCJhdXRob3IiOlt7ImZhbWlseSI6Ikxhdm9pZSIsImdpdmVuIjoiUmFwaGFlbCBBLiIsInBhcnNlLW5hbWVzIjpmYWxzZSwiZHJvcHBpbmctcGFydGljbGUiOiIiLCJub24tZHJvcHBpbmctcGFydGljbGUiOiIifSx7ImZhbWlseSI6IkphcmRpbmUiLCJnaXZlbiI6IlRpbW90aHkgRC4iLCJwYXJzZS1uYW1lcyI6ZmFsc2UsImRyb3BwaW5nLXBhcnRpY2xlIjoiIiwibm9uLWRyb3BwaW5nLXBhcnRpY2xlIjoiIn0seyJmYW1pbHkiOiJDaHVtY2hhbCIsImdpdmVuIjoiTWF0dGhldyBNLiIsInBhcnNlLW5hbWVzIjpmYWxzZSwiZHJvcHBpbmctcGFydGljbGUiOiIiLCJub24tZHJvcHBpbmctcGFydGljbGUiOiIifSx7ImZhbWlseSI6IktpZGQiLCJnaXZlbiI6IkthcmVuIEEuIiwicGFyc2UtbmFtZXMiOmZhbHNlLCJkcm9wcGluZy1wYXJ0aWNsZSI6IiIsIm5vbi1kcm9wcGluZy1wYXJ0aWNsZSI6IiJ9LHsiZmFtaWx5IjoiQ2FtcGJlbGwiLCJnaXZlbiI6IkxpbmRhIE0uIiwicGFyc2UtbmFtZXMiOmZhbHNlLCJkcm9wcGluZy1wYXJ0aWNsZSI6IiIsIm5vbi1kcm9wcGluZy1wYXJ0aWNsZSI6IiJ9XSwiY29udGFpbmVyLXRpdGxlIjoiRW52aXJvbm1lbnRhbCBTY2llbmNlIGFuZCBUZWNobm9sb2d5IiwiY29udGFpbmVyLXRpdGxlLXNob3J0IjoiRW52aXJvbi4gU2NpLiBUZWNobm9sLiIsIkRPSSI6IjEwLjEwMjEvZXM0MDMxMDN0IiwiSVNTTiI6IjAwMTM5MzZYIiwiUE1JRCI6IjI0MTUxOTM3IiwiaXNzdWVkIjp7ImRhdGUtcGFydHMiOltbMjAxMywxMiwzXV19LCJwYWdlIjoiMTMzODUtMTMzOTQiLCJhYnN0cmFjdCI6IlRoZSBzbG9wZSBvZiB0aGUgc2ltcGxlIGxpbmVhciByZWdyZXNzaW9uIGJldHdlZW4gbG9nMTAgdHJhbnNmb3JtZWQgbWVyY3VyeSAoSGcpIGNvbmNlbnRyYXRpb24gYW5kIHN0YWJsZSBuaXRyb2dlbiBpc290b3BlIHZhbHVlcyAozrQxNU4pLCBoZXJlYWZ0ZXIgY2FsbGVkIHRyb3BoaWMgbWFnbmlmaWNhdGlvbiBzbG9wZSAoVE1TKSwgZnJvbSBzZXZlcmFsIHRyb3BoaWMgbGV2ZWxzIGluIGEgZm9vZCB3ZWIgY2FuIHJlcHJlc2VudCB0aGUgb3ZlcmFsbCBkZWdyZWUgb2YgSGcgYmlvbWFnbmlmaWNhdGlvbi4gV2UgY29tcGlsZWQgZGF0YSBmcm9tIDY5IHN0dWRpZXMgdGhhdCBkZXRlcm1pbmVkIHRvdGFsIEhnIChUSGcpIG9yIG1ldGh5bCBIZyAoTWVIZykgVE1TIHZhbHVlcyBpbiAyMDUgYXF1YXRpYyBmb29kIHdlYnMgd29ybGR3aWRlLiBIZyBUTVMgdmFsdWVzIHdlcmUgY29tcGFyZWQgYWdhaW5zdCBwaHlzaWNvY2hlbWljYWwgYW5kIGJpb2xvZ2ljYWwgZmFjdG9ycyBoeXBvdGhlc2l6ZWQgdG8gYWZmZWN0IEhnIGJpb21hZ25pZmljYXRpb24gaW4gYXF1YXRpYyBzeXN0ZW1zLiBGb29kIHdlYnMgcmFuZ2VkIGFjcm9zcyAxLjcgwrEgMC43IChtZWFuIMKxIFNEKSBhbmQgMS44IMKxIDAuOCB0cm9waGljIGxldmVscyAoY2FsY3VsYXRlZCB1c2luZyDOtDE1TiBmcm9tIGJhc2VsaW5lIHRvIHRvcCBwcmVkYXRvcikgZm9yIFRIZyBhbmQgTWVIZywgcmVzcGVjdGl2ZWx5LiBUaGUgYXZlcmFnZSB0cm9waGljIGxldmVsIChiYXNlZCBvbiDOtDE1Tikgb2YgdGhlIHVwcGVyLXRyb3BoaWMtbGV2ZWwgb3JnYW5pc21zIGluIHRoZSBmb29kIHdlYiB3YXMgMy43IMKxIDAuOCBhbmQgMy44IMKxIDAuOCBmb3IgVEhnIGFuZCBNZUhnIGZvb2Qgd2VicywgcmVzcGVjdGl2ZWx5LiBGb3IgTWVIZywgdGhlIG1lYW4gVE1TIHZhbHVlIHdhcyAwLjI0IMKxIDAuMDggYnV0IHZhcmllZCBmcm9tIDAuMDggdG8gMC41MyBhbmQgd2FzLCBvbiBhdmVyYWdlLCAxLjUgdGltZXMgaGlnaGVyIHRoYW4gdGhhdCBmb3IgVEhnIHdpdGggYSBtZWFuIG9mIDAuMTYgwrEgMC4xMSAocmFuZ2U6IC0wLjE5IHRvIDAuNDgpLiBCb3RoIFRIZyBhbmQgTWVIZyBUTVMgdmFsdWVzIHdlcmUgc2lnbmlmaWNhbnRseSBhbmQgcG9zaXRpdmVseSBjb3JyZWxhdGVkIHdpdGggbGF0aXR1ZGUuIFRNUyB2YWx1ZXMgaW4gZnJlc2h3YXRlciBzaXRlcyBpbmNyZWFzZWQgd2l0aCBkaXNzb2x2ZWQgb3JnYW5pYyBjYXJib24gYW5kIGRlY3JlYXNlZCB3aXRoIHRvdGFsIHBob3NwaG9ydXMgYW5kIGF0bW9zcGhlcmljIEhnIGRlcG9zaXRpb24uIFJlc3VsdHMgc3VnZ2VzdCB0aGF0IEhnIGJpb21hZ25pZmljYXRpb24gdGhyb3VnaCBmb29kIHdlYnMgaXMgaGlnaGVzdCBpbiBjb2xkIGFuZCBsb3cgcHJvZHVjdGl2aXR5IHN5c3RlbXM7IGhvd2V2ZXIsIG11Y2ggb2YgdGhlIGFtb25nLXN5c3RlbSB2YXJpYWJpbGl0eSBpbiBUTVMgdmFsdWVzIHJlbWFpbnMgdW5leHBsYWluZWQuIFdlIGlkZW50aWZ5IGNyaXRpY2FsIGRhdGEgZ2FwcyBhbmQgcHJvdmlkZSByZWNvbW1lbmRhdGlvbnMgZm9yIGZ1dHVyZSBzdHVkaWVzIHRoYXQgd291bGQgaW1wcm92ZSBvdXIgdW5kZXJzdGFuZGluZyBvZiBnbG9iYWwgSGcgYmlvbWFnbmlmaWNhdGlvbi4gwqkgMjAxMyBBbWVyaWNhbiBDaGVtaWNhbCBTb2NpZXR5LiIsImlzc3VlIjoiMjMiLCJ2b2x1bWUiOiI0NyJ9LCJpc1RlbXBvcmFyeSI6ZmFsc2V9LHsiaWQiOiJiZTk3NzA0ZC1hMDgxLTM5ZDEtODMwOC05ZTYzN2ZkYTk4OTIiLCJpdGVtRGF0YSI6eyJ0eXBlIjoiYXJ0aWNsZS1qb3VybmFsIiwiaWQiOiJiZTk3NzA0ZC1hMDgxLTM5ZDEtODMwOC05ZTYzN2ZkYTk4OTIiLCJ0aXRsZSI6IlRveGljaXR5IG9mIG1ldGh5bG1lcmN1cnkgaW4gYXF1YXRpYyBvcmdhbmlzbXMgYW5kIGludGVyYWN0aW9uIHdpdGggZW52aXJvbm1lbnRhbCBmYWN0b3JzIGFuZCBjb2V4aXN0aW5nIHBvbGx1dGFudHM6IEEgcmV2aWV3IiwiYXV0aG9yIjpbeyJmYW1pbHkiOiJKZW9uZyIsImdpdmVuIjoiSGFrc29vIiwicGFyc2UtbmFtZXMiOmZhbHNlLCJkcm9wcGluZy1wYXJ0aWNsZSI6IiIsIm5vbi1kcm9wcGluZy1wYXJ0aWNsZSI6IiJ9LHsiZmFtaWx5IjoiQWxpIiwiZ2l2ZW4iOiJXYWppZCIsInBhcnNlLW5hbWVzIjpmYWxzZSwiZHJvcHBpbmctcGFydGljbGUiOiIiLCJub24tZHJvcHBpbmctcGFydGljbGUiOiIifSx7ImZhbWlseSI6IlppbmNrIiwiZ2l2ZW4iOiJQaGlsaXBwZSIsInBhcnNlLW5hbWVzIjpmYWxzZSwiZHJvcHBpbmctcGFydGljbGUiOiIiLCJub24tZHJvcHBpbmctcGFydGljbGUiOiIifSx7ImZhbWlseSI6IlNvdWlzc2kiLCJnaXZlbiI6IlNhbWkiLCJwYXJzZS1uYW1lcyI6ZmFsc2UsImRyb3BwaW5nLXBhcnRpY2xlIjoiIiwibm9uLWRyb3BwaW5nLXBhcnRpY2xlIjoiIn0seyJmYW1pbHkiOiJMZWUiLCJnaXZlbiI6IkphZSBTZW9uZyIsInBhcnNlLW5hbWVzIjpmYWxzZSwiZHJvcHBpbmctcGFydGljbGUiOiIiLCJub24tZHJvcHBpbmctcGFydGljbGUiOiIifV0sImNvbnRhaW5lci10aXRsZSI6IlNjaWVuY2Ugb2YgdGhlIFRvdGFsIEVudmlyb25tZW50IiwiRE9JIjoiMTAuMTAxNi9qLnNjaXRvdGVudi4yMDI0LjE3MzU3NCIsIklTU04iOiIxODc5MTAyNiIsIlBNSUQiOiIzODgyMzcyMSIsImlzc3VlZCI6eyJkYXRlLXBhcnRzIjpbWzIwMjQsOSwxNV1dfSwiYWJzdHJhY3QiOiJNZXJjdXJ5IGlzIGEgaGF6YXJkb3VzIGhlYXZ5IG1ldGFsIHRoYXQgaXMgZGlzdHJpYnV0ZWQgd29ybGR3aWRlIGluIGFxdWF0aWMgZWNvc3lzdGVtcy4gTWV0aHlsbWVyY3VyeSAoTWVIZykgcG9zZXMgc2lnbmlmaWNhbnQgdG94aWNpdHkgcmlza3MgdG8gYXF1YXRpYyBvcmdhbmlzbXMsIHByaW1hcmlseSB0aHJvdWdoIGJpb2FjY3VtdWxhdGlvbiBhbmQgYmlvbWFnbmlmaWNhdGlvbiwgZHVlIHRvIGl0cyBzdHJvbmcgYWZmaW5pdHkgZm9yIHByb3RlaW4gdGhpb2wgZ3JvdXBzLCB3aGljaCByZXN1bHRzIGluIG5lZ2F0aXZlIGVmZmVjdHMgZXZlbiBhdCBsb3cgY29uY2VudHJhdGlvbnMuIE1lSGcgZXhwb3N1cmUgY2FuIGNhdXNlIHZhcmlvdXMgcGh5c2lvbG9naWNhbCBjaGFuZ2VzLCBveGlkYXRpdmUgc3RyZXNzLCBuZXVyb3RveGljaXR5LCBtZXRhYm9saWMgZGlzb3JkZXJzLCBnZW5ldGljIGRhbWFnZSwgYW5kIGltbXVub3RveGljaXR5LiBUbyBhc3Nlc3MgdGhlIHJpc2tzIG9mIE1lSGcgY29udGFtaW5hdGlvbiBpbiBhY3R1YWwgYXF1YXRpYyBlY29zeXN0ZW1zLCBpdCBpcyBpbXBvcnRhbnQgdG8gdW5kZXJzdGFuZCBob3cgTWVIZyBpbnRlcmFjdHMgd2l0aCBlbnZpcm9ubWVudGFsIGZhY3RvcnMgc3VjaCBhcyB0ZW1wZXJhdHVyZSwgcEgsIGRpc3NvbHZlZCBvcmdhbmljIG1hdHRlciwgc2FsaW5pdHksIGFuZCBvdGhlciBwb2xsdXRhbnRzIHN1Y2ggYXMgbWljcm9wbGFzdGljcyBhbmQgb3JnYW5pYyBjb21wb3VuZHMuIENvbXBsZXggZW52aXJvbm1lbnRhbCBjb25kaXRpb25zIGNhbiBjYXVzZSBwb3RlbnRpYWwgdG94aWNpdHksIHN1Y2ggYXMgc3luZXJnaXN0aWMsIGFudGFnb25pc3RpYywgYW5kIHVuY2hhbmdlZCBlZmZlY3RzLCBvZiBNZUhnIGluIGFxdWF0aWMgb3JnYW5pc21zLiBUaGlzIHJldmlldyBmb2N1c2VzIG9uIGRlbW9uc3RyYXRpbmcgdGhlIHRveGljIGVmZmVjdHMgb2Ygc2luZ2xlIE1lSGcgZXhwb3N1cmUgYW5kIHRoZSBpbnRlcmFjdGl2ZSByZWxhdGlvbnNoaXBzIGJldHdlZW4gTWVIZyBhbmQgc3Vycm91bmRpbmcgZW52aXJvbm1lbnRhbCBmYWN0b3JzIG9yIHBvbGx1dGFudHMgb24gYXF1YXRpYyBvcmdhbmlzbXMuIE91ciByZXZpZXcgYWxzbyByZWNvbW1lbmRzIGZ1cnRoZXIgcmVzZWFyY2ggb24gYmlvbG9naWNhbCBhbmQgbW9sZWN1bGFyIHJlc3BvbnNlcyBpbiBhcXVhdGljIG9yZ2FuaXNtcyB0byBiZXR0ZXIgdW5kZXJzdGFuZCB0aGUgcG90ZW50aWFsIHRveGljaXR5IG9mIGNvbWJpbmF0aW9uYWwgZXhwb3N1cmUuIiwicHVibGlzaGVyIjoiRWxzZXZpZXIgQi5WLiIsInZvbHVtZSI6Ijk0MyIsImNvbnRhaW5lci10aXRsZS1zaG9ydCI6IiJ9LCJpc1RlbXBvcmFyeSI6ZmFsc2V9XX0=&quot;},{&quot;citationID&quot;:&quot;MENDELEY_CITATION_5f35c84d-1af0-4b8e-9ef9-41266d242919&quot;,&quot;properties&quot;:{&quot;noteIndex&quot;:0},&quot;isEdited&quot;:false,&quot;manualOverride&quot;:{&quot;isManuallyOverridden&quot;:true,&quot;citeprocText&quot;:&quot;(Klapstein &amp;#38; O’Driscoll, 2018; Lavoie et al., 2013; Naimo, 1995; Seguin et al., 2025)&quot;,&quot;manualOverrideText&quot;:&quot;(Naimo, 1995; Lavoie et al., 2013; Klapstein &amp; O’Driscoll, 2018; Seguin et al., 2025)&quot;},&quot;citationItems&quot;:[{&quot;id&quot;:&quot;ba1d3ee4-9de2-3dd9-8551-e0a886b19887&quot;,&quot;itemData&quot;:{&quot;type&quot;:&quot;article-journal&quot;,&quot;id&quot;:&quot;ba1d3ee4-9de2-3dd9-8551-e0a886b19887&quot;,&quot;title&quot;:&quot;Methylmercury Biogeochemistry in Freshwater Ecosystems: A Review Focusing on DOM and Photodemethylation&quot;,&quot;author&quot;:[{&quot;family&quot;:&quot;Klapstein&quot;,&quot;given&quot;:&quot;Sara J.&quot;,&quot;parse-names&quot;:false,&quot;dropping-particle&quot;:&quot;&quot;,&quot;non-dropping-particle&quot;:&quot;&quot;},{&quot;family&quot;:&quot;O’Driscoll&quot;,&quot;given&quot;:&quot;Nelson J.&quot;,&quot;parse-names&quot;:false,&quot;dropping-particle&quot;:&quot;&quot;,&quot;non-dropping-particle&quot;:&quot;&quot;}],&quot;container-title&quot;:&quot;Bulletin of Environmental Contamination and Toxicology&quot;,&quot;container-title-short&quot;:&quot;Bull. Environ. Contam. Toxicol.&quot;,&quot;DOI&quot;:&quot;10.1007/s00128-017-2236-x&quot;,&quot;ISSN&quot;:&quot;14320800&quot;,&quot;PMID&quot;:&quot;29248954&quot;,&quot;issued&quot;:{&quot;date-parts&quot;:[[2018]]},&quot;page&quot;:&quot;14-25&quot;,&quot;abstract&quot;:&quot;Mercury contamination is a growing concern for freshwater food webs in ecosystems without point sources of mercury. Methylmercury (MeHg) is of particular concern, as this is the form of mercury that crosses the blood–brain barrier and is neurotoxic to organisms. Wetlands and benthic sediments have high organic content and low oxygen availability. Anaerobic bacteria drive the metabolic function in these ecosystems and subsequently can methylate mercury. The bioavailability of MeHg is controlled by physicochemical characteristics such as pH, binding affinities, and dissolved organic matter (DOM). Similarly, photodemethylation is influenced by similar characteristics and thereby the two processes should be studied in tandem. The degradation of MeHg through photochemistry is an effective destruction mechanism in freshwater lakes. This review will highlight the uncertainties and known effects of DOM on subsequent photoreactions that lead to the occurrence of mercury photodemethylation and reduction in mercury bioavailability in freshwater ecosystems.&quot;,&quot;publisher&quot;:&quot;Springer New York LLC&quot;,&quot;volume&quot;:&quot;100&quot;},&quot;isTemporary&quot;:false},{&quot;id&quot;:&quot;1668aa62-3ee3-303a-9178-609109ebaf0c&quot;,&quot;itemData&quot;:{&quot;type&quot;:&quot;article-journal&quot;,&quot;id&quot;:&quot;1668aa62-3ee3-303a-9178-609109ebaf0c&quot;,&quot;title&quot;:&quot;Unveiling the hidden threat: Molecular, cellular and behavioral effects of dietborne inorganic mercury and methylmercury in Dreissena polymorpha&quot;,&quot;author&quot;:[{&quot;family&quot;:&quot;Seguin&quot;,&quot;given&quot;:&quot;Clarisse&quot;,&quot;parse-names&quot;:false,&quot;dropping-particle&quot;:&quot;&quot;,&quot;non-dropping-particle&quot;:&quot;&quot;},{&quot;family&quot;:&quot;Marant&quot;,&quot;given&quot;:&quot;Alice&quot;,&quot;parse-names&quot;:false,&quot;dropping-particle&quot;:&quot;&quot;,&quot;non-dropping-particle&quot;:&quot;&quot;},{&quot;family&quot;:&quot;Palacios-Paris&quot;,&quot;given&quot;:&quot;Séverine&quot;,&quot;parse-names&quot;:false,&quot;dropping-particle&quot;:&quot;&quot;,&quot;non-dropping-particle&quot;:&quot;&quot;},{&quot;family&quot;:&quot;Bonnard&quot;,&quot;given&quot;:&quot;Isabelle&quot;,&quot;parse-names&quot;:false,&quot;dropping-particle&quot;:&quot;&quot;,&quot;non-dropping-particle&quot;:&quot;&quot;},{&quot;family&quot;:&quot;Loizeau&quot;,&quot;given&quot;:&quot;Jean Luc&quot;,&quot;parse-names&quot;:false,&quot;dropping-particle&quot;:&quot;&quot;,&quot;non-dropping-particle&quot;:&quot;&quot;},{&quot;family&quot;:&quot;David&quot;,&quot;given&quot;:&quot;Elise&quot;,&quot;parse-names&quot;:false,&quot;dropping-particle&quot;:&quot;&quot;,&quot;non-dropping-particle&quot;:&quot;&quot;},{&quot;family&quot;:&quot;Rioult&quot;,&quot;given&quot;:&quot;Damien&quot;,&quot;parse-names&quot;:false,&quot;dropping-particle&quot;:&quot;&quot;,&quot;non-dropping-particle&quot;:&quot;&quot;},{&quot;family&quot;:&quot;Cosio&quot;,&quot;given&quot;:&quot;Claudia&quot;,&quot;parse-names&quot;:false,&quot;dropping-particle&quot;:&quot;&quot;,&quot;non-dropping-particle&quot;:&quot;&quot;}],&quot;container-title&quot;:&quot;Chemosphere&quot;,&quot;container-title-short&quot;:&quot;Chemosphere&quot;,&quot;DOI&quot;:&quot;10.1016/j.chemosphere.2025.144306&quot;,&quot;ISSN&quot;:&quot;18791298&quot;,&quot;PMID&quot;:&quot;40088694&quot;,&quot;issued&quot;:{&quot;date-parts&quot;:[[2025,5,1]]},&quot;abstract&quot;:&quot;Methylmercury (MeHg) bioaccumulation in food webs has been recognized as a significant health risk for over 50 years, yet most studies focus on high concentrations of waterborne inorganic mercury (IHg). This study investigates the effects of dietborne mercury (Hg) exposure at environmentally realistic IHg and MeHg levels on a freshwater food chain. Freshwater mussels, Dreissena polymorpha, were fed with microalgae previously contaminated with 2 and 20 fg IHg or MeHg per cell for 4 d. Filtration behavior, Hg bioaccumulation, histopathology, antioxidant enzyme activity, and gene expression related to defense and energy metabolism were measured across gills, digestive glands, and other soft tissues (rests) for 1, 2, and 4 d. While all microalgae were filtered at the end of feeding, only MeHg exposure led to a reduced filtration at the beginning of feeding. Bioaccumulation factors were higher for MeHg than IHg, particularly in gills. Dietborne MeHg also caused more fibrosis and structural changes in gills than IHg, in line with bioaccumulation. Necrosis, tubular atrophy, and hemocyte infiltration were observed in the digestive gland. Both IHg and MeHg triggered oxidative stress, as evidenced by significant changes in antioxidant enzyme activities and increased lipid peroxidation levels. MeHg exposure significantly upregulated the sod gene in rests and modulated cs and aox genes involved in energy metabolism in gills and digestive gland, depending on exposure duration. The findings aligned with established Hg toxicity targets but demonstrated notable differences in response depending on Hg forms and tissue type, emphasizing the importance of Hg speciation and tissue type in assessing toxicity.&quot;,&quot;publisher&quot;:&quot;Elsevier Ltd&quot;,&quot;volume&quot;:&quot;376&quot;},&quot;isTemporary&quot;:false},{&quot;id&quot;:&quot;2e78c4fe-0ef6-323b-b013-9d307af854dd&quot;,&quot;itemData&quot;:{&quot;type&quot;:&quot;article-journal&quot;,&quot;id&quot;:&quot;2e78c4fe-0ef6-323b-b013-9d307af854dd&quot;,&quot;title&quot;:&quot;Biomagnification of mercury in aquatic food webs: A worldwide meta-analysis&quot;,&quot;author&quot;:[{&quot;family&quot;:&quot;Lavoie&quot;,&quot;given&quot;:&quot;Raphael A.&quot;,&quot;parse-names&quot;:false,&quot;dropping-particle&quot;:&quot;&quot;,&quot;non-dropping-particle&quot;:&quot;&quot;},{&quot;family&quot;:&quot;Jardine&quot;,&quot;given&quot;:&quot;Timothy D.&quot;,&quot;parse-names&quot;:false,&quot;dropping-particle&quot;:&quot;&quot;,&quot;non-dropping-particle&quot;:&quot;&quot;},{&quot;family&quot;:&quot;Chumchal&quot;,&quot;given&quot;:&quot;Matthew M.&quot;,&quot;parse-names&quot;:false,&quot;dropping-particle&quot;:&quot;&quot;,&quot;non-dropping-particle&quot;:&quot;&quot;},{&quot;family&quot;:&quot;Kidd&quot;,&quot;given&quot;:&quot;Karen A.&quot;,&quot;parse-names&quot;:false,&quot;dropping-particle&quot;:&quot;&quot;,&quot;non-dropping-particle&quot;:&quot;&quot;},{&quot;family&quot;:&quot;Campbell&quot;,&quot;given&quot;:&quot;Linda M.&quot;,&quot;parse-names&quot;:false,&quot;dropping-particle&quot;:&quot;&quot;,&quot;non-dropping-particle&quot;:&quot;&quot;}],&quot;container-title&quot;:&quot;Environmental Science and Technology&quot;,&quot;container-title-short&quot;:&quot;Environ. Sci. Technol.&quot;,&quot;DOI&quot;:&quot;10.1021/es403103t&quot;,&quot;ISSN&quot;:&quot;0013936X&quot;,&quot;PMID&quot;:&quot;24151937&quot;,&quot;issued&quot;:{&quot;date-parts&quot;:[[2013,12,3]]},&quot;page&quot;:&quot;13385-13394&quot;,&quot;abstract&quot;:&quot;The slope of the simple linear regression between log10 transformed mercury (Hg) concentration and stable nitrogen isotope values (δ15N), hereafter called trophic magnification slope (TMS), from several trophic levels in a food web can represent the overall degree of Hg biomagnification. We compiled data from 69 studies that determined total Hg (THg) or methyl Hg (MeHg) TMS values in 205 aquatic food webs worldwide. Hg TMS values were compared against physicochemical and biological factors hypothesized to affect Hg biomagnification in aquatic systems. Food webs ranged across 1.7 ± 0.7 (mean ± SD) and 1.8 ± 0.8 trophic levels (calculated using δ15N from baseline to top predator) for THg and MeHg, respectively. The average trophic level (based on δ15N) of the upper-trophic-level organisms in the food web was 3.7 ± 0.8 and 3.8 ± 0.8 for THg and MeHg food webs, respectively. For MeHg, the mean TMS value was 0.24 ± 0.08 but varied from 0.08 to 0.53 and was, on average, 1.5 times higher than that for THg with a mean of 0.16 ± 0.11 (range: -0.19 to 0.48). Both THg and MeHg TMS values were significantly and positively correlated with latitude. TMS values in freshwater sites increased with dissolved organic carbon and decreased with total phosphorus and atmospheric Hg deposition. Results suggest that Hg biomagnification through food webs is highest in cold and low productivity systems; however, much of the among-system variability in TMS values remains unexplained. We identify critical data gaps and provide recommendations for future studies that would improve our understanding of global Hg biomagnification. © 2013 American Chemical Society.&quot;,&quot;issue&quot;:&quot;23&quot;,&quot;volume&quot;:&quot;47&quot;},&quot;isTemporary&quot;:false},{&quot;id&quot;:&quot;59cee7fa-7992-34d7-86af-fac750633b81&quot;,&quot;itemData&quot;:{&quot;type&quot;:&quot;article-journal&quot;,&quot;id&quot;:&quot;59cee7fa-7992-34d7-86af-fac750633b81&quot;,&quot;title&quot;:&quot;A review of the effects of heavy metals on freshwater mussels&quot;,&quot;author&quot;:[{&quot;family&quot;:&quot;Naimo&quot;,&quot;given&quot;:&quot;Teresa J&quot;,&quot;parse-names&quot;:false,&quot;dropping-particle&quot;:&quot;&quot;,&quot;non-dropping-particle&quot;:&quot;&quot;}],&quot;container-title&quot;:&quot;Ecotoxicology&quot;,&quot;issued&quot;:{&quot;date-parts&quot;:[[1995]]},&quot;page&quot;:&quot;341-362&quot;,&quot;abstract&quot;:&quot;The widespread recent decline in the species diversity and population density of freshwater mussels in North America may be partly related to chronic, low-level exposure to toxic metals. As benthic filter-feeding organisms, freshwater mussels are exposed to metals that are dissolved in water, associated with suspended particles and deposited in bottom sediments. Thus, freshwater mussels can bioaccumulate certain metals to concentrations that greatly exceed those dissolved in water. In adult mussels, the most common site of metal uptake is the gill, followed by the mantle and the kidney. The toxic effects of metals on freshwater mussels have been examined in a few acute toxicity tests, but the sublethal effects of long-term exposure to low environmental concentrations are little understood. Sublethal exposure to metals can alter growth, filtration efficiency, enzyme activity and behaviour. Sublethal effects are frequently observed at concentrations that are only half the lethal concentrations. However, few toxicity tests have used environmentally realistic exposure concentrations. Total concentrations of Cd, Cu, Hg and Zn in many oxic surface waters are in the ng 1-1 range, yet many toxicity studies have exposed mussels to concentrations in the gg1-1 or even the mg1-1 range. An understanding of the processes by which metals affect freshwater mussels would provide insights on the ecotoxicological significance of metal contamination to natural mussel populations and aid in the development of water-quality criteria that adequately protect mussels.&quot;,&quot;volume&quot;:&quot;4&quot;},&quot;isTemporary&quot;:false}],&quot;citationTag&quot;:&quot;MENDELEY_CITATION_v3_eyJjaXRhdGlvbklEIjoiTUVOREVMRVlfQ0lUQVRJT05fNWYzNWM4NGQtMWFmMC00YjhlLTllZjktNDEyNjZkMjQyOTE5IiwicHJvcGVydGllcyI6eyJub3RlSW5kZXgiOjB9LCJpc0VkaXRlZCI6ZmFsc2UsIm1hbnVhbE92ZXJyaWRlIjp7ImlzTWFudWFsbHlPdmVycmlkZGVuIjp0cnVlLCJjaXRlcHJvY1RleHQiOiIoS2xhcHN0ZWluICYjMzg7IE/igJlEcmlzY29sbCwgMjAxODsgTGF2b2llIGV0IGFsLiwgMjAxMzsgTmFpbW8sIDE5OTU7IFNlZ3VpbiBldCBhbC4sIDIwMjUpIiwibWFudWFsT3ZlcnJpZGVUZXh0IjoiKE5haW1vLCAxOTk1OyBMYXZvaWUgZXQgYWwuLCAyMDEzOyBLbGFwc3RlaW4gJiBP4oCZRHJpc2NvbGwsIDIwMTg7IFNlZ3VpbiBldCBhbC4sIDIwMjUpIn0sImNpdGF0aW9uSXRlbXMiOlt7ImlkIjoiYmExZDNlZTQtOWRlMi0zZGQ5LTg1NTEtZTBhODg2YjE5ODg3IiwiaXRlbURhdGEiOnsidHlwZSI6ImFydGljbGUtam91cm5hbCIsImlkIjoiYmExZDNlZTQtOWRlMi0zZGQ5LTg1NTEtZTBhODg2YjE5ODg3IiwidGl0bGUiOiJNZXRoeWxtZXJjdXJ5IEJpb2dlb2NoZW1pc3RyeSBpbiBGcmVzaHdhdGVyIEVjb3N5c3RlbXM6IEEgUmV2aWV3IEZvY3VzaW5nIG9uIERPTSBhbmQgUGhvdG9kZW1ldGh5bGF0aW9uIiwiYXV0aG9yIjpbeyJmYW1pbHkiOiJLbGFwc3RlaW4iLCJnaXZlbiI6IlNhcmEgSi4iLCJwYXJzZS1uYW1lcyI6ZmFsc2UsImRyb3BwaW5nLXBhcnRpY2xlIjoiIiwibm9uLWRyb3BwaW5nLXBhcnRpY2xlIjoiIn0seyJmYW1pbHkiOiJP4oCZRHJpc2NvbGwiLCJnaXZlbiI6Ik5lbHNvbiBKLiIsInBhcnNlLW5hbWVzIjpmYWxzZSwiZHJvcHBpbmctcGFydGljbGUiOiIiLCJub24tZHJvcHBpbmctcGFydGljbGUiOiIifV0sImNvbnRhaW5lci10aXRsZSI6IkJ1bGxldGluIG9mIEVudmlyb25tZW50YWwgQ29udGFtaW5hdGlvbiBhbmQgVG94aWNvbG9neSIsImNvbnRhaW5lci10aXRsZS1zaG9ydCI6IkJ1bGwuIEVudmlyb24uIENvbnRhbS4gVG94aWNvbC4iLCJET0kiOiIxMC4xMDA3L3MwMDEyOC0wMTctMjIzNi14IiwiSVNTTiI6IjE0MzIwODAwIiwiUE1JRCI6IjI5MjQ4OTU0IiwiaXNzdWVkIjp7ImRhdGUtcGFydHMiOltbMjAxOF1dfSwicGFnZSI6IjE0LTI1IiwiYWJzdHJhY3QiOiJNZXJjdXJ5IGNvbnRhbWluYXRpb24gaXMgYSBncm93aW5nIGNvbmNlcm4gZm9yIGZyZXNod2F0ZXIgZm9vZCB3ZWJzIGluIGVjb3N5c3RlbXMgd2l0aG91dCBwb2ludCBzb3VyY2VzIG9mIG1lcmN1cnkuIE1ldGh5bG1lcmN1cnkgKE1lSGcpIGlzIG9mIHBhcnRpY3VsYXIgY29uY2VybiwgYXMgdGhpcyBpcyB0aGUgZm9ybSBvZiBtZXJjdXJ5IHRoYXQgY3Jvc3NlcyB0aGUgYmxvb2TigJNicmFpbiBiYXJyaWVyIGFuZCBpcyBuZXVyb3RveGljIHRvIG9yZ2FuaXNtcy4gV2V0bGFuZHMgYW5kIGJlbnRoaWMgc2VkaW1lbnRzIGhhdmUgaGlnaCBvcmdhbmljIGNvbnRlbnQgYW5kIGxvdyBveHlnZW4gYXZhaWxhYmlsaXR5LiBBbmFlcm9iaWMgYmFjdGVyaWEgZHJpdmUgdGhlIG1ldGFib2xpYyBmdW5jdGlvbiBpbiB0aGVzZSBlY29zeXN0ZW1zIGFuZCBzdWJzZXF1ZW50bHkgY2FuIG1ldGh5bGF0ZSBtZXJjdXJ5LiBUaGUgYmlvYXZhaWxhYmlsaXR5IG9mIE1lSGcgaXMgY29udHJvbGxlZCBieSBwaHlzaWNvY2hlbWljYWwgY2hhcmFjdGVyaXN0aWNzIHN1Y2ggYXMgcEgsIGJpbmRpbmcgYWZmaW5pdGllcywgYW5kIGRpc3NvbHZlZCBvcmdhbmljIG1hdHRlciAoRE9NKS4gU2ltaWxhcmx5LCBwaG90b2RlbWV0aHlsYXRpb24gaXMgaW5mbHVlbmNlZCBieSBzaW1pbGFyIGNoYXJhY3RlcmlzdGljcyBhbmQgdGhlcmVieSB0aGUgdHdvIHByb2Nlc3NlcyBzaG91bGQgYmUgc3R1ZGllZCBpbiB0YW5kZW0uIFRoZSBkZWdyYWRhdGlvbiBvZiBNZUhnIHRocm91Z2ggcGhvdG9jaGVtaXN0cnkgaXMgYW4gZWZmZWN0aXZlIGRlc3RydWN0aW9uIG1lY2hhbmlzbSBpbiBmcmVzaHdhdGVyIGxha2VzLiBUaGlzIHJldmlldyB3aWxsIGhpZ2hsaWdodCB0aGUgdW5jZXJ0YWludGllcyBhbmQga25vd24gZWZmZWN0cyBvZiBET00gb24gc3Vic2VxdWVudCBwaG90b3JlYWN0aW9ucyB0aGF0IGxlYWQgdG8gdGhlIG9jY3VycmVuY2Ugb2YgbWVyY3VyeSBwaG90b2RlbWV0aHlsYXRpb24gYW5kIHJlZHVjdGlvbiBpbiBtZXJjdXJ5IGJpb2F2YWlsYWJpbGl0eSBpbiBmcmVzaHdhdGVyIGVjb3N5c3RlbXMuIiwicHVibGlzaGVyIjoiU3ByaW5nZXIgTmV3IFlvcmsgTExDIiwidm9sdW1lIjoiMTAwIn0sImlzVGVtcG9yYXJ5IjpmYWxzZX0seyJpZCI6IjE2NjhhYTYyLTNlZTMtMzAzYS05MTc4LTYwOTEwOWViYWYwYyIsIml0ZW1EYXRhIjp7InR5cGUiOiJhcnRpY2xlLWpvdXJuYWwiLCJpZCI6IjE2NjhhYTYyLTNlZTMtMzAzYS05MTc4LTYwOTEwOWViYWYwYyIsInRpdGxlIjoiVW52ZWlsaW5nIHRoZSBoaWRkZW4gdGhyZWF0OiBNb2xlY3VsYXIsIGNlbGx1bGFyIGFuZCBiZWhhdmlvcmFsIGVmZmVjdHMgb2YgZGlldGJvcm5lIGlub3JnYW5pYyBtZXJjdXJ5IGFuZCBtZXRoeWxtZXJjdXJ5IGluIERyZWlzc2VuYSBwb2x5bW9ycGhhIiwiYXV0aG9yIjpbeyJmYW1pbHkiOiJTZWd1aW4iLCJnaXZlbiI6IkNsYXJpc3NlIiwicGFyc2UtbmFtZXMiOmZhbHNlLCJkcm9wcGluZy1wYXJ0aWNsZSI6IiIsIm5vbi1kcm9wcGluZy1wYXJ0aWNsZSI6IiJ9LHsiZmFtaWx5IjoiTWFyYW50IiwiZ2l2ZW4iOiJBbGljZSIsInBhcnNlLW5hbWVzIjpmYWxzZSwiZHJvcHBpbmctcGFydGljbGUiOiIiLCJub24tZHJvcHBpbmctcGFydGljbGUiOiIifSx7ImZhbWlseSI6IlBhbGFjaW9zLVBhcmlzIiwiZ2l2ZW4iOiJTw6l2ZXJpbmUiLCJwYXJzZS1uYW1lcyI6ZmFsc2UsImRyb3BwaW5nLXBhcnRpY2xlIjoiIiwibm9uLWRyb3BwaW5nLXBhcnRpY2xlIjoiIn0seyJmYW1pbHkiOiJCb25uYXJkIiwiZ2l2ZW4iOiJJc2FiZWxsZSIsInBhcnNlLW5hbWVzIjpmYWxzZSwiZHJvcHBpbmctcGFydGljbGUiOiIiLCJub24tZHJvcHBpbmctcGFydGljbGUiOiIifSx7ImZhbWlseSI6IkxvaXplYXUiLCJnaXZlbiI6IkplYW4gTHVjIiwicGFyc2UtbmFtZXMiOmZhbHNlLCJkcm9wcGluZy1wYXJ0aWNsZSI6IiIsIm5vbi1kcm9wcGluZy1wYXJ0aWNsZSI6IiJ9LHsiZmFtaWx5IjoiRGF2aWQiLCJnaXZlbiI6IkVsaXNlIiwicGFyc2UtbmFtZXMiOmZhbHNlLCJkcm9wcGluZy1wYXJ0aWNsZSI6IiIsIm5vbi1kcm9wcGluZy1wYXJ0aWNsZSI6IiJ9LHsiZmFtaWx5IjoiUmlvdWx0IiwiZ2l2ZW4iOiJEYW1pZW4iLCJwYXJzZS1uYW1lcyI6ZmFsc2UsImRyb3BwaW5nLXBhcnRpY2xlIjoiIiwibm9uLWRyb3BwaW5nLXBhcnRpY2xlIjoiIn0seyJmYW1pbHkiOiJDb3NpbyIsImdpdmVuIjoiQ2xhdWRpYSIsInBhcnNlLW5hbWVzIjpmYWxzZSwiZHJvcHBpbmctcGFydGljbGUiOiIiLCJub24tZHJvcHBpbmctcGFydGljbGUiOiIifV0sImNvbnRhaW5lci10aXRsZSI6IkNoZW1vc3BoZXJlIiwiY29udGFpbmVyLXRpdGxlLXNob3J0IjoiQ2hlbW9zcGhlcmUiLCJET0kiOiIxMC4xMDE2L2ouY2hlbW9zcGhlcmUuMjAyNS4xNDQzMDYiLCJJU1NOIjoiMTg3OTEyOTgiLCJQTUlEIjoiNDAwODg2OTQiLCJpc3N1ZWQiOnsiZGF0ZS1wYXJ0cyI6W1syMDI1LDUsMV1dfSwiYWJzdHJhY3QiOiJNZXRoeWxtZXJjdXJ5IChNZUhnKSBiaW9hY2N1bXVsYXRpb24gaW4gZm9vZCB3ZWJzIGhhcyBiZWVuIHJlY29nbml6ZWQgYXMgYSBzaWduaWZpY2FudCBoZWFsdGggcmlzayBmb3Igb3ZlciA1MCB5ZWFycywgeWV0IG1vc3Qgc3R1ZGllcyBmb2N1cyBvbiBoaWdoIGNvbmNlbnRyYXRpb25zIG9mIHdhdGVyYm9ybmUgaW5vcmdhbmljIG1lcmN1cnkgKElIZykuIFRoaXMgc3R1ZHkgaW52ZXN0aWdhdGVzIHRoZSBlZmZlY3RzIG9mIGRpZXRib3JuZSBtZXJjdXJ5IChIZykgZXhwb3N1cmUgYXQgZW52aXJvbm1lbnRhbGx5IHJlYWxpc3RpYyBJSGcgYW5kIE1lSGcgbGV2ZWxzIG9uIGEgZnJlc2h3YXRlciBmb29kIGNoYWluLiBGcmVzaHdhdGVyIG11c3NlbHMsIERyZWlzc2VuYSBwb2x5bW9ycGhhLCB3ZXJlIGZlZCB3aXRoIG1pY3JvYWxnYWUgcHJldmlvdXNseSBjb250YW1pbmF0ZWQgd2l0aCAyIGFuZCAyMCBmZyBJSGcgb3IgTWVIZyBwZXIgY2VsbCBmb3IgNCBkLiBGaWx0cmF0aW9uIGJlaGF2aW9yLCBIZyBiaW9hY2N1bXVsYXRpb24sIGhpc3RvcGF0aG9sb2d5LCBhbnRpb3hpZGFudCBlbnp5bWUgYWN0aXZpdHksIGFuZCBnZW5lIGV4cHJlc3Npb24gcmVsYXRlZCB0byBkZWZlbnNlIGFuZCBlbmVyZ3kgbWV0YWJvbGlzbSB3ZXJlIG1lYXN1cmVkIGFjcm9zcyBnaWxscywgZGlnZXN0aXZlIGdsYW5kcywgYW5kIG90aGVyIHNvZnQgdGlzc3VlcyAocmVzdHMpIGZvciAxLCAyLCBhbmQgNCBkLiBXaGlsZSBhbGwgbWljcm9hbGdhZSB3ZXJlIGZpbHRlcmVkIGF0IHRoZSBlbmQgb2YgZmVlZGluZywgb25seSBNZUhnIGV4cG9zdXJlIGxlZCB0byBhIHJlZHVjZWQgZmlsdHJhdGlvbiBhdCB0aGUgYmVnaW5uaW5nIG9mIGZlZWRpbmcuIEJpb2FjY3VtdWxhdGlvbiBmYWN0b3JzIHdlcmUgaGlnaGVyIGZvciBNZUhnIHRoYW4gSUhnLCBwYXJ0aWN1bGFybHkgaW4gZ2lsbHMuIERpZXRib3JuZSBNZUhnIGFsc28gY2F1c2VkIG1vcmUgZmlicm9zaXMgYW5kIHN0cnVjdHVyYWwgY2hhbmdlcyBpbiBnaWxscyB0aGFuIElIZywgaW4gbGluZSB3aXRoIGJpb2FjY3VtdWxhdGlvbi4gTmVjcm9zaXMsIHR1YnVsYXIgYXRyb3BoeSwgYW5kIGhlbW9jeXRlIGluZmlsdHJhdGlvbiB3ZXJlIG9ic2VydmVkIGluIHRoZSBkaWdlc3RpdmUgZ2xhbmQuIEJvdGggSUhnIGFuZCBNZUhnIHRyaWdnZXJlZCBveGlkYXRpdmUgc3RyZXNzLCBhcyBldmlkZW5jZWQgYnkgc2lnbmlmaWNhbnQgY2hhbmdlcyBpbiBhbnRpb3hpZGFudCBlbnp5bWUgYWN0aXZpdGllcyBhbmQgaW5jcmVhc2VkIGxpcGlkIHBlcm94aWRhdGlvbiBsZXZlbHMuIE1lSGcgZXhwb3N1cmUgc2lnbmlmaWNhbnRseSB1cHJlZ3VsYXRlZCB0aGUgc29kIGdlbmUgaW4gcmVzdHMgYW5kIG1vZHVsYXRlZCBjcyBhbmQgYW94IGdlbmVzIGludm9sdmVkIGluIGVuZXJneSBtZXRhYm9saXNtIGluIGdpbGxzIGFuZCBkaWdlc3RpdmUgZ2xhbmQsIGRlcGVuZGluZyBvbiBleHBvc3VyZSBkdXJhdGlvbi4gVGhlIGZpbmRpbmdzIGFsaWduZWQgd2l0aCBlc3RhYmxpc2hlZCBIZyB0b3hpY2l0eSB0YXJnZXRzIGJ1dCBkZW1vbnN0cmF0ZWQgbm90YWJsZSBkaWZmZXJlbmNlcyBpbiByZXNwb25zZSBkZXBlbmRpbmcgb24gSGcgZm9ybXMgYW5kIHRpc3N1ZSB0eXBlLCBlbXBoYXNpemluZyB0aGUgaW1wb3J0YW5jZSBvZiBIZyBzcGVjaWF0aW9uIGFuZCB0aXNzdWUgdHlwZSBpbiBhc3Nlc3NpbmcgdG94aWNpdHkuIiwicHVibGlzaGVyIjoiRWxzZXZpZXIgTHRkIiwidm9sdW1lIjoiMzc2In0sImlzVGVtcG9yYXJ5IjpmYWxzZX0seyJpZCI6IjJlNzhjNGZlLTBlZjYtMzIzYi1iMDEzLTlkMzA3YWY4NTRkZCIsIml0ZW1EYXRhIjp7InR5cGUiOiJhcnRpY2xlLWpvdXJuYWwiLCJpZCI6IjJlNzhjNGZlLTBlZjYtMzIzYi1iMDEzLTlkMzA3YWY4NTRkZCIsInRpdGxlIjoiQmlvbWFnbmlmaWNhdGlvbiBvZiBtZXJjdXJ5IGluIGFxdWF0aWMgZm9vZCB3ZWJzOiBBIHdvcmxkd2lkZSBtZXRhLWFuYWx5c2lzIiwiYXV0aG9yIjpbeyJmYW1pbHkiOiJMYXZvaWUiLCJnaXZlbiI6IlJhcGhhZWwgQS4iLCJwYXJzZS1uYW1lcyI6ZmFsc2UsImRyb3BwaW5nLXBhcnRpY2xlIjoiIiwibm9uLWRyb3BwaW5nLXBhcnRpY2xlIjoiIn0seyJmYW1pbHkiOiJKYXJkaW5lIiwiZ2l2ZW4iOiJUaW1vdGh5IEQuIiwicGFyc2UtbmFtZXMiOmZhbHNlLCJkcm9wcGluZy1wYXJ0aWNsZSI6IiIsIm5vbi1kcm9wcGluZy1wYXJ0aWNsZSI6IiJ9LHsiZmFtaWx5IjoiQ2h1bWNoYWwiLCJnaXZlbiI6Ik1hdHRoZXcgTS4iLCJwYXJzZS1uYW1lcyI6ZmFsc2UsImRyb3BwaW5nLXBhcnRpY2xlIjoiIiwibm9uLWRyb3BwaW5nLXBhcnRpY2xlIjoiIn0seyJmYW1pbHkiOiJLaWRkIiwiZ2l2ZW4iOiJLYXJlbiBBLiIsInBhcnNlLW5hbWVzIjpmYWxzZSwiZHJvcHBpbmctcGFydGljbGUiOiIiLCJub24tZHJvcHBpbmctcGFydGljbGUiOiIifSx7ImZhbWlseSI6IkNhbXBiZWxsIiwiZ2l2ZW4iOiJMaW5kYSBNLiIsInBhcnNlLW5hbWVzIjpmYWxzZSwiZHJvcHBpbmctcGFydGljbGUiOiIiLCJub24tZHJvcHBpbmctcGFydGljbGUiOiIifV0sImNvbnRhaW5lci10aXRsZSI6IkVudmlyb25tZW50YWwgU2NpZW5jZSBhbmQgVGVjaG5vbG9neSIsImNvbnRhaW5lci10aXRsZS1zaG9ydCI6IkVudmlyb24uIFNjaS4gVGVjaG5vbC4iLCJET0kiOiIxMC4xMDIxL2VzNDAzMTAzdCIsIklTU04iOiIwMDEzOTM2WCIsIlBNSUQiOiIyNDE1MTkzNyIsImlzc3VlZCI6eyJkYXRlLXBhcnRzIjpbWzIwMTMsMTIsM11dfSwicGFnZSI6IjEzMzg1LTEzMzk0IiwiYWJzdHJhY3QiOiJUaGUgc2xvcGUgb2YgdGhlIHNpbXBsZSBsaW5lYXIgcmVncmVzc2lvbiBiZXR3ZWVuIGxvZzEwIHRyYW5zZm9ybWVkIG1lcmN1cnkgKEhnKSBjb25jZW50cmF0aW9uIGFuZCBzdGFibGUgbml0cm9nZW4gaXNvdG9wZSB2YWx1ZXMgKM60MTVOKSwgaGVyZWFmdGVyIGNhbGxlZCB0cm9waGljIG1hZ25pZmljYXRpb24gc2xvcGUgKFRNUyksIGZyb20gc2V2ZXJhbCB0cm9waGljIGxldmVscyBpbiBhIGZvb2Qgd2ViIGNhbiByZXByZXNlbnQgdGhlIG92ZXJhbGwgZGVncmVlIG9mIEhnIGJpb21hZ25pZmljYXRpb24uIFdlIGNvbXBpbGVkIGRhdGEgZnJvbSA2OSBzdHVkaWVzIHRoYXQgZGV0ZXJtaW5lZCB0b3RhbCBIZyAoVEhnKSBvciBtZXRoeWwgSGcgKE1lSGcpIFRNUyB2YWx1ZXMgaW4gMjA1IGFxdWF0aWMgZm9vZCB3ZWJzIHdvcmxkd2lkZS4gSGcgVE1TIHZhbHVlcyB3ZXJlIGNvbXBhcmVkIGFnYWluc3QgcGh5c2ljb2NoZW1pY2FsIGFuZCBiaW9sb2dpY2FsIGZhY3RvcnMgaHlwb3RoZXNpemVkIHRvIGFmZmVjdCBIZyBiaW9tYWduaWZpY2F0aW9uIGluIGFxdWF0aWMgc3lzdGVtcy4gRm9vZCB3ZWJzIHJhbmdlZCBhY3Jvc3MgMS43IMKxIDAuNyAobWVhbiDCsSBTRCkgYW5kIDEuOCDCsSAwLjggdHJvcGhpYyBsZXZlbHMgKGNhbGN1bGF0ZWQgdXNpbmcgzrQxNU4gZnJvbSBiYXNlbGluZSB0byB0b3AgcHJlZGF0b3IpIGZvciBUSGcgYW5kIE1lSGcsIHJlc3BlY3RpdmVseS4gVGhlIGF2ZXJhZ2UgdHJvcGhpYyBsZXZlbCAoYmFzZWQgb24gzrQxNU4pIG9mIHRoZSB1cHBlci10cm9waGljLWxldmVsIG9yZ2FuaXNtcyBpbiB0aGUgZm9vZCB3ZWIgd2FzIDMuNyDCsSAwLjggYW5kIDMuOCDCsSAwLjggZm9yIFRIZyBhbmQgTWVIZyBmb29kIHdlYnMsIHJlc3BlY3RpdmVseS4gRm9yIE1lSGcsIHRoZSBtZWFuIFRNUyB2YWx1ZSB3YXMgMC4yNCDCsSAwLjA4IGJ1dCB2YXJpZWQgZnJvbSAwLjA4IHRvIDAuNTMgYW5kIHdhcywgb24gYXZlcmFnZSwgMS41IHRpbWVzIGhpZ2hlciB0aGFuIHRoYXQgZm9yIFRIZyB3aXRoIGEgbWVhbiBvZiAwLjE2IMKxIDAuMTEgKHJhbmdlOiAtMC4xOSB0byAwLjQ4KS4gQm90aCBUSGcgYW5kIE1lSGcgVE1TIHZhbHVlcyB3ZXJlIHNpZ25pZmljYW50bHkgYW5kIHBvc2l0aXZlbHkgY29ycmVsYXRlZCB3aXRoIGxhdGl0dWRlLiBUTVMgdmFsdWVzIGluIGZyZXNod2F0ZXIgc2l0ZXMgaW5jcmVhc2VkIHdpdGggZGlzc29sdmVkIG9yZ2FuaWMgY2FyYm9uIGFuZCBkZWNyZWFzZWQgd2l0aCB0b3RhbCBwaG9zcGhvcnVzIGFuZCBhdG1vc3BoZXJpYyBIZyBkZXBvc2l0aW9uLiBSZXN1bHRzIHN1Z2dlc3QgdGhhdCBIZyBiaW9tYWduaWZpY2F0aW9uIHRocm91Z2ggZm9vZCB3ZWJzIGlzIGhpZ2hlc3QgaW4gY29sZCBhbmQgbG93IHByb2R1Y3Rpdml0eSBzeXN0ZW1zOyBob3dldmVyLCBtdWNoIG9mIHRoZSBhbW9uZy1zeXN0ZW0gdmFyaWFiaWxpdHkgaW4gVE1TIHZhbHVlcyByZW1haW5zIHVuZXhwbGFpbmVkLiBXZSBpZGVudGlmeSBjcml0aWNhbCBkYXRhIGdhcHMgYW5kIHByb3ZpZGUgcmVjb21tZW5kYXRpb25zIGZvciBmdXR1cmUgc3R1ZGllcyB0aGF0IHdvdWxkIGltcHJvdmUgb3VyIHVuZGVyc3RhbmRpbmcgb2YgZ2xvYmFsIEhnIGJpb21hZ25pZmljYXRpb24uIMKpIDIwMTMgQW1lcmljYW4gQ2hlbWljYWwgU29jaWV0eS4iLCJpc3N1ZSI6IjIzIiwidm9sdW1lIjoiNDcifSwiaXNUZW1wb3JhcnkiOmZhbHNlfSx7ImlkIjoiNTljZWU3ZmEtNzk5Mi0zNGQ3LTg2YWYtZmFjNzUwNjMzYjgxIiwiaXRlbURhdGEiOnsidHlwZSI6ImFydGljbGUtam91cm5hbCIsImlkIjoiNTljZWU3ZmEtNzk5Mi0zNGQ3LTg2YWYtZmFjNzUwNjMzYjgxIiwidGl0bGUiOiJBIHJldmlldyBvZiB0aGUgZWZmZWN0cyBvZiBoZWF2eSBtZXRhbHMgb24gZnJlc2h3YXRlciBtdXNzZWxzIiwiYXV0aG9yIjpbeyJmYW1pbHkiOiJOYWltbyIsImdpdmVuIjoiVGVyZXNhIEoiLCJwYXJzZS1uYW1lcyI6ZmFsc2UsImRyb3BwaW5nLXBhcnRpY2xlIjoiIiwibm9uLWRyb3BwaW5nLXBhcnRpY2xlIjoiIn1dLCJjb250YWluZXItdGl0bGUiOiJFY290b3hpY29sb2d5IiwiaXNzdWVkIjp7ImRhdGUtcGFydHMiOltbMTk5NV1dfSwicGFnZSI6IjM0MS0zNjIiLCJhYnN0cmFjdCI6IlRoZSB3aWRlc3ByZWFkIHJlY2VudCBkZWNsaW5lIGluIHRoZSBzcGVjaWVzIGRpdmVyc2l0eSBhbmQgcG9wdWxhdGlvbiBkZW5zaXR5IG9mIGZyZXNod2F0ZXIgbXVzc2VscyBpbiBOb3J0aCBBbWVyaWNhIG1heSBiZSBwYXJ0bHkgcmVsYXRlZCB0byBjaHJvbmljLCBsb3ctbGV2ZWwgZXhwb3N1cmUgdG8gdG94aWMgbWV0YWxzLiBBcyBiZW50aGljIGZpbHRlci1mZWVkaW5nIG9yZ2FuaXNtcywgZnJlc2h3YXRlciBtdXNzZWxzIGFyZSBleHBvc2VkIHRvIG1ldGFscyB0aGF0IGFyZSBkaXNzb2x2ZWQgaW4gd2F0ZXIsIGFzc29jaWF0ZWQgd2l0aCBzdXNwZW5kZWQgcGFydGljbGVzIGFuZCBkZXBvc2l0ZWQgaW4gYm90dG9tIHNlZGltZW50cy4gVGh1cywgZnJlc2h3YXRlciBtdXNzZWxzIGNhbiBiaW9hY2N1bXVsYXRlIGNlcnRhaW4gbWV0YWxzIHRvIGNvbmNlbnRyYXRpb25zIHRoYXQgZ3JlYXRseSBleGNlZWQgdGhvc2UgZGlzc29sdmVkIGluIHdhdGVyLiBJbiBhZHVsdCBtdXNzZWxzLCB0aGUgbW9zdCBjb21tb24gc2l0ZSBvZiBtZXRhbCB1cHRha2UgaXMgdGhlIGdpbGwsIGZvbGxvd2VkIGJ5IHRoZSBtYW50bGUgYW5kIHRoZSBraWRuZXkuIFRoZSB0b3hpYyBlZmZlY3RzIG9mIG1ldGFscyBvbiBmcmVzaHdhdGVyIG11c3NlbHMgaGF2ZSBiZWVuIGV4YW1pbmVkIGluIGEgZmV3IGFjdXRlIHRveGljaXR5IHRlc3RzLCBidXQgdGhlIHN1YmxldGhhbCBlZmZlY3RzIG9mIGxvbmctdGVybSBleHBvc3VyZSB0byBsb3cgZW52aXJvbm1lbnRhbCBjb25jZW50cmF0aW9ucyBhcmUgbGl0dGxlIHVuZGVyc3Rvb2QuIFN1YmxldGhhbCBleHBvc3VyZSB0byBtZXRhbHMgY2FuIGFsdGVyIGdyb3d0aCwgZmlsdHJhdGlvbiBlZmZpY2llbmN5LCBlbnp5bWUgYWN0aXZpdHkgYW5kIGJlaGF2aW91ci4gU3VibGV0aGFsIGVmZmVjdHMgYXJlIGZyZXF1ZW50bHkgb2JzZXJ2ZWQgYXQgY29uY2VudHJhdGlvbnMgdGhhdCBhcmUgb25seSBoYWxmIHRoZSBsZXRoYWwgY29uY2VudHJhdGlvbnMuIEhvd2V2ZXIsIGZldyB0b3hpY2l0eSB0ZXN0cyBoYXZlIHVzZWQgZW52aXJvbm1lbnRhbGx5IHJlYWxpc3RpYyBleHBvc3VyZSBjb25jZW50cmF0aW9ucy4gVG90YWwgY29uY2VudHJhdGlvbnMgb2YgQ2QsIEN1LCBIZyBhbmQgWm4gaW4gbWFueSBveGljIHN1cmZhY2Ugd2F0ZXJzIGFyZSBpbiB0aGUgbmcgMS0xIHJhbmdlLCB5ZXQgbWFueSB0b3hpY2l0eSBzdHVkaWVzIGhhdmUgZXhwb3NlZCBtdXNzZWxzIHRvIGNvbmNlbnRyYXRpb25zIGluIHRoZSBnZzEtMSBvciBldmVuIHRoZSBtZzEtMSByYW5nZS4gQW4gdW5kZXJzdGFuZGluZyBvZiB0aGUgcHJvY2Vzc2VzIGJ5IHdoaWNoIG1ldGFscyBhZmZlY3QgZnJlc2h3YXRlciBtdXNzZWxzIHdvdWxkIHByb3ZpZGUgaW5zaWdodHMgb24gdGhlIGVjb3RveGljb2xvZ2ljYWwgc2lnbmlmaWNhbmNlIG9mIG1ldGFsIGNvbnRhbWluYXRpb24gdG8gbmF0dXJhbCBtdXNzZWwgcG9wdWxhdGlvbnMgYW5kIGFpZCBpbiB0aGUgZGV2ZWxvcG1lbnQgb2Ygd2F0ZXItcXVhbGl0eSBjcml0ZXJpYSB0aGF0IGFkZXF1YXRlbHkgcHJvdGVjdCBtdXNzZWxzLiIsInZvbHVtZSI6IjQifSwiaXNUZW1wb3JhcnkiOmZhbHNlfV19&quot;},{&quot;citationID&quot;:&quot;MENDELEY_CITATION_092f3486-c6e9-44a1-955a-91a714497887&quot;,&quot;properties&quot;:{&quot;noteIndex&quot;:0},&quot;isEdited&quot;:false,&quot;manualOverride&quot;:{&quot;isManuallyOverridden&quot;:false,&quot;citeprocText&quot;:&quot;(Brown et al., 2005)&quot;,&quot;manualOverrideText&quot;:&quot;&quot;},&quot;citationItems&quot;:[{&quot;id&quot;:&quot;299eab51-7fb0-3a3f-947d-2f05759e709f&quot;,&quot;itemData&quot;:{&quot;type&quot;:&quot;article-journal&quot;,&quot;id&quot;:&quot;299eab51-7fb0-3a3f-947d-2f05759e709f&quot;,&quot;title&quot;:&quot;Freshwater mussel shells as environmental chronicles: Geochemical and taphonomic signatures of mercury-related extirpations in the North Fork Holston River, Virginia&quot;,&quot;author&quot;:[{&quot;family&quot;:&quot;Brown&quot;,&quot;given&quot;:&quot;Megan E.&quot;,&quot;parse-names&quot;:false,&quot;dropping-particle&quot;:&quot;&quot;,&quot;non-dropping-particle&quot;:&quot;&quot;},{&quot;family&quot;:&quot;Kowalewski&quot;,&quot;given&quot;:&quot;Michal&quot;,&quot;parse-names&quot;:false,&quot;dropping-particle&quot;:&quot;&quot;,&quot;non-dropping-particle&quot;:&quot;&quot;},{&quot;family&quot;:&quot;Neves&quot;,&quot;given&quot;:&quot;Richard J.&quot;,&quot;parse-names&quot;:false,&quot;dropping-particle&quot;:&quot;&quot;,&quot;non-dropping-particle&quot;:&quot;&quot;},{&quot;family&quot;:&quot;Cherry&quot;,&quot;given&quot;:&quot;Donald S.&quot;,&quot;parse-names&quot;:false,&quot;dropping-particle&quot;:&quot;&quot;,&quot;non-dropping-particle&quot;:&quot;&quot;},{&quot;family&quot;:&quot;Schreiber&quot;,&quot;given&quot;:&quot;Madeline E.&quot;,&quot;parse-names&quot;:false,&quot;dropping-particle&quot;:&quot;&quot;,&quot;non-dropping-particle&quot;:&quot;&quot;}],&quot;container-title&quot;:&quot;Environmental Science and Technology&quot;,&quot;container-title-short&quot;:&quot;Environ. Sci. Technol.&quot;,&quot;DOI&quot;:&quot;10.1021/es048573p&quot;,&quot;ISSN&quot;:&quot;0013936X&quot;,&quot;PMID&quot;:&quot;15819197&quot;,&quot;issued&quot;:{&quot;date-parts&quot;:[[2005,3,15]]},&quot;page&quot;:&quot;1455-1462&quot;,&quot;abstract&quot;:&quot;This study utilized freshwater mussel shells to assess mercury (Hg) contamination in the North Fork Holston River that extirpated (caused local extinctions of) a diverse mussel fauna. Shells (n = 366) were collected from five sites situated upstream (two sites), just below (one site), and downstream (two sites) of the town of Saltville, Virginia, where Hg was used to produce chlorine and caustic soda from 1950 to 1972. Shell samples were used to test the (1) utility of geochemical signatures of shells for assessing the spatial variation in Hg levels in the river relative to the contamination source and (2) value of taphonomy (postmortem shell alteration) for distinguishing sites that differ in extirpation histories. Geochemical signatures of 40 shells, analyzed using atomic absorption spectroscopy, indicated a strong longitudinal pattern. All shells from the two upstream sites had low Hg concentrations (&lt;5-31 μg/kg), shells directly below Saltville had variable, but dramatically higher concentrations (23-4637 μg/kg), and shells from the two downstream sites displayed intermediate Hg levels (&lt;5-115 μg/kg) that declined with distance from Saltville. Two pre-industrial shells, collected at Saltville in 1917, yielded very low Hg estimates (5-6 μg/kg). Hg signatures were consistent among mussel species, suggesting that Hg concentrations were invariant to species type; most likely, highly variable Hg levels, both across sites and through time, overwhelmed any interspecific differences in Hg acquisition. Also, a notable postmortem incorporation of Hg in mussel shells seemed unlikely, as the Hg content was not correlated with shell taphonomy (r = 0.18; p = 0.28). The taphonomic analysis (n = 366) showed that the degree of shell alteration reliably distinguished sites with different extirpation histories. At Saltville, where live mussels have been absent for at least 30 years, shells were most heavily altered and fragmented. Conversely, fresh-looking shells abounded upstream, where reproducing mussel populations are still present. In summary, relic shells offered valuable spatiotemporal data on Hg concentrations in a polluted ecosystem, and shell taphonomic signatures discriminated sites with different extirpation histories. The shell-based strategies exemplified here do not require sampling live specimens and may augment more standard strategies applied to environmental monitoring. The approach should prove especially useful in areas with unknown extirpation and pollution histories. © 2005 American Chemical Society.&quot;,&quot;issue&quot;:&quot;6&quot;,&quot;volume&quot;:&quot;39&quot;},&quot;isTemporary&quot;:false}],&quot;citationTag&quot;:&quot;MENDELEY_CITATION_v3_eyJjaXRhdGlvbklEIjoiTUVOREVMRVlfQ0lUQVRJT05fMDkyZjM0ODYtYzZlOS00NGExLTk1NWEtOTFhNzE0NDk3ODg3IiwicHJvcGVydGllcyI6eyJub3RlSW5kZXgiOjB9LCJpc0VkaXRlZCI6ZmFsc2UsIm1hbnVhbE92ZXJyaWRlIjp7ImlzTWFudWFsbHlPdmVycmlkZGVuIjpmYWxzZSwiY2l0ZXByb2NUZXh0IjoiKEJyb3duIGV0IGFsLiwgMjAwNSkiLCJtYW51YWxPdmVycmlkZVRleHQiOiIifSwiY2l0YXRpb25JdGVtcyI6W3siaWQiOiIyOTllYWI1MS03ZmIwLTNhM2YtOTQ3ZC0yZjA1NzU5ZTcwOWYiLCJpdGVtRGF0YSI6eyJ0eXBlIjoiYXJ0aWNsZS1qb3VybmFsIiwiaWQiOiIyOTllYWI1MS03ZmIwLTNhM2YtOTQ3ZC0yZjA1NzU5ZTcwOWYiLCJ0aXRsZSI6IkZyZXNod2F0ZXIgbXVzc2VsIHNoZWxscyBhcyBlbnZpcm9ubWVudGFsIGNocm9uaWNsZXM6IEdlb2NoZW1pY2FsIGFuZCB0YXBob25vbWljIHNpZ25hdHVyZXMgb2YgbWVyY3VyeS1yZWxhdGVkIGV4dGlycGF0aW9ucyBpbiB0aGUgTm9ydGggRm9yayBIb2xzdG9uIFJpdmVyLCBWaXJnaW5pYSIsImF1dGhvciI6W3siZmFtaWx5IjoiQnJvd24iLCJnaXZlbiI6Ik1lZ2FuIEUuIiwicGFyc2UtbmFtZXMiOmZhbHNlLCJkcm9wcGluZy1wYXJ0aWNsZSI6IiIsIm5vbi1kcm9wcGluZy1wYXJ0aWNsZSI6IiJ9LHsiZmFtaWx5IjoiS293YWxld3NraSIsImdpdmVuIjoiTWljaGFsIiwicGFyc2UtbmFtZXMiOmZhbHNlLCJkcm9wcGluZy1wYXJ0aWNsZSI6IiIsIm5vbi1kcm9wcGluZy1wYXJ0aWNsZSI6IiJ9LHsiZmFtaWx5IjoiTmV2ZXMiLCJnaXZlbiI6IlJpY2hhcmQgSi4iLCJwYXJzZS1uYW1lcyI6ZmFsc2UsImRyb3BwaW5nLXBhcnRpY2xlIjoiIiwibm9uLWRyb3BwaW5nLXBhcnRpY2xlIjoiIn0seyJmYW1pbHkiOiJDaGVycnkiLCJnaXZlbiI6IkRvbmFsZCBTLiIsInBhcnNlLW5hbWVzIjpmYWxzZSwiZHJvcHBpbmctcGFydGljbGUiOiIiLCJub24tZHJvcHBpbmctcGFydGljbGUiOiIifSx7ImZhbWlseSI6IlNjaHJlaWJlciIsImdpdmVuIjoiTWFkZWxpbmUgRS4iLCJwYXJzZS1uYW1lcyI6ZmFsc2UsImRyb3BwaW5nLXBhcnRpY2xlIjoiIiwibm9uLWRyb3BwaW5nLXBhcnRpY2xlIjoiIn1dLCJjb250YWluZXItdGl0bGUiOiJFbnZpcm9ubWVudGFsIFNjaWVuY2UgYW5kIFRlY2hub2xvZ3kiLCJjb250YWluZXItdGl0bGUtc2hvcnQiOiJFbnZpcm9uLiBTY2kuIFRlY2hub2wuIiwiRE9JIjoiMTAuMTAyMS9lczA0ODU3M3AiLCJJU1NOIjoiMDAxMzkzNlgiLCJQTUlEIjoiMTU4MTkxOTciLCJpc3N1ZWQiOnsiZGF0ZS1wYXJ0cyI6W1syMDA1LDMsMTVdXX0sInBhZ2UiOiIxNDU1LTE0NjIiLCJhYnN0cmFjdCI6IlRoaXMgc3R1ZHkgdXRpbGl6ZWQgZnJlc2h3YXRlciBtdXNzZWwgc2hlbGxzIHRvIGFzc2VzcyBtZXJjdXJ5IChIZykgY29udGFtaW5hdGlvbiBpbiB0aGUgTm9ydGggRm9yayBIb2xzdG9uIFJpdmVyIHRoYXQgZXh0aXJwYXRlZCAoY2F1c2VkIGxvY2FsIGV4dGluY3Rpb25zIG9mKSBhIGRpdmVyc2UgbXVzc2VsIGZhdW5hLiBTaGVsbHMgKG4gPSAzNjYpIHdlcmUgY29sbGVjdGVkIGZyb20gZml2ZSBzaXRlcyBzaXR1YXRlZCB1cHN0cmVhbSAodHdvIHNpdGVzKSwganVzdCBiZWxvdyAob25lIHNpdGUpLCBhbmQgZG93bnN0cmVhbSAodHdvIHNpdGVzKSBvZiB0aGUgdG93biBvZiBTYWx0dmlsbGUsIFZpcmdpbmlhLCB3aGVyZSBIZyB3YXMgdXNlZCB0byBwcm9kdWNlIGNobG9yaW5lIGFuZCBjYXVzdGljIHNvZGEgZnJvbSAxOTUwIHRvIDE5NzIuIFNoZWxsIHNhbXBsZXMgd2VyZSB1c2VkIHRvIHRlc3QgdGhlICgxKSB1dGlsaXR5IG9mIGdlb2NoZW1pY2FsIHNpZ25hdHVyZXMgb2Ygc2hlbGxzIGZvciBhc3Nlc3NpbmcgdGhlIHNwYXRpYWwgdmFyaWF0aW9uIGluIEhnIGxldmVscyBpbiB0aGUgcml2ZXIgcmVsYXRpdmUgdG8gdGhlIGNvbnRhbWluYXRpb24gc291cmNlIGFuZCAoMikgdmFsdWUgb2YgdGFwaG9ub215IChwb3N0bW9ydGVtIHNoZWxsIGFsdGVyYXRpb24pIGZvciBkaXN0aW5ndWlzaGluZyBzaXRlcyB0aGF0IGRpZmZlciBpbiBleHRpcnBhdGlvbiBoaXN0b3JpZXMuIEdlb2NoZW1pY2FsIHNpZ25hdHVyZXMgb2YgNDAgc2hlbGxzLCBhbmFseXplZCB1c2luZyBhdG9taWMgYWJzb3JwdGlvbiBzcGVjdHJvc2NvcHksIGluZGljYXRlZCBhIHN0cm9uZyBsb25naXR1ZGluYWwgcGF0dGVybi4gQWxsIHNoZWxscyBmcm9tIHRoZSB0d28gdXBzdHJlYW0gc2l0ZXMgaGFkIGxvdyBIZyBjb25jZW50cmF0aW9ucyAoPDUtMzEgzrxnL2tnKSwgc2hlbGxzIGRpcmVjdGx5IGJlbG93IFNhbHR2aWxsZSBoYWQgdmFyaWFibGUsIGJ1dCBkcmFtYXRpY2FsbHkgaGlnaGVyIGNvbmNlbnRyYXRpb25zICgyMy00NjM3IM68Zy9rZyksIGFuZCBzaGVsbHMgZnJvbSB0aGUgdHdvIGRvd25zdHJlYW0gc2l0ZXMgZGlzcGxheWVkIGludGVybWVkaWF0ZSBIZyBsZXZlbHMgKDw1LTExNSDOvGcva2cpIHRoYXQgZGVjbGluZWQgd2l0aCBkaXN0YW5jZSBmcm9tIFNhbHR2aWxsZS4gVHdvIHByZS1pbmR1c3RyaWFsIHNoZWxscywgY29sbGVjdGVkIGF0IFNhbHR2aWxsZSBpbiAxOTE3LCB5aWVsZGVkIHZlcnkgbG93IEhnIGVzdGltYXRlcyAoNS02IM68Zy9rZykuIEhnIHNpZ25hdHVyZXMgd2VyZSBjb25zaXN0ZW50IGFtb25nIG11c3NlbCBzcGVjaWVzLCBzdWdnZXN0aW5nIHRoYXQgSGcgY29uY2VudHJhdGlvbnMgd2VyZSBpbnZhcmlhbnQgdG8gc3BlY2llcyB0eXBlOyBtb3N0IGxpa2VseSwgaGlnaGx5IHZhcmlhYmxlIEhnIGxldmVscywgYm90aCBhY3Jvc3Mgc2l0ZXMgYW5kIHRocm91Z2ggdGltZSwgb3ZlcndoZWxtZWQgYW55IGludGVyc3BlY2lmaWMgZGlmZmVyZW5jZXMgaW4gSGcgYWNxdWlzaXRpb24uIEFsc28sIGEgbm90YWJsZSBwb3N0bW9ydGVtIGluY29ycG9yYXRpb24gb2YgSGcgaW4gbXVzc2VsIHNoZWxscyBzZWVtZWQgdW5saWtlbHksIGFzIHRoZSBIZyBjb250ZW50IHdhcyBub3QgY29ycmVsYXRlZCB3aXRoIHNoZWxsIHRhcGhvbm9teSAociA9IDAuMTg7IHAgPSAwLjI4KS4gVGhlIHRhcGhvbm9taWMgYW5hbHlzaXMgKG4gPSAzNjYpIHNob3dlZCB0aGF0IHRoZSBkZWdyZWUgb2Ygc2hlbGwgYWx0ZXJhdGlvbiByZWxpYWJseSBkaXN0aW5ndWlzaGVkIHNpdGVzIHdpdGggZGlmZmVyZW50IGV4dGlycGF0aW9uIGhpc3Rvcmllcy4gQXQgU2FsdHZpbGxlLCB3aGVyZSBsaXZlIG11c3NlbHMgaGF2ZSBiZWVuIGFic2VudCBmb3IgYXQgbGVhc3QgMzAgeWVhcnMsIHNoZWxscyB3ZXJlIG1vc3QgaGVhdmlseSBhbHRlcmVkIGFuZCBmcmFnbWVudGVkLiBDb252ZXJzZWx5LCBmcmVzaC1sb29raW5nIHNoZWxscyBhYm91bmRlZCB1cHN0cmVhbSwgd2hlcmUgcmVwcm9kdWNpbmcgbXVzc2VsIHBvcHVsYXRpb25zIGFyZSBzdGlsbCBwcmVzZW50LiBJbiBzdW1tYXJ5LCByZWxpYyBzaGVsbHMgb2ZmZXJlZCB2YWx1YWJsZSBzcGF0aW90ZW1wb3JhbCBkYXRhIG9uIEhnIGNvbmNlbnRyYXRpb25zIGluIGEgcG9sbHV0ZWQgZWNvc3lzdGVtLCBhbmQgc2hlbGwgdGFwaG9ub21pYyBzaWduYXR1cmVzIGRpc2NyaW1pbmF0ZWQgc2l0ZXMgd2l0aCBkaWZmZXJlbnQgZXh0aXJwYXRpb24gaGlzdG9yaWVzLiBUaGUgc2hlbGwtYmFzZWQgc3RyYXRlZ2llcyBleGVtcGxpZmllZCBoZXJlIGRvIG5vdCByZXF1aXJlIHNhbXBsaW5nIGxpdmUgc3BlY2ltZW5zIGFuZCBtYXkgYXVnbWVudCBtb3JlIHN0YW5kYXJkIHN0cmF0ZWdpZXMgYXBwbGllZCB0byBlbnZpcm9ubWVudGFsIG1vbml0b3JpbmcuIFRoZSBhcHByb2FjaCBzaG91bGQgcHJvdmUgZXNwZWNpYWxseSB1c2VmdWwgaW4gYXJlYXMgd2l0aCB1bmtub3duIGV4dGlycGF0aW9uIGFuZCBwb2xsdXRpb24gaGlzdG9yaWVzLiDCqSAyMDA1IEFtZXJpY2FuIENoZW1pY2FsIFNvY2lldHkuIiwiaXNzdWUiOiI2Iiwidm9sdW1lIjoiMzkifSwiaXNUZW1wb3JhcnkiOmZhbHNlfV19&quot;},{&quot;citationID&quot;:&quot;MENDELEY_CITATION_34ac7eb7-9f66-44c0-9443-1a645af91b8f&quot;,&quot;properties&quot;:{&quot;noteIndex&quot;:0},&quot;isEdited&quot;:false,&quot;manualOverride&quot;:{&quot;isManuallyOverridden&quot;:false,&quot;citeprocText&quot;:&quot;(Mancini et al., 2022)&quot;,&quot;manualOverrideText&quot;:&quot;&quot;},&quot;citationItems&quot;:[{&quot;id&quot;:&quot;914b4640-42ad-335c-8399-0235c9697f5b&quot;,&quot;itemData&quot;:{&quot;type&quot;:&quot;article-journal&quot;,&quot;id&quot;:&quot;914b4640-42ad-335c-8399-0235c9697f5b&quot;,&quot;title&quot;:&quot;Mercury (Hg) and methylmercury (MeHg) in sediment and biota: A case study in a lagoon in Central Italy&quot;,&quot;author&quot;:[{&quot;family&quot;:&quot;Mancini&quot;,&quot;given&quot;:&quot;Laura&quot;,&quot;parse-names&quot;:false,&quot;dropping-particle&quot;:&quot;&quot;,&quot;non-dropping-particle&quot;:&quot;&quot;},{&quot;family&quot;:&quot;Miniero&quot;,&quot;given&quot;:&quot;Roberto&quot;,&quot;parse-names&quot;:false,&quot;dropping-particle&quot;:&quot;&quot;,&quot;non-dropping-particle&quot;:&quot;&quot;},{&quot;family&quot;:&quot;Beccaloni&quot;,&quot;given&quot;:&quot;Eleonora&quot;,&quot;parse-names&quot;:false,&quot;dropping-particle&quot;:&quot;&quot;,&quot;non-dropping-particle&quot;:&quot;&quot;},{&quot;family&quot;:&quot;Domenico&quot;,&quot;given&quot;:&quot;Kevin&quot;,&quot;parse-names&quot;:false,&quot;dropping-particle&quot;:&quot;&quot;,&quot;non-dropping-particle&quot;:&quot;di&quot;},{&quot;family&quot;:&quot;Lacchetti&quot;,&quot;given&quot;:&quot;Ines&quot;,&quot;parse-names&quot;:false,&quot;dropping-particle&quot;:&quot;&quot;,&quot;non-dropping-particle&quot;:&quot;&quot;},{&quot;family&quot;:&quot;Puccinelli&quot;,&quot;given&quot;:&quot;Camilla&quot;,&quot;parse-names&quot;:false,&quot;dropping-particle&quot;:&quot;&quot;,&quot;non-dropping-particle&quot;:&quot;&quot;},{&quot;family&quot;:&quot;Cicero&quot;,&quot;given&quot;:&quot;Maria Rita&quot;,&quot;parse-names&quot;:false,&quot;dropping-particle&quot;:&quot;&quot;,&quot;non-dropping-particle&quot;:&quot;&quot;},{&quot;family&quot;:&quot;Scaini&quot;,&quot;given&quot;:&quot;Federica&quot;,&quot;parse-names&quot;:false,&quot;dropping-particle&quot;:&quot;&quot;,&quot;non-dropping-particle&quot;:&quot;&quot;},{&quot;family&quot;:&quot;Carere&quot;,&quot;given&quot;:&quot;Mario&quot;,&quot;parse-names&quot;:false,&quot;dropping-particle&quot;:&quot;&quot;,&quot;non-dropping-particle&quot;:&quot;&quot;}],&quot;container-title&quot;:&quot;Marine Pollution Bulletin&quot;,&quot;container-title-short&quot;:&quot;Mar. Pollut. Bull.&quot;,&quot;DOI&quot;:&quot;10.1016/j.marpolbul.2021.113308&quot;,&quot;ISSN&quot;:&quot;18793363&quot;,&quot;PMID&quot;:&quot;35051847&quot;,&quot;issued&quot;:{&quot;date-parts&quot;:[[2022,2,1]]},&quot;abstract&quot;:&quot;A quantification of total mercury (Hgtot) and methylmercury (MeHg) concentrations in sediment and mussels was carried out in the east basin of the Orbetello lagoon in order to assess their bioaccumulation potential. The sediment was sampled in four macroareas, mussels were transplanted in the same sites and collected after seven weeks. The results show that Hgtot concentrations in sediments exceeded (0.21–16.9 mg/kg dry weight (dw)) the environmental quality standard of the Italian legislation (0.3 mg/kg dw). The Hgtot concentration in mussels (0.050–0.324 mg/kg wet weight (ww)) does not exceed the limit values (0.5 mg/kg ww) of the European food legislation. The biota–sediment accumulation factors (BSAFs) derived for MeHg (80–306.7) and a biomagnification factor (BMF) greater than 1 for Hgtot demonstrate that in the lagoon, these compounds can be transferred in the upper levels of the trophic chain and pose a risk to human health.&quot;,&quot;publisher&quot;:&quot;Elsevier Ltd&quot;,&quot;volume&quot;:&quot;175&quot;},&quot;isTemporary&quot;:false}],&quot;citationTag&quot;:&quot;MENDELEY_CITATION_v3_eyJjaXRhdGlvbklEIjoiTUVOREVMRVlfQ0lUQVRJT05fMzRhYzdlYjctOWY2Ni00NGMwLTk0NDMtMWE2NDVhZjkxYjhmIiwicHJvcGVydGllcyI6eyJub3RlSW5kZXgiOjB9LCJpc0VkaXRlZCI6ZmFsc2UsIm1hbnVhbE92ZXJyaWRlIjp7ImlzTWFudWFsbHlPdmVycmlkZGVuIjpmYWxzZSwiY2l0ZXByb2NUZXh0IjoiKE1hbmNpbmkgZXQgYWwuLCAyMDIyKSIsIm1hbnVhbE92ZXJyaWRlVGV4dCI6IiJ9LCJjaXRhdGlvbkl0ZW1zIjpbeyJpZCI6IjkxNGI0NjQwLTQyYWQtMzM1Yy04Mzk5LTAyMzVjOTY5N2Y1YiIsIml0ZW1EYXRhIjp7InR5cGUiOiJhcnRpY2xlLWpvdXJuYWwiLCJpZCI6IjkxNGI0NjQwLTQyYWQtMzM1Yy04Mzk5LTAyMzVjOTY5N2Y1YiIsInRpdGxlIjoiTWVyY3VyeSAoSGcpIGFuZCBtZXRoeWxtZXJjdXJ5IChNZUhnKSBpbiBzZWRpbWVudCBhbmQgYmlvdGE6IEEgY2FzZSBzdHVkeSBpbiBhIGxhZ29vbiBpbiBDZW50cmFsIEl0YWx5IiwiYXV0aG9yIjpbeyJmYW1pbHkiOiJNYW5jaW5pIiwiZ2l2ZW4iOiJMYXVyYSIsInBhcnNlLW5hbWVzIjpmYWxzZSwiZHJvcHBpbmctcGFydGljbGUiOiIiLCJub24tZHJvcHBpbmctcGFydGljbGUiOiIifSx7ImZhbWlseSI6Ik1pbmllcm8iLCJnaXZlbiI6IlJvYmVydG8iLCJwYXJzZS1uYW1lcyI6ZmFsc2UsImRyb3BwaW5nLXBhcnRpY2xlIjoiIiwibm9uLWRyb3BwaW5nLXBhcnRpY2xlIjoiIn0seyJmYW1pbHkiOiJCZWNjYWxvbmkiLCJnaXZlbiI6IkVsZW9ub3JhIiwicGFyc2UtbmFtZXMiOmZhbHNlLCJkcm9wcGluZy1wYXJ0aWNsZSI6IiIsIm5vbi1kcm9wcGluZy1wYXJ0aWNsZSI6IiJ9LHsiZmFtaWx5IjoiRG9tZW5pY28iLCJnaXZlbiI6IktldmluIiwicGFyc2UtbmFtZXMiOmZhbHNlLCJkcm9wcGluZy1wYXJ0aWNsZSI6IiIsIm5vbi1kcm9wcGluZy1wYXJ0aWNsZSI6ImRpIn0seyJmYW1pbHkiOiJMYWNjaGV0dGkiLCJnaXZlbiI6IkluZXMiLCJwYXJzZS1uYW1lcyI6ZmFsc2UsImRyb3BwaW5nLXBhcnRpY2xlIjoiIiwibm9uLWRyb3BwaW5nLXBhcnRpY2xlIjoiIn0seyJmYW1pbHkiOiJQdWNjaW5lbGxpIiwiZ2l2ZW4iOiJDYW1pbGxhIiwicGFyc2UtbmFtZXMiOmZhbHNlLCJkcm9wcGluZy1wYXJ0aWNsZSI6IiIsIm5vbi1kcm9wcGluZy1wYXJ0aWNsZSI6IiJ9LHsiZmFtaWx5IjoiQ2ljZXJvIiwiZ2l2ZW4iOiJNYXJpYSBSaXRhIiwicGFyc2UtbmFtZXMiOmZhbHNlLCJkcm9wcGluZy1wYXJ0aWNsZSI6IiIsIm5vbi1kcm9wcGluZy1wYXJ0aWNsZSI6IiJ9LHsiZmFtaWx5IjoiU2NhaW5pIiwiZ2l2ZW4iOiJGZWRlcmljYSIsInBhcnNlLW5hbWVzIjpmYWxzZSwiZHJvcHBpbmctcGFydGljbGUiOiIiLCJub24tZHJvcHBpbmctcGFydGljbGUiOiIifSx7ImZhbWlseSI6IkNhcmVyZSIsImdpdmVuIjoiTWFyaW8iLCJwYXJzZS1uYW1lcyI6ZmFsc2UsImRyb3BwaW5nLXBhcnRpY2xlIjoiIiwibm9uLWRyb3BwaW5nLXBhcnRpY2xlIjoiIn1dLCJjb250YWluZXItdGl0bGUiOiJNYXJpbmUgUG9sbHV0aW9uIEJ1bGxldGluIiwiY29udGFpbmVyLXRpdGxlLXNob3J0IjoiTWFyLiBQb2xsdXQuIEJ1bGwuIiwiRE9JIjoiMTAuMTAxNi9qLm1hcnBvbGJ1bC4yMDIxLjExMzMwOCIsIklTU04iOiIxODc5MzM2MyIsIlBNSUQiOiIzNTA1MTg0NyIsImlzc3VlZCI6eyJkYXRlLXBhcnRzIjpbWzIwMjIsMiwxXV19LCJhYnN0cmFjdCI6IkEgcXVhbnRpZmljYXRpb24gb2YgdG90YWwgbWVyY3VyeSAoSGd0b3QpIGFuZCBtZXRoeWxtZXJjdXJ5IChNZUhnKSBjb25jZW50cmF0aW9ucyBpbiBzZWRpbWVudCBhbmQgbXVzc2VscyB3YXMgY2FycmllZCBvdXQgaW4gdGhlIGVhc3QgYmFzaW4gb2YgdGhlIE9yYmV0ZWxsbyBsYWdvb24gaW4gb3JkZXIgdG8gYXNzZXNzIHRoZWlyIGJpb2FjY3VtdWxhdGlvbiBwb3RlbnRpYWwuIFRoZSBzZWRpbWVudCB3YXMgc2FtcGxlZCBpbiBmb3VyIG1hY3JvYXJlYXMsIG11c3NlbHMgd2VyZSB0cmFuc3BsYW50ZWQgaW4gdGhlIHNhbWUgc2l0ZXMgYW5kIGNvbGxlY3RlZCBhZnRlciBzZXZlbiB3ZWVrcy4gVGhlIHJlc3VsdHMgc2hvdyB0aGF0IEhndG90IGNvbmNlbnRyYXRpb25zIGluIHNlZGltZW50cyBleGNlZWRlZCAoMC4yMeKAkzE2LjkgbWcva2cgZHJ5IHdlaWdodCAoZHcpKSB0aGUgZW52aXJvbm1lbnRhbCBxdWFsaXR5IHN0YW5kYXJkIG9mIHRoZSBJdGFsaWFuIGxlZ2lzbGF0aW9uICgwLjMgbWcva2cgZHcpLiBUaGUgSGd0b3QgY29uY2VudHJhdGlvbiBpbiBtdXNzZWxzICgwLjA1MOKAkzAuMzI0IG1nL2tnIHdldCB3ZWlnaHQgKHd3KSkgZG9lcyBub3QgZXhjZWVkIHRoZSBsaW1pdCB2YWx1ZXMgKDAuNSBtZy9rZyB3dykgb2YgdGhlIEV1cm9wZWFuIGZvb2QgbGVnaXNsYXRpb24uIFRoZSBiaW90YeKAk3NlZGltZW50IGFjY3VtdWxhdGlvbiBmYWN0b3JzIChCU0FGcykgZGVyaXZlZCBmb3IgTWVIZyAoODDigJMzMDYuNykgYW5kIGEgYmlvbWFnbmlmaWNhdGlvbiBmYWN0b3IgKEJNRikgZ3JlYXRlciB0aGFuIDEgZm9yIEhndG90IGRlbW9uc3RyYXRlIHRoYXQgaW4gdGhlIGxhZ29vbiwgdGhlc2UgY29tcG91bmRzIGNhbiBiZSB0cmFuc2ZlcnJlZCBpbiB0aGUgdXBwZXIgbGV2ZWxzIG9mIHRoZSB0cm9waGljIGNoYWluIGFuZCBwb3NlIGEgcmlzayB0byBodW1hbiBoZWFsdGguIiwicHVibGlzaGVyIjoiRWxzZXZpZXIgTHRkIiwidm9sdW1lIjoiMTc1In0sImlzVGVtcG9yYXJ5IjpmYWxzZX1dfQ==&quot;},{&quot;citationID&quot;:&quot;MENDELEY_CITATION_63c3337b-397e-4ef8-a97d-9bafef7540e5&quot;,&quot;properties&quot;:{&quot;noteIndex&quot;:0},&quot;isEdited&quot;:false,&quot;manualOverride&quot;:{&quot;isManuallyOverridden&quot;:true,&quot;citeprocText&quot;:&quot;(Khan et al., 2018; Ravera, Beone, et al., 2003; Varol &amp;#38; Sünbül, 2018; Yoloğlu et al., 2018)&quot;,&quot;manualOverrideText&quot;:&quot;(Ravera et al., 2003; Khan et al., 2018; Varol &amp; Sünbül, 2018; Yoloğlu et al., 2018)&quot;},&quot;citationItems&quot;:[{&quot;id&quot;:&quot;85ec5379-6d89-3f2b-94f6-98328ec7a5e6&quot;,&quot;itemData&quot;:{&quot;type&quot;:&quot;article-journal&quot;,&quot;id&quot;:&quot;85ec5379-6d89-3f2b-94f6-98328ec7a5e6&quot;,&quot;title&quot;:&quot;Biomonitoring of Trace Metals in the Keban Dam Reservoir (Turkey) Using Mussels (Unio elongatulus eucirrus) and Crayfish (Astacus leptodactylus)&quot;,&quot;author&quot;:[{&quot;family&quot;:&quot;Varol&quot;,&quot;given&quot;:&quot;Memet&quot;,&quot;parse-names&quot;:false,&quot;dropping-particle&quot;:&quot;&quot;,&quot;non-dropping-particle&quot;:&quot;&quot;},{&quot;family&quot;:&quot;Sünbül&quot;,&quot;given&quot;:&quot;Muhammet Raşit&quot;,&quot;parse-names&quot;:false,&quot;dropping-particle&quot;:&quot;&quot;,&quot;non-dropping-particle&quot;:&quot;&quot;}],&quot;container-title&quot;:&quot;Biological Trace Element Research&quot;,&quot;DOI&quot;:&quot;10.1007/s12011-017-1238-1&quot;,&quot;ISSN&quot;:&quot;15590720&quot;,&quot;PMID&quot;:&quot;29299829&quot;,&quot;issued&quot;:{&quot;date-parts&quot;:[[2018,9,1]]},&quot;page&quot;:&quot;216-224&quot;,&quot;abstract&quot;:&quot;Freshwater mussels and crayfish are commonly used as biomonitors of trace metals. In the present study, the concentrations of ten metals were determined in mussels (Unio elongatulus eucirrus) and crayfish (Astacus leptodactylus) collected from the Keban Dam Reservoir in Turkey. The significant spatial differences in concentrations of studied metals except As in mussels were not found. However, Co, Cr, Cu, and Zn concentrations in mussels and As, Co, Cu, Fe, Pb, and Zn concentrations in crayfish showed significant seasonal differences. As, Cd, and Mn levels in mussels were about nine times higher than those in crayfish. The concentrations of Cd, Cr, Cu, Pb, Zn, and inorganic As in crayfish and mussels were lower than maximum permissible levels. When compared with other biomonitoring studies using mussels and crayfish, high concentrations of As, Cd, Co, Cr, and Ni in mussels and Cr and Ni in crayfish were observed due to lithogenic sources and anthropogenic activities in the basin. Bioconcentration factor values of Fe, Mn, Cd, and Zn in mussels and Zn, Cu, Fe, and Co in crayfish were &gt; 1000, which indicates that both U. e. eucirrus and A. leptodactylus have potential to bioaccumulate these metals. Therefore, attention should be paid to mussels and crayfish from ecological and human health perspective, because they are potential vectors of metals to higher trophic levels.&quot;,&quot;publisher&quot;:&quot;Humana Press Inc.&quot;,&quot;issue&quot;:&quot;1&quot;,&quot;volume&quot;:&quot;185&quot;,&quot;container-title-short&quot;:&quot;Biol. Trace Elem. Res.&quot;},&quot;isTemporary&quot;:false},{&quot;id&quot;:&quot;ca3ba9e1-de61-3ab9-ada4-05f16672dcb4&quot;,&quot;itemData&quot;:{&quot;type&quot;:&quot;article-journal&quot;,&quot;id&quot;:&quot;ca3ba9e1-de61-3ab9-ada4-05f16672dcb4&quot;,&quot;title&quot;:&quot;Bioaccumulation of heavy metals in water, sediments, and tissues and their histopathological effects on anodonta cygnea (Linea, 1876) in Kabul River, Khyber Pakhtunkhwa, Pakistan&quot;,&quot;author&quot;:[{&quot;family&quot;:&quot;Khan&quot;,&quot;given&quot;:&quot;Muhammad Iftikhar&quot;,&quot;parse-names&quot;:false,&quot;dropping-particle&quot;:&quot;&quot;,&quot;non-dropping-particle&quot;:&quot;&quot;},{&quot;family&quot;:&quot;Khisroon&quot;,&quot;given&quot;:&quot;Muhammad&quot;,&quot;parse-names&quot;:false,&quot;dropping-particle&quot;:&quot;&quot;,&quot;non-dropping-particle&quot;:&quot;&quot;},{&quot;family&quot;:&quot;Khan&quot;,&quot;given&quot;:&quot;Ajmal&quot;,&quot;parse-names&quot;:false,&quot;dropping-particle&quot;:&quot;&quot;,&quot;non-dropping-particle&quot;:&quot;&quot;},{&quot;family&quot;:&quot;Gulfam&quot;,&quot;given&quot;:&quot;Naila&quot;,&quot;parse-names&quot;:false,&quot;dropping-particle&quot;:&quot;&quot;,&quot;non-dropping-particle&quot;:&quot;&quot;},{&quot;family&quot;:&quot;Siraj&quot;,&quot;given&quot;:&quot;Muhammad&quot;,&quot;parse-names&quot;:false,&quot;dropping-particle&quot;:&quot;&quot;,&quot;non-dropping-particle&quot;:&quot;&quot;},{&quot;family&quot;:&quot;Zaidi&quot;,&quot;given&quot;:&quot;Farrah&quot;,&quot;parse-names&quot;:false,&quot;dropping-particle&quot;:&quot;&quot;,&quot;non-dropping-particle&quot;:&quot;&quot;},{&quot;family&quot;:&quot;Ahmadullah&quot;,&quot;given&quot;:&quot;&quot;,&quot;parse-names&quot;:false,&quot;dropping-particle&quot;:&quot;&quot;,&quot;non-dropping-particle&quot;:&quot;&quot;},{&quot;family&quot;:&quot;Abidullah&quot;,&quot;given&quot;:&quot;&quot;,&quot;parse-names&quot;:false,&quot;dropping-particle&quot;:&quot;&quot;,&quot;non-dropping-particle&quot;:&quot;&quot;},{&quot;family&quot;:&quot;Fatima&quot;,&quot;given&quot;:&quot;Syeda Hira&quot;,&quot;parse-names&quot;:false,&quot;dropping-particle&quot;:&quot;&quot;,&quot;non-dropping-particle&quot;:&quot;&quot;},{&quot;family&quot;:&quot;Noreen&quot;,&quot;given&quot;:&quot;Shumaila&quot;,&quot;parse-names&quot;:false,&quot;dropping-particle&quot;:&quot;&quot;,&quot;non-dropping-particle&quot;:&quot;&quot;},{&quot;family&quot;:&quot;Hamidullah&quot;,&quot;given&quot;:&quot;&quot;,&quot;parse-names&quot;:false,&quot;dropping-particle&quot;:&quot;&quot;,&quot;non-dropping-particle&quot;:&quot;&quot;},{&quot;family&quot;:&quot;Shah&quot;,&quot;given&quot;:&quot;Zafar Ali&quot;,&quot;parse-names&quot;:false,&quot;dropping-particle&quot;:&quot;&quot;,&quot;non-dropping-particle&quot;:&quot;&quot;},{&quot;family&quot;:&quot;Qadir&quot;,&quot;given&quot;:&quot;Fazli&quot;,&quot;parse-names&quot;:false,&quot;dropping-particle&quot;:&quot;&quot;,&quot;non-dropping-particle&quot;:&quot;&quot;}],&quot;container-title&quot;:&quot;BioMed Research International&quot;,&quot;DOI&quot;:&quot;10.1155/2018/1910274&quot;,&quot;ISSN&quot;:&quot;23146141&quot;,&quot;PMID&quot;:&quot;29693003&quot;,&quot;issued&quot;:{&quot;date-parts&quot;:[[2018]]},&quot;abstract&quot;:&quot;The present investigation aimed to assess the concentrations of selected heavy metals in water and sediments and their bioaccumulation in tissues of freshwater mussels and their histopathological effects on the digestive gland, gills, and gonads of Anodonta cygnea. Water, sediments, and freshwater mussel samples were collected at four sites, that is, reference and polluted sites, along the Kabul River, Khyber Pakhtunkhwa. The polluted sites were receiving effluents from the industrial, agricultural, municipal, and domestic sources. The order of metals in the water was Zn&gt;Pb&gt;Ni&gt;Cu&gt;Mn&gt;Fe&gt;Cr&gt;Cd, in sediments the order was Fe&gt;Zn&gt;Cr&gt;Ni&gt;Mn&gt;Pb&gt;Cu&gt;Cd, and in the soft tissues the order was Fe&gt;Zn&gt;Mn&gt;Pb&gt;Cu&gt;Cr&gt;Ni&gt;Cd. Histopathological alterations observed in polluted sites of Kabul River were inflammation, hydropic vacuolation, and lipofuscin pigments (in digestive gland), gill lamellar fusion, dilated hemolymphatic sinus, clumping, and generation of cilia and hemocytic infiltration (in gills), and atresia, necrosis, granulocytoma, hemocytic infiltration, and lipofuscin pigments (in gonads). The histopathological alterations in the organs of Anodonta cygnea can be considered as reliable biomarkers in biomonitoring of heavy metal pollution in aquatic ecosystems.&quot;,&quot;publisher&quot;:&quot;Hindawi Limited&quot;,&quot;volume&quot;:&quot;2018&quot;,&quot;container-title-short&quot;:&quot;Biomed Res. Int.&quot;},&quot;isTemporary&quot;:false},{&quot;id&quot;:&quot;be6e1026-09e9-311c-8b7c-5bc388559cd8&quot;,&quot;itemData&quot;:{&quot;type&quot;:&quot;article-journal&quot;,&quot;id&quot;:&quot;be6e1026-09e9-311c-8b7c-5bc388559cd8&quot;,&quot;title&quot;:&quot;Metal accumulation and biochemical variations in the freshwater mussels (Unio mancus) collected from Atatürk Dam Lake, Turkey&quot;,&quot;author&quot;:[{&quot;family&quot;:&quot;Yoloğlu&quot;,&quot;given&quot;:&quot;Ertan&quot;,&quot;parse-names&quot;:false,&quot;dropping-particle&quot;:&quot;&quot;,&quot;non-dropping-particle&quot;:&quot;&quot;},{&quot;family&quot;:&quot;Uçkun&quot;,&quot;given&quot;:&quot;Miraç&quot;,&quot;parse-names&quot;:false,&quot;dropping-particle&quot;:&quot;&quot;,&quot;non-dropping-particle&quot;:&quot;&quot;},{&quot;family&quot;:&quot;Uçkun&quot;,&quot;given&quot;:&quot;Aysel Alkan&quot;,&quot;parse-names&quot;:false,&quot;dropping-particle&quot;:&quot;&quot;,&quot;non-dropping-particle&quot;:&quot;&quot;}],&quot;container-title&quot;:&quot;Biochemical Systematics and Ecology&quot;,&quot;container-title-short&quot;:&quot;Biochem. Syst. Ecol.&quot;,&quot;DOI&quot;:&quot;10.1016/j.bse.2018.05.006&quot;,&quot;ISSN&quot;:&quot;03051978&quot;,&quot;issued&quot;:{&quot;date-parts&quot;:[[2018,8,1]]},&quot;page&quot;:&quot;60-68&quot;,&quot;abstract&quot;:&quot;In this study, we aimed to determine the toxic effects of metals on mussels (Unio mancus) selected as biomonitor organisms in the Atatürk Dam Lake. The effect of metal pollution was evaluated using some biochemical markers [glutathione-S-transferase (GST), acetylcolinesterase (AChE), carboxylesterase (CaE), glutathione reductase (GR), metallothionein (MT)] in the digestive gland of the mussels. Mussels were collected from four sampling sites of dam lake in the winter and summer of 2016. The metal levels in the mussel samples varied significantly across the sites and seasons (p &lt; 0.05). Fe was the most accumulated metal, followed by Zn, Cu, and As, while Hg was the least accumulated metal. There were significant differences among sites and between seasons for enzyme activities and MT levels (p &lt; 0.05). Although AChE was inhibited in summer at all sites, the lowest level of AChE was determined for the Sitilce site. Our results showed that there were statistical differences for CaE, GR, and GST activities among sites and between seasons. MT levels were statistically higher in summer than in winter at all sites (p &lt; 0.05). The highest MT level was detected at the Sarısu site in summer, while the lowest MT level was detected at Sitilce in winter. According to the results of correlation analysis, we observed strong correlations between MT and some metal concentrations in both winter and summer (p &lt; 0.05). Our data suggest that industrial activities and domestic wastes along the coast of Atatürk Dam Lake are the main sources of metal pollutants at these sites.&quot;,&quot;publisher&quot;:&quot;Elsevier Ltd&quot;,&quot;volume&quot;:&quot;79&quot;},&quot;isTemporary&quot;:false},{&quot;id&quot;:&quot;8f72a756-630d-3067-96f9-66ea460fe73a&quot;,&quot;itemData&quot;:{&quot;type&quot;:&quot;article-journal&quot;,&quot;id&quot;:&quot;8f72a756-630d-3067-96f9-66ea460fe73a&quot;,&quot;title&quot;:&quot;Metal concentrations in Unio pictorum mancus (Mollusca, Lamellibranchia) from of 12 Northern Italian lakes in relation to their trophic level&quot;,&quot;author&quot;:[{&quot;family&quot;:&quot;Ravera&quot;,&quot;given&quot;:&quot;Oscar&quot;,&quot;parse-names&quot;:false,&quot;dropping-particle&quot;:&quot;&quot;,&quot;non-dropping-particle&quot;:&quot;&quot;},{&quot;family&quot;:&quot;Beone&quot;,&quot;given&quot;:&quot;Gian Maria&quot;,&quot;parse-names&quot;:false,&quot;dropping-particle&quot;:&quot;&quot;,&quot;non-dropping-particle&quot;:&quot;&quot;},{&quot;family&quot;:&quot;Cenci&quot;,&quot;given&quot;:&quot;Roberto&quot;,&quot;parse-names&quot;:false,&quot;dropping-particle&quot;:&quot;&quot;,&quot;non-dropping-particle&quot;:&quot;&quot;},{&quot;family&quot;:&quot;Lodigiani&quot;,&quot;given&quot;:&quot;Paolo&quot;,&quot;parse-names&quot;:false,&quot;dropping-particle&quot;:&quot;&quot;,&quot;non-dropping-particle&quot;:&quot;&quot;}],&quot;container-title&quot;:&quot;J. Limnol&quot;,&quot;issued&quot;:{&quot;date-parts&quot;:[[2003]]},&quot;page&quot;:&quot;121-138&quot;,&quot;abstract&quot;:&quot;This research aims to test the reliability of environmental monitoring by bioaccumulators of pollutants; that is to establish a positive relationship between the pollutant concentrations in the bioaccumulator and those in the water in which it lives. To this end we analysed the contents of Al, Cu, Zn, Fe, Mn and Ca in the soft tissues and shell of Unio pictorum mancus. The filtered water samples from the mussel habitat were analysed for the same metals. The mussels were collected from 15 stations settled in 12 Northern Italian lakes during the first two weeks of July 2001. These results were obtained: a) metal concentrations varied widely with mussel size and among stations; b) a significant positive correlation between the concentration of calcium in the water and in the mussel tissues , but no relationship emerged for the other metals; c) no relationship between the metal concentrations in the tissues and those in the shell was found; d) there was a certain tendency for Mn, Fe and Zn concentrations in the soft tissues to increase with shell size; e) the sequence of the decreasing metal concentrations arranged for the tissues was similar to that of the shell, but rather different from that in the water; and f) the concentration factor values of the trace metals were high for the shell and soft tissues. In highly productive lakes large size mussels dominated, whereas small mussels were more abundant in low productive lakes. Although the metal concentrations in the water of productive lakes were greater than in low productive ones, the metal concentrations in the tissues of the mussels from the latter were generally higher than those in the mussels from the former. We propose some hypotheses to explain this paradox. Finally, our results show that the metal concentrations in the mussels do not reflect the metal concentrations in the water in which they live. It follows that this commonly used but oversimplified monitoring system cannot be recommended. On the other hand mussels may be very useful for other purposes, such as identifying new pollutants or pollutants present in such low concentrations that they cannot be measured with the commonly used methods. The pollutant content of mussels may enable the variations in time of the pollutant level of an environment to be monitored. In addition, the transplantation of mussels from a clean site to a polluted one may be a useful tool for identify the pollutants of the receiving environment.&quot;,&quot;issue&quot;:&quot;2&quot;,&quot;volume&quot;:&quot;62&quot;,&quot;container-title-short&quot;:&quot;&quot;},&quot;isTemporary&quot;:false}],&quot;citationTag&quot;:&quot;MENDELEY_CITATION_v3_eyJjaXRhdGlvbklEIjoiTUVOREVMRVlfQ0lUQVRJT05fNjNjMzMzN2ItMzk3ZS00ZWY4LWE5N2QtOWJhZmVmNzU0MGU1IiwicHJvcGVydGllcyI6eyJub3RlSW5kZXgiOjB9LCJpc0VkaXRlZCI6ZmFsc2UsIm1hbnVhbE92ZXJyaWRlIjp7ImlzTWFudWFsbHlPdmVycmlkZGVuIjp0cnVlLCJjaXRlcHJvY1RleHQiOiIoS2hhbiBldCBhbC4sIDIwMTg7IFJhdmVyYSwgQmVvbmUsIGV0IGFsLiwgMjAwMzsgVmFyb2wgJiMzODsgU8O8bmLDvGwsIDIwMTg7IFlvbG/En2x1IGV0IGFsLiwgMjAxOCkiLCJtYW51YWxPdmVycmlkZVRleHQiOiIoUmF2ZXJhIGV0IGFsLiwgMjAwMzsgS2hhbiBldCBhbC4sIDIwMTg7IFZhcm9sICYgU8O8bmLDvGwsIDIwMTg7IFlvbG/En2x1IGV0IGFsLiwgMjAxOCkifSwiY2l0YXRpb25JdGVtcyI6W3siaWQiOiI4NWVjNTM3OS02ZDg5LTNmMmItOTRmNi05ODMyOGVjN2E1ZTYiLCJpdGVtRGF0YSI6eyJ0eXBlIjoiYXJ0aWNsZS1qb3VybmFsIiwiaWQiOiI4NWVjNTM3OS02ZDg5LTNmMmItOTRmNi05ODMyOGVjN2E1ZTYiLCJ0aXRsZSI6IkJpb21vbml0b3Jpbmcgb2YgVHJhY2UgTWV0YWxzIGluIHRoZSBLZWJhbiBEYW0gUmVzZXJ2b2lyIChUdXJrZXkpIFVzaW5nIE11c3NlbHMgKFVuaW8gZWxvbmdhdHVsdXMgZXVjaXJydXMpIGFuZCBDcmF5ZmlzaCAoQXN0YWN1cyBsZXB0b2RhY3R5bHVzKSIsImF1dGhvciI6W3siZmFtaWx5IjoiVmFyb2wiLCJnaXZlbiI6Ik1lbWV0IiwicGFyc2UtbmFtZXMiOmZhbHNlLCJkcm9wcGluZy1wYXJ0aWNsZSI6IiIsIm5vbi1kcm9wcGluZy1wYXJ0aWNsZSI6IiJ9LHsiZmFtaWx5IjoiU8O8bmLDvGwiLCJnaXZlbiI6Ik11aGFtbWV0IFJhxZ9pdCIsInBhcnNlLW5hbWVzIjpmYWxzZSwiZHJvcHBpbmctcGFydGljbGUiOiIiLCJub24tZHJvcHBpbmctcGFydGljbGUiOiIifV0sImNvbnRhaW5lci10aXRsZSI6IkJpb2xvZ2ljYWwgVHJhY2UgRWxlbWVudCBSZXNlYXJjaCIsIkRPSSI6IjEwLjEwMDcvczEyMDExLTAxNy0xMjM4LTEiLCJJU1NOIjoiMTU1OTA3MjAiLCJQTUlEIjoiMjkyOTk4MjkiLCJpc3N1ZWQiOnsiZGF0ZS1wYXJ0cyI6W1syMDE4LDksMV1dfSwicGFnZSI6IjIxNi0yMjQiLCJhYnN0cmFjdCI6IkZyZXNod2F0ZXIgbXVzc2VscyBhbmQgY3JheWZpc2ggYXJlIGNvbW1vbmx5IHVzZWQgYXMgYmlvbW9uaXRvcnMgb2YgdHJhY2UgbWV0YWxzLiBJbiB0aGUgcHJlc2VudCBzdHVkeSwgdGhlIGNvbmNlbnRyYXRpb25zIG9mIHRlbiBtZXRhbHMgd2VyZSBkZXRlcm1pbmVkIGluIG11c3NlbHMgKFVuaW8gZWxvbmdhdHVsdXMgZXVjaXJydXMpIGFuZCBjcmF5ZmlzaCAoQXN0YWN1cyBsZXB0b2RhY3R5bHVzKSBjb2xsZWN0ZWQgZnJvbSB0aGUgS2ViYW4gRGFtIFJlc2Vydm9pciBpbiBUdXJrZXkuIFRoZSBzaWduaWZpY2FudCBzcGF0aWFsIGRpZmZlcmVuY2VzIGluIGNvbmNlbnRyYXRpb25zIG9mIHN0dWRpZWQgbWV0YWxzIGV4Y2VwdCBBcyBpbiBtdXNzZWxzIHdlcmUgbm90IGZvdW5kLiBIb3dldmVyLCBDbywgQ3IsIEN1LCBhbmQgWm4gY29uY2VudHJhdGlvbnMgaW4gbXVzc2VscyBhbmQgQXMsIENvLCBDdSwgRmUsIFBiLCBhbmQgWm4gY29uY2VudHJhdGlvbnMgaW4gY3JheWZpc2ggc2hvd2VkIHNpZ25pZmljYW50IHNlYXNvbmFsIGRpZmZlcmVuY2VzLiBBcywgQ2QsIGFuZCBNbiBsZXZlbHMgaW4gbXVzc2VscyB3ZXJlIGFib3V0IG5pbmUgdGltZXMgaGlnaGVyIHRoYW4gdGhvc2UgaW4gY3JheWZpc2guIFRoZSBjb25jZW50cmF0aW9ucyBvZiBDZCwgQ3IsIEN1LCBQYiwgWm4sIGFuZCBpbm9yZ2FuaWMgQXMgaW4gY3JheWZpc2ggYW5kIG11c3NlbHMgd2VyZSBsb3dlciB0aGFuIG1heGltdW0gcGVybWlzc2libGUgbGV2ZWxzLiBXaGVuIGNvbXBhcmVkIHdpdGggb3RoZXIgYmlvbW9uaXRvcmluZyBzdHVkaWVzIHVzaW5nIG11c3NlbHMgYW5kIGNyYXlmaXNoLCBoaWdoIGNvbmNlbnRyYXRpb25zIG9mIEFzLCBDZCwgQ28sIENyLCBhbmQgTmkgaW4gbXVzc2VscyBhbmQgQ3IgYW5kIE5pIGluIGNyYXlmaXNoIHdlcmUgb2JzZXJ2ZWQgZHVlIHRvIGxpdGhvZ2VuaWMgc291cmNlcyBhbmQgYW50aHJvcG9nZW5pYyBhY3Rpdml0aWVzIGluIHRoZSBiYXNpbi4gQmlvY29uY2VudHJhdGlvbiBmYWN0b3IgdmFsdWVzIG9mIEZlLCBNbiwgQ2QsIGFuZCBabiBpbiBtdXNzZWxzIGFuZCBabiwgQ3UsIEZlLCBhbmQgQ28gaW4gY3JheWZpc2ggd2VyZSA+IDEwMDAsIHdoaWNoIGluZGljYXRlcyB0aGF0IGJvdGggVS4gZS4gZXVjaXJydXMgYW5kIEEuIGxlcHRvZGFjdHlsdXMgaGF2ZSBwb3RlbnRpYWwgdG8gYmlvYWNjdW11bGF0ZSB0aGVzZSBtZXRhbHMuIFRoZXJlZm9yZSwgYXR0ZW50aW9uIHNob3VsZCBiZSBwYWlkIHRvIG11c3NlbHMgYW5kIGNyYXlmaXNoIGZyb20gZWNvbG9naWNhbCBhbmQgaHVtYW4gaGVhbHRoIHBlcnNwZWN0aXZlLCBiZWNhdXNlIHRoZXkgYXJlIHBvdGVudGlhbCB2ZWN0b3JzIG9mIG1ldGFscyB0byBoaWdoZXIgdHJvcGhpYyBsZXZlbHMuIiwicHVibGlzaGVyIjoiSHVtYW5hIFByZXNzIEluYy4iLCJpc3N1ZSI6IjEiLCJ2b2x1bWUiOiIxODUiLCJjb250YWluZXItdGl0bGUtc2hvcnQiOiJCaW9sLiBUcmFjZSBFbGVtLiBSZXMuIn0sImlzVGVtcG9yYXJ5IjpmYWxzZX0seyJpZCI6ImNhM2JhOWUxLWRlNjEtM2FiOS1hZGE0LTA1ZjE2NjcyZGNiNCIsIml0ZW1EYXRhIjp7InR5cGUiOiJhcnRpY2xlLWpvdXJuYWwiLCJpZCI6ImNhM2JhOWUxLWRlNjEtM2FiOS1hZGE0LTA1ZjE2NjcyZGNiNCIsInRpdGxlIjoiQmlvYWNjdW11bGF0aW9uIG9mIGhlYXZ5IG1ldGFscyBpbiB3YXRlciwgc2VkaW1lbnRzLCBhbmQgdGlzc3VlcyBhbmQgdGhlaXIgaGlzdG9wYXRob2xvZ2ljYWwgZWZmZWN0cyBvbiBhbm9kb250YSBjeWduZWEgKExpbmVhLCAxODc2KSBpbiBLYWJ1bCBSaXZlciwgS2h5YmVyIFBha2h0dW5raHdhLCBQYWtpc3RhbiIsImF1dGhvciI6W3siZmFtaWx5IjoiS2hhbiIsImdpdmVuIjoiTXVoYW1tYWQgSWZ0aWtoYXIiLCJwYXJzZS1uYW1lcyI6ZmFsc2UsImRyb3BwaW5nLXBhcnRpY2xlIjoiIiwibm9uLWRyb3BwaW5nLXBhcnRpY2xlIjoiIn0seyJmYW1pbHkiOiJLaGlzcm9vbiIsImdpdmVuIjoiTXVoYW1tYWQiLCJwYXJzZS1uYW1lcyI6ZmFsc2UsImRyb3BwaW5nLXBhcnRpY2xlIjoiIiwibm9uLWRyb3BwaW5nLXBhcnRpY2xlIjoiIn0seyJmYW1pbHkiOiJLaGFuIiwiZ2l2ZW4iOiJBam1hbCIsInBhcnNlLW5hbWVzIjpmYWxzZSwiZHJvcHBpbmctcGFydGljbGUiOiIiLCJub24tZHJvcHBpbmctcGFydGljbGUiOiIifSx7ImZhbWlseSI6Ikd1bGZhbSIsImdpdmVuIjoiTmFpbGEiLCJwYXJzZS1uYW1lcyI6ZmFsc2UsImRyb3BwaW5nLXBhcnRpY2xlIjoiIiwibm9uLWRyb3BwaW5nLXBhcnRpY2xlIjoiIn0seyJmYW1pbHkiOiJTaXJhaiIsImdpdmVuIjoiTXVoYW1tYWQiLCJwYXJzZS1uYW1lcyI6ZmFsc2UsImRyb3BwaW5nLXBhcnRpY2xlIjoiIiwibm9uLWRyb3BwaW5nLXBhcnRpY2xlIjoiIn0seyJmYW1pbHkiOiJaYWlkaSIsImdpdmVuIjoiRmFycmFoIiwicGFyc2UtbmFtZXMiOmZhbHNlLCJkcm9wcGluZy1wYXJ0aWNsZSI6IiIsIm5vbi1kcm9wcGluZy1wYXJ0aWNsZSI6IiJ9LHsiZmFtaWx5IjoiQWhtYWR1bGxhaCIsImdpdmVuIjoiIiwicGFyc2UtbmFtZXMiOmZhbHNlLCJkcm9wcGluZy1wYXJ0aWNsZSI6IiIsIm5vbi1kcm9wcGluZy1wYXJ0aWNsZSI6IiJ9LHsiZmFtaWx5IjoiQWJpZHVsbGFoIiwiZ2l2ZW4iOiIiLCJwYXJzZS1uYW1lcyI6ZmFsc2UsImRyb3BwaW5nLXBhcnRpY2xlIjoiIiwibm9uLWRyb3BwaW5nLXBhcnRpY2xlIjoiIn0seyJmYW1pbHkiOiJGYXRpbWEiLCJnaXZlbiI6IlN5ZWRhIEhpcmEiLCJwYXJzZS1uYW1lcyI6ZmFsc2UsImRyb3BwaW5nLXBhcnRpY2xlIjoiIiwibm9uLWRyb3BwaW5nLXBhcnRpY2xlIjoiIn0seyJmYW1pbHkiOiJOb3JlZW4iLCJnaXZlbiI6IlNodW1haWxhIiwicGFyc2UtbmFtZXMiOmZhbHNlLCJkcm9wcGluZy1wYXJ0aWNsZSI6IiIsIm5vbi1kcm9wcGluZy1wYXJ0aWNsZSI6IiJ9LHsiZmFtaWx5IjoiSGFtaWR1bGxhaCIsImdpdmVuIjoiIiwicGFyc2UtbmFtZXMiOmZhbHNlLCJkcm9wcGluZy1wYXJ0aWNsZSI6IiIsIm5vbi1kcm9wcGluZy1wYXJ0aWNsZSI6IiJ9LHsiZmFtaWx5IjoiU2hhaCIsImdpdmVuIjoiWmFmYXIgQWxpIiwicGFyc2UtbmFtZXMiOmZhbHNlLCJkcm9wcGluZy1wYXJ0aWNsZSI6IiIsIm5vbi1kcm9wcGluZy1wYXJ0aWNsZSI6IiJ9LHsiZmFtaWx5IjoiUWFkaXIiLCJnaXZlbiI6IkZhemxpIiwicGFyc2UtbmFtZXMiOmZhbHNlLCJkcm9wcGluZy1wYXJ0aWNsZSI6IiIsIm5vbi1kcm9wcGluZy1wYXJ0aWNsZSI6IiJ9XSwiY29udGFpbmVyLXRpdGxlIjoiQmlvTWVkIFJlc2VhcmNoIEludGVybmF0aW9uYWwiLCJET0kiOiIxMC4xMTU1LzIwMTgvMTkxMDI3NCIsIklTU04iOiIyMzE0NjE0MSIsIlBNSUQiOiIyOTY5MzAwMyIsImlzc3VlZCI6eyJkYXRlLXBhcnRzIjpbWzIwMThdXX0sImFic3RyYWN0IjoiVGhlIHByZXNlbnQgaW52ZXN0aWdhdGlvbiBhaW1lZCB0byBhc3Nlc3MgdGhlIGNvbmNlbnRyYXRpb25zIG9mIHNlbGVjdGVkIGhlYXZ5IG1ldGFscyBpbiB3YXRlciBhbmQgc2VkaW1lbnRzIGFuZCB0aGVpciBiaW9hY2N1bXVsYXRpb24gaW4gdGlzc3VlcyBvZiBmcmVzaHdhdGVyIG11c3NlbHMgYW5kIHRoZWlyIGhpc3RvcGF0aG9sb2dpY2FsIGVmZmVjdHMgb24gdGhlIGRpZ2VzdGl2ZSBnbGFuZCwgZ2lsbHMsIGFuZCBnb25hZHMgb2YgQW5vZG9udGEgY3lnbmVhLiBXYXRlciwgc2VkaW1lbnRzLCBhbmQgZnJlc2h3YXRlciBtdXNzZWwgc2FtcGxlcyB3ZXJlIGNvbGxlY3RlZCBhdCBmb3VyIHNpdGVzLCB0aGF0IGlzLCByZWZlcmVuY2UgYW5kIHBvbGx1dGVkIHNpdGVzLCBhbG9uZyB0aGUgS2FidWwgUml2ZXIsIEtoeWJlciBQYWtodHVua2h3YS4gVGhlIHBvbGx1dGVkIHNpdGVzIHdlcmUgcmVjZWl2aW5nIGVmZmx1ZW50cyBmcm9tIHRoZSBpbmR1c3RyaWFsLCBhZ3JpY3VsdHVyYWwsIG11bmljaXBhbCwgYW5kIGRvbWVzdGljIHNvdXJjZXMuIFRoZSBvcmRlciBvZiBtZXRhbHMgaW4gdGhlIHdhdGVyIHdhcyBabj5QYj5OaT5DdT5Nbj5GZT5Dcj5DZCwgaW4gc2VkaW1lbnRzIHRoZSBvcmRlciB3YXMgRmU+Wm4+Q3I+Tmk+TW4+UGI+Q3U+Q2QsIGFuZCBpbiB0aGUgc29mdCB0aXNzdWVzIHRoZSBvcmRlciB3YXMgRmU+Wm4+TW4+UGI+Q3U+Q3I+Tmk+Q2QuIEhpc3RvcGF0aG9sb2dpY2FsIGFsdGVyYXRpb25zIG9ic2VydmVkIGluIHBvbGx1dGVkIHNpdGVzIG9mIEthYnVsIFJpdmVyIHdlcmUgaW5mbGFtbWF0aW9uLCBoeWRyb3BpYyB2YWN1b2xhdGlvbiwgYW5kIGxpcG9mdXNjaW4gcGlnbWVudHMgKGluIGRpZ2VzdGl2ZSBnbGFuZCksIGdpbGwgbGFtZWxsYXIgZnVzaW9uLCBkaWxhdGVkIGhlbW9seW1waGF0aWMgc2ludXMsIGNsdW1waW5nLCBhbmQgZ2VuZXJhdGlvbiBvZiBjaWxpYSBhbmQgaGVtb2N5dGljIGluZmlsdHJhdGlvbiAoaW4gZ2lsbHMpLCBhbmQgYXRyZXNpYSwgbmVjcm9zaXMsIGdyYW51bG9jeXRvbWEsIGhlbW9jeXRpYyBpbmZpbHRyYXRpb24sIGFuZCBsaXBvZnVzY2luIHBpZ21lbnRzIChpbiBnb25hZHMpLiBUaGUgaGlzdG9wYXRob2xvZ2ljYWwgYWx0ZXJhdGlvbnMgaW4gdGhlIG9yZ2FucyBvZiBBbm9kb250YSBjeWduZWEgY2FuIGJlIGNvbnNpZGVyZWQgYXMgcmVsaWFibGUgYmlvbWFya2VycyBpbiBiaW9tb25pdG9yaW5nIG9mIGhlYXZ5IG1ldGFsIHBvbGx1dGlvbiBpbiBhcXVhdGljIGVjb3N5c3RlbXMuIiwicHVibGlzaGVyIjoiSGluZGF3aSBMaW1pdGVkIiwidm9sdW1lIjoiMjAxOCIsImNvbnRhaW5lci10aXRsZS1zaG9ydCI6IkJpb21lZCBSZXMuIEludC4ifSwiaXNUZW1wb3JhcnkiOmZhbHNlfSx7ImlkIjoiYmU2ZTEwMjYtMDllOS0zMTFjLThiN2MtNWJjMzg4NTU5Y2Q4IiwiaXRlbURhdGEiOnsidHlwZSI6ImFydGljbGUtam91cm5hbCIsImlkIjoiYmU2ZTEwMjYtMDllOS0zMTFjLThiN2MtNWJjMzg4NTU5Y2Q4IiwidGl0bGUiOiJNZXRhbCBhY2N1bXVsYXRpb24gYW5kIGJpb2NoZW1pY2FsIHZhcmlhdGlvbnMgaW4gdGhlIGZyZXNod2F0ZXIgbXVzc2VscyAoVW5pbyBtYW5jdXMpIGNvbGxlY3RlZCBmcm9tIEF0YXTDvHJrIERhbSBMYWtlLCBUdXJrZXkiLCJhdXRob3IiOlt7ImZhbWlseSI6IllvbG/En2x1IiwiZ2l2ZW4iOiJFcnRhbiIsInBhcnNlLW5hbWVzIjpmYWxzZSwiZHJvcHBpbmctcGFydGljbGUiOiIiLCJub24tZHJvcHBpbmctcGFydGljbGUiOiIifSx7ImZhbWlseSI6IlXDp2t1biIsImdpdmVuIjoiTWlyYcOnIiwicGFyc2UtbmFtZXMiOmZhbHNlLCJkcm9wcGluZy1wYXJ0aWNsZSI6IiIsIm5vbi1kcm9wcGluZy1wYXJ0aWNsZSI6IiJ9LHsiZmFtaWx5IjoiVcOna3VuIiwiZ2l2ZW4iOiJBeXNlbCBBbGthbiIsInBhcnNlLW5hbWVzIjpmYWxzZSwiZHJvcHBpbmctcGFydGljbGUiOiIiLCJub24tZHJvcHBpbmctcGFydGljbGUiOiIifV0sImNvbnRhaW5lci10aXRsZSI6IkJpb2NoZW1pY2FsIFN5c3RlbWF0aWNzIGFuZCBFY29sb2d5IiwiY29udGFpbmVyLXRpdGxlLXNob3J0IjoiQmlvY2hlbS4gU3lzdC4gRWNvbC4iLCJET0kiOiIxMC4xMDE2L2ouYnNlLjIwMTguMDUuMDA2IiwiSVNTTiI6IjAzMDUxOTc4IiwiaXNzdWVkIjp7ImRhdGUtcGFydHMiOltbMjAxOCw4LDFdXX0sInBhZ2UiOiI2MC02OCIsImFic3RyYWN0IjoiSW4gdGhpcyBzdHVkeSwgd2UgYWltZWQgdG8gZGV0ZXJtaW5lIHRoZSB0b3hpYyBlZmZlY3RzIG9mIG1ldGFscyBvbiBtdXNzZWxzIChVbmlvIG1hbmN1cykgc2VsZWN0ZWQgYXMgYmlvbW9uaXRvciBvcmdhbmlzbXMgaW4gdGhlIEF0YXTDvHJrIERhbSBMYWtlLiBUaGUgZWZmZWN0IG9mIG1ldGFsIHBvbGx1dGlvbiB3YXMgZXZhbHVhdGVkIHVzaW5nIHNvbWUgYmlvY2hlbWljYWwgbWFya2VycyBbZ2x1dGF0aGlvbmUtUy10cmFuc2ZlcmFzZSAoR1NUKSwgYWNldHlsY29saW5lc3RlcmFzZSAoQUNoRSksIGNhcmJveHlsZXN0ZXJhc2UgKENhRSksIGdsdXRhdGhpb25lIHJlZHVjdGFzZSAoR1IpLCBtZXRhbGxvdGhpb25laW4gKE1UKV0gaW4gdGhlIGRpZ2VzdGl2ZSBnbGFuZCBvZiB0aGUgbXVzc2Vscy4gTXVzc2VscyB3ZXJlIGNvbGxlY3RlZCBmcm9tIGZvdXIgc2FtcGxpbmcgc2l0ZXMgb2YgZGFtIGxha2UgaW4gdGhlIHdpbnRlciBhbmQgc3VtbWVyIG9mIDIwMTYuIFRoZSBtZXRhbCBsZXZlbHMgaW4gdGhlIG11c3NlbCBzYW1wbGVzIHZhcmllZCBzaWduaWZpY2FudGx5IGFjcm9zcyB0aGUgc2l0ZXMgYW5kIHNlYXNvbnMgKHAgPCAwLjA1KS4gRmUgd2FzIHRoZSBtb3N0IGFjY3VtdWxhdGVkIG1ldGFsLCBmb2xsb3dlZCBieSBabiwgQ3UsIGFuZCBBcywgd2hpbGUgSGcgd2FzIHRoZSBsZWFzdCBhY2N1bXVsYXRlZCBtZXRhbC4gVGhlcmUgd2VyZSBzaWduaWZpY2FudCBkaWZmZXJlbmNlcyBhbW9uZyBzaXRlcyBhbmQgYmV0d2VlbiBzZWFzb25zIGZvciBlbnp5bWUgYWN0aXZpdGllcyBhbmQgTVQgbGV2ZWxzIChwIDwgMC4wNSkuIEFsdGhvdWdoIEFDaEUgd2FzIGluaGliaXRlZCBpbiBzdW1tZXIgYXQgYWxsIHNpdGVzLCB0aGUgbG93ZXN0IGxldmVsIG9mIEFDaEUgd2FzIGRldGVybWluZWQgZm9yIHRoZSBTaXRpbGNlIHNpdGUuIE91ciByZXN1bHRzIHNob3dlZCB0aGF0IHRoZXJlIHdlcmUgc3RhdGlzdGljYWwgZGlmZmVyZW5jZXMgZm9yIENhRSwgR1IsIGFuZCBHU1QgYWN0aXZpdGllcyBhbW9uZyBzaXRlcyBhbmQgYmV0d2VlbiBzZWFzb25zLiBNVCBsZXZlbHMgd2VyZSBzdGF0aXN0aWNhbGx5IGhpZ2hlciBpbiBzdW1tZXIgdGhhbiBpbiB3aW50ZXIgYXQgYWxsIHNpdGVzIChwIDwgMC4wNSkuIFRoZSBoaWdoZXN0IE1UIGxldmVsIHdhcyBkZXRlY3RlZCBhdCB0aGUgU2FyxLFzdSBzaXRlIGluIHN1bW1lciwgd2hpbGUgdGhlIGxvd2VzdCBNVCBsZXZlbCB3YXMgZGV0ZWN0ZWQgYXQgU2l0aWxjZSBpbiB3aW50ZXIuIEFjY29yZGluZyB0byB0aGUgcmVzdWx0cyBvZiBjb3JyZWxhdGlvbiBhbmFseXNpcywgd2Ugb2JzZXJ2ZWQgc3Ryb25nIGNvcnJlbGF0aW9ucyBiZXR3ZWVuIE1UIGFuZCBzb21lIG1ldGFsIGNvbmNlbnRyYXRpb25zIGluIGJvdGggd2ludGVyIGFuZCBzdW1tZXIgKHAgPCAwLjA1KS4gT3VyIGRhdGEgc3VnZ2VzdCB0aGF0IGluZHVzdHJpYWwgYWN0aXZpdGllcyBhbmQgZG9tZXN0aWMgd2FzdGVzIGFsb25nIHRoZSBjb2FzdCBvZiBBdGF0w7xyayBEYW0gTGFrZSBhcmUgdGhlIG1haW4gc291cmNlcyBvZiBtZXRhbCBwb2xsdXRhbnRzIGF0IHRoZXNlIHNpdGVzLiIsInB1Ymxpc2hlciI6IkVsc2V2aWVyIEx0ZCIsInZvbHVtZSI6Ijc5In0sImlzVGVtcG9yYXJ5IjpmYWxzZX0seyJpZCI6IjhmNzJhNzU2LTYzMGQtMzA2Ny05NmY5LTY2ZWE0NjBmZTczYSIsIml0ZW1EYXRhIjp7InR5cGUiOiJhcnRpY2xlLWpvdXJuYWwiLCJpZCI6IjhmNzJhNzU2LTYzMGQtMzA2Ny05NmY5LTY2ZWE0NjBmZTczYSIsInRpdGxlIjoiTWV0YWwgY29uY2VudHJhdGlvbnMgaW4gVW5pbyBwaWN0b3J1bSBtYW5jdXMgKE1vbGx1c2NhLCBMYW1lbGxpYnJhbmNoaWEpIGZyb20gb2YgMTIgTm9ydGhlcm4gSXRhbGlhbiBsYWtlcyBpbiByZWxhdGlvbiB0byB0aGVpciB0cm9waGljIGxldmVsIiwiYXV0aG9yIjpbeyJmYW1pbHkiOiJSYXZlcmEiLCJnaXZlbiI6Ik9zY2FyIiwicGFyc2UtbmFtZXMiOmZhbHNlLCJkcm9wcGluZy1wYXJ0aWNsZSI6IiIsIm5vbi1kcm9wcGluZy1wYXJ0aWNsZSI6IiJ9LHsiZmFtaWx5IjoiQmVvbmUiLCJnaXZlbiI6IkdpYW4gTWFyaWEiLCJwYXJzZS1uYW1lcyI6ZmFsc2UsImRyb3BwaW5nLXBhcnRpY2xlIjoiIiwibm9uLWRyb3BwaW5nLXBhcnRpY2xlIjoiIn0seyJmYW1pbHkiOiJDZW5jaSIsImdpdmVuIjoiUm9iZXJ0byIsInBhcnNlLW5hbWVzIjpmYWxzZSwiZHJvcHBpbmctcGFydGljbGUiOiIiLCJub24tZHJvcHBpbmctcGFydGljbGUiOiIifSx7ImZhbWlseSI6IkxvZGlnaWFuaSIsImdpdmVuIjoiUGFvbG8iLCJwYXJzZS1uYW1lcyI6ZmFsc2UsImRyb3BwaW5nLXBhcnRpY2xlIjoiIiwibm9uLWRyb3BwaW5nLXBhcnRpY2xlIjoiIn1dLCJjb250YWluZXItdGl0bGUiOiJKLiBMaW1ub2wiLCJpc3N1ZWQiOnsiZGF0ZS1wYXJ0cyI6W1syMDAzXV19LCJwYWdlIjoiMTIxLTEzOCIsImFic3RyYWN0IjoiVGhpcyByZXNlYXJjaCBhaW1zIHRvIHRlc3QgdGhlIHJlbGlhYmlsaXR5IG9mIGVudmlyb25tZW50YWwgbW9uaXRvcmluZyBieSBiaW9hY2N1bXVsYXRvcnMgb2YgcG9sbHV0YW50czsgdGhhdCBpcyB0byBlc3RhYmxpc2ggYSBwb3NpdGl2ZSByZWxhdGlvbnNoaXAgYmV0d2VlbiB0aGUgcG9sbHV0YW50IGNvbmNlbnRyYXRpb25zIGluIHRoZSBiaW9hY2N1bXVsYXRvciBhbmQgdGhvc2UgaW4gdGhlIHdhdGVyIGluIHdoaWNoIGl0IGxpdmVzLiBUbyB0aGlzIGVuZCB3ZSBhbmFseXNlZCB0aGUgY29udGVudHMgb2YgQWwsIEN1LCBabiwgRmUsIE1uIGFuZCBDYSBpbiB0aGUgc29mdCB0aXNzdWVzIGFuZCBzaGVsbCBvZiBVbmlvIHBpY3RvcnVtIG1hbmN1cy4gVGhlIGZpbHRlcmVkIHdhdGVyIHNhbXBsZXMgZnJvbSB0aGUgbXVzc2VsIGhhYml0YXQgd2VyZSBhbmFseXNlZCBmb3IgdGhlIHNhbWUgbWV0YWxzLiBUaGUgbXVzc2VscyB3ZXJlIGNvbGxlY3RlZCBmcm9tIDE1IHN0YXRpb25zIHNldHRsZWQgaW4gMTIgTm9ydGhlcm4gSXRhbGlhbiBsYWtlcyBkdXJpbmcgdGhlIGZpcnN0IHR3byB3ZWVrcyBvZiBKdWx5IDIwMDEuIFRoZXNlIHJlc3VsdHMgd2VyZSBvYnRhaW5lZDogYSkgbWV0YWwgY29uY2VudHJhdGlvbnMgdmFyaWVkIHdpZGVseSB3aXRoIG11c3NlbCBzaXplIGFuZCBhbW9uZyBzdGF0aW9uczsgYikgYSBzaWduaWZpY2FudCBwb3NpdGl2ZSBjb3JyZWxhdGlvbiBiZXR3ZWVuIHRoZSBjb25jZW50cmF0aW9uIG9mIGNhbGNpdW0gaW4gdGhlIHdhdGVyIGFuZCBpbiB0aGUgbXVzc2VsIHRpc3N1ZXMgLCBidXQgbm8gcmVsYXRpb25zaGlwIGVtZXJnZWQgZm9yIHRoZSBvdGhlciBtZXRhbHM7IGMpIG5vIHJlbGF0aW9uc2hpcCBiZXR3ZWVuIHRoZSBtZXRhbCBjb25jZW50cmF0aW9ucyBpbiB0aGUgdGlzc3VlcyBhbmQgdGhvc2UgaW4gdGhlIHNoZWxsIHdhcyBmb3VuZDsgZCkgdGhlcmUgd2FzIGEgY2VydGFpbiB0ZW5kZW5jeSBmb3IgTW4sIEZlIGFuZCBabiBjb25jZW50cmF0aW9ucyBpbiB0aGUgc29mdCB0aXNzdWVzIHRvIGluY3JlYXNlIHdpdGggc2hlbGwgc2l6ZTsgZSkgdGhlIHNlcXVlbmNlIG9mIHRoZSBkZWNyZWFzaW5nIG1ldGFsIGNvbmNlbnRyYXRpb25zIGFycmFuZ2VkIGZvciB0aGUgdGlzc3VlcyB3YXMgc2ltaWxhciB0byB0aGF0IG9mIHRoZSBzaGVsbCwgYnV0IHJhdGhlciBkaWZmZXJlbnQgZnJvbSB0aGF0IGluIHRoZSB3YXRlcjsgYW5kIGYpIHRoZSBjb25jZW50cmF0aW9uIGZhY3RvciB2YWx1ZXMgb2YgdGhlIHRyYWNlIG1ldGFscyB3ZXJlIGhpZ2ggZm9yIHRoZSBzaGVsbCBhbmQgc29mdCB0aXNzdWVzLiBJbiBoaWdobHkgcHJvZHVjdGl2ZSBsYWtlcyBsYXJnZSBzaXplIG11c3NlbHMgZG9taW5hdGVkLCB3aGVyZWFzIHNtYWxsIG11c3NlbHMgd2VyZSBtb3JlIGFidW5kYW50IGluIGxvdyBwcm9kdWN0aXZlIGxha2VzLiBBbHRob3VnaCB0aGUgbWV0YWwgY29uY2VudHJhdGlvbnMgaW4gdGhlIHdhdGVyIG9mIHByb2R1Y3RpdmUgbGFrZXMgd2VyZSBncmVhdGVyIHRoYW4gaW4gbG93IHByb2R1Y3RpdmUgb25lcywgdGhlIG1ldGFsIGNvbmNlbnRyYXRpb25zIGluIHRoZSB0aXNzdWVzIG9mIHRoZSBtdXNzZWxzIGZyb20gdGhlIGxhdHRlciB3ZXJlIGdlbmVyYWxseSBoaWdoZXIgdGhhbiB0aG9zZSBpbiB0aGUgbXVzc2VscyBmcm9tIHRoZSBmb3JtZXIuIFdlIHByb3Bvc2Ugc29tZSBoeXBvdGhlc2VzIHRvIGV4cGxhaW4gdGhpcyBwYXJhZG94LiBGaW5hbGx5LCBvdXIgcmVzdWx0cyBzaG93IHRoYXQgdGhlIG1ldGFsIGNvbmNlbnRyYXRpb25zIGluIHRoZSBtdXNzZWxzIGRvIG5vdCByZWZsZWN0IHRoZSBtZXRhbCBjb25jZW50cmF0aW9ucyBpbiB0aGUgd2F0ZXIgaW4gd2hpY2ggdGhleSBsaXZlLiBJdCBmb2xsb3dzIHRoYXQgdGhpcyBjb21tb25seSB1c2VkIGJ1dCBvdmVyc2ltcGxpZmllZCBtb25pdG9yaW5nIHN5c3RlbSBjYW5ub3QgYmUgcmVjb21tZW5kZWQuIE9uIHRoZSBvdGhlciBoYW5kIG11c3NlbHMgbWF5IGJlIHZlcnkgdXNlZnVsIGZvciBvdGhlciBwdXJwb3Nlcywgc3VjaCBhcyBpZGVudGlmeWluZyBuZXcgcG9sbHV0YW50cyBvciBwb2xsdXRhbnRzIHByZXNlbnQgaW4gc3VjaCBsb3cgY29uY2VudHJhdGlvbnMgdGhhdCB0aGV5IGNhbm5vdCBiZSBtZWFzdXJlZCB3aXRoIHRoZSBjb21tb25seSB1c2VkIG1ldGhvZHMuIFRoZSBwb2xsdXRhbnQgY29udGVudCBvZiBtdXNzZWxzIG1heSBlbmFibGUgdGhlIHZhcmlhdGlvbnMgaW4gdGltZSBvZiB0aGUgcG9sbHV0YW50IGxldmVsIG9mIGFuIGVudmlyb25tZW50IHRvIGJlIG1vbml0b3JlZC4gSW4gYWRkaXRpb24sIHRoZSB0cmFuc3BsYW50YXRpb24gb2YgbXVzc2VscyBmcm9tIGEgY2xlYW4gc2l0ZSB0byBhIHBvbGx1dGVkIG9uZSBtYXkgYmUgYSB1c2VmdWwgdG9vbCBmb3IgaWRlbnRpZnkgdGhlIHBvbGx1dGFudHMgb2YgdGhlIHJlY2VpdmluZyBlbnZpcm9ubWVudC4iLCJpc3N1ZSI6IjIiLCJ2b2x1bWUiOiI2MiIsImNvbnRhaW5lci10aXRsZS1zaG9ydCI6IiJ9LCJpc1RlbXBvcmFyeSI6ZmFsc2V9XX0=&quot;}]"/>
    <we:property name="MENDELEY_BIBLIOGRAPHY_IS_DIRTY" value="false"/>
    <we:property name="MENDELEY_BIBLIOGRAPHY_LAST_MODIFIED" value="1770727928776"/>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68A8-AB4E-41EB-BED5-7BF30291C445}">
  <ds:schemaRefs>
    <ds:schemaRef ds:uri="http://schemas.openxmlformats.org/officeDocument/2006/bibliography"/>
  </ds:schemaRefs>
</ds:datastoreItem>
</file>

<file path=docMetadata/LabelInfo.xml><?xml version="1.0" encoding="utf-8"?>
<clbl:labelList xmlns:clbl="http://schemas.microsoft.com/office/2020/mipLabelMetadata">
  <clbl:label id="{b94f7d74-81ff-44a9-b588-6682acc85779}" enabled="0" method="" siteId="{b94f7d74-81ff-44a9-b588-6682acc8577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2951</Words>
  <Characters>13074</Characters>
  <Application>Microsoft Office Word</Application>
  <DocSecurity>0</DocSecurity>
  <Lines>2614</Lines>
  <Paragraphs>2289</Paragraphs>
  <ScaleCrop>false</ScaleCrop>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Geneselli</dc:creator>
  <cp:keywords/>
  <dc:description/>
  <cp:lastModifiedBy>Fontanella Maria Chiara (mariachiara.fontanella)</cp:lastModifiedBy>
  <cp:revision>2</cp:revision>
  <dcterms:created xsi:type="dcterms:W3CDTF">2026-04-08T10:56:00Z</dcterms:created>
  <dcterms:modified xsi:type="dcterms:W3CDTF">2026-04-08T10:56:00Z</dcterms:modified>
</cp:coreProperties>
</file>