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BE2F39" w14:textId="401F4303" w:rsidR="00B86AEE" w:rsidRPr="002B5703" w:rsidRDefault="00B86AEE" w:rsidP="00B86AEE">
      <w:pPr>
        <w:pStyle w:val="PaperTitle"/>
        <w:spacing w:after="160"/>
        <w:ind w:firstLine="181"/>
        <w:jc w:val="center"/>
        <w:rPr>
          <w:rFonts w:eastAsia="宋体" w:cs="Times New Roman"/>
          <w:sz w:val="36"/>
          <w:szCs w:val="36"/>
          <w:lang w:eastAsia="zh-CN"/>
        </w:rPr>
      </w:pPr>
      <w:r w:rsidRPr="002B5703">
        <w:rPr>
          <w:rFonts w:eastAsia="宋体" w:cs="Times New Roman"/>
          <w:sz w:val="36"/>
          <w:szCs w:val="36"/>
          <w:lang w:eastAsia="zh-CN"/>
        </w:rPr>
        <w:t>A Two-Stage Fragment-Connection Framework for Infrared-Spectrum-Driven Molecular Structure Elucidation</w:t>
      </w:r>
    </w:p>
    <w:p w14:paraId="6D268BA0" w14:textId="77777777" w:rsidR="00B86AEE" w:rsidRPr="002B5703" w:rsidRDefault="00B86AEE" w:rsidP="00B86AEE">
      <w:pPr>
        <w:spacing w:after="280"/>
        <w:ind w:firstLineChars="20" w:firstLine="48"/>
        <w:jc w:val="center"/>
        <w:rPr>
          <w:rFonts w:eastAsia="宋体"/>
          <w:iCs/>
          <w:lang w:eastAsia="zh-CN"/>
        </w:rPr>
      </w:pPr>
      <w:bookmarkStart w:id="0" w:name="OLE_LINK20"/>
      <w:r w:rsidRPr="002B5703">
        <w:rPr>
          <w:rFonts w:eastAsia="宋体"/>
          <w:iCs/>
          <w:lang w:eastAsia="zh-CN"/>
        </w:rPr>
        <w:t>Limin Yu</w:t>
      </w:r>
      <w:r w:rsidRPr="002B5703">
        <w:rPr>
          <w:rFonts w:eastAsia="宋体" w:hint="eastAsia"/>
          <w:iCs/>
          <w:vertAlign w:val="superscript"/>
          <w:lang w:eastAsia="zh-CN"/>
        </w:rPr>
        <w:t>1,2</w:t>
      </w:r>
      <w:r w:rsidRPr="002B5703">
        <w:rPr>
          <w:rFonts w:eastAsia="宋体"/>
          <w:iCs/>
          <w:lang w:eastAsia="zh-CN"/>
        </w:rPr>
        <w:t>, Qingyu Zhou</w:t>
      </w:r>
      <w:r w:rsidRPr="002B5703">
        <w:rPr>
          <w:rFonts w:eastAsia="宋体" w:hint="eastAsia"/>
          <w:iCs/>
          <w:vertAlign w:val="superscript"/>
          <w:lang w:eastAsia="zh-CN"/>
        </w:rPr>
        <w:t>3</w:t>
      </w:r>
      <w:r w:rsidRPr="002B5703">
        <w:rPr>
          <w:rFonts w:eastAsia="宋体"/>
          <w:iCs/>
          <w:lang w:eastAsia="zh-CN"/>
        </w:rPr>
        <w:t xml:space="preserve">, </w:t>
      </w:r>
      <w:r w:rsidRPr="002B5703">
        <w:rPr>
          <w:rFonts w:eastAsia="宋体" w:hint="eastAsia"/>
          <w:iCs/>
          <w:lang w:eastAsia="zh-CN"/>
        </w:rPr>
        <w:t>Zhenghui Pan</w:t>
      </w:r>
      <w:r w:rsidRPr="002B5703">
        <w:rPr>
          <w:rFonts w:eastAsia="宋体" w:hint="eastAsia"/>
          <w:iCs/>
          <w:vertAlign w:val="superscript"/>
          <w:lang w:eastAsia="zh-CN"/>
        </w:rPr>
        <w:t>1</w:t>
      </w:r>
      <w:r w:rsidRPr="002B5703">
        <w:rPr>
          <w:rFonts w:eastAsia="宋体" w:hint="eastAsia"/>
          <w:iCs/>
          <w:lang w:eastAsia="zh-CN"/>
        </w:rPr>
        <w:t>, Jing Wang</w:t>
      </w:r>
      <w:r w:rsidRPr="002B5703">
        <w:rPr>
          <w:rFonts w:eastAsia="宋体" w:hint="eastAsia"/>
          <w:iCs/>
          <w:vertAlign w:val="superscript"/>
          <w:lang w:eastAsia="zh-CN"/>
        </w:rPr>
        <w:t>4</w:t>
      </w:r>
      <w:r w:rsidRPr="002B5703">
        <w:rPr>
          <w:rFonts w:eastAsia="宋体" w:hint="eastAsia"/>
          <w:iCs/>
          <w:lang w:eastAsia="zh-CN"/>
        </w:rPr>
        <w:t>, Yanqi</w:t>
      </w:r>
      <w:r w:rsidRPr="002B5703">
        <w:rPr>
          <w:rFonts w:eastAsia="宋体"/>
          <w:iCs/>
          <w:lang w:eastAsia="zh-CN"/>
        </w:rPr>
        <w:t xml:space="preserve"> </w:t>
      </w:r>
      <w:r w:rsidRPr="002B5703">
        <w:rPr>
          <w:rFonts w:eastAsia="宋体" w:hint="eastAsia"/>
          <w:iCs/>
          <w:lang w:eastAsia="zh-CN"/>
        </w:rPr>
        <w:t>Zhang</w:t>
      </w:r>
      <w:r w:rsidRPr="002B5703">
        <w:rPr>
          <w:rFonts w:eastAsia="宋体" w:hint="eastAsia"/>
          <w:iCs/>
          <w:vertAlign w:val="superscript"/>
          <w:lang w:eastAsia="zh-CN"/>
        </w:rPr>
        <w:t>1</w:t>
      </w:r>
      <w:r w:rsidRPr="002B5703">
        <w:rPr>
          <w:rFonts w:eastAsia="宋体"/>
          <w:iCs/>
          <w:vertAlign w:val="superscript"/>
          <w:lang w:eastAsia="zh-CN"/>
        </w:rPr>
        <w:t>,</w:t>
      </w:r>
      <w:r w:rsidRPr="002B5703">
        <w:rPr>
          <w:rFonts w:eastAsia="宋体"/>
          <w:iCs/>
          <w:lang w:eastAsia="zh-CN"/>
        </w:rPr>
        <w:t>*</w:t>
      </w:r>
    </w:p>
    <w:p w14:paraId="7AC764F2" w14:textId="77777777" w:rsidR="00B86AEE" w:rsidRPr="002B5703" w:rsidRDefault="00B86AEE" w:rsidP="00B86AEE">
      <w:pPr>
        <w:spacing w:after="280"/>
        <w:ind w:firstLineChars="20" w:firstLine="40"/>
        <w:jc w:val="center"/>
        <w:rPr>
          <w:rFonts w:eastAsia="宋体"/>
          <w:iCs/>
          <w:sz w:val="20"/>
          <w:lang w:eastAsia="zh-CN"/>
        </w:rPr>
      </w:pPr>
      <w:r w:rsidRPr="002B5703">
        <w:rPr>
          <w:rFonts w:eastAsia="宋体"/>
          <w:iCs/>
          <w:sz w:val="20"/>
          <w:lang w:eastAsia="zh-CN"/>
        </w:rPr>
        <w:t>¹</w:t>
      </w:r>
      <w:bookmarkStart w:id="1" w:name="OLE_LINK10"/>
      <w:r w:rsidRPr="002B5703">
        <w:rPr>
          <w:rFonts w:eastAsia="宋体"/>
          <w:iCs/>
          <w:sz w:val="20"/>
          <w:lang w:eastAsia="zh-CN"/>
        </w:rPr>
        <w:t>School of Medical Imaging, Division of Medical Technology, Tianjin Key Laboratory of Functional Imaging, Tianjin Medical University, Tianjin 300203, China</w:t>
      </w:r>
      <w:bookmarkEnd w:id="1"/>
    </w:p>
    <w:p w14:paraId="4E788070" w14:textId="77777777" w:rsidR="00B86AEE" w:rsidRPr="002B5703" w:rsidRDefault="00B86AEE" w:rsidP="00B86AEE">
      <w:pPr>
        <w:spacing w:after="280"/>
        <w:ind w:firstLineChars="20" w:firstLine="40"/>
        <w:jc w:val="center"/>
        <w:rPr>
          <w:rFonts w:eastAsia="宋体"/>
          <w:iCs/>
          <w:sz w:val="20"/>
          <w:lang w:eastAsia="zh-CN"/>
        </w:rPr>
      </w:pPr>
      <w:r w:rsidRPr="002B5703">
        <w:rPr>
          <w:rFonts w:eastAsia="宋体" w:hint="eastAsia"/>
          <w:iCs/>
          <w:sz w:val="20"/>
          <w:vertAlign w:val="superscript"/>
          <w:lang w:eastAsia="zh-CN"/>
        </w:rPr>
        <w:t>2</w:t>
      </w:r>
      <w:r w:rsidRPr="002B5703">
        <w:rPr>
          <w:rFonts w:eastAsia="宋体"/>
          <w:iCs/>
          <w:sz w:val="20"/>
          <w:lang w:eastAsia="zh-CN"/>
        </w:rPr>
        <w:t>School of Pharmacy, Tianjin Medical University, Tianjin</w:t>
      </w:r>
      <w:r w:rsidRPr="002B5703">
        <w:rPr>
          <w:rFonts w:eastAsia="宋体" w:hint="eastAsia"/>
          <w:iCs/>
          <w:sz w:val="20"/>
          <w:lang w:eastAsia="zh-CN"/>
        </w:rPr>
        <w:t xml:space="preserve"> 300070</w:t>
      </w:r>
      <w:r w:rsidRPr="002B5703">
        <w:rPr>
          <w:rFonts w:eastAsia="宋体"/>
          <w:iCs/>
          <w:sz w:val="20"/>
          <w:lang w:eastAsia="zh-CN"/>
        </w:rPr>
        <w:t>, China</w:t>
      </w:r>
    </w:p>
    <w:p w14:paraId="7FE43182" w14:textId="77777777" w:rsidR="00B86AEE" w:rsidRPr="002B5703" w:rsidRDefault="00B86AEE" w:rsidP="00B86AEE">
      <w:pPr>
        <w:spacing w:after="280"/>
        <w:ind w:firstLineChars="20" w:firstLine="40"/>
        <w:jc w:val="center"/>
        <w:rPr>
          <w:rFonts w:eastAsia="宋体"/>
          <w:iCs/>
          <w:sz w:val="20"/>
          <w:lang w:eastAsia="zh-CN"/>
        </w:rPr>
      </w:pPr>
      <w:r w:rsidRPr="002B5703">
        <w:rPr>
          <w:rFonts w:eastAsia="宋体" w:hint="eastAsia"/>
          <w:iCs/>
          <w:sz w:val="20"/>
          <w:vertAlign w:val="superscript"/>
          <w:lang w:eastAsia="zh-CN"/>
        </w:rPr>
        <w:t>3</w:t>
      </w:r>
      <w:r w:rsidRPr="002B5703">
        <w:rPr>
          <w:rFonts w:eastAsia="宋体"/>
          <w:iCs/>
          <w:sz w:val="20"/>
          <w:lang w:eastAsia="zh-CN"/>
        </w:rPr>
        <w:t>School of Biomedical Engineering and Technology, Tianji</w:t>
      </w:r>
      <w:bookmarkEnd w:id="0"/>
      <w:r w:rsidRPr="002B5703">
        <w:rPr>
          <w:rFonts w:eastAsia="宋体"/>
          <w:iCs/>
          <w:sz w:val="20"/>
          <w:lang w:eastAsia="zh-CN"/>
        </w:rPr>
        <w:t>n Medical University, Tianjin</w:t>
      </w:r>
      <w:r w:rsidRPr="002B5703">
        <w:rPr>
          <w:rFonts w:eastAsia="宋体" w:hint="eastAsia"/>
          <w:iCs/>
          <w:sz w:val="20"/>
          <w:lang w:eastAsia="zh-CN"/>
        </w:rPr>
        <w:t xml:space="preserve"> 300070</w:t>
      </w:r>
      <w:r w:rsidRPr="002B5703">
        <w:rPr>
          <w:rFonts w:eastAsia="宋体"/>
          <w:iCs/>
          <w:sz w:val="20"/>
          <w:lang w:eastAsia="zh-CN"/>
        </w:rPr>
        <w:t>, China</w:t>
      </w:r>
    </w:p>
    <w:p w14:paraId="704C4CD9" w14:textId="77777777" w:rsidR="00B86AEE" w:rsidRPr="002B5703" w:rsidRDefault="00B86AEE" w:rsidP="00B86AEE">
      <w:pPr>
        <w:spacing w:after="280"/>
        <w:ind w:firstLineChars="20" w:firstLine="40"/>
        <w:jc w:val="center"/>
        <w:rPr>
          <w:rFonts w:eastAsia="宋体"/>
          <w:iCs/>
          <w:sz w:val="20"/>
          <w:lang w:eastAsia="zh-CN"/>
        </w:rPr>
      </w:pPr>
      <w:r w:rsidRPr="002B5703">
        <w:rPr>
          <w:rFonts w:eastAsia="宋体" w:hint="eastAsia"/>
          <w:iCs/>
          <w:sz w:val="20"/>
          <w:vertAlign w:val="superscript"/>
          <w:lang w:eastAsia="zh-CN"/>
        </w:rPr>
        <w:t>4</w:t>
      </w:r>
      <w:r w:rsidRPr="002B5703">
        <w:rPr>
          <w:rFonts w:eastAsia="宋体"/>
          <w:iCs/>
          <w:sz w:val="20"/>
          <w:lang w:eastAsia="zh-CN"/>
        </w:rPr>
        <w:t>Department of Clinical Biochemistry and Molecular Diagnostics, College of Medical Technology, Tianjin Medical University, Tianjin 300203, China</w:t>
      </w:r>
    </w:p>
    <w:p w14:paraId="4AB6CEF8" w14:textId="5AB3EE86" w:rsidR="00E252BF" w:rsidRPr="002B5703" w:rsidRDefault="00E252BF" w:rsidP="00B86AEE">
      <w:pPr>
        <w:spacing w:after="280"/>
        <w:ind w:firstLineChars="20" w:firstLine="40"/>
        <w:jc w:val="center"/>
        <w:rPr>
          <w:rFonts w:eastAsia="宋体"/>
          <w:iCs/>
          <w:sz w:val="20"/>
          <w:lang w:eastAsia="zh-CN"/>
        </w:rPr>
      </w:pPr>
      <w:bookmarkStart w:id="2" w:name="_Hlk226151420"/>
      <w:r w:rsidRPr="002B5703">
        <w:rPr>
          <w:rFonts w:eastAsia="宋体"/>
          <w:iCs/>
          <w:sz w:val="20"/>
          <w:lang w:eastAsia="zh-CN"/>
        </w:rPr>
        <w:t xml:space="preserve">*Corresponding author: </w:t>
      </w:r>
      <w:r w:rsidRPr="002B5703">
        <w:rPr>
          <w:rFonts w:eastAsia="宋体" w:hint="eastAsia"/>
          <w:iCs/>
          <w:sz w:val="20"/>
          <w:lang w:eastAsia="zh-CN"/>
        </w:rPr>
        <w:t>Yanqi</w:t>
      </w:r>
      <w:r w:rsidRPr="002B5703">
        <w:rPr>
          <w:rFonts w:eastAsia="宋体"/>
          <w:iCs/>
          <w:sz w:val="20"/>
          <w:lang w:eastAsia="zh-CN"/>
        </w:rPr>
        <w:t xml:space="preserve"> Zhang. E-mail: zhangyanqi1991@tmu.edu.cn.</w:t>
      </w:r>
    </w:p>
    <w:bookmarkEnd w:id="2"/>
    <w:p w14:paraId="1D96F442" w14:textId="6EF874AA" w:rsidR="008E1E79" w:rsidRPr="002B5703" w:rsidRDefault="008E1E79" w:rsidP="008E1E79">
      <w:pPr>
        <w:spacing w:after="40"/>
        <w:rPr>
          <w:rFonts w:eastAsia="宋体"/>
          <w:b/>
          <w:bCs/>
          <w:sz w:val="28"/>
          <w:szCs w:val="28"/>
          <w:lang w:eastAsia="zh-CN"/>
        </w:rPr>
      </w:pPr>
      <w:r w:rsidRPr="002B5703">
        <w:rPr>
          <w:rFonts w:eastAsia="宋体" w:hint="eastAsia"/>
          <w:b/>
          <w:bCs/>
          <w:sz w:val="28"/>
          <w:szCs w:val="28"/>
          <w:lang w:eastAsia="zh-CN"/>
        </w:rPr>
        <w:t>Supplementary Information</w:t>
      </w:r>
    </w:p>
    <w:p w14:paraId="43253FCC" w14:textId="7E1EC331" w:rsidR="008E1E79" w:rsidRPr="002B5703" w:rsidRDefault="008E1E79" w:rsidP="008E1E79">
      <w:pPr>
        <w:spacing w:after="40"/>
        <w:rPr>
          <w:rFonts w:eastAsia="宋体"/>
          <w:lang w:eastAsia="zh-CN"/>
        </w:rPr>
      </w:pPr>
      <w:r w:rsidRPr="002B5703">
        <w:rPr>
          <w:rFonts w:eastAsia="宋体"/>
          <w:lang w:eastAsia="zh-CN"/>
        </w:rPr>
        <w:t xml:space="preserve">To better understand how scaffold-level failure patterns depend on evaluation design, we performed additional scaffold-level failure analyses for three representative settings using </w:t>
      </w:r>
      <w:r w:rsidR="00E655E6" w:rsidRPr="002B5703">
        <w:rPr>
          <w:rFonts w:eastAsia="宋体"/>
          <w:lang w:eastAsia="zh-CN"/>
        </w:rPr>
        <w:t>seed 0</w:t>
      </w:r>
      <w:r w:rsidRPr="002B5703">
        <w:rPr>
          <w:rFonts w:eastAsia="宋体"/>
          <w:lang w:eastAsia="zh-CN"/>
        </w:rPr>
        <w:t>:</w:t>
      </w:r>
    </w:p>
    <w:p w14:paraId="070D5B51" w14:textId="77777777" w:rsidR="008E1E79" w:rsidRPr="002B5703" w:rsidRDefault="008E1E79" w:rsidP="008E1E79">
      <w:pPr>
        <w:spacing w:after="40"/>
        <w:jc w:val="left"/>
        <w:rPr>
          <w:rFonts w:eastAsia="宋体"/>
          <w:lang w:eastAsia="zh-CN"/>
        </w:rPr>
      </w:pPr>
      <w:r w:rsidRPr="002B5703">
        <w:rPr>
          <w:rFonts w:eastAsia="宋体"/>
          <w:lang w:eastAsia="zh-CN"/>
        </w:rPr>
        <w:t>(i) an unfiltered random split,</w:t>
      </w:r>
      <w:r w:rsidRPr="002B5703">
        <w:rPr>
          <w:rFonts w:eastAsia="宋体"/>
          <w:lang w:eastAsia="zh-CN"/>
        </w:rPr>
        <w:br/>
        <w:t>(ii) a complexity-controlled random split restricted to samples with mask_sum ≥ 3</w:t>
      </w:r>
      <w:r w:rsidRPr="002B5703">
        <w:rPr>
          <w:rFonts w:eastAsia="宋体"/>
          <w:lang w:eastAsia="zh-CN"/>
        </w:rPr>
        <w:br/>
        <w:t>(iii) a scaffold-disjoint split.</w:t>
      </w:r>
    </w:p>
    <w:p w14:paraId="2674DC9D" w14:textId="77777777" w:rsidR="008E1E79" w:rsidRPr="002B5703" w:rsidRDefault="008E1E79" w:rsidP="008E1E79">
      <w:pPr>
        <w:spacing w:after="40"/>
        <w:rPr>
          <w:rFonts w:eastAsia="宋体"/>
          <w:lang w:eastAsia="zh-CN"/>
        </w:rPr>
      </w:pPr>
      <w:r w:rsidRPr="002B5703">
        <w:rPr>
          <w:rFonts w:eastAsia="宋体"/>
          <w:lang w:eastAsia="zh-CN"/>
        </w:rPr>
        <w:t>For each setting, we summarized scaffold-level Top-1 failure counts, Top-1 failure rates, Top-5 failure rates, and the Top-1 success/failure composition of the most frequent scaffolds. These analyses were intended as illustrative, dataset-specific portraits rather than as universal scaffold-difficulty rankings.</w:t>
      </w:r>
    </w:p>
    <w:p w14:paraId="6C4030A0" w14:textId="77777777" w:rsidR="008E1E79" w:rsidRPr="002B5703" w:rsidRDefault="008E1E79" w:rsidP="008E1E79">
      <w:pPr>
        <w:spacing w:after="40"/>
        <w:rPr>
          <w:rFonts w:eastAsia="宋体"/>
          <w:lang w:eastAsia="zh-CN"/>
        </w:rPr>
      </w:pPr>
      <w:r w:rsidRPr="002B5703">
        <w:rPr>
          <w:rFonts w:eastAsia="宋体"/>
          <w:lang w:eastAsia="zh-CN"/>
        </w:rPr>
        <w:t>In the unfiltered random split, the largest absolute numbers of failures were mainly contributed by highly frequent scaffolds, showing that the overall scaffold-frequency distribution strongly shaped the absolute error budget. However, the scaffolds with the highest failure rates did not fully coincide with those contributing the most failures, indicating that scaffold prevalence and scaffold difficulty were not equivalent.</w:t>
      </w:r>
    </w:p>
    <w:p w14:paraId="75964FCD" w14:textId="77777777" w:rsidR="008E1E79" w:rsidRPr="002B5703" w:rsidRDefault="008E1E79" w:rsidP="008E1E79">
      <w:pPr>
        <w:spacing w:after="40"/>
        <w:rPr>
          <w:rFonts w:eastAsia="宋体"/>
          <w:lang w:eastAsia="zh-CN"/>
        </w:rPr>
      </w:pPr>
      <w:r w:rsidRPr="002B5703">
        <w:rPr>
          <w:rFonts w:eastAsia="宋体"/>
          <w:lang w:eastAsia="zh-CN"/>
        </w:rPr>
        <w:t>After restricting evaluation to the mask_sum ≥ 3 subset, the ranking of high-failure scaffolds changed substantially. This suggests that complexity control altered the interpretability of scaffold-level failure rates by reducing the influence of lower-complexity molecules, thereby yielding a portrait more closely related to multi-fragment reconstruction difficulty.</w:t>
      </w:r>
    </w:p>
    <w:p w14:paraId="2280580C" w14:textId="77777777" w:rsidR="008E1E79" w:rsidRPr="002B5703" w:rsidRDefault="008E1E79" w:rsidP="008E1E79">
      <w:pPr>
        <w:spacing w:after="40"/>
        <w:rPr>
          <w:rFonts w:eastAsia="宋体"/>
          <w:lang w:eastAsia="zh-CN"/>
        </w:rPr>
      </w:pPr>
      <w:r w:rsidRPr="002B5703">
        <w:rPr>
          <w:rFonts w:eastAsia="宋体"/>
          <w:lang w:eastAsia="zh-CN"/>
        </w:rPr>
        <w:lastRenderedPageBreak/>
        <w:t>Under scaffold-disjoint evaluation, scaffold-level failures became more fold-sensitive. The highest-failure scaffolds and the highest-failure-rate scaffolds no longer simply mirrored the random-split pattern, but instead depended strongly on the specific composition of the held-out scaffold families. In this setting, some scaffolds showed simultaneously high Top-1 and Top-5 failure rates, suggesting that the dominant errors were not limited to candidate ranking, but also involved incomplete candidate coverage and less stable connection discrimination under out-of-scaffold generalization.</w:t>
      </w:r>
    </w:p>
    <w:p w14:paraId="30BE7F7B" w14:textId="77777777" w:rsidR="008E1E79" w:rsidRPr="002B5703" w:rsidRDefault="008E1E79" w:rsidP="008E1E79">
      <w:pPr>
        <w:spacing w:after="40"/>
        <w:rPr>
          <w:rFonts w:eastAsia="宋体"/>
          <w:lang w:eastAsia="zh-CN"/>
        </w:rPr>
      </w:pPr>
      <w:r w:rsidRPr="002B5703">
        <w:rPr>
          <w:rFonts w:eastAsia="宋体"/>
          <w:lang w:eastAsia="zh-CN"/>
        </w:rPr>
        <w:t>We emphasize that these observations are specific to the dataset and experimental setup used in this study. Accordingly, they are interpreted here as dataset-dependent evidence that scaffold-level failure portraits can vary substantially with split protocol, scaffold composition, and complexity control, even when the model architecture and decoding pipeline remain fixed.</w:t>
      </w:r>
    </w:p>
    <w:p w14:paraId="172D513A" w14:textId="2E8837BB" w:rsidR="008E1E79" w:rsidRPr="002B5703" w:rsidRDefault="008E1E79" w:rsidP="008E1E79">
      <w:pPr>
        <w:spacing w:after="40"/>
        <w:rPr>
          <w:rFonts w:eastAsia="宋体"/>
          <w:b/>
          <w:bCs/>
          <w:lang w:eastAsia="zh-CN"/>
        </w:rPr>
      </w:pPr>
      <w:r w:rsidRPr="002B5703">
        <w:rPr>
          <w:rFonts w:eastAsia="宋体"/>
          <w:b/>
          <w:bCs/>
          <w:lang w:eastAsia="zh-CN"/>
        </w:rPr>
        <w:t xml:space="preserve">A. Unfiltered random split, </w:t>
      </w:r>
      <w:r w:rsidR="00E655E6" w:rsidRPr="002B5703">
        <w:rPr>
          <w:rFonts w:eastAsia="宋体"/>
          <w:b/>
          <w:bCs/>
          <w:lang w:eastAsia="zh-CN"/>
        </w:rPr>
        <w:t>seed 0</w:t>
      </w:r>
    </w:p>
    <w:p w14:paraId="354EB777" w14:textId="3190D385" w:rsidR="008E1E79" w:rsidRPr="002B5703" w:rsidRDefault="001C1E17" w:rsidP="008E1E79">
      <w:pPr>
        <w:spacing w:after="40"/>
        <w:rPr>
          <w:rFonts w:eastAsia="宋体"/>
          <w:b/>
          <w:bCs/>
          <w:lang w:eastAsia="zh-CN"/>
        </w:rPr>
      </w:pPr>
      <w:r w:rsidRPr="002B5703">
        <w:rPr>
          <w:noProof/>
        </w:rPr>
        <w:drawing>
          <wp:inline distT="0" distB="0" distL="0" distR="0" wp14:anchorId="55B3F09E" wp14:editId="5E39A829">
            <wp:extent cx="5274310" cy="3691890"/>
            <wp:effectExtent l="0" t="0" r="2540" b="3810"/>
            <wp:docPr id="20613938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27E10E0C" w14:textId="2B5E3E9B" w:rsidR="008E1E79" w:rsidRPr="002B5703" w:rsidRDefault="008E1E79" w:rsidP="008E1E79">
      <w:pPr>
        <w:spacing w:after="40"/>
        <w:rPr>
          <w:rFonts w:eastAsia="宋体"/>
          <w:lang w:eastAsia="zh-CN"/>
        </w:rPr>
      </w:pPr>
      <w:r w:rsidRPr="002B5703">
        <w:rPr>
          <w:rFonts w:eastAsia="宋体"/>
          <w:b/>
          <w:bCs/>
          <w:lang w:eastAsia="zh-CN"/>
        </w:rPr>
        <w:t>Figure S1.</w:t>
      </w:r>
      <w:r w:rsidRPr="002B5703">
        <w:rPr>
          <w:rFonts w:eastAsia="宋体"/>
          <w:lang w:eastAsia="zh-CN"/>
        </w:rPr>
        <w:t xml:space="preserve"> Scaffold-level Top-1 failure counts in the unfiltered random-split setting (</w:t>
      </w:r>
      <w:r w:rsidR="00E655E6" w:rsidRPr="002B5703">
        <w:rPr>
          <w:rFonts w:eastAsia="宋体"/>
          <w:lang w:eastAsia="zh-CN"/>
        </w:rPr>
        <w:t>seed 0</w:t>
      </w:r>
      <w:r w:rsidRPr="002B5703">
        <w:rPr>
          <w:rFonts w:eastAsia="宋体"/>
          <w:lang w:eastAsia="zh-CN"/>
        </w:rPr>
        <w:t>). The plot shows the scaffolds contributing the largest absolute numbers of Top-1 failures. These counts reflect the combined influence of scaffold prevalence in the test set and scaffold-specific reconstruction difficulty.</w:t>
      </w:r>
    </w:p>
    <w:p w14:paraId="29CF425F" w14:textId="0F31F395" w:rsidR="0018571C" w:rsidRPr="002B5703" w:rsidRDefault="0018571C" w:rsidP="0018571C">
      <w:pPr>
        <w:spacing w:after="160" w:line="278" w:lineRule="auto"/>
        <w:jc w:val="left"/>
        <w:rPr>
          <w:rFonts w:eastAsia="宋体"/>
          <w:b/>
          <w:bCs/>
          <w:lang w:eastAsia="zh-CN"/>
        </w:rPr>
      </w:pPr>
      <w:r w:rsidRPr="002B5703">
        <w:rPr>
          <w:rFonts w:eastAsia="宋体"/>
          <w:b/>
          <w:bCs/>
          <w:lang w:eastAsia="zh-CN"/>
        </w:rPr>
        <w:br w:type="page"/>
      </w:r>
    </w:p>
    <w:p w14:paraId="043D2BE7" w14:textId="61640813" w:rsidR="008E1E79" w:rsidRPr="002B5703" w:rsidRDefault="001C1E17" w:rsidP="008E1E79">
      <w:pPr>
        <w:spacing w:after="40"/>
        <w:rPr>
          <w:rFonts w:eastAsia="宋体"/>
          <w:b/>
          <w:bCs/>
          <w:lang w:eastAsia="zh-CN"/>
        </w:rPr>
      </w:pPr>
      <w:r w:rsidRPr="002B5703">
        <w:rPr>
          <w:noProof/>
        </w:rPr>
        <w:lastRenderedPageBreak/>
        <w:drawing>
          <wp:inline distT="0" distB="0" distL="0" distR="0" wp14:anchorId="54AB2F6F" wp14:editId="2D02C483">
            <wp:extent cx="5274310" cy="3691890"/>
            <wp:effectExtent l="0" t="0" r="2540" b="3810"/>
            <wp:docPr id="7578732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39C9F231" w14:textId="31BFD9F3" w:rsidR="008E1E79" w:rsidRPr="002B5703" w:rsidRDefault="008E1E79" w:rsidP="008E1E79">
      <w:pPr>
        <w:spacing w:after="40"/>
        <w:rPr>
          <w:rFonts w:eastAsia="宋体"/>
          <w:lang w:eastAsia="zh-CN"/>
        </w:rPr>
      </w:pPr>
      <w:bookmarkStart w:id="3" w:name="OLE_LINK2"/>
      <w:r w:rsidRPr="002B5703">
        <w:rPr>
          <w:rFonts w:eastAsia="宋体"/>
          <w:b/>
          <w:bCs/>
          <w:lang w:eastAsia="zh-CN"/>
        </w:rPr>
        <w:t>Figure S2.</w:t>
      </w:r>
      <w:r w:rsidR="00E655E6" w:rsidRPr="002B5703">
        <w:rPr>
          <w:rFonts w:eastAsia="宋体"/>
          <w:lang w:eastAsia="zh-CN"/>
        </w:rPr>
        <w:t xml:space="preserve"> Relative Top-1 failure rate for scaffolds with at least five test-set samples under the unfiltered random-split evaluation (seed 0). Unlike the corresponding failure counts, this view highlights scaffolds that are exceptionally difficult relative to their prevalence, rather than those that simply contribute many errors because they are frequent in the test set.</w:t>
      </w:r>
    </w:p>
    <w:bookmarkEnd w:id="3"/>
    <w:p w14:paraId="45BCFF86"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76D1CA8C" w14:textId="69F7E5A1" w:rsidR="008E1E79" w:rsidRPr="002B5703" w:rsidRDefault="001C1E17" w:rsidP="008E1E79">
      <w:pPr>
        <w:spacing w:after="40"/>
        <w:rPr>
          <w:rFonts w:eastAsia="宋体"/>
          <w:b/>
          <w:bCs/>
          <w:lang w:eastAsia="zh-CN"/>
        </w:rPr>
      </w:pPr>
      <w:r w:rsidRPr="002B5703">
        <w:rPr>
          <w:noProof/>
        </w:rPr>
        <w:lastRenderedPageBreak/>
        <w:drawing>
          <wp:inline distT="0" distB="0" distL="0" distR="0" wp14:anchorId="58E88E47" wp14:editId="27135DD0">
            <wp:extent cx="5274310" cy="3691890"/>
            <wp:effectExtent l="0" t="0" r="2540" b="3810"/>
            <wp:docPr id="13053811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69545A70" w14:textId="05A3674D" w:rsidR="008E1E79" w:rsidRPr="002B5703" w:rsidRDefault="008E1E79" w:rsidP="008E1E79">
      <w:pPr>
        <w:spacing w:after="40"/>
        <w:rPr>
          <w:rFonts w:eastAsia="宋体"/>
          <w:lang w:eastAsia="zh-CN"/>
        </w:rPr>
      </w:pPr>
      <w:r w:rsidRPr="002B5703">
        <w:rPr>
          <w:rFonts w:eastAsia="宋体"/>
          <w:b/>
          <w:bCs/>
          <w:lang w:eastAsia="zh-CN"/>
        </w:rPr>
        <w:t>Figure S3.</w:t>
      </w:r>
      <w:r w:rsidRPr="002B5703">
        <w:rPr>
          <w:rFonts w:eastAsia="宋体"/>
          <w:lang w:eastAsia="zh-CN"/>
        </w:rPr>
        <w:t xml:space="preserve"> Scaffold-level Top-5 failure rates in the unfiltered random-split setting (</w:t>
      </w:r>
      <w:r w:rsidR="00E655E6" w:rsidRPr="002B5703">
        <w:rPr>
          <w:rFonts w:eastAsia="宋体"/>
          <w:lang w:eastAsia="zh-CN"/>
        </w:rPr>
        <w:t>seed 0</w:t>
      </w:r>
      <w:r w:rsidRPr="002B5703">
        <w:rPr>
          <w:rFonts w:eastAsia="宋体"/>
          <w:lang w:eastAsia="zh-CN"/>
        </w:rPr>
        <w:t>) for scaffolds with at least five test samples. This view provides a rough indication of whether scaffold failures are more related to candidate-ranking ambiguity or insufficient candidate representativity.</w:t>
      </w:r>
    </w:p>
    <w:p w14:paraId="63C4D07A"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7D15F442" w14:textId="513F9F51" w:rsidR="008E1E79" w:rsidRPr="002B5703" w:rsidRDefault="001C1E17" w:rsidP="008E1E79">
      <w:pPr>
        <w:tabs>
          <w:tab w:val="left" w:pos="2690"/>
        </w:tabs>
        <w:spacing w:after="40"/>
        <w:rPr>
          <w:rFonts w:eastAsia="宋体"/>
          <w:b/>
          <w:bCs/>
          <w:lang w:eastAsia="zh-CN"/>
        </w:rPr>
      </w:pPr>
      <w:r w:rsidRPr="002B5703">
        <w:rPr>
          <w:noProof/>
        </w:rPr>
        <w:lastRenderedPageBreak/>
        <w:drawing>
          <wp:inline distT="0" distB="0" distL="0" distR="0" wp14:anchorId="5A91EC31" wp14:editId="6BEABAF6">
            <wp:extent cx="5274310" cy="3691890"/>
            <wp:effectExtent l="0" t="0" r="2540" b="3810"/>
            <wp:docPr id="10233874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4E4895D1" w14:textId="0D3D84D4" w:rsidR="008E1E79" w:rsidRPr="002B5703" w:rsidRDefault="008E1E79" w:rsidP="008E1E79">
      <w:pPr>
        <w:spacing w:after="40"/>
        <w:rPr>
          <w:rFonts w:eastAsia="宋体"/>
          <w:lang w:eastAsia="zh-CN"/>
        </w:rPr>
      </w:pPr>
      <w:r w:rsidRPr="002B5703">
        <w:rPr>
          <w:rFonts w:eastAsia="宋体"/>
          <w:b/>
          <w:bCs/>
          <w:lang w:eastAsia="zh-CN"/>
        </w:rPr>
        <w:t>Figure S4.</w:t>
      </w:r>
      <w:r w:rsidRPr="002B5703">
        <w:rPr>
          <w:rFonts w:eastAsia="宋体"/>
          <w:lang w:eastAsia="zh-CN"/>
        </w:rPr>
        <w:t xml:space="preserve"> Top-1 passes and failures for the most frequent scaffolds in the unfiltered random-split </w:t>
      </w:r>
      <w:r w:rsidR="009908F5" w:rsidRPr="002B5703">
        <w:rPr>
          <w:rFonts w:eastAsia="宋体" w:hint="eastAsia"/>
          <w:lang w:eastAsia="zh-CN"/>
        </w:rPr>
        <w:t>test set</w:t>
      </w:r>
      <w:r w:rsidRPr="002B5703">
        <w:rPr>
          <w:rFonts w:eastAsia="宋体"/>
          <w:lang w:eastAsia="zh-CN"/>
        </w:rPr>
        <w:t xml:space="preserve"> (</w:t>
      </w:r>
      <w:r w:rsidR="00E655E6" w:rsidRPr="002B5703">
        <w:rPr>
          <w:rFonts w:eastAsia="宋体"/>
          <w:lang w:eastAsia="zh-CN"/>
        </w:rPr>
        <w:t>seed 0</w:t>
      </w:r>
      <w:r w:rsidRPr="002B5703">
        <w:rPr>
          <w:rFonts w:eastAsia="宋体"/>
          <w:lang w:eastAsia="zh-CN"/>
        </w:rPr>
        <w:t>). This plot illustrates the negative correlation between the contribution of highly frequent scaffolds to the absolute error budget and the fact that scaffold prevalence and scaffold difficulty are not the same.</w:t>
      </w:r>
    </w:p>
    <w:p w14:paraId="4E5DB867"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51A846EB" w14:textId="34659790" w:rsidR="008E1E79" w:rsidRPr="002B5703" w:rsidRDefault="008E1E79" w:rsidP="008E1E79">
      <w:pPr>
        <w:spacing w:after="40"/>
        <w:rPr>
          <w:rFonts w:eastAsia="宋体"/>
          <w:b/>
          <w:bCs/>
          <w:lang w:eastAsia="zh-CN"/>
        </w:rPr>
      </w:pPr>
      <w:r w:rsidRPr="002B5703">
        <w:rPr>
          <w:rFonts w:eastAsia="宋体"/>
          <w:b/>
          <w:bCs/>
          <w:lang w:eastAsia="zh-CN"/>
        </w:rPr>
        <w:lastRenderedPageBreak/>
        <w:t xml:space="preserve">B. Complexity-controlled random split (mask_sum ≥ 3), </w:t>
      </w:r>
      <w:r w:rsidR="00E655E6" w:rsidRPr="002B5703">
        <w:rPr>
          <w:rFonts w:eastAsia="宋体"/>
          <w:b/>
          <w:bCs/>
          <w:lang w:eastAsia="zh-CN"/>
        </w:rPr>
        <w:t>seed 0</w:t>
      </w:r>
    </w:p>
    <w:p w14:paraId="6CA46597" w14:textId="77777777" w:rsidR="0018571C" w:rsidRPr="002B5703" w:rsidRDefault="0018571C" w:rsidP="008E1E79">
      <w:pPr>
        <w:spacing w:after="40"/>
        <w:ind w:firstLineChars="200" w:firstLine="482"/>
        <w:rPr>
          <w:rFonts w:eastAsia="宋体"/>
          <w:b/>
          <w:bCs/>
          <w:lang w:eastAsia="zh-CN"/>
        </w:rPr>
      </w:pPr>
    </w:p>
    <w:p w14:paraId="346D434B" w14:textId="52117D49" w:rsidR="008E1E79" w:rsidRPr="002B5703" w:rsidRDefault="00F751D4" w:rsidP="008E1E79">
      <w:pPr>
        <w:spacing w:after="40"/>
        <w:ind w:firstLineChars="200" w:firstLine="480"/>
        <w:rPr>
          <w:rFonts w:eastAsia="宋体"/>
          <w:b/>
          <w:bCs/>
          <w:lang w:eastAsia="zh-CN"/>
        </w:rPr>
      </w:pPr>
      <w:r w:rsidRPr="002B5703">
        <w:rPr>
          <w:noProof/>
        </w:rPr>
        <w:drawing>
          <wp:inline distT="0" distB="0" distL="0" distR="0" wp14:anchorId="6AC71CD9" wp14:editId="29344B13">
            <wp:extent cx="5274310" cy="3691890"/>
            <wp:effectExtent l="0" t="0" r="2540" b="3810"/>
            <wp:docPr id="751617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5EBB6B9C" w14:textId="612CC312" w:rsidR="008E1E79" w:rsidRPr="002B5703" w:rsidRDefault="008E1E79" w:rsidP="008E1E79">
      <w:pPr>
        <w:spacing w:after="40"/>
        <w:rPr>
          <w:rFonts w:eastAsia="宋体"/>
          <w:lang w:eastAsia="zh-CN"/>
        </w:rPr>
      </w:pPr>
      <w:r w:rsidRPr="002B5703">
        <w:rPr>
          <w:rFonts w:eastAsia="宋体"/>
          <w:b/>
          <w:bCs/>
          <w:lang w:eastAsia="zh-CN"/>
        </w:rPr>
        <w:t>Figure S5.</w:t>
      </w:r>
      <w:r w:rsidRPr="002B5703">
        <w:rPr>
          <w:rFonts w:eastAsia="宋体"/>
          <w:lang w:eastAsia="zh-CN"/>
        </w:rPr>
        <w:t xml:space="preserve"> Scaffold-level Top-1 failure counts in the complexity-controlled random-split setting (mask_sum ≥ 3, </w:t>
      </w:r>
      <w:r w:rsidR="00E655E6" w:rsidRPr="002B5703">
        <w:rPr>
          <w:rFonts w:eastAsia="宋体"/>
          <w:lang w:eastAsia="zh-CN"/>
        </w:rPr>
        <w:t>seed 0</w:t>
      </w:r>
      <w:r w:rsidRPr="002B5703">
        <w:rPr>
          <w:rFonts w:eastAsia="宋体"/>
          <w:lang w:eastAsia="zh-CN"/>
        </w:rPr>
        <w:t>). By restricting evaluation to molecules with at least three BRICS fragment nodes, this view reduces the contribution of lower-complexity samples and better reflects scaffold-level errors in multi-fragment reconstruction.</w:t>
      </w:r>
    </w:p>
    <w:p w14:paraId="47909AF0"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709A93C1" w14:textId="543CF72F" w:rsidR="008E1E79" w:rsidRPr="002B5703" w:rsidRDefault="00F751D4" w:rsidP="008E1E79">
      <w:pPr>
        <w:spacing w:after="40"/>
        <w:rPr>
          <w:rFonts w:eastAsia="宋体"/>
          <w:b/>
          <w:bCs/>
          <w:lang w:eastAsia="zh-CN"/>
        </w:rPr>
      </w:pPr>
      <w:r w:rsidRPr="002B5703">
        <w:rPr>
          <w:noProof/>
        </w:rPr>
        <w:lastRenderedPageBreak/>
        <w:drawing>
          <wp:inline distT="0" distB="0" distL="0" distR="0" wp14:anchorId="17D1C742" wp14:editId="013D56B7">
            <wp:extent cx="5274310" cy="3691890"/>
            <wp:effectExtent l="0" t="0" r="2540" b="3810"/>
            <wp:docPr id="2113827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75233B56" w14:textId="14DEA3D1" w:rsidR="008E1E79" w:rsidRPr="002B5703" w:rsidRDefault="008E1E79" w:rsidP="008E1E79">
      <w:pPr>
        <w:spacing w:after="40"/>
        <w:rPr>
          <w:rFonts w:eastAsia="宋体"/>
          <w:lang w:eastAsia="zh-CN"/>
        </w:rPr>
      </w:pPr>
      <w:r w:rsidRPr="002B5703">
        <w:rPr>
          <w:rFonts w:eastAsia="宋体"/>
          <w:b/>
          <w:bCs/>
          <w:lang w:eastAsia="zh-CN"/>
        </w:rPr>
        <w:t>Figure S6.</w:t>
      </w:r>
      <w:r w:rsidRPr="002B5703">
        <w:rPr>
          <w:rFonts w:eastAsia="宋体"/>
          <w:lang w:eastAsia="zh-CN"/>
        </w:rPr>
        <w:t xml:space="preserve"> Scaffold-level Top-1 failure rates in the complexity-controlled random-split setting (mask_sum ≥ 3, </w:t>
      </w:r>
      <w:r w:rsidR="00E655E6" w:rsidRPr="002B5703">
        <w:rPr>
          <w:rFonts w:eastAsia="宋体"/>
          <w:lang w:eastAsia="zh-CN"/>
        </w:rPr>
        <w:t>seed 0</w:t>
      </w:r>
      <w:r w:rsidRPr="002B5703">
        <w:rPr>
          <w:rFonts w:eastAsia="宋体"/>
          <w:lang w:eastAsia="zh-CN"/>
        </w:rPr>
        <w:t>), calculated for scaffolds with at least five test samples. Relative to the unfiltered setting, the change in the ranking of high-failure scaffolds indicates that complexity control alters the interpretability of scaffold-level difficulty.</w:t>
      </w:r>
    </w:p>
    <w:p w14:paraId="12CB7810"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49814768" w14:textId="1981DBD1" w:rsidR="008E1E79" w:rsidRPr="002B5703" w:rsidRDefault="00F751D4" w:rsidP="008E1E79">
      <w:pPr>
        <w:spacing w:after="40"/>
        <w:rPr>
          <w:rFonts w:eastAsia="宋体"/>
          <w:b/>
          <w:bCs/>
          <w:lang w:eastAsia="zh-CN"/>
        </w:rPr>
      </w:pPr>
      <w:r w:rsidRPr="002B5703">
        <w:rPr>
          <w:noProof/>
        </w:rPr>
        <w:lastRenderedPageBreak/>
        <w:drawing>
          <wp:inline distT="0" distB="0" distL="0" distR="0" wp14:anchorId="2063D348" wp14:editId="6D9B7DFD">
            <wp:extent cx="5274310" cy="3691890"/>
            <wp:effectExtent l="0" t="0" r="2540" b="3810"/>
            <wp:docPr id="18764877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7F9D2D0E" w14:textId="62981A98" w:rsidR="008E1E79" w:rsidRPr="002B5703" w:rsidRDefault="008E1E79" w:rsidP="008E1E79">
      <w:pPr>
        <w:spacing w:after="40"/>
        <w:rPr>
          <w:rFonts w:eastAsia="宋体"/>
          <w:lang w:eastAsia="zh-CN"/>
        </w:rPr>
      </w:pPr>
      <w:r w:rsidRPr="002B5703">
        <w:rPr>
          <w:rFonts w:eastAsia="宋体"/>
          <w:b/>
          <w:bCs/>
          <w:lang w:eastAsia="zh-CN"/>
        </w:rPr>
        <w:t>Figure S7.</w:t>
      </w:r>
      <w:r w:rsidRPr="002B5703">
        <w:rPr>
          <w:rFonts w:eastAsia="宋体"/>
          <w:lang w:eastAsia="zh-CN"/>
        </w:rPr>
        <w:t xml:space="preserve"> Scaffold-level Top-5 failure rates in the complexity-controlled random-split setting (mask_sum ≥ 3, </w:t>
      </w:r>
      <w:r w:rsidR="00E655E6" w:rsidRPr="002B5703">
        <w:rPr>
          <w:rFonts w:eastAsia="宋体"/>
          <w:lang w:eastAsia="zh-CN"/>
        </w:rPr>
        <w:t>seed 0</w:t>
      </w:r>
      <w:r w:rsidRPr="002B5703">
        <w:rPr>
          <w:rFonts w:eastAsia="宋体"/>
          <w:lang w:eastAsia="zh-CN"/>
        </w:rPr>
        <w:t>), calculated for scaffolds with at least five test samples. This view provides additional evidence on whether the remaining scaffold-level errors are mainly associated with candidate ranking ambiguity or with broader reconstruction failure within the top candidate set.</w:t>
      </w:r>
    </w:p>
    <w:p w14:paraId="30A89E47"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7C671893" w14:textId="7306AC81" w:rsidR="008E1E79" w:rsidRPr="002B5703" w:rsidRDefault="00F751D4" w:rsidP="008E1E79">
      <w:pPr>
        <w:spacing w:after="40"/>
        <w:rPr>
          <w:rFonts w:eastAsia="宋体"/>
          <w:b/>
          <w:bCs/>
          <w:lang w:eastAsia="zh-CN"/>
        </w:rPr>
      </w:pPr>
      <w:r w:rsidRPr="002B5703">
        <w:rPr>
          <w:noProof/>
        </w:rPr>
        <w:lastRenderedPageBreak/>
        <w:drawing>
          <wp:inline distT="0" distB="0" distL="0" distR="0" wp14:anchorId="5EE2C6C6" wp14:editId="223886E3">
            <wp:extent cx="5274310" cy="3691890"/>
            <wp:effectExtent l="0" t="0" r="2540" b="3810"/>
            <wp:docPr id="20635534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1A26C3E1" w14:textId="5F1FAE9B" w:rsidR="008E1E79" w:rsidRPr="002B5703" w:rsidRDefault="008E1E79" w:rsidP="008E1E79">
      <w:pPr>
        <w:spacing w:after="40"/>
        <w:rPr>
          <w:rFonts w:eastAsia="宋体"/>
          <w:lang w:eastAsia="zh-CN"/>
        </w:rPr>
      </w:pPr>
      <w:r w:rsidRPr="002B5703">
        <w:rPr>
          <w:rFonts w:eastAsia="宋体"/>
          <w:b/>
          <w:bCs/>
          <w:lang w:eastAsia="zh-CN"/>
        </w:rPr>
        <w:t>Figure S8.</w:t>
      </w:r>
      <w:r w:rsidRPr="002B5703">
        <w:rPr>
          <w:rFonts w:eastAsia="宋体"/>
          <w:lang w:eastAsia="zh-CN"/>
        </w:rPr>
        <w:t xml:space="preserve"> Top-1 success/failure composition of the most frequent scaffolds in the complexity-controlled random-split setting (mask_sum ≥ 3, </w:t>
      </w:r>
      <w:r w:rsidR="00E655E6" w:rsidRPr="002B5703">
        <w:rPr>
          <w:rFonts w:eastAsia="宋体"/>
          <w:lang w:eastAsia="zh-CN"/>
        </w:rPr>
        <w:t>seed 0</w:t>
      </w:r>
      <w:r w:rsidRPr="002B5703">
        <w:rPr>
          <w:rFonts w:eastAsia="宋体"/>
          <w:lang w:eastAsia="zh-CN"/>
        </w:rPr>
        <w:t>). Compared with the unfiltered setting, this figure highlights scaffold-level error patterns after suppressing distortion from lower-complexity molecules.</w:t>
      </w:r>
    </w:p>
    <w:p w14:paraId="0045E68C" w14:textId="14AA4089" w:rsidR="008E1E79" w:rsidRPr="002B5703" w:rsidRDefault="0018571C" w:rsidP="0018571C">
      <w:pPr>
        <w:spacing w:after="160" w:line="278" w:lineRule="auto"/>
        <w:jc w:val="left"/>
        <w:rPr>
          <w:rFonts w:eastAsia="宋体"/>
          <w:lang w:eastAsia="zh-CN"/>
        </w:rPr>
      </w:pPr>
      <w:r w:rsidRPr="002B5703">
        <w:rPr>
          <w:rFonts w:eastAsia="宋体"/>
          <w:lang w:eastAsia="zh-CN"/>
        </w:rPr>
        <w:br w:type="page"/>
      </w:r>
    </w:p>
    <w:p w14:paraId="03090058" w14:textId="3A63F25E" w:rsidR="008E1E79" w:rsidRPr="002B5703" w:rsidRDefault="008E1E79" w:rsidP="008E1E79">
      <w:pPr>
        <w:spacing w:after="40"/>
        <w:rPr>
          <w:rFonts w:eastAsia="宋体"/>
          <w:b/>
          <w:bCs/>
          <w:lang w:eastAsia="zh-CN"/>
        </w:rPr>
      </w:pPr>
      <w:r w:rsidRPr="002B5703">
        <w:rPr>
          <w:rFonts w:eastAsia="宋体"/>
          <w:b/>
          <w:bCs/>
          <w:lang w:eastAsia="zh-CN"/>
        </w:rPr>
        <w:lastRenderedPageBreak/>
        <w:t xml:space="preserve">C. Scaffold-disjoint split, </w:t>
      </w:r>
      <w:r w:rsidR="00E655E6" w:rsidRPr="002B5703">
        <w:rPr>
          <w:rFonts w:eastAsia="宋体"/>
          <w:b/>
          <w:bCs/>
          <w:lang w:eastAsia="zh-CN"/>
        </w:rPr>
        <w:t>seed 0</w:t>
      </w:r>
    </w:p>
    <w:p w14:paraId="53BE0D46" w14:textId="253B61C5" w:rsidR="008E1E79" w:rsidRPr="002B5703" w:rsidRDefault="0083316F" w:rsidP="008E1E79">
      <w:pPr>
        <w:spacing w:after="40"/>
        <w:rPr>
          <w:rFonts w:eastAsia="宋体"/>
          <w:b/>
          <w:bCs/>
          <w:lang w:eastAsia="zh-CN"/>
        </w:rPr>
      </w:pPr>
      <w:r w:rsidRPr="002B5703">
        <w:rPr>
          <w:noProof/>
        </w:rPr>
        <w:drawing>
          <wp:inline distT="0" distB="0" distL="0" distR="0" wp14:anchorId="549411C2" wp14:editId="391ED22B">
            <wp:extent cx="5274310" cy="3691890"/>
            <wp:effectExtent l="0" t="0" r="2540" b="3810"/>
            <wp:docPr id="203499678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3D102829" w14:textId="23D4EDDE" w:rsidR="008E1E79" w:rsidRPr="002B5703" w:rsidRDefault="008E1E79" w:rsidP="008E1E79">
      <w:pPr>
        <w:spacing w:after="40"/>
        <w:rPr>
          <w:rFonts w:eastAsia="宋体"/>
          <w:lang w:eastAsia="zh-CN"/>
        </w:rPr>
      </w:pPr>
      <w:r w:rsidRPr="002B5703">
        <w:rPr>
          <w:rFonts w:eastAsia="宋体"/>
          <w:b/>
          <w:bCs/>
          <w:lang w:eastAsia="zh-CN"/>
        </w:rPr>
        <w:t>Figure S9.</w:t>
      </w:r>
      <w:r w:rsidRPr="002B5703">
        <w:rPr>
          <w:rFonts w:eastAsia="宋体"/>
          <w:lang w:eastAsia="zh-CN"/>
        </w:rPr>
        <w:t xml:space="preserve"> Scaffold-level Top-1 failure counts in the scaffold-disjoint setting (</w:t>
      </w:r>
      <w:r w:rsidR="00E655E6" w:rsidRPr="002B5703">
        <w:rPr>
          <w:rFonts w:eastAsia="宋体"/>
          <w:lang w:eastAsia="zh-CN"/>
        </w:rPr>
        <w:t>seed 0</w:t>
      </w:r>
      <w:r w:rsidRPr="002B5703">
        <w:rPr>
          <w:rFonts w:eastAsia="宋体"/>
          <w:lang w:eastAsia="zh-CN"/>
        </w:rPr>
        <w:t>). Because the test set is composed of held-out scaffold families, the absolute failure distribution reflects not only scaffold frequency but also fold-specific out-of-scaffold generalization difficulty.</w:t>
      </w:r>
    </w:p>
    <w:p w14:paraId="0F9AA2A5"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7BE355FB" w14:textId="0B83E0FF" w:rsidR="008E1E79" w:rsidRPr="002B5703" w:rsidRDefault="0083316F" w:rsidP="008E1E79">
      <w:pPr>
        <w:spacing w:after="40"/>
        <w:rPr>
          <w:rFonts w:eastAsia="宋体"/>
          <w:b/>
          <w:bCs/>
          <w:lang w:eastAsia="zh-CN"/>
        </w:rPr>
      </w:pPr>
      <w:r w:rsidRPr="002B5703">
        <w:rPr>
          <w:noProof/>
        </w:rPr>
        <w:lastRenderedPageBreak/>
        <w:drawing>
          <wp:inline distT="0" distB="0" distL="0" distR="0" wp14:anchorId="0C1BB585" wp14:editId="36536A39">
            <wp:extent cx="5274310" cy="3691890"/>
            <wp:effectExtent l="0" t="0" r="2540" b="3810"/>
            <wp:docPr id="10328664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5B6673E5" w14:textId="79F1B9CC" w:rsidR="008E1E79" w:rsidRPr="002B5703" w:rsidRDefault="008E1E79" w:rsidP="008E1E79">
      <w:pPr>
        <w:spacing w:after="40"/>
        <w:rPr>
          <w:rFonts w:eastAsia="宋体"/>
          <w:lang w:eastAsia="zh-CN"/>
        </w:rPr>
      </w:pPr>
      <w:r w:rsidRPr="002B5703">
        <w:rPr>
          <w:rFonts w:eastAsia="宋体"/>
          <w:b/>
          <w:bCs/>
          <w:lang w:eastAsia="zh-CN"/>
        </w:rPr>
        <w:t>Figure S10.</w:t>
      </w:r>
      <w:r w:rsidRPr="002B5703">
        <w:rPr>
          <w:rFonts w:eastAsia="宋体"/>
          <w:lang w:eastAsia="zh-CN"/>
        </w:rPr>
        <w:t xml:space="preserve"> Scaffold-level Top-1 failure rates in the scaffold-disjoint setting (</w:t>
      </w:r>
      <w:r w:rsidR="00E655E6" w:rsidRPr="002B5703">
        <w:rPr>
          <w:rFonts w:eastAsia="宋体"/>
          <w:lang w:eastAsia="zh-CN"/>
        </w:rPr>
        <w:t>seed 0</w:t>
      </w:r>
      <w:r w:rsidRPr="002B5703">
        <w:rPr>
          <w:rFonts w:eastAsia="宋体"/>
          <w:lang w:eastAsia="zh-CN"/>
        </w:rPr>
        <w:t>), calculated for scaffolds with at least five test samples. The concentration of high failure rates in specific held-out scaffold families indicates that scaffold-disjoint evaluation is highly sensitive to the structural composition of the test fold.</w:t>
      </w:r>
    </w:p>
    <w:p w14:paraId="4FC3D013"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30FAD6C9" w14:textId="570A6D6F" w:rsidR="008E1E79" w:rsidRPr="002B5703" w:rsidRDefault="0083316F" w:rsidP="008E1E79">
      <w:pPr>
        <w:spacing w:after="40"/>
        <w:rPr>
          <w:rFonts w:eastAsia="宋体"/>
          <w:b/>
          <w:bCs/>
          <w:lang w:eastAsia="zh-CN"/>
        </w:rPr>
      </w:pPr>
      <w:r w:rsidRPr="002B5703">
        <w:rPr>
          <w:noProof/>
        </w:rPr>
        <w:lastRenderedPageBreak/>
        <w:drawing>
          <wp:inline distT="0" distB="0" distL="0" distR="0" wp14:anchorId="4D0BDA1F" wp14:editId="498960CD">
            <wp:extent cx="5274310" cy="3691890"/>
            <wp:effectExtent l="0" t="0" r="2540" b="3810"/>
            <wp:docPr id="10191273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220E990A" w14:textId="2B460D44" w:rsidR="008E1E79" w:rsidRPr="002B5703" w:rsidRDefault="008E1E79" w:rsidP="008E1E79">
      <w:pPr>
        <w:spacing w:after="40"/>
        <w:rPr>
          <w:rFonts w:eastAsia="宋体"/>
          <w:lang w:eastAsia="zh-CN"/>
        </w:rPr>
      </w:pPr>
      <w:r w:rsidRPr="002B5703">
        <w:rPr>
          <w:rFonts w:eastAsia="宋体"/>
          <w:b/>
          <w:bCs/>
          <w:lang w:eastAsia="zh-CN"/>
        </w:rPr>
        <w:t>Figure S11.</w:t>
      </w:r>
      <w:r w:rsidRPr="002B5703">
        <w:rPr>
          <w:rFonts w:eastAsia="宋体"/>
          <w:lang w:eastAsia="zh-CN"/>
        </w:rPr>
        <w:t xml:space="preserve"> Scaffold-level Top-5 failure rates in the scaffold-disjoint setting (</w:t>
      </w:r>
      <w:r w:rsidR="00E655E6" w:rsidRPr="002B5703">
        <w:rPr>
          <w:rFonts w:eastAsia="宋体"/>
          <w:lang w:eastAsia="zh-CN"/>
        </w:rPr>
        <w:t>seed 0</w:t>
      </w:r>
      <w:r w:rsidRPr="002B5703">
        <w:rPr>
          <w:rFonts w:eastAsia="宋体"/>
          <w:lang w:eastAsia="zh-CN"/>
        </w:rPr>
        <w:t>), calculated for scaffolds with at least five test samples. Scaffolds with simultaneously high Top-1 and Top-5 failure rates suggest that errors under scaffold-disjoint evaluation are not limited to candidate ranking, but may also involve incomplete candidate coverage or less stable connection discrimination.</w:t>
      </w:r>
    </w:p>
    <w:p w14:paraId="267D3A5A" w14:textId="77777777" w:rsidR="0018571C" w:rsidRPr="002B5703" w:rsidRDefault="0018571C">
      <w:pPr>
        <w:spacing w:after="160" w:line="278" w:lineRule="auto"/>
        <w:jc w:val="left"/>
        <w:rPr>
          <w:rFonts w:eastAsia="宋体"/>
          <w:b/>
          <w:bCs/>
          <w:lang w:eastAsia="zh-CN"/>
        </w:rPr>
      </w:pPr>
      <w:r w:rsidRPr="002B5703">
        <w:rPr>
          <w:rFonts w:eastAsia="宋体"/>
          <w:b/>
          <w:bCs/>
          <w:lang w:eastAsia="zh-CN"/>
        </w:rPr>
        <w:br w:type="page"/>
      </w:r>
    </w:p>
    <w:p w14:paraId="390DEB20" w14:textId="70E79437" w:rsidR="008E1E79" w:rsidRPr="002B5703" w:rsidRDefault="0083316F" w:rsidP="008E1E79">
      <w:pPr>
        <w:spacing w:after="40"/>
        <w:rPr>
          <w:rFonts w:eastAsia="宋体"/>
          <w:b/>
          <w:bCs/>
          <w:lang w:eastAsia="zh-CN"/>
        </w:rPr>
      </w:pPr>
      <w:r w:rsidRPr="002B5703">
        <w:rPr>
          <w:noProof/>
        </w:rPr>
        <w:lastRenderedPageBreak/>
        <w:drawing>
          <wp:inline distT="0" distB="0" distL="0" distR="0" wp14:anchorId="23650A21" wp14:editId="010F785E">
            <wp:extent cx="5274310" cy="3691890"/>
            <wp:effectExtent l="0" t="0" r="2540" b="3810"/>
            <wp:docPr id="16331852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6601FD32" w14:textId="3E09518C" w:rsidR="008E1E79" w:rsidRPr="002B5703" w:rsidRDefault="008E1E79" w:rsidP="008E1E79">
      <w:pPr>
        <w:spacing w:after="40"/>
        <w:rPr>
          <w:rFonts w:eastAsia="宋体"/>
          <w:lang w:eastAsia="zh-CN"/>
        </w:rPr>
      </w:pPr>
      <w:r w:rsidRPr="002B5703">
        <w:rPr>
          <w:rFonts w:eastAsia="宋体"/>
          <w:b/>
          <w:bCs/>
          <w:lang w:eastAsia="zh-CN"/>
        </w:rPr>
        <w:t>Figure S12.</w:t>
      </w:r>
      <w:r w:rsidRPr="002B5703">
        <w:rPr>
          <w:rFonts w:eastAsia="宋体"/>
          <w:lang w:eastAsia="zh-CN"/>
        </w:rPr>
        <w:t xml:space="preserve"> Top-1 success/failure composition of the most frequent scaffolds in the scaffold-disjoint setting (</w:t>
      </w:r>
      <w:r w:rsidR="00E655E6" w:rsidRPr="002B5703">
        <w:rPr>
          <w:rFonts w:eastAsia="宋体"/>
          <w:lang w:eastAsia="zh-CN"/>
        </w:rPr>
        <w:t>seed 0</w:t>
      </w:r>
      <w:r w:rsidRPr="002B5703">
        <w:rPr>
          <w:rFonts w:eastAsia="宋体"/>
          <w:lang w:eastAsia="zh-CN"/>
        </w:rPr>
        <w:t>). This figure illustrates how scaffold-disjoint evaluation reshapes the scaffold-level error portrait relative to random splitting, with error concentration depending strongly on the composition of held-out scaffold families.</w:t>
      </w:r>
    </w:p>
    <w:p w14:paraId="14BD39E4" w14:textId="77777777" w:rsidR="00B86AEE" w:rsidRPr="002B5703" w:rsidRDefault="00B86AEE">
      <w:pPr>
        <w:rPr>
          <w:lang w:eastAsia="zh-CN"/>
        </w:rPr>
      </w:pPr>
    </w:p>
    <w:p w14:paraId="267265FC" w14:textId="1F9D5732" w:rsidR="004F26AB" w:rsidRPr="002B5703" w:rsidRDefault="002B5703" w:rsidP="002B5703">
      <w:pPr>
        <w:spacing w:after="160" w:line="278" w:lineRule="auto"/>
        <w:jc w:val="left"/>
        <w:rPr>
          <w:rFonts w:hint="eastAsia"/>
          <w:lang w:eastAsia="zh-CN"/>
        </w:rPr>
      </w:pPr>
      <w:r w:rsidRPr="002B5703">
        <w:rPr>
          <w:lang w:eastAsia="zh-CN"/>
        </w:rPr>
        <w:br w:type="page"/>
      </w:r>
    </w:p>
    <w:p w14:paraId="3CB895D7" w14:textId="77777777" w:rsidR="004F26AB" w:rsidRPr="002B5703" w:rsidRDefault="004F26AB" w:rsidP="004F26AB">
      <w:pPr>
        <w:rPr>
          <w:b/>
          <w:bCs/>
          <w:lang w:eastAsia="zh-CN"/>
        </w:rPr>
      </w:pPr>
      <w:r w:rsidRPr="002B5703">
        <w:rPr>
          <w:b/>
          <w:bCs/>
          <w:lang w:eastAsia="zh-CN"/>
        </w:rPr>
        <w:lastRenderedPageBreak/>
        <w:t>D. Multimodal ablation</w:t>
      </w:r>
    </w:p>
    <w:p w14:paraId="10592C5B" w14:textId="7F763501" w:rsidR="004F26AB" w:rsidRPr="002B5703" w:rsidRDefault="004F26AB" w:rsidP="004F26AB">
      <w:pPr>
        <w:rPr>
          <w:lang w:eastAsia="zh-CN"/>
        </w:rPr>
      </w:pPr>
      <w:r w:rsidRPr="002B5703">
        <w:rPr>
          <w:lang w:eastAsia="zh-CN"/>
        </w:rPr>
        <w:t>To examine whether additional spectral modalities can further improve reconstruction under the current fragment-connection framework, we implemented a multimodal variant that augments the infrared representation with auxiliary</w:t>
      </w:r>
      <w:r w:rsidRPr="002B5703">
        <w:rPr>
          <w:rFonts w:hint="eastAsia"/>
          <w:lang w:eastAsia="zh-CN"/>
        </w:rPr>
        <w:t xml:space="preserve"> </w:t>
      </w:r>
      <w:bookmarkStart w:id="4" w:name="OLE_LINK1"/>
      <m:oMath>
        <m:sPre>
          <m:sPrePr>
            <m:ctrlPr>
              <w:rPr>
                <w:rFonts w:ascii="Cambria Math" w:hAnsi="Cambria Math"/>
                <w:i/>
                <w:lang w:eastAsia="zh-CN"/>
              </w:rPr>
            </m:ctrlPr>
          </m:sPrePr>
          <m:sub>
            <m:r>
              <w:rPr>
                <w:rFonts w:ascii="Cambria Math" w:hAnsi="Cambria Math"/>
                <w:lang w:eastAsia="zh-CN"/>
              </w:rPr>
              <m:t xml:space="preserve"> </m:t>
            </m:r>
          </m:sub>
          <m:sup>
            <m:r>
              <w:rPr>
                <w:rFonts w:ascii="Cambria Math" w:hAnsi="Cambria Math"/>
                <w:lang w:eastAsia="zh-CN"/>
              </w:rPr>
              <m:t>1</m:t>
            </m:r>
          </m:sup>
          <m:e>
            <m:r>
              <w:rPr>
                <w:rFonts w:ascii="Cambria Math" w:hAnsi="Cambria Math"/>
                <w:lang w:eastAsia="zh-CN"/>
              </w:rPr>
              <m:t>H</m:t>
            </m:r>
          </m:e>
        </m:sPre>
      </m:oMath>
      <w:bookmarkEnd w:id="4"/>
      <w:r w:rsidRPr="002B5703">
        <w:rPr>
          <w:lang w:eastAsia="zh-CN"/>
        </w:rPr>
        <w:t xml:space="preserve"> peak-table, </w:t>
      </w:r>
      <m:oMath>
        <m:sPre>
          <m:sPrePr>
            <m:ctrlPr>
              <w:rPr>
                <w:rFonts w:ascii="Cambria Math" w:hAnsi="Cambria Math"/>
                <w:i/>
                <w:lang w:eastAsia="zh-CN"/>
              </w:rPr>
            </m:ctrlPr>
          </m:sPrePr>
          <m:sub>
            <m:r>
              <w:rPr>
                <w:rFonts w:ascii="Cambria Math" w:hAnsi="Cambria Math"/>
                <w:lang w:eastAsia="zh-CN"/>
              </w:rPr>
              <m:t xml:space="preserve"> </m:t>
            </m:r>
          </m:sub>
          <m:sup>
            <m:r>
              <w:rPr>
                <w:rFonts w:ascii="Cambria Math" w:hAnsi="Cambria Math"/>
                <w:lang w:eastAsia="zh-CN"/>
              </w:rPr>
              <m:t>13</m:t>
            </m:r>
          </m:sup>
          <m:e>
            <m:r>
              <w:rPr>
                <w:rFonts w:ascii="Cambria Math" w:hAnsi="Cambria Math"/>
                <w:lang w:eastAsia="zh-CN"/>
              </w:rPr>
              <m:t>C</m:t>
            </m:r>
          </m:e>
        </m:sPre>
      </m:oMath>
      <w:r w:rsidRPr="002B5703">
        <w:rPr>
          <w:lang w:eastAsia="zh-CN"/>
        </w:rPr>
        <w:t xml:space="preserve"> peak-table, and HSQC peak-table inputs. The multimodal model was trained and decoded under the same filtered 63.0k benchmark used in the main experiments, so that the comparison with the IR-only model reflects the effect of adding these modalities rather than changes in the evaluation protocol.</w:t>
      </w:r>
    </w:p>
    <w:p w14:paraId="48074AF7" w14:textId="77777777" w:rsidR="004F26AB" w:rsidRPr="002B5703" w:rsidRDefault="004F26AB" w:rsidP="004F26AB">
      <w:pPr>
        <w:rPr>
          <w:lang w:eastAsia="zh-CN"/>
        </w:rPr>
      </w:pPr>
      <w:r w:rsidRPr="002B5703">
        <w:rPr>
          <w:lang w:eastAsia="zh-CN"/>
        </w:rPr>
        <w:t xml:space="preserve">Under this setting, the multimodal model achieved Top-1 = 0.5268, Top-5 = 0.6646, Validity = 1.0000, Empty = 0.0000, and Avg best Tanimoto = 0.8790. The corresponding IR-only baseline achieved Top-1 = 0.5357, Top-5 = 0.6623, Validity = 1.0000, Empty = 0.0000, and Avg best Tanimoto = 0.8783. These results indicate that introducing the additional modalities did not produce a consistent overall improvement under the current implementation. The multimodal model remained stable and chemically valid, but its Top-1 performance was slightly lower than that of the IR-only model, while Top-5 and Tanimoto were only marginally different. </w:t>
      </w:r>
    </w:p>
    <w:p w14:paraId="5AD3D081" w14:textId="77777777" w:rsidR="004F26AB" w:rsidRPr="002B5703" w:rsidRDefault="004F26AB" w:rsidP="004F26AB">
      <w:pPr>
        <w:rPr>
          <w:lang w:eastAsia="zh-CN"/>
        </w:rPr>
      </w:pPr>
      <w:r w:rsidRPr="002B5703">
        <w:rPr>
          <w:lang w:eastAsia="zh-CN"/>
        </w:rPr>
        <w:t>This finding suggests that the current bottleneck is not simply the number of spectral modalities provided to the model. Instead, performance may be limited more by cross-modal fusion quality, fragment-level representation learning, and downstream connection discrimination. Therefore, the IR-only formulation is retained as the main setting in this study, while multimodal modeling is treated as a supplementary ablation direction.</w:t>
      </w:r>
    </w:p>
    <w:p w14:paraId="0AF2B87D" w14:textId="77777777" w:rsidR="004F26AB" w:rsidRPr="002B5703" w:rsidRDefault="004F26AB" w:rsidP="004F26AB">
      <w:pPr>
        <w:rPr>
          <w:b/>
          <w:bCs/>
          <w:lang w:eastAsia="zh-CN"/>
        </w:rPr>
      </w:pPr>
      <w:r w:rsidRPr="002B5703">
        <w:rPr>
          <w:b/>
          <w:bCs/>
          <w:lang w:eastAsia="zh-CN"/>
        </w:rPr>
        <w:t>Table S1. Multimodal ablation compared with the IR-only baseline.</w:t>
      </w:r>
    </w:p>
    <w:tbl>
      <w:tblPr>
        <w:tblStyle w:val="OPExcelTableContent-1091"/>
        <w:tblW w:w="0" w:type="auto"/>
        <w:tblLook w:val="01E0" w:firstRow="1" w:lastRow="1" w:firstColumn="1" w:lastColumn="1" w:noHBand="0" w:noVBand="0"/>
      </w:tblPr>
      <w:tblGrid>
        <w:gridCol w:w="2633"/>
        <w:gridCol w:w="876"/>
        <w:gridCol w:w="876"/>
        <w:gridCol w:w="1043"/>
        <w:gridCol w:w="910"/>
        <w:gridCol w:w="1217"/>
      </w:tblGrid>
      <w:tr w:rsidR="004F26AB" w:rsidRPr="002B5703" w14:paraId="009E4D8F" w14:textId="77777777" w:rsidTr="004F26AB">
        <w:trPr>
          <w:cnfStyle w:val="100000000000" w:firstRow="1" w:lastRow="0" w:firstColumn="0" w:lastColumn="0" w:oddVBand="0" w:evenVBand="0" w:oddHBand="0" w:evenHBand="0" w:firstRowFirstColumn="0" w:firstRowLastColumn="0" w:lastRowFirstColumn="0" w:lastRowLastColumn="0"/>
        </w:trPr>
        <w:tc>
          <w:tcPr>
            <w:tcW w:w="0" w:type="auto"/>
            <w:hideMark/>
          </w:tcPr>
          <w:p w14:paraId="1C9C3BCD" w14:textId="77777777" w:rsidR="004F26AB" w:rsidRPr="002B5703" w:rsidRDefault="004F26AB" w:rsidP="004F26AB">
            <w:pPr>
              <w:rPr>
                <w:bCs/>
                <w:lang w:eastAsia="zh-CN"/>
              </w:rPr>
            </w:pPr>
            <w:r w:rsidRPr="002B5703">
              <w:rPr>
                <w:bCs/>
                <w:lang w:eastAsia="zh-CN"/>
              </w:rPr>
              <w:t>Model</w:t>
            </w:r>
          </w:p>
        </w:tc>
        <w:tc>
          <w:tcPr>
            <w:tcW w:w="0" w:type="auto"/>
            <w:hideMark/>
          </w:tcPr>
          <w:p w14:paraId="30AED747" w14:textId="77777777" w:rsidR="004F26AB" w:rsidRPr="002B5703" w:rsidRDefault="004F26AB" w:rsidP="004F26AB">
            <w:pPr>
              <w:rPr>
                <w:bCs/>
                <w:lang w:eastAsia="zh-CN"/>
              </w:rPr>
            </w:pPr>
            <w:r w:rsidRPr="002B5703">
              <w:rPr>
                <w:bCs/>
                <w:lang w:eastAsia="zh-CN"/>
              </w:rPr>
              <w:t>Top1</w:t>
            </w:r>
          </w:p>
        </w:tc>
        <w:tc>
          <w:tcPr>
            <w:tcW w:w="0" w:type="auto"/>
            <w:hideMark/>
          </w:tcPr>
          <w:p w14:paraId="3E859449" w14:textId="77777777" w:rsidR="004F26AB" w:rsidRPr="002B5703" w:rsidRDefault="004F26AB" w:rsidP="004F26AB">
            <w:pPr>
              <w:rPr>
                <w:bCs/>
                <w:lang w:eastAsia="zh-CN"/>
              </w:rPr>
            </w:pPr>
            <w:r w:rsidRPr="002B5703">
              <w:rPr>
                <w:bCs/>
                <w:lang w:eastAsia="zh-CN"/>
              </w:rPr>
              <w:t>Top5</w:t>
            </w:r>
          </w:p>
        </w:tc>
        <w:tc>
          <w:tcPr>
            <w:tcW w:w="0" w:type="auto"/>
            <w:hideMark/>
          </w:tcPr>
          <w:p w14:paraId="25969807" w14:textId="77777777" w:rsidR="004F26AB" w:rsidRPr="002B5703" w:rsidRDefault="004F26AB" w:rsidP="004F26AB">
            <w:pPr>
              <w:rPr>
                <w:bCs/>
                <w:lang w:eastAsia="zh-CN"/>
              </w:rPr>
            </w:pPr>
            <w:r w:rsidRPr="002B5703">
              <w:rPr>
                <w:bCs/>
                <w:lang w:eastAsia="zh-CN"/>
              </w:rPr>
              <w:t>Validity</w:t>
            </w:r>
          </w:p>
        </w:tc>
        <w:tc>
          <w:tcPr>
            <w:tcW w:w="0" w:type="auto"/>
            <w:hideMark/>
          </w:tcPr>
          <w:p w14:paraId="1D53006A" w14:textId="77777777" w:rsidR="004F26AB" w:rsidRPr="002B5703" w:rsidRDefault="004F26AB" w:rsidP="004F26AB">
            <w:pPr>
              <w:rPr>
                <w:bCs/>
                <w:lang w:eastAsia="zh-CN"/>
              </w:rPr>
            </w:pPr>
            <w:r w:rsidRPr="002B5703">
              <w:rPr>
                <w:bCs/>
                <w:lang w:eastAsia="zh-CN"/>
              </w:rPr>
              <w:t>Empty</w:t>
            </w:r>
          </w:p>
        </w:tc>
        <w:tc>
          <w:tcPr>
            <w:tcW w:w="0" w:type="auto"/>
            <w:hideMark/>
          </w:tcPr>
          <w:p w14:paraId="14439B02" w14:textId="77777777" w:rsidR="004F26AB" w:rsidRPr="002B5703" w:rsidRDefault="004F26AB" w:rsidP="004F26AB">
            <w:pPr>
              <w:rPr>
                <w:bCs/>
                <w:lang w:eastAsia="zh-CN"/>
              </w:rPr>
            </w:pPr>
            <w:r w:rsidRPr="002B5703">
              <w:rPr>
                <w:bCs/>
                <w:lang w:eastAsia="zh-CN"/>
              </w:rPr>
              <w:t>Tanimoto</w:t>
            </w:r>
          </w:p>
        </w:tc>
      </w:tr>
      <w:tr w:rsidR="004F26AB" w:rsidRPr="002B5703" w14:paraId="0EB2679B" w14:textId="77777777" w:rsidTr="004F26AB">
        <w:tc>
          <w:tcPr>
            <w:tcW w:w="0" w:type="auto"/>
            <w:hideMark/>
          </w:tcPr>
          <w:p w14:paraId="54121268" w14:textId="77777777" w:rsidR="004F26AB" w:rsidRPr="002B5703" w:rsidRDefault="004F26AB" w:rsidP="004F26AB">
            <w:pPr>
              <w:rPr>
                <w:lang w:eastAsia="zh-CN"/>
              </w:rPr>
            </w:pPr>
            <w:r w:rsidRPr="002B5703">
              <w:rPr>
                <w:lang w:eastAsia="zh-CN"/>
              </w:rPr>
              <w:t>IR-only</w:t>
            </w:r>
          </w:p>
        </w:tc>
        <w:tc>
          <w:tcPr>
            <w:tcW w:w="0" w:type="auto"/>
            <w:hideMark/>
          </w:tcPr>
          <w:p w14:paraId="5459071C" w14:textId="77777777" w:rsidR="004F26AB" w:rsidRPr="002B5703" w:rsidRDefault="004F26AB" w:rsidP="004F26AB">
            <w:pPr>
              <w:rPr>
                <w:lang w:eastAsia="zh-CN"/>
              </w:rPr>
            </w:pPr>
            <w:r w:rsidRPr="002B5703">
              <w:rPr>
                <w:lang w:eastAsia="zh-CN"/>
              </w:rPr>
              <w:t>0.5357</w:t>
            </w:r>
          </w:p>
        </w:tc>
        <w:tc>
          <w:tcPr>
            <w:tcW w:w="0" w:type="auto"/>
            <w:hideMark/>
          </w:tcPr>
          <w:p w14:paraId="76728E9E" w14:textId="77777777" w:rsidR="004F26AB" w:rsidRPr="002B5703" w:rsidRDefault="004F26AB" w:rsidP="004F26AB">
            <w:pPr>
              <w:rPr>
                <w:lang w:eastAsia="zh-CN"/>
              </w:rPr>
            </w:pPr>
            <w:r w:rsidRPr="002B5703">
              <w:rPr>
                <w:lang w:eastAsia="zh-CN"/>
              </w:rPr>
              <w:t>0.6623</w:t>
            </w:r>
          </w:p>
        </w:tc>
        <w:tc>
          <w:tcPr>
            <w:tcW w:w="0" w:type="auto"/>
            <w:hideMark/>
          </w:tcPr>
          <w:p w14:paraId="23D62E40" w14:textId="77777777" w:rsidR="004F26AB" w:rsidRPr="002B5703" w:rsidRDefault="004F26AB" w:rsidP="004F26AB">
            <w:pPr>
              <w:rPr>
                <w:lang w:eastAsia="zh-CN"/>
              </w:rPr>
            </w:pPr>
            <w:r w:rsidRPr="002B5703">
              <w:rPr>
                <w:lang w:eastAsia="zh-CN"/>
              </w:rPr>
              <w:t>1.0000</w:t>
            </w:r>
          </w:p>
        </w:tc>
        <w:tc>
          <w:tcPr>
            <w:tcW w:w="0" w:type="auto"/>
            <w:hideMark/>
          </w:tcPr>
          <w:p w14:paraId="6AB9019F" w14:textId="77777777" w:rsidR="004F26AB" w:rsidRPr="002B5703" w:rsidRDefault="004F26AB" w:rsidP="004F26AB">
            <w:pPr>
              <w:rPr>
                <w:lang w:eastAsia="zh-CN"/>
              </w:rPr>
            </w:pPr>
            <w:r w:rsidRPr="002B5703">
              <w:rPr>
                <w:lang w:eastAsia="zh-CN"/>
              </w:rPr>
              <w:t>0.0000</w:t>
            </w:r>
          </w:p>
        </w:tc>
        <w:tc>
          <w:tcPr>
            <w:tcW w:w="0" w:type="auto"/>
            <w:hideMark/>
          </w:tcPr>
          <w:p w14:paraId="56802FB0" w14:textId="77777777" w:rsidR="004F26AB" w:rsidRPr="002B5703" w:rsidRDefault="004F26AB" w:rsidP="004F26AB">
            <w:pPr>
              <w:rPr>
                <w:lang w:eastAsia="zh-CN"/>
              </w:rPr>
            </w:pPr>
            <w:r w:rsidRPr="002B5703">
              <w:rPr>
                <w:lang w:eastAsia="zh-CN"/>
              </w:rPr>
              <w:t>0.8783</w:t>
            </w:r>
          </w:p>
        </w:tc>
      </w:tr>
      <w:tr w:rsidR="004F26AB" w:rsidRPr="002B5703" w14:paraId="554E8C92" w14:textId="77777777" w:rsidTr="004F26AB">
        <w:tc>
          <w:tcPr>
            <w:tcW w:w="0" w:type="auto"/>
            <w:hideMark/>
          </w:tcPr>
          <w:p w14:paraId="6D3D51AA" w14:textId="29ED6C18" w:rsidR="004F26AB" w:rsidRPr="002B5703" w:rsidRDefault="004F26AB" w:rsidP="004F26AB">
            <w:pPr>
              <w:rPr>
                <w:lang w:eastAsia="zh-CN"/>
              </w:rPr>
            </w:pPr>
            <w:r w:rsidRPr="002B5703">
              <w:rPr>
                <w:lang w:eastAsia="zh-CN"/>
              </w:rPr>
              <w:t xml:space="preserve">IR + </w:t>
            </w:r>
            <m:oMath>
              <m:sPre>
                <m:sPrePr>
                  <m:ctrlPr>
                    <w:rPr>
                      <w:rFonts w:ascii="Cambria Math" w:hAnsi="Cambria Math"/>
                      <w:i/>
                      <w:lang w:eastAsia="zh-CN"/>
                    </w:rPr>
                  </m:ctrlPr>
                </m:sPrePr>
                <m:sub>
                  <m:r>
                    <w:rPr>
                      <w:rFonts w:ascii="Cambria Math" w:hAnsi="Cambria Math"/>
                      <w:lang w:eastAsia="zh-CN"/>
                    </w:rPr>
                    <m:t xml:space="preserve"> </m:t>
                  </m:r>
                </m:sub>
                <m:sup>
                  <m:r>
                    <w:rPr>
                      <w:rFonts w:ascii="Cambria Math" w:hAnsi="Cambria Math"/>
                      <w:lang w:eastAsia="zh-CN"/>
                    </w:rPr>
                    <m:t>1</m:t>
                  </m:r>
                </m:sup>
                <m:e>
                  <m:r>
                    <w:rPr>
                      <w:rFonts w:ascii="Cambria Math" w:hAnsi="Cambria Math"/>
                      <w:lang w:eastAsia="zh-CN"/>
                    </w:rPr>
                    <m:t>H</m:t>
                  </m:r>
                </m:e>
              </m:sPre>
            </m:oMath>
            <w:r w:rsidRPr="002B5703">
              <w:rPr>
                <w:lang w:eastAsia="zh-CN"/>
              </w:rPr>
              <w:t xml:space="preserve">+ </w:t>
            </w:r>
            <m:oMath>
              <m:sPre>
                <m:sPrePr>
                  <m:ctrlPr>
                    <w:rPr>
                      <w:rFonts w:ascii="Cambria Math" w:hAnsi="Cambria Math"/>
                      <w:i/>
                      <w:lang w:eastAsia="zh-CN"/>
                    </w:rPr>
                  </m:ctrlPr>
                </m:sPrePr>
                <m:sub>
                  <m:r>
                    <w:rPr>
                      <w:rFonts w:ascii="Cambria Math" w:hAnsi="Cambria Math"/>
                      <w:lang w:eastAsia="zh-CN"/>
                    </w:rPr>
                    <m:t xml:space="preserve"> </m:t>
                  </m:r>
                </m:sub>
                <m:sup>
                  <m:r>
                    <w:rPr>
                      <w:rFonts w:ascii="Cambria Math" w:hAnsi="Cambria Math"/>
                      <w:lang w:eastAsia="zh-CN"/>
                    </w:rPr>
                    <m:t>13</m:t>
                  </m:r>
                </m:sup>
                <m:e>
                  <m:r>
                    <w:rPr>
                      <w:rFonts w:ascii="Cambria Math" w:hAnsi="Cambria Math"/>
                      <w:lang w:eastAsia="zh-CN"/>
                    </w:rPr>
                    <m:t>C</m:t>
                  </m:r>
                </m:e>
              </m:sPre>
            </m:oMath>
            <w:r w:rsidRPr="002B5703">
              <w:rPr>
                <w:lang w:eastAsia="zh-CN"/>
              </w:rPr>
              <w:t xml:space="preserve"> + HSQC</w:t>
            </w:r>
          </w:p>
        </w:tc>
        <w:tc>
          <w:tcPr>
            <w:tcW w:w="0" w:type="auto"/>
            <w:hideMark/>
          </w:tcPr>
          <w:p w14:paraId="6472D4FA" w14:textId="77777777" w:rsidR="004F26AB" w:rsidRPr="002B5703" w:rsidRDefault="004F26AB" w:rsidP="004F26AB">
            <w:pPr>
              <w:rPr>
                <w:lang w:eastAsia="zh-CN"/>
              </w:rPr>
            </w:pPr>
            <w:r w:rsidRPr="002B5703">
              <w:rPr>
                <w:lang w:eastAsia="zh-CN"/>
              </w:rPr>
              <w:t>0.5268</w:t>
            </w:r>
          </w:p>
        </w:tc>
        <w:tc>
          <w:tcPr>
            <w:tcW w:w="0" w:type="auto"/>
            <w:hideMark/>
          </w:tcPr>
          <w:p w14:paraId="24615C27" w14:textId="77777777" w:rsidR="004F26AB" w:rsidRPr="002B5703" w:rsidRDefault="004F26AB" w:rsidP="004F26AB">
            <w:pPr>
              <w:rPr>
                <w:lang w:eastAsia="zh-CN"/>
              </w:rPr>
            </w:pPr>
            <w:r w:rsidRPr="002B5703">
              <w:rPr>
                <w:lang w:eastAsia="zh-CN"/>
              </w:rPr>
              <w:t>0.6646</w:t>
            </w:r>
          </w:p>
        </w:tc>
        <w:tc>
          <w:tcPr>
            <w:tcW w:w="0" w:type="auto"/>
            <w:hideMark/>
          </w:tcPr>
          <w:p w14:paraId="46191C22" w14:textId="77777777" w:rsidR="004F26AB" w:rsidRPr="002B5703" w:rsidRDefault="004F26AB" w:rsidP="004F26AB">
            <w:pPr>
              <w:rPr>
                <w:lang w:eastAsia="zh-CN"/>
              </w:rPr>
            </w:pPr>
            <w:r w:rsidRPr="002B5703">
              <w:rPr>
                <w:lang w:eastAsia="zh-CN"/>
              </w:rPr>
              <w:t>1.0000</w:t>
            </w:r>
          </w:p>
        </w:tc>
        <w:tc>
          <w:tcPr>
            <w:tcW w:w="0" w:type="auto"/>
            <w:hideMark/>
          </w:tcPr>
          <w:p w14:paraId="4C5927A2" w14:textId="77777777" w:rsidR="004F26AB" w:rsidRPr="002B5703" w:rsidRDefault="004F26AB" w:rsidP="004F26AB">
            <w:pPr>
              <w:rPr>
                <w:lang w:eastAsia="zh-CN"/>
              </w:rPr>
            </w:pPr>
            <w:r w:rsidRPr="002B5703">
              <w:rPr>
                <w:lang w:eastAsia="zh-CN"/>
              </w:rPr>
              <w:t>0.0000</w:t>
            </w:r>
          </w:p>
        </w:tc>
        <w:tc>
          <w:tcPr>
            <w:tcW w:w="0" w:type="auto"/>
            <w:hideMark/>
          </w:tcPr>
          <w:p w14:paraId="13523F2E" w14:textId="77777777" w:rsidR="004F26AB" w:rsidRPr="002B5703" w:rsidRDefault="004F26AB" w:rsidP="004F26AB">
            <w:pPr>
              <w:rPr>
                <w:lang w:eastAsia="zh-CN"/>
              </w:rPr>
            </w:pPr>
            <w:r w:rsidRPr="002B5703">
              <w:rPr>
                <w:lang w:eastAsia="zh-CN"/>
              </w:rPr>
              <w:t>0.8790</w:t>
            </w:r>
          </w:p>
        </w:tc>
      </w:tr>
    </w:tbl>
    <w:p w14:paraId="4173941B" w14:textId="3BA39100" w:rsidR="002B5703" w:rsidRPr="002B5703" w:rsidRDefault="002B5703" w:rsidP="004F26AB">
      <w:pPr>
        <w:rPr>
          <w:lang w:eastAsia="zh-CN"/>
        </w:rPr>
      </w:pPr>
    </w:p>
    <w:p w14:paraId="5478DC2D" w14:textId="1AA781DE" w:rsidR="004F26AB" w:rsidRPr="002B5703" w:rsidRDefault="002B5703" w:rsidP="002B5703">
      <w:pPr>
        <w:spacing w:after="160" w:line="278" w:lineRule="auto"/>
        <w:jc w:val="left"/>
        <w:rPr>
          <w:rFonts w:hint="eastAsia"/>
          <w:lang w:eastAsia="zh-CN"/>
        </w:rPr>
      </w:pPr>
      <w:r w:rsidRPr="002B5703">
        <w:rPr>
          <w:lang w:eastAsia="zh-CN"/>
        </w:rPr>
        <w:br w:type="page"/>
      </w:r>
    </w:p>
    <w:p w14:paraId="0A05AC33" w14:textId="77777777" w:rsidR="004F26AB" w:rsidRPr="002B5703" w:rsidRDefault="004F26AB" w:rsidP="004F26AB">
      <w:pPr>
        <w:rPr>
          <w:b/>
          <w:bCs/>
          <w:lang w:eastAsia="zh-CN"/>
        </w:rPr>
      </w:pPr>
      <w:r w:rsidRPr="002B5703">
        <w:rPr>
          <w:b/>
          <w:bCs/>
          <w:lang w:eastAsia="zh-CN"/>
        </w:rPr>
        <w:lastRenderedPageBreak/>
        <w:t>E. Sparse export comparison</w:t>
      </w:r>
    </w:p>
    <w:p w14:paraId="16ABD295" w14:textId="77777777" w:rsidR="004F26AB" w:rsidRPr="002B5703" w:rsidRDefault="004F26AB" w:rsidP="004F26AB">
      <w:pPr>
        <w:rPr>
          <w:lang w:eastAsia="zh-CN"/>
        </w:rPr>
      </w:pPr>
      <w:r w:rsidRPr="002B5703">
        <w:rPr>
          <w:lang w:eastAsia="zh-CN"/>
        </w:rPr>
        <w:t>We additionally compared sparse export with top-32 and top-64 candidate retention under the filtered 63.0k setting. This comparison was intended to verify whether increasing the number of retained pairwise connection candidates materially changes reconstruction behavior once the candidate set is already moderately large.</w:t>
      </w:r>
    </w:p>
    <w:p w14:paraId="58BA5E7E" w14:textId="77777777" w:rsidR="004F26AB" w:rsidRPr="002B5703" w:rsidRDefault="004F26AB" w:rsidP="004F26AB">
      <w:pPr>
        <w:rPr>
          <w:lang w:eastAsia="zh-CN"/>
        </w:rPr>
      </w:pPr>
      <w:r w:rsidRPr="002B5703">
        <w:rPr>
          <w:lang w:eastAsia="zh-CN"/>
        </w:rPr>
        <w:t xml:space="preserve">Under scaffold-disjoint evaluation, the differences between top-32 and top-64 were small. For scaffold fold 0, top-32 achieved Top-1 = 0.5957, Top-5 = 0.7528, Validity = 1.0000, Empty = 0.0000, and Avg best Tanimoto = 0.9214, while top-64 achieved Top-1 = 0.5949, Top-5 = 0.7528, Validity = 1.0000, Empty = 0.0000, and Avg best Tanimoto = 0.9172. For scaffold fold 1, top-32 achieved Top-1 = 0.6506, Top-5 = 0.7873, Validity = 1.0000, Empty = 0.0000, and Avg best Tanimoto = 0.9433, while top-64 achieved Top-1 = 0.6506, Top-5 = 0.7873, Validity = 1.0000, Empty = 0.0000, and Avg best Tanimoto = 0.9421. These results indicate that increasing sparse export from 32 to 64 does not materially improve reconstruction in this setting and mainly enlarges the candidate space without meaningful gains. </w:t>
      </w:r>
    </w:p>
    <w:p w14:paraId="00C7E2BE" w14:textId="77777777" w:rsidR="004F26AB" w:rsidRPr="002B5703" w:rsidRDefault="004F26AB" w:rsidP="004F26AB">
      <w:pPr>
        <w:rPr>
          <w:lang w:eastAsia="zh-CN"/>
        </w:rPr>
      </w:pPr>
      <w:r w:rsidRPr="002B5703">
        <w:rPr>
          <w:lang w:eastAsia="zh-CN"/>
        </w:rPr>
        <w:t>Taken together, these observations support the use of top-32 as the main export setting in this work. It provides competitive reconstruction performance while avoiding unnecessary expansion of the downstream candidate space. This supplementary comparison is therefore consistent with the main paper’s choice to use moderate sparse export as a practical and methodologically stable setting.</w:t>
      </w:r>
    </w:p>
    <w:p w14:paraId="2B5EB6E8" w14:textId="77777777" w:rsidR="00FC6DB3" w:rsidRPr="002B5703" w:rsidRDefault="00FC6DB3" w:rsidP="004F26AB">
      <w:pPr>
        <w:rPr>
          <w:lang w:eastAsia="zh-CN"/>
        </w:rPr>
      </w:pPr>
    </w:p>
    <w:p w14:paraId="4BC719E6" w14:textId="77777777" w:rsidR="00FC6DB3" w:rsidRPr="002B5703" w:rsidRDefault="00FC6DB3" w:rsidP="004F26AB">
      <w:pPr>
        <w:rPr>
          <w:lang w:eastAsia="zh-CN"/>
        </w:rPr>
      </w:pPr>
    </w:p>
    <w:p w14:paraId="0F5233C5" w14:textId="77777777" w:rsidR="004F26AB" w:rsidRPr="002B5703" w:rsidRDefault="004F26AB" w:rsidP="004F26AB">
      <w:pPr>
        <w:rPr>
          <w:b/>
          <w:bCs/>
          <w:lang w:eastAsia="zh-CN"/>
        </w:rPr>
      </w:pPr>
      <w:r w:rsidRPr="002B5703">
        <w:rPr>
          <w:b/>
          <w:bCs/>
          <w:lang w:eastAsia="zh-CN"/>
        </w:rPr>
        <w:t>Table S2. Sparse export comparison under scaffold-disjoint evaluation on the filtered 63.0k dataset.</w:t>
      </w:r>
    </w:p>
    <w:tbl>
      <w:tblPr>
        <w:tblStyle w:val="OPExcelTableContent-1091"/>
        <w:tblW w:w="0" w:type="auto"/>
        <w:tblLook w:val="01E0" w:firstRow="1" w:lastRow="1" w:firstColumn="1" w:lastColumn="1" w:noHBand="0" w:noVBand="0"/>
      </w:tblPr>
      <w:tblGrid>
        <w:gridCol w:w="2403"/>
        <w:gridCol w:w="876"/>
        <w:gridCol w:w="876"/>
        <w:gridCol w:w="1043"/>
        <w:gridCol w:w="910"/>
        <w:gridCol w:w="1217"/>
      </w:tblGrid>
      <w:tr w:rsidR="004F26AB" w:rsidRPr="002B5703" w14:paraId="5EC420F4" w14:textId="77777777" w:rsidTr="004F26AB">
        <w:trPr>
          <w:cnfStyle w:val="100000000000" w:firstRow="1" w:lastRow="0" w:firstColumn="0" w:lastColumn="0" w:oddVBand="0" w:evenVBand="0" w:oddHBand="0" w:evenHBand="0" w:firstRowFirstColumn="0" w:firstRowLastColumn="0" w:lastRowFirstColumn="0" w:lastRowLastColumn="0"/>
        </w:trPr>
        <w:tc>
          <w:tcPr>
            <w:tcW w:w="0" w:type="auto"/>
            <w:hideMark/>
          </w:tcPr>
          <w:p w14:paraId="5F98CE81" w14:textId="77777777" w:rsidR="004F26AB" w:rsidRPr="002B5703" w:rsidRDefault="004F26AB" w:rsidP="004F26AB">
            <w:pPr>
              <w:rPr>
                <w:bCs/>
                <w:lang w:eastAsia="zh-CN"/>
              </w:rPr>
            </w:pPr>
            <w:r w:rsidRPr="002B5703">
              <w:rPr>
                <w:bCs/>
                <w:lang w:eastAsia="zh-CN"/>
              </w:rPr>
              <w:t>Setting</w:t>
            </w:r>
          </w:p>
        </w:tc>
        <w:tc>
          <w:tcPr>
            <w:tcW w:w="0" w:type="auto"/>
            <w:hideMark/>
          </w:tcPr>
          <w:p w14:paraId="04370A37" w14:textId="77777777" w:rsidR="004F26AB" w:rsidRPr="002B5703" w:rsidRDefault="004F26AB" w:rsidP="004F26AB">
            <w:pPr>
              <w:rPr>
                <w:bCs/>
                <w:lang w:eastAsia="zh-CN"/>
              </w:rPr>
            </w:pPr>
            <w:r w:rsidRPr="002B5703">
              <w:rPr>
                <w:bCs/>
                <w:lang w:eastAsia="zh-CN"/>
              </w:rPr>
              <w:t>Top1</w:t>
            </w:r>
          </w:p>
        </w:tc>
        <w:tc>
          <w:tcPr>
            <w:tcW w:w="0" w:type="auto"/>
            <w:hideMark/>
          </w:tcPr>
          <w:p w14:paraId="4E8F8598" w14:textId="77777777" w:rsidR="004F26AB" w:rsidRPr="002B5703" w:rsidRDefault="004F26AB" w:rsidP="004F26AB">
            <w:pPr>
              <w:rPr>
                <w:bCs/>
                <w:lang w:eastAsia="zh-CN"/>
              </w:rPr>
            </w:pPr>
            <w:r w:rsidRPr="002B5703">
              <w:rPr>
                <w:bCs/>
                <w:lang w:eastAsia="zh-CN"/>
              </w:rPr>
              <w:t>Top5</w:t>
            </w:r>
          </w:p>
        </w:tc>
        <w:tc>
          <w:tcPr>
            <w:tcW w:w="0" w:type="auto"/>
            <w:hideMark/>
          </w:tcPr>
          <w:p w14:paraId="7304F919" w14:textId="77777777" w:rsidR="004F26AB" w:rsidRPr="002B5703" w:rsidRDefault="004F26AB" w:rsidP="004F26AB">
            <w:pPr>
              <w:rPr>
                <w:bCs/>
                <w:lang w:eastAsia="zh-CN"/>
              </w:rPr>
            </w:pPr>
            <w:r w:rsidRPr="002B5703">
              <w:rPr>
                <w:bCs/>
                <w:lang w:eastAsia="zh-CN"/>
              </w:rPr>
              <w:t>Validity</w:t>
            </w:r>
          </w:p>
        </w:tc>
        <w:tc>
          <w:tcPr>
            <w:tcW w:w="0" w:type="auto"/>
            <w:hideMark/>
          </w:tcPr>
          <w:p w14:paraId="20D52EF7" w14:textId="77777777" w:rsidR="004F26AB" w:rsidRPr="002B5703" w:rsidRDefault="004F26AB" w:rsidP="004F26AB">
            <w:pPr>
              <w:rPr>
                <w:bCs/>
                <w:lang w:eastAsia="zh-CN"/>
              </w:rPr>
            </w:pPr>
            <w:r w:rsidRPr="002B5703">
              <w:rPr>
                <w:bCs/>
                <w:lang w:eastAsia="zh-CN"/>
              </w:rPr>
              <w:t>Empty</w:t>
            </w:r>
          </w:p>
        </w:tc>
        <w:tc>
          <w:tcPr>
            <w:tcW w:w="0" w:type="auto"/>
            <w:hideMark/>
          </w:tcPr>
          <w:p w14:paraId="2D778F60" w14:textId="77777777" w:rsidR="004F26AB" w:rsidRPr="002B5703" w:rsidRDefault="004F26AB" w:rsidP="004F26AB">
            <w:pPr>
              <w:rPr>
                <w:bCs/>
                <w:lang w:eastAsia="zh-CN"/>
              </w:rPr>
            </w:pPr>
            <w:r w:rsidRPr="002B5703">
              <w:rPr>
                <w:bCs/>
                <w:lang w:eastAsia="zh-CN"/>
              </w:rPr>
              <w:t>Tanimoto</w:t>
            </w:r>
          </w:p>
        </w:tc>
      </w:tr>
      <w:tr w:rsidR="004F26AB" w:rsidRPr="002B5703" w14:paraId="12317E92" w14:textId="77777777" w:rsidTr="004F26AB">
        <w:tc>
          <w:tcPr>
            <w:tcW w:w="0" w:type="auto"/>
            <w:hideMark/>
          </w:tcPr>
          <w:p w14:paraId="25310AA2" w14:textId="77777777" w:rsidR="004F26AB" w:rsidRPr="002B5703" w:rsidRDefault="004F26AB" w:rsidP="004F26AB">
            <w:pPr>
              <w:rPr>
                <w:lang w:eastAsia="zh-CN"/>
              </w:rPr>
            </w:pPr>
            <w:r w:rsidRPr="002B5703">
              <w:rPr>
                <w:lang w:eastAsia="zh-CN"/>
              </w:rPr>
              <w:t>Scaffold fold 0, top-32</w:t>
            </w:r>
          </w:p>
        </w:tc>
        <w:tc>
          <w:tcPr>
            <w:tcW w:w="0" w:type="auto"/>
            <w:hideMark/>
          </w:tcPr>
          <w:p w14:paraId="6571A218" w14:textId="77777777" w:rsidR="004F26AB" w:rsidRPr="002B5703" w:rsidRDefault="004F26AB" w:rsidP="004F26AB">
            <w:pPr>
              <w:rPr>
                <w:lang w:eastAsia="zh-CN"/>
              </w:rPr>
            </w:pPr>
            <w:r w:rsidRPr="002B5703">
              <w:rPr>
                <w:lang w:eastAsia="zh-CN"/>
              </w:rPr>
              <w:t>0.5957</w:t>
            </w:r>
          </w:p>
        </w:tc>
        <w:tc>
          <w:tcPr>
            <w:tcW w:w="0" w:type="auto"/>
            <w:hideMark/>
          </w:tcPr>
          <w:p w14:paraId="53646A3A" w14:textId="77777777" w:rsidR="004F26AB" w:rsidRPr="002B5703" w:rsidRDefault="004F26AB" w:rsidP="004F26AB">
            <w:pPr>
              <w:rPr>
                <w:lang w:eastAsia="zh-CN"/>
              </w:rPr>
            </w:pPr>
            <w:r w:rsidRPr="002B5703">
              <w:rPr>
                <w:lang w:eastAsia="zh-CN"/>
              </w:rPr>
              <w:t>0.7528</w:t>
            </w:r>
          </w:p>
        </w:tc>
        <w:tc>
          <w:tcPr>
            <w:tcW w:w="0" w:type="auto"/>
            <w:hideMark/>
          </w:tcPr>
          <w:p w14:paraId="4E4C2868" w14:textId="77777777" w:rsidR="004F26AB" w:rsidRPr="002B5703" w:rsidRDefault="004F26AB" w:rsidP="004F26AB">
            <w:pPr>
              <w:rPr>
                <w:lang w:eastAsia="zh-CN"/>
              </w:rPr>
            </w:pPr>
            <w:r w:rsidRPr="002B5703">
              <w:rPr>
                <w:lang w:eastAsia="zh-CN"/>
              </w:rPr>
              <w:t>1.0000</w:t>
            </w:r>
          </w:p>
        </w:tc>
        <w:tc>
          <w:tcPr>
            <w:tcW w:w="0" w:type="auto"/>
            <w:hideMark/>
          </w:tcPr>
          <w:p w14:paraId="5AB708DA" w14:textId="77777777" w:rsidR="004F26AB" w:rsidRPr="002B5703" w:rsidRDefault="004F26AB" w:rsidP="004F26AB">
            <w:pPr>
              <w:rPr>
                <w:lang w:eastAsia="zh-CN"/>
              </w:rPr>
            </w:pPr>
            <w:r w:rsidRPr="002B5703">
              <w:rPr>
                <w:lang w:eastAsia="zh-CN"/>
              </w:rPr>
              <w:t>0.0000</w:t>
            </w:r>
          </w:p>
        </w:tc>
        <w:tc>
          <w:tcPr>
            <w:tcW w:w="0" w:type="auto"/>
            <w:hideMark/>
          </w:tcPr>
          <w:p w14:paraId="3ADB82B0" w14:textId="77777777" w:rsidR="004F26AB" w:rsidRPr="002B5703" w:rsidRDefault="004F26AB" w:rsidP="004F26AB">
            <w:pPr>
              <w:rPr>
                <w:lang w:eastAsia="zh-CN"/>
              </w:rPr>
            </w:pPr>
            <w:r w:rsidRPr="002B5703">
              <w:rPr>
                <w:lang w:eastAsia="zh-CN"/>
              </w:rPr>
              <w:t>0.9214</w:t>
            </w:r>
          </w:p>
        </w:tc>
      </w:tr>
      <w:tr w:rsidR="004F26AB" w:rsidRPr="002B5703" w14:paraId="0450C4B4" w14:textId="77777777" w:rsidTr="004F26AB">
        <w:tc>
          <w:tcPr>
            <w:tcW w:w="0" w:type="auto"/>
            <w:hideMark/>
          </w:tcPr>
          <w:p w14:paraId="0FD15858" w14:textId="77777777" w:rsidR="004F26AB" w:rsidRPr="002B5703" w:rsidRDefault="004F26AB" w:rsidP="004F26AB">
            <w:pPr>
              <w:rPr>
                <w:lang w:eastAsia="zh-CN"/>
              </w:rPr>
            </w:pPr>
            <w:r w:rsidRPr="002B5703">
              <w:rPr>
                <w:lang w:eastAsia="zh-CN"/>
              </w:rPr>
              <w:t>Scaffold fold 0, top-64</w:t>
            </w:r>
          </w:p>
        </w:tc>
        <w:tc>
          <w:tcPr>
            <w:tcW w:w="0" w:type="auto"/>
            <w:hideMark/>
          </w:tcPr>
          <w:p w14:paraId="6D36EF5F" w14:textId="77777777" w:rsidR="004F26AB" w:rsidRPr="002B5703" w:rsidRDefault="004F26AB" w:rsidP="004F26AB">
            <w:pPr>
              <w:rPr>
                <w:lang w:eastAsia="zh-CN"/>
              </w:rPr>
            </w:pPr>
            <w:r w:rsidRPr="002B5703">
              <w:rPr>
                <w:lang w:eastAsia="zh-CN"/>
              </w:rPr>
              <w:t>0.5949</w:t>
            </w:r>
          </w:p>
        </w:tc>
        <w:tc>
          <w:tcPr>
            <w:tcW w:w="0" w:type="auto"/>
            <w:hideMark/>
          </w:tcPr>
          <w:p w14:paraId="6F8A13AF" w14:textId="77777777" w:rsidR="004F26AB" w:rsidRPr="002B5703" w:rsidRDefault="004F26AB" w:rsidP="004F26AB">
            <w:pPr>
              <w:rPr>
                <w:lang w:eastAsia="zh-CN"/>
              </w:rPr>
            </w:pPr>
            <w:r w:rsidRPr="002B5703">
              <w:rPr>
                <w:lang w:eastAsia="zh-CN"/>
              </w:rPr>
              <w:t>0.7528</w:t>
            </w:r>
          </w:p>
        </w:tc>
        <w:tc>
          <w:tcPr>
            <w:tcW w:w="0" w:type="auto"/>
            <w:hideMark/>
          </w:tcPr>
          <w:p w14:paraId="1F220A4D" w14:textId="77777777" w:rsidR="004F26AB" w:rsidRPr="002B5703" w:rsidRDefault="004F26AB" w:rsidP="004F26AB">
            <w:pPr>
              <w:rPr>
                <w:lang w:eastAsia="zh-CN"/>
              </w:rPr>
            </w:pPr>
            <w:r w:rsidRPr="002B5703">
              <w:rPr>
                <w:lang w:eastAsia="zh-CN"/>
              </w:rPr>
              <w:t>1.0000</w:t>
            </w:r>
          </w:p>
        </w:tc>
        <w:tc>
          <w:tcPr>
            <w:tcW w:w="0" w:type="auto"/>
            <w:hideMark/>
          </w:tcPr>
          <w:p w14:paraId="77F1EAD6" w14:textId="77777777" w:rsidR="004F26AB" w:rsidRPr="002B5703" w:rsidRDefault="004F26AB" w:rsidP="004F26AB">
            <w:pPr>
              <w:rPr>
                <w:lang w:eastAsia="zh-CN"/>
              </w:rPr>
            </w:pPr>
            <w:r w:rsidRPr="002B5703">
              <w:rPr>
                <w:lang w:eastAsia="zh-CN"/>
              </w:rPr>
              <w:t>0.0000</w:t>
            </w:r>
          </w:p>
        </w:tc>
        <w:tc>
          <w:tcPr>
            <w:tcW w:w="0" w:type="auto"/>
            <w:hideMark/>
          </w:tcPr>
          <w:p w14:paraId="16CAFCCB" w14:textId="77777777" w:rsidR="004F26AB" w:rsidRPr="002B5703" w:rsidRDefault="004F26AB" w:rsidP="004F26AB">
            <w:pPr>
              <w:rPr>
                <w:lang w:eastAsia="zh-CN"/>
              </w:rPr>
            </w:pPr>
            <w:r w:rsidRPr="002B5703">
              <w:rPr>
                <w:lang w:eastAsia="zh-CN"/>
              </w:rPr>
              <w:t>0.9172</w:t>
            </w:r>
          </w:p>
        </w:tc>
      </w:tr>
      <w:tr w:rsidR="004F26AB" w:rsidRPr="002B5703" w14:paraId="07B679F1" w14:textId="77777777" w:rsidTr="004F26AB">
        <w:tc>
          <w:tcPr>
            <w:tcW w:w="0" w:type="auto"/>
            <w:hideMark/>
          </w:tcPr>
          <w:p w14:paraId="2996CF69" w14:textId="77777777" w:rsidR="004F26AB" w:rsidRPr="002B5703" w:rsidRDefault="004F26AB" w:rsidP="004F26AB">
            <w:pPr>
              <w:rPr>
                <w:lang w:eastAsia="zh-CN"/>
              </w:rPr>
            </w:pPr>
            <w:r w:rsidRPr="002B5703">
              <w:rPr>
                <w:lang w:eastAsia="zh-CN"/>
              </w:rPr>
              <w:t>Scaffold fold 1, top-32</w:t>
            </w:r>
          </w:p>
        </w:tc>
        <w:tc>
          <w:tcPr>
            <w:tcW w:w="0" w:type="auto"/>
            <w:hideMark/>
          </w:tcPr>
          <w:p w14:paraId="199FB475" w14:textId="77777777" w:rsidR="004F26AB" w:rsidRPr="002B5703" w:rsidRDefault="004F26AB" w:rsidP="004F26AB">
            <w:pPr>
              <w:rPr>
                <w:lang w:eastAsia="zh-CN"/>
              </w:rPr>
            </w:pPr>
            <w:r w:rsidRPr="002B5703">
              <w:rPr>
                <w:lang w:eastAsia="zh-CN"/>
              </w:rPr>
              <w:t>0.6506</w:t>
            </w:r>
          </w:p>
        </w:tc>
        <w:tc>
          <w:tcPr>
            <w:tcW w:w="0" w:type="auto"/>
            <w:hideMark/>
          </w:tcPr>
          <w:p w14:paraId="1EDAA0A8" w14:textId="77777777" w:rsidR="004F26AB" w:rsidRPr="002B5703" w:rsidRDefault="004F26AB" w:rsidP="004F26AB">
            <w:pPr>
              <w:rPr>
                <w:lang w:eastAsia="zh-CN"/>
              </w:rPr>
            </w:pPr>
            <w:r w:rsidRPr="002B5703">
              <w:rPr>
                <w:lang w:eastAsia="zh-CN"/>
              </w:rPr>
              <w:t>0.7873</w:t>
            </w:r>
          </w:p>
        </w:tc>
        <w:tc>
          <w:tcPr>
            <w:tcW w:w="0" w:type="auto"/>
            <w:hideMark/>
          </w:tcPr>
          <w:p w14:paraId="445210B1" w14:textId="77777777" w:rsidR="004F26AB" w:rsidRPr="002B5703" w:rsidRDefault="004F26AB" w:rsidP="004F26AB">
            <w:pPr>
              <w:rPr>
                <w:lang w:eastAsia="zh-CN"/>
              </w:rPr>
            </w:pPr>
            <w:r w:rsidRPr="002B5703">
              <w:rPr>
                <w:lang w:eastAsia="zh-CN"/>
              </w:rPr>
              <w:t>1.0000</w:t>
            </w:r>
          </w:p>
        </w:tc>
        <w:tc>
          <w:tcPr>
            <w:tcW w:w="0" w:type="auto"/>
            <w:hideMark/>
          </w:tcPr>
          <w:p w14:paraId="1B5730F7" w14:textId="77777777" w:rsidR="004F26AB" w:rsidRPr="002B5703" w:rsidRDefault="004F26AB" w:rsidP="004F26AB">
            <w:pPr>
              <w:rPr>
                <w:lang w:eastAsia="zh-CN"/>
              </w:rPr>
            </w:pPr>
            <w:r w:rsidRPr="002B5703">
              <w:rPr>
                <w:lang w:eastAsia="zh-CN"/>
              </w:rPr>
              <w:t>0.0000</w:t>
            </w:r>
          </w:p>
        </w:tc>
        <w:tc>
          <w:tcPr>
            <w:tcW w:w="0" w:type="auto"/>
            <w:hideMark/>
          </w:tcPr>
          <w:p w14:paraId="7AFE4553" w14:textId="77777777" w:rsidR="004F26AB" w:rsidRPr="002B5703" w:rsidRDefault="004F26AB" w:rsidP="004F26AB">
            <w:pPr>
              <w:rPr>
                <w:lang w:eastAsia="zh-CN"/>
              </w:rPr>
            </w:pPr>
            <w:r w:rsidRPr="002B5703">
              <w:rPr>
                <w:lang w:eastAsia="zh-CN"/>
              </w:rPr>
              <w:t>0.9433</w:t>
            </w:r>
          </w:p>
        </w:tc>
      </w:tr>
      <w:tr w:rsidR="004F26AB" w:rsidRPr="004F26AB" w14:paraId="1485AE39" w14:textId="77777777" w:rsidTr="004F26AB">
        <w:tc>
          <w:tcPr>
            <w:tcW w:w="0" w:type="auto"/>
            <w:hideMark/>
          </w:tcPr>
          <w:p w14:paraId="7E70BE88" w14:textId="77777777" w:rsidR="004F26AB" w:rsidRPr="002B5703" w:rsidRDefault="004F26AB" w:rsidP="004F26AB">
            <w:pPr>
              <w:rPr>
                <w:lang w:eastAsia="zh-CN"/>
              </w:rPr>
            </w:pPr>
            <w:r w:rsidRPr="002B5703">
              <w:rPr>
                <w:lang w:eastAsia="zh-CN"/>
              </w:rPr>
              <w:t>Scaffold fold 1, top-64</w:t>
            </w:r>
          </w:p>
        </w:tc>
        <w:tc>
          <w:tcPr>
            <w:tcW w:w="0" w:type="auto"/>
            <w:hideMark/>
          </w:tcPr>
          <w:p w14:paraId="464A5926" w14:textId="77777777" w:rsidR="004F26AB" w:rsidRPr="002B5703" w:rsidRDefault="004F26AB" w:rsidP="004F26AB">
            <w:pPr>
              <w:rPr>
                <w:lang w:eastAsia="zh-CN"/>
              </w:rPr>
            </w:pPr>
            <w:r w:rsidRPr="002B5703">
              <w:rPr>
                <w:lang w:eastAsia="zh-CN"/>
              </w:rPr>
              <w:t>0.6506</w:t>
            </w:r>
          </w:p>
        </w:tc>
        <w:tc>
          <w:tcPr>
            <w:tcW w:w="0" w:type="auto"/>
            <w:hideMark/>
          </w:tcPr>
          <w:p w14:paraId="2D4AD674" w14:textId="77777777" w:rsidR="004F26AB" w:rsidRPr="002B5703" w:rsidRDefault="004F26AB" w:rsidP="004F26AB">
            <w:pPr>
              <w:rPr>
                <w:lang w:eastAsia="zh-CN"/>
              </w:rPr>
            </w:pPr>
            <w:r w:rsidRPr="002B5703">
              <w:rPr>
                <w:lang w:eastAsia="zh-CN"/>
              </w:rPr>
              <w:t>0.7873</w:t>
            </w:r>
          </w:p>
        </w:tc>
        <w:tc>
          <w:tcPr>
            <w:tcW w:w="0" w:type="auto"/>
            <w:hideMark/>
          </w:tcPr>
          <w:p w14:paraId="2B11FD34" w14:textId="77777777" w:rsidR="004F26AB" w:rsidRPr="002B5703" w:rsidRDefault="004F26AB" w:rsidP="004F26AB">
            <w:pPr>
              <w:rPr>
                <w:lang w:eastAsia="zh-CN"/>
              </w:rPr>
            </w:pPr>
            <w:r w:rsidRPr="002B5703">
              <w:rPr>
                <w:lang w:eastAsia="zh-CN"/>
              </w:rPr>
              <w:t>1.0000</w:t>
            </w:r>
          </w:p>
        </w:tc>
        <w:tc>
          <w:tcPr>
            <w:tcW w:w="0" w:type="auto"/>
            <w:hideMark/>
          </w:tcPr>
          <w:p w14:paraId="6C2B7E4B" w14:textId="77777777" w:rsidR="004F26AB" w:rsidRPr="002B5703" w:rsidRDefault="004F26AB" w:rsidP="004F26AB">
            <w:pPr>
              <w:rPr>
                <w:lang w:eastAsia="zh-CN"/>
              </w:rPr>
            </w:pPr>
            <w:r w:rsidRPr="002B5703">
              <w:rPr>
                <w:lang w:eastAsia="zh-CN"/>
              </w:rPr>
              <w:t>0.0000</w:t>
            </w:r>
          </w:p>
        </w:tc>
        <w:tc>
          <w:tcPr>
            <w:tcW w:w="0" w:type="auto"/>
            <w:hideMark/>
          </w:tcPr>
          <w:p w14:paraId="5B98EB3F" w14:textId="77777777" w:rsidR="004F26AB" w:rsidRPr="004F26AB" w:rsidRDefault="004F26AB" w:rsidP="004F26AB">
            <w:pPr>
              <w:rPr>
                <w:lang w:eastAsia="zh-CN"/>
              </w:rPr>
            </w:pPr>
            <w:r w:rsidRPr="002B5703">
              <w:rPr>
                <w:lang w:eastAsia="zh-CN"/>
              </w:rPr>
              <w:t>0.9421</w:t>
            </w:r>
          </w:p>
        </w:tc>
      </w:tr>
    </w:tbl>
    <w:p w14:paraId="4845E124" w14:textId="77777777" w:rsidR="004F26AB" w:rsidRPr="004F26AB" w:rsidRDefault="004F26AB">
      <w:pPr>
        <w:rPr>
          <w:lang w:eastAsia="zh-CN"/>
        </w:rPr>
      </w:pPr>
    </w:p>
    <w:sectPr w:rsidR="004F26AB" w:rsidRPr="004F26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BA112" w14:textId="77777777" w:rsidR="00730E7C" w:rsidRDefault="00730E7C" w:rsidP="008E1E79">
      <w:pPr>
        <w:spacing w:after="0"/>
      </w:pPr>
      <w:r>
        <w:separator/>
      </w:r>
    </w:p>
  </w:endnote>
  <w:endnote w:type="continuationSeparator" w:id="0">
    <w:p w14:paraId="17447DFA" w14:textId="77777777" w:rsidR="00730E7C" w:rsidRDefault="00730E7C" w:rsidP="008E1E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Raavi">
    <w:altName w:val="Nirmala UI"/>
    <w:panose1 w:val="02000500000000000000"/>
    <w:charset w:val="00"/>
    <w:family w:val="swiss"/>
    <w:pitch w:val="variable"/>
    <w:sig w:usb0="0002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F19BE" w14:textId="77777777" w:rsidR="00730E7C" w:rsidRDefault="00730E7C" w:rsidP="008E1E79">
      <w:pPr>
        <w:spacing w:after="0"/>
      </w:pPr>
      <w:r>
        <w:separator/>
      </w:r>
    </w:p>
  </w:footnote>
  <w:footnote w:type="continuationSeparator" w:id="0">
    <w:p w14:paraId="7A8EB84B" w14:textId="77777777" w:rsidR="00730E7C" w:rsidRDefault="00730E7C" w:rsidP="008E1E7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EBE"/>
    <w:rsid w:val="00113EBE"/>
    <w:rsid w:val="0018571C"/>
    <w:rsid w:val="001C1E17"/>
    <w:rsid w:val="001D3FAF"/>
    <w:rsid w:val="002B5703"/>
    <w:rsid w:val="00387087"/>
    <w:rsid w:val="004C2B71"/>
    <w:rsid w:val="004F26AB"/>
    <w:rsid w:val="005E75E5"/>
    <w:rsid w:val="00730E7C"/>
    <w:rsid w:val="007419DD"/>
    <w:rsid w:val="007617A6"/>
    <w:rsid w:val="007D1B5B"/>
    <w:rsid w:val="0083316F"/>
    <w:rsid w:val="008D3EF4"/>
    <w:rsid w:val="008E1E79"/>
    <w:rsid w:val="0094371A"/>
    <w:rsid w:val="009908F5"/>
    <w:rsid w:val="009D7545"/>
    <w:rsid w:val="00AF7F66"/>
    <w:rsid w:val="00B008A4"/>
    <w:rsid w:val="00B86AEE"/>
    <w:rsid w:val="00D671FA"/>
    <w:rsid w:val="00E252BF"/>
    <w:rsid w:val="00E655E6"/>
    <w:rsid w:val="00EC0C03"/>
    <w:rsid w:val="00F35C7D"/>
    <w:rsid w:val="00F751D4"/>
    <w:rsid w:val="00FB4BA5"/>
    <w:rsid w:val="00FC6DB3"/>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0963F"/>
  <w15:chartTrackingRefBased/>
  <w15:docId w15:val="{3173134C-6A71-4F79-85AD-7317C474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1E79"/>
    <w:pPr>
      <w:spacing w:after="200" w:line="240" w:lineRule="auto"/>
      <w:jc w:val="both"/>
    </w:pPr>
    <w:rPr>
      <w:rFonts w:ascii="Times" w:hAnsi="Times" w:cs="Times New Roman"/>
      <w:kern w:val="0"/>
      <w:sz w:val="24"/>
      <w:szCs w:val="20"/>
      <w:lang w:eastAsia="en-US"/>
      <w14:ligatures w14:val="none"/>
    </w:rPr>
  </w:style>
  <w:style w:type="paragraph" w:styleId="1">
    <w:name w:val="heading 1"/>
    <w:basedOn w:val="a"/>
    <w:next w:val="a"/>
    <w:link w:val="10"/>
    <w:uiPriority w:val="9"/>
    <w:qFormat/>
    <w:rsid w:val="00113EBE"/>
    <w:pPr>
      <w:keepNext/>
      <w:keepLines/>
      <w:widowControl w:val="0"/>
      <w:spacing w:before="480" w:after="80" w:line="278" w:lineRule="auto"/>
      <w:jc w:val="left"/>
      <w:outlineLvl w:val="0"/>
    </w:pPr>
    <w:rPr>
      <w:rFonts w:asciiTheme="majorHAnsi" w:eastAsiaTheme="majorEastAsia" w:hAnsiTheme="majorHAnsi" w:cstheme="majorBidi"/>
      <w:color w:val="0F4761" w:themeColor="accent1" w:themeShade="BF"/>
      <w:kern w:val="2"/>
      <w:sz w:val="48"/>
      <w:szCs w:val="48"/>
      <w:lang w:eastAsia="zh-CN"/>
      <w14:ligatures w14:val="standardContextual"/>
    </w:rPr>
  </w:style>
  <w:style w:type="paragraph" w:styleId="2">
    <w:name w:val="heading 2"/>
    <w:basedOn w:val="a"/>
    <w:next w:val="a"/>
    <w:link w:val="20"/>
    <w:uiPriority w:val="9"/>
    <w:semiHidden/>
    <w:unhideWhenUsed/>
    <w:qFormat/>
    <w:rsid w:val="00113EBE"/>
    <w:pPr>
      <w:keepNext/>
      <w:keepLines/>
      <w:widowControl w:val="0"/>
      <w:spacing w:before="160" w:after="80" w:line="278" w:lineRule="auto"/>
      <w:jc w:val="left"/>
      <w:outlineLvl w:val="1"/>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3">
    <w:name w:val="heading 3"/>
    <w:basedOn w:val="a"/>
    <w:next w:val="a"/>
    <w:link w:val="30"/>
    <w:uiPriority w:val="9"/>
    <w:semiHidden/>
    <w:unhideWhenUsed/>
    <w:qFormat/>
    <w:rsid w:val="00113EBE"/>
    <w:pPr>
      <w:keepNext/>
      <w:keepLines/>
      <w:widowControl w:val="0"/>
      <w:spacing w:before="160" w:after="80" w:line="278" w:lineRule="auto"/>
      <w:jc w:val="left"/>
      <w:outlineLvl w:val="2"/>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4">
    <w:name w:val="heading 4"/>
    <w:basedOn w:val="a"/>
    <w:next w:val="a"/>
    <w:link w:val="40"/>
    <w:uiPriority w:val="9"/>
    <w:semiHidden/>
    <w:unhideWhenUsed/>
    <w:qFormat/>
    <w:rsid w:val="00113EBE"/>
    <w:pPr>
      <w:keepNext/>
      <w:keepLines/>
      <w:widowControl w:val="0"/>
      <w:spacing w:before="80" w:after="40" w:line="278" w:lineRule="auto"/>
      <w:jc w:val="left"/>
      <w:outlineLvl w:val="3"/>
    </w:pPr>
    <w:rPr>
      <w:rFonts w:asciiTheme="minorHAnsi" w:hAnsiTheme="minorHAnsi" w:cstheme="majorBidi"/>
      <w:color w:val="0F4761" w:themeColor="accent1" w:themeShade="BF"/>
      <w:kern w:val="2"/>
      <w:sz w:val="28"/>
      <w:szCs w:val="28"/>
      <w:lang w:eastAsia="zh-CN"/>
      <w14:ligatures w14:val="standardContextual"/>
    </w:rPr>
  </w:style>
  <w:style w:type="paragraph" w:styleId="5">
    <w:name w:val="heading 5"/>
    <w:basedOn w:val="a"/>
    <w:next w:val="a"/>
    <w:link w:val="50"/>
    <w:uiPriority w:val="9"/>
    <w:semiHidden/>
    <w:unhideWhenUsed/>
    <w:qFormat/>
    <w:rsid w:val="00113EBE"/>
    <w:pPr>
      <w:keepNext/>
      <w:keepLines/>
      <w:widowControl w:val="0"/>
      <w:spacing w:before="80" w:after="40" w:line="278" w:lineRule="auto"/>
      <w:jc w:val="left"/>
      <w:outlineLvl w:val="4"/>
    </w:pPr>
    <w:rPr>
      <w:rFonts w:asciiTheme="minorHAnsi" w:hAnsiTheme="minorHAnsi" w:cstheme="majorBidi"/>
      <w:color w:val="0F4761" w:themeColor="accent1" w:themeShade="BF"/>
      <w:kern w:val="2"/>
      <w:szCs w:val="24"/>
      <w:lang w:eastAsia="zh-CN"/>
      <w14:ligatures w14:val="standardContextual"/>
    </w:rPr>
  </w:style>
  <w:style w:type="paragraph" w:styleId="6">
    <w:name w:val="heading 6"/>
    <w:basedOn w:val="a"/>
    <w:next w:val="a"/>
    <w:link w:val="60"/>
    <w:uiPriority w:val="9"/>
    <w:semiHidden/>
    <w:unhideWhenUsed/>
    <w:qFormat/>
    <w:rsid w:val="00113EBE"/>
    <w:pPr>
      <w:keepNext/>
      <w:keepLines/>
      <w:widowControl w:val="0"/>
      <w:spacing w:before="40" w:after="0" w:line="278" w:lineRule="auto"/>
      <w:jc w:val="left"/>
      <w:outlineLvl w:val="5"/>
    </w:pPr>
    <w:rPr>
      <w:rFonts w:asciiTheme="minorHAnsi" w:hAnsiTheme="minorHAnsi" w:cstheme="majorBidi"/>
      <w:b/>
      <w:bCs/>
      <w:color w:val="0F4761" w:themeColor="accent1" w:themeShade="BF"/>
      <w:kern w:val="2"/>
      <w:sz w:val="22"/>
      <w:szCs w:val="24"/>
      <w:lang w:eastAsia="zh-CN"/>
      <w14:ligatures w14:val="standardContextual"/>
    </w:rPr>
  </w:style>
  <w:style w:type="paragraph" w:styleId="7">
    <w:name w:val="heading 7"/>
    <w:basedOn w:val="a"/>
    <w:next w:val="a"/>
    <w:link w:val="70"/>
    <w:uiPriority w:val="9"/>
    <w:semiHidden/>
    <w:unhideWhenUsed/>
    <w:qFormat/>
    <w:rsid w:val="00113EBE"/>
    <w:pPr>
      <w:keepNext/>
      <w:keepLines/>
      <w:widowControl w:val="0"/>
      <w:spacing w:before="40" w:after="0" w:line="278" w:lineRule="auto"/>
      <w:jc w:val="left"/>
      <w:outlineLvl w:val="6"/>
    </w:pPr>
    <w:rPr>
      <w:rFonts w:asciiTheme="minorHAnsi" w:hAnsiTheme="minorHAnsi" w:cstheme="majorBidi"/>
      <w:b/>
      <w:bCs/>
      <w:color w:val="595959" w:themeColor="text1" w:themeTint="A6"/>
      <w:kern w:val="2"/>
      <w:sz w:val="22"/>
      <w:szCs w:val="24"/>
      <w:lang w:eastAsia="zh-CN"/>
      <w14:ligatures w14:val="standardContextual"/>
    </w:rPr>
  </w:style>
  <w:style w:type="paragraph" w:styleId="8">
    <w:name w:val="heading 8"/>
    <w:basedOn w:val="a"/>
    <w:next w:val="a"/>
    <w:link w:val="80"/>
    <w:uiPriority w:val="9"/>
    <w:semiHidden/>
    <w:unhideWhenUsed/>
    <w:qFormat/>
    <w:rsid w:val="00113EBE"/>
    <w:pPr>
      <w:keepNext/>
      <w:keepLines/>
      <w:widowControl w:val="0"/>
      <w:spacing w:after="0" w:line="278" w:lineRule="auto"/>
      <w:jc w:val="left"/>
      <w:outlineLvl w:val="7"/>
    </w:pPr>
    <w:rPr>
      <w:rFonts w:asciiTheme="minorHAnsi" w:hAnsiTheme="minorHAnsi" w:cstheme="majorBidi"/>
      <w:color w:val="595959" w:themeColor="text1" w:themeTint="A6"/>
      <w:kern w:val="2"/>
      <w:sz w:val="22"/>
      <w:szCs w:val="24"/>
      <w:lang w:eastAsia="zh-CN"/>
      <w14:ligatures w14:val="standardContextual"/>
    </w:rPr>
  </w:style>
  <w:style w:type="paragraph" w:styleId="9">
    <w:name w:val="heading 9"/>
    <w:basedOn w:val="a"/>
    <w:next w:val="a"/>
    <w:link w:val="90"/>
    <w:uiPriority w:val="9"/>
    <w:semiHidden/>
    <w:unhideWhenUsed/>
    <w:qFormat/>
    <w:rsid w:val="00113EBE"/>
    <w:pPr>
      <w:keepNext/>
      <w:keepLines/>
      <w:widowControl w:val="0"/>
      <w:spacing w:after="0" w:line="278" w:lineRule="auto"/>
      <w:jc w:val="left"/>
      <w:outlineLvl w:val="8"/>
    </w:pPr>
    <w:rPr>
      <w:rFonts w:asciiTheme="minorHAnsi" w:eastAsiaTheme="majorEastAsia" w:hAnsiTheme="minorHAnsi" w:cstheme="majorBidi"/>
      <w:color w:val="595959" w:themeColor="text1" w:themeTint="A6"/>
      <w:kern w:val="2"/>
      <w:sz w:val="22"/>
      <w:szCs w:val="24"/>
      <w:lang w:eastAsia="zh-CN"/>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13EB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13EB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13EB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13EBE"/>
    <w:rPr>
      <w:rFonts w:cstheme="majorBidi"/>
      <w:color w:val="0F4761" w:themeColor="accent1" w:themeShade="BF"/>
      <w:sz w:val="28"/>
      <w:szCs w:val="28"/>
    </w:rPr>
  </w:style>
  <w:style w:type="character" w:customStyle="1" w:styleId="50">
    <w:name w:val="标题 5 字符"/>
    <w:basedOn w:val="a0"/>
    <w:link w:val="5"/>
    <w:uiPriority w:val="9"/>
    <w:semiHidden/>
    <w:rsid w:val="00113EBE"/>
    <w:rPr>
      <w:rFonts w:cstheme="majorBidi"/>
      <w:color w:val="0F4761" w:themeColor="accent1" w:themeShade="BF"/>
      <w:sz w:val="24"/>
    </w:rPr>
  </w:style>
  <w:style w:type="character" w:customStyle="1" w:styleId="60">
    <w:name w:val="标题 6 字符"/>
    <w:basedOn w:val="a0"/>
    <w:link w:val="6"/>
    <w:uiPriority w:val="9"/>
    <w:semiHidden/>
    <w:rsid w:val="00113EBE"/>
    <w:rPr>
      <w:rFonts w:cstheme="majorBidi"/>
      <w:b/>
      <w:bCs/>
      <w:color w:val="0F4761" w:themeColor="accent1" w:themeShade="BF"/>
    </w:rPr>
  </w:style>
  <w:style w:type="character" w:customStyle="1" w:styleId="70">
    <w:name w:val="标题 7 字符"/>
    <w:basedOn w:val="a0"/>
    <w:link w:val="7"/>
    <w:uiPriority w:val="9"/>
    <w:semiHidden/>
    <w:rsid w:val="00113EBE"/>
    <w:rPr>
      <w:rFonts w:cstheme="majorBidi"/>
      <w:b/>
      <w:bCs/>
      <w:color w:val="595959" w:themeColor="text1" w:themeTint="A6"/>
    </w:rPr>
  </w:style>
  <w:style w:type="character" w:customStyle="1" w:styleId="80">
    <w:name w:val="标题 8 字符"/>
    <w:basedOn w:val="a0"/>
    <w:link w:val="8"/>
    <w:uiPriority w:val="9"/>
    <w:semiHidden/>
    <w:rsid w:val="00113EBE"/>
    <w:rPr>
      <w:rFonts w:cstheme="majorBidi"/>
      <w:color w:val="595959" w:themeColor="text1" w:themeTint="A6"/>
    </w:rPr>
  </w:style>
  <w:style w:type="character" w:customStyle="1" w:styleId="90">
    <w:name w:val="标题 9 字符"/>
    <w:basedOn w:val="a0"/>
    <w:link w:val="9"/>
    <w:uiPriority w:val="9"/>
    <w:semiHidden/>
    <w:rsid w:val="00113EBE"/>
    <w:rPr>
      <w:rFonts w:eastAsiaTheme="majorEastAsia" w:cstheme="majorBidi"/>
      <w:color w:val="595959" w:themeColor="text1" w:themeTint="A6"/>
    </w:rPr>
  </w:style>
  <w:style w:type="paragraph" w:styleId="a3">
    <w:name w:val="Title"/>
    <w:basedOn w:val="a"/>
    <w:next w:val="a"/>
    <w:link w:val="a4"/>
    <w:uiPriority w:val="10"/>
    <w:qFormat/>
    <w:rsid w:val="00113EBE"/>
    <w:pPr>
      <w:widowControl w:val="0"/>
      <w:spacing w:after="80"/>
      <w:contextualSpacing/>
      <w:jc w:val="center"/>
    </w:pPr>
    <w:rPr>
      <w:rFonts w:asciiTheme="majorHAnsi" w:eastAsiaTheme="majorEastAsia" w:hAnsiTheme="majorHAnsi" w:cstheme="majorBidi"/>
      <w:spacing w:val="-10"/>
      <w:kern w:val="28"/>
      <w:sz w:val="56"/>
      <w:szCs w:val="56"/>
      <w:lang w:eastAsia="zh-CN"/>
      <w14:ligatures w14:val="standardContextual"/>
    </w:rPr>
  </w:style>
  <w:style w:type="character" w:customStyle="1" w:styleId="a4">
    <w:name w:val="标题 字符"/>
    <w:basedOn w:val="a0"/>
    <w:link w:val="a3"/>
    <w:uiPriority w:val="10"/>
    <w:rsid w:val="00113EB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13EBE"/>
    <w:pPr>
      <w:widowControl w:val="0"/>
      <w:numPr>
        <w:ilvl w:val="1"/>
      </w:numPr>
      <w:spacing w:after="160" w:line="278" w:lineRule="auto"/>
      <w:jc w:val="center"/>
    </w:pPr>
    <w:rPr>
      <w:rFonts w:asciiTheme="majorHAnsi" w:eastAsiaTheme="majorEastAsia" w:hAnsiTheme="majorHAnsi" w:cstheme="majorBidi"/>
      <w:color w:val="595959" w:themeColor="text1" w:themeTint="A6"/>
      <w:spacing w:val="15"/>
      <w:kern w:val="2"/>
      <w:sz w:val="28"/>
      <w:szCs w:val="28"/>
      <w:lang w:eastAsia="zh-CN"/>
      <w14:ligatures w14:val="standardContextual"/>
    </w:rPr>
  </w:style>
  <w:style w:type="character" w:customStyle="1" w:styleId="a6">
    <w:name w:val="副标题 字符"/>
    <w:basedOn w:val="a0"/>
    <w:link w:val="a5"/>
    <w:uiPriority w:val="11"/>
    <w:rsid w:val="00113EB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13EBE"/>
    <w:pPr>
      <w:widowControl w:val="0"/>
      <w:spacing w:before="160" w:after="160" w:line="278" w:lineRule="auto"/>
      <w:jc w:val="center"/>
    </w:pPr>
    <w:rPr>
      <w:rFonts w:asciiTheme="minorHAnsi" w:hAnsiTheme="minorHAnsi" w:cstheme="minorBidi"/>
      <w:i/>
      <w:iCs/>
      <w:color w:val="404040" w:themeColor="text1" w:themeTint="BF"/>
      <w:kern w:val="2"/>
      <w:sz w:val="22"/>
      <w:szCs w:val="24"/>
      <w:lang w:eastAsia="zh-CN"/>
      <w14:ligatures w14:val="standardContextual"/>
    </w:rPr>
  </w:style>
  <w:style w:type="character" w:customStyle="1" w:styleId="a8">
    <w:name w:val="引用 字符"/>
    <w:basedOn w:val="a0"/>
    <w:link w:val="a7"/>
    <w:uiPriority w:val="29"/>
    <w:rsid w:val="00113EBE"/>
    <w:rPr>
      <w:i/>
      <w:iCs/>
      <w:color w:val="404040" w:themeColor="text1" w:themeTint="BF"/>
    </w:rPr>
  </w:style>
  <w:style w:type="paragraph" w:styleId="a9">
    <w:name w:val="List Paragraph"/>
    <w:basedOn w:val="a"/>
    <w:uiPriority w:val="34"/>
    <w:qFormat/>
    <w:rsid w:val="00113EBE"/>
    <w:pPr>
      <w:widowControl w:val="0"/>
      <w:spacing w:after="160" w:line="278" w:lineRule="auto"/>
      <w:ind w:left="720"/>
      <w:contextualSpacing/>
      <w:jc w:val="left"/>
    </w:pPr>
    <w:rPr>
      <w:rFonts w:asciiTheme="minorHAnsi" w:hAnsiTheme="minorHAnsi" w:cstheme="minorBidi"/>
      <w:kern w:val="2"/>
      <w:sz w:val="22"/>
      <w:szCs w:val="24"/>
      <w:lang w:eastAsia="zh-CN"/>
      <w14:ligatures w14:val="standardContextual"/>
    </w:rPr>
  </w:style>
  <w:style w:type="character" w:styleId="aa">
    <w:name w:val="Intense Emphasis"/>
    <w:basedOn w:val="a0"/>
    <w:uiPriority w:val="21"/>
    <w:qFormat/>
    <w:rsid w:val="00113EBE"/>
    <w:rPr>
      <w:i/>
      <w:iCs/>
      <w:color w:val="0F4761" w:themeColor="accent1" w:themeShade="BF"/>
    </w:rPr>
  </w:style>
  <w:style w:type="paragraph" w:styleId="ab">
    <w:name w:val="Intense Quote"/>
    <w:basedOn w:val="a"/>
    <w:next w:val="a"/>
    <w:link w:val="ac"/>
    <w:uiPriority w:val="30"/>
    <w:qFormat/>
    <w:rsid w:val="00113EBE"/>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sz w:val="22"/>
      <w:szCs w:val="24"/>
      <w:lang w:eastAsia="zh-CN"/>
      <w14:ligatures w14:val="standardContextual"/>
    </w:rPr>
  </w:style>
  <w:style w:type="character" w:customStyle="1" w:styleId="ac">
    <w:name w:val="明显引用 字符"/>
    <w:basedOn w:val="a0"/>
    <w:link w:val="ab"/>
    <w:uiPriority w:val="30"/>
    <w:rsid w:val="00113EBE"/>
    <w:rPr>
      <w:i/>
      <w:iCs/>
      <w:color w:val="0F4761" w:themeColor="accent1" w:themeShade="BF"/>
    </w:rPr>
  </w:style>
  <w:style w:type="character" w:styleId="ad">
    <w:name w:val="Intense Reference"/>
    <w:basedOn w:val="a0"/>
    <w:uiPriority w:val="32"/>
    <w:qFormat/>
    <w:rsid w:val="00113EBE"/>
    <w:rPr>
      <w:b/>
      <w:bCs/>
      <w:smallCaps/>
      <w:color w:val="0F4761" w:themeColor="accent1" w:themeShade="BF"/>
      <w:spacing w:val="5"/>
    </w:rPr>
  </w:style>
  <w:style w:type="paragraph" w:styleId="ae">
    <w:name w:val="header"/>
    <w:basedOn w:val="a"/>
    <w:link w:val="af"/>
    <w:uiPriority w:val="99"/>
    <w:unhideWhenUsed/>
    <w:rsid w:val="008E1E79"/>
    <w:pPr>
      <w:widowControl w:val="0"/>
      <w:tabs>
        <w:tab w:val="center" w:pos="4153"/>
        <w:tab w:val="right" w:pos="8306"/>
      </w:tabs>
      <w:snapToGrid w:val="0"/>
      <w:spacing w:after="160"/>
      <w:jc w:val="center"/>
    </w:pPr>
    <w:rPr>
      <w:rFonts w:asciiTheme="minorHAnsi" w:hAnsiTheme="minorHAnsi" w:cstheme="minorBidi"/>
      <w:kern w:val="2"/>
      <w:sz w:val="18"/>
      <w:szCs w:val="18"/>
      <w:lang w:eastAsia="zh-CN"/>
      <w14:ligatures w14:val="standardContextual"/>
    </w:rPr>
  </w:style>
  <w:style w:type="character" w:customStyle="1" w:styleId="af">
    <w:name w:val="页眉 字符"/>
    <w:basedOn w:val="a0"/>
    <w:link w:val="ae"/>
    <w:uiPriority w:val="99"/>
    <w:rsid w:val="008E1E79"/>
    <w:rPr>
      <w:sz w:val="18"/>
      <w:szCs w:val="18"/>
    </w:rPr>
  </w:style>
  <w:style w:type="paragraph" w:styleId="af0">
    <w:name w:val="footer"/>
    <w:basedOn w:val="a"/>
    <w:link w:val="af1"/>
    <w:uiPriority w:val="99"/>
    <w:unhideWhenUsed/>
    <w:rsid w:val="008E1E79"/>
    <w:pPr>
      <w:widowControl w:val="0"/>
      <w:tabs>
        <w:tab w:val="center" w:pos="4153"/>
        <w:tab w:val="right" w:pos="8306"/>
      </w:tabs>
      <w:snapToGrid w:val="0"/>
      <w:spacing w:after="160"/>
      <w:jc w:val="left"/>
    </w:pPr>
    <w:rPr>
      <w:rFonts w:asciiTheme="minorHAnsi" w:hAnsiTheme="minorHAnsi" w:cstheme="minorBidi"/>
      <w:kern w:val="2"/>
      <w:sz w:val="18"/>
      <w:szCs w:val="18"/>
      <w:lang w:eastAsia="zh-CN"/>
      <w14:ligatures w14:val="standardContextual"/>
    </w:rPr>
  </w:style>
  <w:style w:type="character" w:customStyle="1" w:styleId="af1">
    <w:name w:val="页脚 字符"/>
    <w:basedOn w:val="a0"/>
    <w:link w:val="af0"/>
    <w:uiPriority w:val="99"/>
    <w:rsid w:val="008E1E79"/>
    <w:rPr>
      <w:sz w:val="18"/>
      <w:szCs w:val="18"/>
    </w:rPr>
  </w:style>
  <w:style w:type="paragraph" w:customStyle="1" w:styleId="PaperTitle">
    <w:name w:val="Paper Title"/>
    <w:rsid w:val="00B86AEE"/>
    <w:pPr>
      <w:spacing w:after="200" w:line="276" w:lineRule="auto"/>
      <w:ind w:firstLineChars="50" w:firstLine="50"/>
    </w:pPr>
    <w:rPr>
      <w:rFonts w:ascii="Times New Roman" w:eastAsia="Times New Roman" w:hAnsi="Times New Roman"/>
      <w:b/>
      <w:kern w:val="0"/>
      <w:sz w:val="32"/>
      <w:szCs w:val="22"/>
      <w:lang w:eastAsia="en-US"/>
      <w14:ligatures w14:val="none"/>
    </w:rPr>
  </w:style>
  <w:style w:type="table" w:customStyle="1" w:styleId="OPExcelTableContent-1091">
    <w:name w:val="OP_ExcelTableContent-1091"/>
    <w:basedOn w:val="a1"/>
    <w:rsid w:val="004F26AB"/>
    <w:rPr>
      <w:color w:val="464F41"/>
    </w:rPr>
    <w:tblPr>
      <w:tblBorders>
        <w:top w:val="single" w:sz="4" w:space="0" w:color="464F41"/>
        <w:bottom w:val="single" w:sz="4" w:space="0" w:color="464F41"/>
        <w:insideH w:val="dotted" w:sz="4" w:space="0" w:color="464F41"/>
      </w:tblBorders>
    </w:tblPr>
    <w:tcPr>
      <w:shd w:val="clear" w:color="auto" w:fill="auto"/>
    </w:tcPr>
    <w:tblStylePr w:type="firstRow">
      <w:rPr>
        <w:b/>
      </w:rPr>
      <w:tblPr/>
      <w:tcPr>
        <w:tcBorders>
          <w:top w:val="single" w:sz="4" w:space="0" w:color="464F41"/>
          <w:left w:val="nil"/>
          <w:bottom w:val="single" w:sz="4" w:space="0" w:color="464F41"/>
          <w:insideH w:val="dotted" w:sz="4" w:space="0" w:color="464F41"/>
          <w:insideV w:val="nil"/>
        </w:tcBorders>
        <w:shd w:val="clear" w:color="auto" w:fill="FFFFFF"/>
      </w:tcPr>
    </w:tblStylePr>
  </w:style>
  <w:style w:type="character" w:styleId="af2">
    <w:name w:val="Placeholder Text"/>
    <w:basedOn w:val="a0"/>
    <w:uiPriority w:val="99"/>
    <w:semiHidden/>
    <w:rsid w:val="004F26A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1529</Words>
  <Characters>9685</Characters>
  <Application>Microsoft Office Word</Application>
  <DocSecurity>0</DocSecurity>
  <Lines>225</Lines>
  <Paragraphs>101</Paragraphs>
  <ScaleCrop>false</ScaleCrop>
  <Company/>
  <LinksUpToDate>false</LinksUpToDate>
  <CharactersWithSpaces>11113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利民 于</dc:creator>
  <cp:keywords/>
  <dc:description/>
  <cp:lastModifiedBy>雁琦 张</cp:lastModifiedBy>
  <cp:revision>3</cp:revision>
  <dcterms:created xsi:type="dcterms:W3CDTF">2026-04-07T07:13:00Z</dcterms:created>
  <dcterms:modified xsi:type="dcterms:W3CDTF">2026-04-07T11:12:00Z</dcterms:modified>
</cp:coreProperties>
</file>