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4F" w:rsidRDefault="00BA65A7" w:rsidP="00591E35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bookmarkStart w:id="0" w:name="_GoBack"/>
      <w:r>
        <w:t xml:space="preserve">Table </w:t>
      </w:r>
      <w:r w:rsidR="005B44F1">
        <w:t>2</w:t>
      </w:r>
      <w:r>
        <w:t>. Streamlined Summary of the Structural Equation Model (SEM) Parameters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2176"/>
        <w:gridCol w:w="1619"/>
        <w:gridCol w:w="1118"/>
        <w:gridCol w:w="934"/>
        <w:gridCol w:w="763"/>
        <w:gridCol w:w="880"/>
        <w:gridCol w:w="1582"/>
      </w:tblGrid>
      <w:tr w:rsidR="003A2E4F" w:rsidTr="00591E35">
        <w:trPr>
          <w:tblHeader/>
          <w:jc w:val="center"/>
        </w:trPr>
        <w:tc>
          <w:tcPr>
            <w:tcW w:w="1500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1178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Relationship</w:t>
            </w:r>
          </w:p>
        </w:tc>
        <w:tc>
          <w:tcPr>
            <w:tcW w:w="456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381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Std.Err</w:t>
            </w:r>
          </w:p>
        </w:tc>
        <w:tc>
          <w:tcPr>
            <w:tcW w:w="35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Z-value</w:t>
            </w:r>
          </w:p>
        </w:tc>
        <w:tc>
          <w:tcPr>
            <w:tcW w:w="421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71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Standardized (β)</w:t>
            </w:r>
          </w:p>
        </w:tc>
      </w:tr>
      <w:tr w:rsidR="003A2E4F" w:rsidTr="00591E35">
        <w:trPr>
          <w:jc w:val="center"/>
        </w:trPr>
        <w:tc>
          <w:tcPr>
            <w:tcW w:w="1500" w:type="pct"/>
            <w:vMerge w:val="restart"/>
            <w:tcBorders>
              <w:top w:val="single" w:sz="12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1. Measurement Model (Standardized Factor Loadings)</w:t>
            </w:r>
          </w:p>
        </w:tc>
        <w:tc>
          <w:tcPr>
            <w:tcW w:w="1178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EI -&gt; SEA_Total</w:t>
            </w:r>
          </w:p>
        </w:tc>
        <w:tc>
          <w:tcPr>
            <w:tcW w:w="456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381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352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421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3A2E4F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0.782</w:t>
            </w:r>
          </w:p>
        </w:tc>
      </w:tr>
      <w:tr w:rsidR="003A2E4F" w:rsidTr="00591E35">
        <w:trPr>
          <w:jc w:val="center"/>
        </w:trPr>
        <w:tc>
          <w:tcPr>
            <w:tcW w:w="1500" w:type="pct"/>
            <w:vMerge/>
            <w:tcBorders>
              <w:top w:val="single" w:sz="8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4F" w:rsidRDefault="003A2E4F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EI -&gt; OEA_Total</w:t>
            </w:r>
          </w:p>
        </w:tc>
        <w:tc>
          <w:tcPr>
            <w:tcW w:w="456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0.916</w:t>
            </w:r>
          </w:p>
        </w:tc>
        <w:tc>
          <w:tcPr>
            <w:tcW w:w="38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35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16.08</w:t>
            </w:r>
          </w:p>
        </w:tc>
        <w:tc>
          <w:tcPr>
            <w:tcW w:w="42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 ***</w:t>
            </w:r>
          </w:p>
        </w:tc>
        <w:tc>
          <w:tcPr>
            <w:tcW w:w="71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0.695</w:t>
            </w:r>
          </w:p>
        </w:tc>
      </w:tr>
      <w:tr w:rsidR="003A2E4F" w:rsidTr="00591E35">
        <w:trPr>
          <w:jc w:val="center"/>
        </w:trPr>
        <w:tc>
          <w:tcPr>
            <w:tcW w:w="1500" w:type="pct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4F" w:rsidRDefault="003A2E4F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EI -&gt; UOE_Total</w:t>
            </w:r>
          </w:p>
        </w:tc>
        <w:tc>
          <w:tcPr>
            <w:tcW w:w="456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1.119</w:t>
            </w:r>
          </w:p>
        </w:tc>
        <w:tc>
          <w:tcPr>
            <w:tcW w:w="38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0.059</w:t>
            </w:r>
          </w:p>
        </w:tc>
        <w:tc>
          <w:tcPr>
            <w:tcW w:w="35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19.08</w:t>
            </w:r>
          </w:p>
        </w:tc>
        <w:tc>
          <w:tcPr>
            <w:tcW w:w="42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 ***</w:t>
            </w:r>
          </w:p>
        </w:tc>
        <w:tc>
          <w:tcPr>
            <w:tcW w:w="71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0.816</w:t>
            </w:r>
          </w:p>
        </w:tc>
      </w:tr>
      <w:tr w:rsidR="003A2E4F" w:rsidTr="00591E35">
        <w:trPr>
          <w:jc w:val="center"/>
        </w:trPr>
        <w:tc>
          <w:tcPr>
            <w:tcW w:w="1500" w:type="pct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4F" w:rsidRDefault="003A2E4F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EI -&gt; ROE_Total</w:t>
            </w:r>
          </w:p>
        </w:tc>
        <w:tc>
          <w:tcPr>
            <w:tcW w:w="456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1.100</w:t>
            </w:r>
          </w:p>
        </w:tc>
        <w:tc>
          <w:tcPr>
            <w:tcW w:w="38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0.059</w:t>
            </w:r>
          </w:p>
        </w:tc>
        <w:tc>
          <w:tcPr>
            <w:tcW w:w="35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18.59</w:t>
            </w:r>
          </w:p>
        </w:tc>
        <w:tc>
          <w:tcPr>
            <w:tcW w:w="42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 ***</w:t>
            </w:r>
          </w:p>
        </w:tc>
        <w:tc>
          <w:tcPr>
            <w:tcW w:w="71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0.794</w:t>
            </w:r>
          </w:p>
        </w:tc>
      </w:tr>
      <w:tr w:rsidR="003A2E4F" w:rsidTr="00591E35">
        <w:trPr>
          <w:jc w:val="center"/>
        </w:trPr>
        <w:tc>
          <w:tcPr>
            <w:tcW w:w="1500" w:type="pct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4F" w:rsidRDefault="003A2E4F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Anx -&gt; Anx_ES_Total</w:t>
            </w:r>
          </w:p>
        </w:tc>
        <w:tc>
          <w:tcPr>
            <w:tcW w:w="456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38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35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42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3A2E4F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0.881</w:t>
            </w:r>
          </w:p>
        </w:tc>
      </w:tr>
      <w:tr w:rsidR="003A2E4F" w:rsidTr="00591E35">
        <w:trPr>
          <w:jc w:val="center"/>
        </w:trPr>
        <w:tc>
          <w:tcPr>
            <w:tcW w:w="1500" w:type="pct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4F" w:rsidRDefault="003A2E4F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Anx -&gt; Anx_DP_Total</w:t>
            </w:r>
          </w:p>
        </w:tc>
        <w:tc>
          <w:tcPr>
            <w:tcW w:w="456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1.059</w:t>
            </w:r>
          </w:p>
        </w:tc>
        <w:tc>
          <w:tcPr>
            <w:tcW w:w="38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0.032</w:t>
            </w:r>
          </w:p>
        </w:tc>
        <w:tc>
          <w:tcPr>
            <w:tcW w:w="35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33.05</w:t>
            </w:r>
          </w:p>
        </w:tc>
        <w:tc>
          <w:tcPr>
            <w:tcW w:w="42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 ***</w:t>
            </w:r>
          </w:p>
        </w:tc>
        <w:tc>
          <w:tcPr>
            <w:tcW w:w="71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0.942</w:t>
            </w:r>
          </w:p>
        </w:tc>
      </w:tr>
      <w:tr w:rsidR="003A2E4F" w:rsidTr="00591E35">
        <w:trPr>
          <w:jc w:val="center"/>
        </w:trPr>
        <w:tc>
          <w:tcPr>
            <w:tcW w:w="1500" w:type="pct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4F" w:rsidRDefault="003A2E4F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Anx -&gt; Anx_HP_Total</w:t>
            </w:r>
          </w:p>
        </w:tc>
        <w:tc>
          <w:tcPr>
            <w:tcW w:w="456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1.036</w:t>
            </w:r>
          </w:p>
        </w:tc>
        <w:tc>
          <w:tcPr>
            <w:tcW w:w="38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35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31.50</w:t>
            </w:r>
          </w:p>
        </w:tc>
        <w:tc>
          <w:tcPr>
            <w:tcW w:w="42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 ***</w:t>
            </w:r>
          </w:p>
        </w:tc>
        <w:tc>
          <w:tcPr>
            <w:tcW w:w="71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0.914</w:t>
            </w:r>
          </w:p>
        </w:tc>
      </w:tr>
      <w:tr w:rsidR="003A2E4F" w:rsidTr="00591E35">
        <w:trPr>
          <w:jc w:val="center"/>
        </w:trPr>
        <w:tc>
          <w:tcPr>
            <w:tcW w:w="1500" w:type="pct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4F" w:rsidRDefault="003A2E4F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 -&gt; SE_MP_Total</w:t>
            </w:r>
          </w:p>
        </w:tc>
        <w:tc>
          <w:tcPr>
            <w:tcW w:w="456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38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35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42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3A2E4F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0.903</w:t>
            </w:r>
          </w:p>
        </w:tc>
      </w:tr>
      <w:tr w:rsidR="003A2E4F" w:rsidTr="00591E35">
        <w:trPr>
          <w:jc w:val="center"/>
        </w:trPr>
        <w:tc>
          <w:tcPr>
            <w:tcW w:w="1500" w:type="pct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4F" w:rsidRDefault="003A2E4F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 -&gt; SE_HP_Total</w:t>
            </w:r>
          </w:p>
        </w:tc>
        <w:tc>
          <w:tcPr>
            <w:tcW w:w="456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0.963</w:t>
            </w:r>
          </w:p>
        </w:tc>
        <w:tc>
          <w:tcPr>
            <w:tcW w:w="38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35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35.75</w:t>
            </w:r>
          </w:p>
        </w:tc>
        <w:tc>
          <w:tcPr>
            <w:tcW w:w="42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 ***</w:t>
            </w:r>
          </w:p>
        </w:tc>
        <w:tc>
          <w:tcPr>
            <w:tcW w:w="71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0.935</w:t>
            </w:r>
          </w:p>
        </w:tc>
      </w:tr>
      <w:tr w:rsidR="003A2E4F" w:rsidTr="00591E35">
        <w:trPr>
          <w:jc w:val="center"/>
        </w:trPr>
        <w:tc>
          <w:tcPr>
            <w:tcW w:w="1500" w:type="pct"/>
            <w:vMerge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4F" w:rsidRDefault="003A2E4F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 -&gt; SE_TM_Total</w:t>
            </w:r>
          </w:p>
        </w:tc>
        <w:tc>
          <w:tcPr>
            <w:tcW w:w="456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0.939</w:t>
            </w:r>
          </w:p>
        </w:tc>
        <w:tc>
          <w:tcPr>
            <w:tcW w:w="381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352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35.33</w:t>
            </w:r>
          </w:p>
        </w:tc>
        <w:tc>
          <w:tcPr>
            <w:tcW w:w="421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 ***</w:t>
            </w:r>
          </w:p>
        </w:tc>
        <w:tc>
          <w:tcPr>
            <w:tcW w:w="712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0.930</w:t>
            </w:r>
          </w:p>
        </w:tc>
      </w:tr>
      <w:tr w:rsidR="003A2E4F" w:rsidTr="00591E35">
        <w:trPr>
          <w:jc w:val="center"/>
        </w:trPr>
        <w:tc>
          <w:tcPr>
            <w:tcW w:w="1500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 Structural Model (Direct Path Coefficients)</w:t>
            </w:r>
          </w:p>
        </w:tc>
        <w:tc>
          <w:tcPr>
            <w:tcW w:w="1178" w:type="pct"/>
            <w:tcBorders>
              <w:top w:val="single" w:sz="8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EI -&gt; Anx</w:t>
            </w:r>
          </w:p>
        </w:tc>
        <w:tc>
          <w:tcPr>
            <w:tcW w:w="456" w:type="pct"/>
            <w:tcBorders>
              <w:top w:val="single" w:sz="8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0.138</w:t>
            </w:r>
          </w:p>
        </w:tc>
        <w:tc>
          <w:tcPr>
            <w:tcW w:w="381" w:type="pct"/>
            <w:tcBorders>
              <w:top w:val="single" w:sz="8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0.066</w:t>
            </w:r>
          </w:p>
        </w:tc>
        <w:tc>
          <w:tcPr>
            <w:tcW w:w="352" w:type="pct"/>
            <w:tcBorders>
              <w:top w:val="single" w:sz="8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421" w:type="pct"/>
            <w:tcBorders>
              <w:top w:val="single" w:sz="8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0.036 *</w:t>
            </w:r>
          </w:p>
        </w:tc>
        <w:tc>
          <w:tcPr>
            <w:tcW w:w="712" w:type="pct"/>
            <w:tcBorders>
              <w:top w:val="single" w:sz="8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0.100</w:t>
            </w:r>
          </w:p>
        </w:tc>
      </w:tr>
      <w:tr w:rsidR="003A2E4F" w:rsidTr="00591E35">
        <w:trPr>
          <w:jc w:val="center"/>
        </w:trPr>
        <w:tc>
          <w:tcPr>
            <w:tcW w:w="1500" w:type="pct"/>
            <w:vMerge/>
            <w:tcBorders>
              <w:top w:val="single" w:sz="8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4F" w:rsidRDefault="003A2E4F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EI -&gt; SE</w:t>
            </w:r>
          </w:p>
        </w:tc>
        <w:tc>
          <w:tcPr>
            <w:tcW w:w="456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0.836</w:t>
            </w:r>
          </w:p>
        </w:tc>
        <w:tc>
          <w:tcPr>
            <w:tcW w:w="38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35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12.77</w:t>
            </w:r>
          </w:p>
        </w:tc>
        <w:tc>
          <w:tcPr>
            <w:tcW w:w="42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 ***</w:t>
            </w:r>
          </w:p>
        </w:tc>
        <w:tc>
          <w:tcPr>
            <w:tcW w:w="712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0.594</w:t>
            </w:r>
          </w:p>
        </w:tc>
      </w:tr>
      <w:tr w:rsidR="003A2E4F" w:rsidTr="00591E35">
        <w:trPr>
          <w:jc w:val="center"/>
        </w:trPr>
        <w:tc>
          <w:tcPr>
            <w:tcW w:w="1500" w:type="pct"/>
            <w:vMerge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4F" w:rsidRDefault="003A2E4F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Anx -&gt; SE</w:t>
            </w:r>
          </w:p>
        </w:tc>
        <w:tc>
          <w:tcPr>
            <w:tcW w:w="456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0.069</w:t>
            </w:r>
          </w:p>
        </w:tc>
        <w:tc>
          <w:tcPr>
            <w:tcW w:w="381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352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1.77</w:t>
            </w:r>
          </w:p>
        </w:tc>
        <w:tc>
          <w:tcPr>
            <w:tcW w:w="421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0.077</w:t>
            </w:r>
          </w:p>
        </w:tc>
        <w:tc>
          <w:tcPr>
            <w:tcW w:w="712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0.068</w:t>
            </w:r>
          </w:p>
        </w:tc>
      </w:tr>
      <w:tr w:rsidR="003A2E4F" w:rsidTr="00591E35">
        <w:trPr>
          <w:jc w:val="center"/>
        </w:trPr>
        <w:tc>
          <w:tcPr>
            <w:tcW w:w="1500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 Mediation Analysis (Indirect &amp; Total Effects)</w:t>
            </w:r>
          </w:p>
        </w:tc>
        <w:tc>
          <w:tcPr>
            <w:tcW w:w="1178" w:type="pct"/>
            <w:tcBorders>
              <w:top w:val="single" w:sz="8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EI -&gt; Anxiety -&gt; NARS SE (Indirect Effect)</w:t>
            </w:r>
          </w:p>
        </w:tc>
        <w:tc>
          <w:tcPr>
            <w:tcW w:w="456" w:type="pct"/>
            <w:tcBorders>
              <w:top w:val="single" w:sz="8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381" w:type="pct"/>
            <w:tcBorders>
              <w:top w:val="single" w:sz="8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352" w:type="pct"/>
            <w:tcBorders>
              <w:top w:val="single" w:sz="8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1.43</w:t>
            </w:r>
          </w:p>
        </w:tc>
        <w:tc>
          <w:tcPr>
            <w:tcW w:w="421" w:type="pct"/>
            <w:tcBorders>
              <w:top w:val="single" w:sz="8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0.154</w:t>
            </w:r>
          </w:p>
        </w:tc>
        <w:tc>
          <w:tcPr>
            <w:tcW w:w="712" w:type="pct"/>
            <w:tcBorders>
              <w:top w:val="single" w:sz="8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0.007</w:t>
            </w:r>
          </w:p>
        </w:tc>
      </w:tr>
      <w:tr w:rsidR="003A2E4F" w:rsidTr="00591E35">
        <w:trPr>
          <w:jc w:val="center"/>
        </w:trPr>
        <w:tc>
          <w:tcPr>
            <w:tcW w:w="1500" w:type="pct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4F" w:rsidRDefault="003A2E4F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EI -&gt; NARS SE (Total Effect)</w:t>
            </w:r>
          </w:p>
        </w:tc>
        <w:tc>
          <w:tcPr>
            <w:tcW w:w="456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0.845</w:t>
            </w:r>
          </w:p>
        </w:tc>
        <w:tc>
          <w:tcPr>
            <w:tcW w:w="381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0.066</w:t>
            </w:r>
          </w:p>
        </w:tc>
        <w:tc>
          <w:tcPr>
            <w:tcW w:w="352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12.90</w:t>
            </w:r>
          </w:p>
        </w:tc>
        <w:tc>
          <w:tcPr>
            <w:tcW w:w="421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 ***</w:t>
            </w:r>
          </w:p>
        </w:tc>
        <w:tc>
          <w:tcPr>
            <w:tcW w:w="712" w:type="pct"/>
            <w:tcBorders>
              <w:top w:val="single" w:sz="6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0.600</w:t>
            </w:r>
          </w:p>
        </w:tc>
      </w:tr>
      <w:tr w:rsidR="003A2E4F" w:rsidTr="00591E35">
        <w:trPr>
          <w:jc w:val="center"/>
        </w:trPr>
        <w:tc>
          <w:tcPr>
            <w:tcW w:w="5000" w:type="pct"/>
            <w:gridSpan w:val="7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E4F" w:rsidRDefault="00BA65A7" w:rsidP="00591E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Note: ML estimation was used. Standardized (β) represents fully standardized coefficients. *** p &lt; 0.001, ** p &lt; 0.01, * p &lt; 0.05. The structural model accounted for 36.5% of the variance (R²) in NARS Competence Self-Efficacy.</w:t>
            </w:r>
          </w:p>
        </w:tc>
      </w:tr>
      <w:bookmarkEnd w:id="0"/>
    </w:tbl>
    <w:p w:rsidR="00BA65A7" w:rsidRDefault="00BA65A7" w:rsidP="00591E35"/>
    <w:sectPr w:rsidR="00BA65A7" w:rsidSect="00937612">
      <w:type w:val="continuous"/>
      <w:pgSz w:w="11906" w:h="16838"/>
      <w:pgMar w:top="1417" w:right="1417" w:bottom="1417" w:left="1417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1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4F"/>
    <w:rsid w:val="003A2E4F"/>
    <w:rsid w:val="00591E35"/>
    <w:rsid w:val="005B44F1"/>
    <w:rsid w:val="0073204E"/>
    <w:rsid w:val="00937612"/>
    <w:rsid w:val="00BA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086F"/>
  <w15:docId w15:val="{A2CE6D66-AC6A-4CCA-A502-A896FC88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13</cp:revision>
  <dcterms:created xsi:type="dcterms:W3CDTF">2017-02-28T11:18:00Z</dcterms:created>
  <dcterms:modified xsi:type="dcterms:W3CDTF">2026-04-08T07:24:00Z</dcterms:modified>
  <cp:category/>
</cp:coreProperties>
</file>