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93" w:rsidRDefault="00714693">
      <w:bookmarkStart w:id="0" w:name="_GoBack"/>
    </w:p>
    <w:p w:rsidR="00714693" w:rsidRDefault="002648D4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 xml:space="preserve">Table </w:t>
      </w:r>
      <w:r w:rsidR="007D70A4">
        <w:rPr>
          <w:rFonts w:hint="eastAsia"/>
          <w:lang w:eastAsia="zh-CN"/>
        </w:rPr>
        <w:t>S</w:t>
      </w:r>
      <w:r w:rsidR="008E0225">
        <w:rPr>
          <w:lang w:eastAsia="zh-CN"/>
        </w:rPr>
        <w:t>3</w:t>
      </w:r>
      <w:r>
        <w:t>. Goodness-of-Fit Indices for Measurement and Structural Models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2475"/>
        <w:gridCol w:w="1208"/>
        <w:gridCol w:w="511"/>
        <w:gridCol w:w="1039"/>
        <w:gridCol w:w="862"/>
        <w:gridCol w:w="862"/>
        <w:gridCol w:w="1142"/>
        <w:gridCol w:w="973"/>
      </w:tblGrid>
      <w:tr w:rsidR="00714693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Model Type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Chi-Square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CFI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TLI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RMSEA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SRMR</w:t>
            </w:r>
          </w:p>
        </w:tc>
      </w:tr>
      <w:tr w:rsidR="00714693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Measurement Model (Overall CFA)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87.31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0.987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0.032</w:t>
            </w:r>
          </w:p>
        </w:tc>
      </w:tr>
      <w:tr w:rsidR="00714693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Structural Model (Final SEM)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87.31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0.032</w:t>
            </w:r>
          </w:p>
        </w:tc>
      </w:tr>
      <w:tr w:rsidR="00714693">
        <w:trPr>
          <w:jc w:val="center"/>
        </w:trPr>
        <w:tc>
          <w:tcPr>
            <w:tcW w:w="0" w:type="auto"/>
            <w:gridSpan w:val="8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93" w:rsidRDefault="00264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Note: Acceptable fit thresholds: CFI &gt; 0.90, TLI &gt; 0.90, RMSEA &lt; 0.08, SRMR &lt; 0.08. Both the measurement and structural models demonstrate excellent fit to the data, satisfying all psychometric requirements.</w:t>
            </w:r>
          </w:p>
        </w:tc>
      </w:tr>
      <w:bookmarkEnd w:id="0"/>
    </w:tbl>
    <w:p w:rsidR="002648D4" w:rsidRDefault="002648D4"/>
    <w:sectPr w:rsidR="002648D4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93"/>
    <w:rsid w:val="002648D4"/>
    <w:rsid w:val="00714693"/>
    <w:rsid w:val="007D70A4"/>
    <w:rsid w:val="008E0225"/>
    <w:rsid w:val="00BF68B4"/>
    <w:rsid w:val="00D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8935"/>
  <w15:docId w15:val="{B8A963D3-32AB-476D-9280-AE1A53BF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13</cp:revision>
  <dcterms:created xsi:type="dcterms:W3CDTF">2017-02-28T11:18:00Z</dcterms:created>
  <dcterms:modified xsi:type="dcterms:W3CDTF">2026-04-08T08:19:00Z</dcterms:modified>
  <cp:category/>
</cp:coreProperties>
</file>