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E793">
      <w:pPr>
        <w:pStyle w:val="2"/>
        <w:widowControl/>
        <w:spacing w:line="480" w:lineRule="auto"/>
        <w:jc w:val="both"/>
        <w:rPr>
          <w:rFonts w:hint="eastAsia" w:ascii="Times New Roman" w:hAnsi="Times New Roman" w:eastAsiaTheme="minorEastAsia"/>
          <w:lang w:val="en-US" w:eastAsia="zh-CN"/>
        </w:rPr>
      </w:pPr>
      <w:r>
        <w:rPr>
          <w:rFonts w:hint="eastAsia" w:ascii="Times New Roman" w:hAnsi="Times New Roman"/>
          <w:b/>
          <w:bCs/>
        </w:rPr>
        <w:t>Supplementary</w:t>
      </w:r>
      <w:r>
        <w:rPr>
          <w:rFonts w:hint="eastAsia" w:ascii="Times New Roman" w:hAnsi="Times New Roman"/>
          <w:b/>
          <w:bCs/>
          <w:lang w:val="en-US" w:eastAsia="zh-CN"/>
        </w:rPr>
        <w:t xml:space="preserve"> </w:t>
      </w:r>
      <w:r>
        <w:rPr>
          <w:rFonts w:ascii="Times New Roman" w:hAnsi="Times New Roman"/>
          <w:b/>
          <w:bCs/>
        </w:rPr>
        <w:t xml:space="preserve">Figure 1. </w:t>
      </w:r>
      <w:r>
        <w:rPr>
          <w:rFonts w:hint="eastAsia" w:ascii="Times New Roman" w:hAnsi="Times New Roman"/>
        </w:rPr>
        <w:t xml:space="preserve">An investigation into the effects of cordycepin on the proliferation of normal mammary epithelial cells 10A, its effects on the proliferation of TNBC </w:t>
      </w:r>
      <w:r>
        <w:rPr>
          <w:rFonts w:hint="eastAsia" w:ascii="Times New Roman" w:hAnsi="Times New Roman"/>
          <w:i/>
          <w:iCs/>
        </w:rPr>
        <w:t xml:space="preserve">in </w:t>
      </w:r>
      <w:r>
        <w:rPr>
          <w:rFonts w:hint="eastAsia" w:ascii="Times New Roman" w:hAnsi="Times New Roman"/>
          <w:i/>
          <w:iCs/>
        </w:rPr>
        <w:t>vivo</w:t>
      </w:r>
      <w:r>
        <w:rPr>
          <w:rFonts w:hint="eastAsia" w:ascii="Times New Roman" w:hAnsi="Times New Roman"/>
        </w:rPr>
        <w:t>, and statistical graphs of the relevant experiments</w:t>
      </w:r>
      <w:r>
        <w:rPr>
          <w:rFonts w:hint="eastAsia" w:ascii="Times New Roman" w:hAnsi="Times New Roman"/>
          <w:lang w:val="en-US" w:eastAsia="zh-CN"/>
        </w:rPr>
        <w:t>.</w:t>
      </w:r>
    </w:p>
    <w:p w14:paraId="58251C4C">
      <w:pPr>
        <w:pStyle w:val="2"/>
        <w:widowControl/>
        <w:numPr>
          <w:ilvl w:val="0"/>
          <w:numId w:val="1"/>
        </w:numPr>
        <w:spacing w:line="480" w:lineRule="auto"/>
        <w:jc w:val="both"/>
        <w:rPr>
          <w:rFonts w:hint="default" w:ascii="Times New Roman" w:hAnsi="Times New Roman" w:eastAsiaTheme="minorEastAsia"/>
          <w:lang w:val="en-US" w:eastAsia="zh-CN"/>
        </w:rPr>
      </w:pPr>
      <w:r>
        <w:rPr>
          <w:rFonts w:hint="eastAsia" w:ascii="Times New Roman" w:hAnsi="Times New Roman"/>
        </w:rPr>
        <w:t xml:space="preserve">Normal MCF-10A mammary epithelial cells were treated with cordycepin at different concentrations for 48 hours, and relative cell viability was assessed. </w:t>
      </w:r>
      <w:r>
        <w:rPr>
          <w:rFonts w:ascii="Times New Roman" w:hAnsi="Times New Roman"/>
        </w:rPr>
        <w:t xml:space="preserve">(B) </w:t>
      </w:r>
      <w:r>
        <w:rPr>
          <w:rFonts w:hint="eastAsia" w:ascii="Times New Roman" w:hAnsi="Times New Roman"/>
        </w:rPr>
        <w:t xml:space="preserve">An </w:t>
      </w:r>
      <w:r>
        <w:rPr>
          <w:rFonts w:hint="eastAsia" w:ascii="Times New Roman" w:hAnsi="Times New Roman"/>
          <w:lang w:val="en-US" w:eastAsia="zh-CN"/>
        </w:rPr>
        <w:t>Hs 578T</w:t>
      </w:r>
      <w:r>
        <w:rPr>
          <w:rFonts w:hint="eastAsia" w:ascii="Times New Roman" w:hAnsi="Times New Roman"/>
        </w:rPr>
        <w:t xml:space="preserve"> TNBC xenograft tumour model was established and treated with 20 mg/kg cordycepin  or a solvent control for 21 days; it was found that cordycepin effectively inhibited the proliferation of breast cancer cells in vivo.</w:t>
      </w:r>
      <w:r>
        <w:rPr>
          <w:rFonts w:hint="eastAsia" w:ascii="Times New Roman" w:hAnsi="Times New Roman"/>
          <w:lang w:val="en-US" w:eastAsia="zh-CN"/>
        </w:rPr>
        <w:t xml:space="preserve"> (C) </w:t>
      </w:r>
      <w:r>
        <w:rPr>
          <w:rFonts w:hint="eastAsia" w:ascii="Times New Roman" w:hAnsi="Times New Roman"/>
        </w:rPr>
        <w:t>Statistical graph showing the expression levels of cyclin-related proteins in MDA-MB-468 and Hs 578T TNBC cells treated with different concentrations of cordycepin for 48 hours</w:t>
      </w:r>
      <w:r>
        <w:rPr>
          <w:rFonts w:hint="eastAsia" w:ascii="Times New Roman" w:hAnsi="Times New Roman"/>
          <w:lang w:val="en-US" w:eastAsia="zh-CN"/>
        </w:rPr>
        <w:t>. (D) Statistical graph showing the effect of different concentrations of cordycepin on the colony-forming ability of TNBC cells MDA-MB-468 and Hs 578T. (E) Statistical graph showing the expression of cyclin-related proteins in MDA-MB-468 and Hs 578T TNBC cells following treatment with cordycepin, paclitaxel alone, or a combination of both. (F) Statistical graph of the migration assay on MDA-MB-468 and Hs 578T TNBC cells treated with cordycepin and paclitaxel, either alone or in combination. (G) Statistical graph showing the effects of cordycepin and paclitaxel, administered alone or in combination, on the expression of EMT-related proteins in MDA-MB-468 and Hs 578T TNBC cell lines.</w:t>
      </w:r>
    </w:p>
    <w:p w14:paraId="298474F3">
      <w:pPr>
        <w:pStyle w:val="2"/>
        <w:widowControl/>
        <w:spacing w:line="480" w:lineRule="auto"/>
        <w:jc w:val="both"/>
        <w:rPr>
          <w:rFonts w:hint="eastAsia" w:ascii="Times New Roman" w:hAnsi="Times New Roman" w:eastAsiaTheme="minorEastAsia"/>
          <w:lang w:val="en-US" w:eastAsia="zh-CN"/>
        </w:rPr>
      </w:pPr>
      <w:r>
        <w:rPr>
          <w:rFonts w:hint="eastAsia" w:ascii="Times New Roman" w:hAnsi="Times New Roman"/>
          <w:b/>
          <w:bCs/>
        </w:rPr>
        <w:t>Supplementary</w:t>
      </w:r>
      <w:r>
        <w:rPr>
          <w:rFonts w:hint="eastAsia" w:ascii="Times New Roman" w:hAnsi="Times New Roman"/>
          <w:b/>
          <w:bCs/>
          <w:lang w:val="en-US" w:eastAsia="zh-CN"/>
        </w:rPr>
        <w:t xml:space="preserve"> </w:t>
      </w:r>
      <w:r>
        <w:rPr>
          <w:rFonts w:ascii="Times New Roman" w:hAnsi="Times New Roman"/>
          <w:b/>
          <w:bCs/>
        </w:rPr>
        <w:t xml:space="preserve">Figure </w:t>
      </w:r>
      <w:r>
        <w:rPr>
          <w:rFonts w:hint="eastAsia" w:ascii="Times New Roman" w:hAnsi="Times New Roman"/>
          <w:b/>
          <w:bCs/>
        </w:rPr>
        <w:t>2</w:t>
      </w:r>
      <w:r>
        <w:rPr>
          <w:rFonts w:ascii="Times New Roman" w:hAnsi="Times New Roman"/>
        </w:rPr>
        <w:t xml:space="preserve">. </w:t>
      </w:r>
      <w:r>
        <w:rPr>
          <w:rFonts w:hint="eastAsia" w:ascii="Times New Roman" w:hAnsi="Times New Roman"/>
        </w:rPr>
        <w:t>Statistical charts of relevant experimental data</w:t>
      </w:r>
      <w:r>
        <w:rPr>
          <w:rFonts w:hint="eastAsia" w:ascii="Times New Roman" w:hAnsi="Times New Roman"/>
          <w:lang w:val="en-US" w:eastAsia="zh-CN"/>
        </w:rPr>
        <w:t>.</w:t>
      </w:r>
    </w:p>
    <w:p w14:paraId="7A403994">
      <w:pPr>
        <w:pStyle w:val="2"/>
        <w:widowControl/>
        <w:numPr>
          <w:ilvl w:val="0"/>
          <w:numId w:val="2"/>
        </w:numPr>
        <w:spacing w:line="480" w:lineRule="auto"/>
        <w:jc w:val="both"/>
        <w:rPr>
          <w:rFonts w:hint="eastAsia" w:ascii="Times New Roman" w:hAnsi="Times New Roman" w:eastAsiaTheme="minorEastAsia"/>
          <w:lang w:val="en-US" w:eastAsia="zh-CN"/>
        </w:rPr>
      </w:pPr>
      <w:r>
        <w:rPr>
          <w:rFonts w:hint="eastAsia" w:ascii="Times New Roman" w:hAnsi="Times New Roman"/>
        </w:rPr>
        <w:t>Statistical graph showing the effects of the control group, cordycepin group, cordycepin</w:t>
      </w:r>
      <w:r>
        <w:rPr>
          <w:rFonts w:hint="eastAsia" w:ascii="Times New Roman" w:hAnsi="Times New Roman"/>
          <w:lang w:val="en-US" w:eastAsia="zh-CN"/>
        </w:rPr>
        <w:t>+</w:t>
      </w:r>
      <w:r>
        <w:rPr>
          <w:rFonts w:hint="eastAsia" w:ascii="Times New Roman" w:hAnsi="Times New Roman"/>
        </w:rPr>
        <w:t>empty vector group, and cordycepin</w:t>
      </w:r>
      <w:r>
        <w:rPr>
          <w:rFonts w:hint="eastAsia" w:ascii="Times New Roman" w:hAnsi="Times New Roman"/>
          <w:lang w:val="en-US" w:eastAsia="zh-CN"/>
        </w:rPr>
        <w:t>+</w:t>
      </w:r>
      <w:r>
        <w:rPr>
          <w:rFonts w:hint="default" w:ascii="Times New Roman" w:hAnsi="Times New Roman" w:cs="Times New Roman"/>
        </w:rPr>
        <w:t>HIF-1α</w:t>
      </w:r>
      <w:r>
        <w:rPr>
          <w:rFonts w:hint="eastAsia" w:ascii="Times New Roman" w:hAnsi="Times New Roman"/>
        </w:rPr>
        <w:t xml:space="preserve"> overexpression group on the colony-forming ability of the </w:t>
      </w:r>
      <w:r>
        <w:rPr>
          <w:rFonts w:hint="eastAsia" w:ascii="Times New Roman" w:hAnsi="Times New Roman"/>
          <w:lang w:val="en-US" w:eastAsia="zh-CN"/>
        </w:rPr>
        <w:t>TNBC</w:t>
      </w:r>
      <w:r>
        <w:rPr>
          <w:rFonts w:hint="eastAsia" w:ascii="Times New Roman" w:hAnsi="Times New Roman"/>
        </w:rPr>
        <w:t xml:space="preserve"> lines MDA-MB-468 and Hs 578T</w:t>
      </w:r>
      <w:r>
        <w:rPr>
          <w:rFonts w:hint="eastAsia" w:ascii="Times New Roman" w:hAnsi="Times New Roman"/>
          <w:lang w:val="en-US" w:eastAsia="zh-CN"/>
        </w:rPr>
        <w:t xml:space="preserve">. (B) </w:t>
      </w:r>
      <w:r>
        <w:rPr>
          <w:rFonts w:hint="eastAsia" w:ascii="Times New Roman" w:hAnsi="Times New Roman"/>
        </w:rPr>
        <w:t>Statistical graph showing the effects of the control group, cordycepin group, cordycepin</w:t>
      </w:r>
      <w:r>
        <w:rPr>
          <w:rFonts w:hint="eastAsia" w:ascii="Times New Roman" w:hAnsi="Times New Roman"/>
          <w:lang w:val="en-US" w:eastAsia="zh-CN"/>
        </w:rPr>
        <w:t>+</w:t>
      </w:r>
      <w:r>
        <w:rPr>
          <w:rFonts w:hint="eastAsia" w:ascii="Times New Roman" w:hAnsi="Times New Roman"/>
        </w:rPr>
        <w:t>empty vector group, and cordycepin</w:t>
      </w:r>
      <w:r>
        <w:rPr>
          <w:rFonts w:hint="eastAsia" w:ascii="Times New Roman" w:hAnsi="Times New Roman"/>
          <w:lang w:val="en-US" w:eastAsia="zh-CN"/>
        </w:rPr>
        <w:t>+</w:t>
      </w:r>
      <w:r>
        <w:rPr>
          <w:rFonts w:hint="eastAsia" w:ascii="Times New Roman" w:hAnsi="Times New Roman"/>
        </w:rPr>
        <w:t>H</w:t>
      </w:r>
      <w:r>
        <w:rPr>
          <w:rFonts w:hint="default" w:ascii="Times New Roman" w:hAnsi="Times New Roman" w:cs="Times New Roman"/>
        </w:rPr>
        <w:t>IF-1α</w:t>
      </w:r>
      <w:r>
        <w:rPr>
          <w:rFonts w:hint="eastAsia" w:ascii="Times New Roman" w:hAnsi="Times New Roman"/>
        </w:rPr>
        <w:t xml:space="preserve"> overexpression group on the longitudinal migration capacity of the </w:t>
      </w:r>
      <w:r>
        <w:rPr>
          <w:rFonts w:hint="eastAsia" w:ascii="Times New Roman" w:hAnsi="Times New Roman"/>
          <w:lang w:val="en-US" w:eastAsia="zh-CN"/>
        </w:rPr>
        <w:t>TNBC</w:t>
      </w:r>
      <w:r>
        <w:rPr>
          <w:rFonts w:hint="eastAsia" w:ascii="Times New Roman" w:hAnsi="Times New Roman"/>
        </w:rPr>
        <w:t xml:space="preserve"> lines MDA-MB-468 and Hs 578T</w:t>
      </w:r>
      <w:r>
        <w:rPr>
          <w:rFonts w:hint="eastAsia" w:ascii="Times New Roman" w:hAnsi="Times New Roman"/>
          <w:lang w:val="en-US" w:eastAsia="zh-CN"/>
        </w:rPr>
        <w:t xml:space="preserve">. (C) </w:t>
      </w:r>
      <w:r>
        <w:rPr>
          <w:rFonts w:hint="eastAsia" w:ascii="Times New Roman" w:hAnsi="Times New Roman"/>
        </w:rPr>
        <w:t>Statistical graph showing the effects of the control group, cordycepin group, cordycepin</w:t>
      </w:r>
      <w:r>
        <w:rPr>
          <w:rFonts w:hint="eastAsia" w:ascii="Times New Roman" w:hAnsi="Times New Roman"/>
          <w:lang w:val="en-US" w:eastAsia="zh-CN"/>
        </w:rPr>
        <w:t>+</w:t>
      </w:r>
      <w:r>
        <w:rPr>
          <w:rFonts w:hint="eastAsia" w:ascii="Times New Roman" w:hAnsi="Times New Roman"/>
        </w:rPr>
        <w:t>empty vector group, and cordycepin</w:t>
      </w:r>
      <w:r>
        <w:rPr>
          <w:rFonts w:hint="eastAsia" w:ascii="Times New Roman" w:hAnsi="Times New Roman"/>
          <w:lang w:val="en-US" w:eastAsia="zh-CN"/>
        </w:rPr>
        <w:t>+</w:t>
      </w:r>
      <w:r>
        <w:rPr>
          <w:rFonts w:hint="default" w:ascii="Times New Roman" w:hAnsi="Times New Roman" w:cs="Times New Roman"/>
        </w:rPr>
        <w:t>HIF-1α</w:t>
      </w:r>
      <w:r>
        <w:rPr>
          <w:rFonts w:hint="eastAsia" w:ascii="Times New Roman" w:hAnsi="Times New Roman"/>
        </w:rPr>
        <w:t xml:space="preserve"> overexpression group on the horizontal migration capacity of the </w:t>
      </w:r>
      <w:r>
        <w:rPr>
          <w:rFonts w:hint="eastAsia" w:ascii="Times New Roman" w:hAnsi="Times New Roman"/>
          <w:lang w:val="en-US" w:eastAsia="zh-CN"/>
        </w:rPr>
        <w:t>TNBC</w:t>
      </w:r>
      <w:r>
        <w:rPr>
          <w:rFonts w:hint="eastAsia" w:ascii="Times New Roman" w:hAnsi="Times New Roman"/>
        </w:rPr>
        <w:t xml:space="preserve"> lines MDA-MB-468 and Hs 578T</w:t>
      </w:r>
      <w:r>
        <w:rPr>
          <w:rFonts w:hint="eastAsia" w:ascii="Times New Roman" w:hAnsi="Times New Roman"/>
          <w:lang w:val="en-US" w:eastAsia="zh-CN"/>
        </w:rPr>
        <w:t xml:space="preserve">. (D) </w:t>
      </w:r>
      <w:r>
        <w:rPr>
          <w:rFonts w:hint="eastAsia" w:ascii="Times New Roman" w:hAnsi="Times New Roman"/>
        </w:rPr>
        <w:t>Statistical graph showing the effects of the control group, cordycepin group, cordycepin</w:t>
      </w:r>
      <w:r>
        <w:rPr>
          <w:rFonts w:hint="eastAsia" w:ascii="Times New Roman" w:hAnsi="Times New Roman"/>
          <w:lang w:val="en-US" w:eastAsia="zh-CN"/>
        </w:rPr>
        <w:t>+</w:t>
      </w:r>
      <w:r>
        <w:rPr>
          <w:rFonts w:hint="eastAsia" w:ascii="Times New Roman" w:hAnsi="Times New Roman"/>
        </w:rPr>
        <w:t>empty vector group, and cordycepin</w:t>
      </w:r>
      <w:r>
        <w:rPr>
          <w:rFonts w:hint="eastAsia" w:ascii="Times New Roman" w:hAnsi="Times New Roman"/>
          <w:lang w:val="en-US" w:eastAsia="zh-CN"/>
        </w:rPr>
        <w:t>+</w:t>
      </w:r>
      <w:r>
        <w:rPr>
          <w:rFonts w:hint="default" w:ascii="Times New Roman" w:hAnsi="Times New Roman" w:cs="Times New Roman"/>
        </w:rPr>
        <w:t>HIF-1α</w:t>
      </w:r>
      <w:r>
        <w:rPr>
          <w:rFonts w:hint="eastAsia" w:ascii="Times New Roman" w:hAnsi="Times New Roman"/>
        </w:rPr>
        <w:t xml:space="preserve"> overexpression group on the expression levels of RAD51, cell cycle and EMT</w:t>
      </w:r>
      <w:r>
        <w:rPr>
          <w:rFonts w:hint="eastAsia" w:ascii="Times New Roman" w:hAnsi="Times New Roman"/>
          <w:lang w:val="en-US" w:eastAsia="zh-CN"/>
        </w:rPr>
        <w:t xml:space="preserve"> </w:t>
      </w:r>
      <w:r>
        <w:rPr>
          <w:rFonts w:hint="eastAsia" w:ascii="Times New Roman" w:hAnsi="Times New Roman"/>
        </w:rPr>
        <w:t xml:space="preserve">related proteins in the </w:t>
      </w:r>
      <w:r>
        <w:rPr>
          <w:rFonts w:hint="eastAsia" w:ascii="Times New Roman" w:hAnsi="Times New Roman"/>
          <w:lang w:val="en-US" w:eastAsia="zh-CN"/>
        </w:rPr>
        <w:t>TNBC</w:t>
      </w:r>
      <w:r>
        <w:rPr>
          <w:rFonts w:hint="eastAsia" w:ascii="Times New Roman" w:hAnsi="Times New Roman"/>
        </w:rPr>
        <w:t xml:space="preserve"> lines MDA-MB-468 and Hs 578T</w:t>
      </w:r>
      <w:r>
        <w:rPr>
          <w:rFonts w:hint="eastAsia" w:ascii="Times New Roman" w:hAnsi="Times New Roman"/>
          <w:lang w:val="en-US" w:eastAsia="zh-CN"/>
        </w:rPr>
        <w:t xml:space="preserve">. (E) </w:t>
      </w:r>
      <w:r>
        <w:rPr>
          <w:rFonts w:hint="eastAsia" w:ascii="Times New Roman" w:hAnsi="Times New Roman"/>
        </w:rPr>
        <w:t>Statistical graph showing the effects of the control group, cordycepin group, paclitaxel group and cordycepin</w:t>
      </w:r>
      <w:r>
        <w:rPr>
          <w:rFonts w:hint="eastAsia" w:ascii="Times New Roman" w:hAnsi="Times New Roman"/>
          <w:lang w:val="en-US" w:eastAsia="zh-CN"/>
        </w:rPr>
        <w:t>+</w:t>
      </w:r>
      <w:r>
        <w:rPr>
          <w:rFonts w:hint="eastAsia" w:ascii="Times New Roman" w:hAnsi="Times New Roman"/>
        </w:rPr>
        <w:t xml:space="preserve">paclitaxel combination group on the expression levels of DNA damage </w:t>
      </w:r>
      <w:r>
        <w:rPr>
          <w:rFonts w:hint="eastAsia" w:ascii="Times New Roman" w:hAnsi="Times New Roman"/>
          <w:lang w:val="en-US" w:eastAsia="zh-CN"/>
        </w:rPr>
        <w:t xml:space="preserve">and </w:t>
      </w:r>
      <w:r>
        <w:rPr>
          <w:rFonts w:hint="eastAsia" w:ascii="Times New Roman" w:hAnsi="Times New Roman"/>
        </w:rPr>
        <w:t>repair</w:t>
      </w:r>
      <w:r>
        <w:rPr>
          <w:rFonts w:hint="eastAsia" w:ascii="Times New Roman" w:hAnsi="Times New Roman"/>
          <w:lang w:val="en-US" w:eastAsia="zh-CN"/>
        </w:rPr>
        <w:t xml:space="preserve"> </w:t>
      </w:r>
      <w:r>
        <w:rPr>
          <w:rFonts w:hint="eastAsia" w:ascii="Times New Roman" w:hAnsi="Times New Roman"/>
        </w:rPr>
        <w:t xml:space="preserve">related </w:t>
      </w:r>
      <w:bookmarkStart w:id="0" w:name="_GoBack"/>
      <w:bookmarkEnd w:id="0"/>
      <w:r>
        <w:rPr>
          <w:rFonts w:hint="eastAsia" w:ascii="Times New Roman" w:hAnsi="Times New Roman"/>
        </w:rPr>
        <w:t>markers in the TNBC cell lines MDA-MB-468 and Hs 578T</w:t>
      </w:r>
      <w:r>
        <w:rPr>
          <w:rFonts w:hint="eastAsia" w:ascii="Times New Roman" w:hAnsi="Times New Roman"/>
          <w:lang w:val="en-US" w:eastAsia="zh-CN"/>
        </w:rPr>
        <w:t xml:space="preserve">. (F) </w:t>
      </w:r>
      <w:r>
        <w:rPr>
          <w:rFonts w:hint="eastAsia" w:ascii="Times New Roman" w:hAnsi="Times New Roman"/>
        </w:rPr>
        <w:t>Statistical graph showing the effects of the control group, Cordy+PTX</w:t>
      </w:r>
      <w:r>
        <w:rPr>
          <w:rFonts w:hint="eastAsia" w:ascii="Times New Roman" w:hAnsi="Times New Roman"/>
          <w:lang w:val="en-US" w:eastAsia="zh-CN"/>
        </w:rPr>
        <w:t xml:space="preserve"> group</w:t>
      </w:r>
      <w:r>
        <w:rPr>
          <w:rFonts w:hint="eastAsia" w:ascii="Times New Roman" w:hAnsi="Times New Roman"/>
        </w:rPr>
        <w:t>, Cordy+PTX+si RAD51#2</w:t>
      </w:r>
      <w:r>
        <w:rPr>
          <w:rFonts w:hint="eastAsia" w:ascii="Times New Roman" w:hAnsi="Times New Roman"/>
          <w:lang w:val="en-US" w:eastAsia="zh-CN"/>
        </w:rPr>
        <w:t xml:space="preserve"> group</w:t>
      </w:r>
      <w:r>
        <w:rPr>
          <w:rFonts w:hint="eastAsia" w:ascii="Times New Roman" w:hAnsi="Times New Roman"/>
        </w:rPr>
        <w:t>, and Cordy+PTX+si RAD51#1</w:t>
      </w:r>
      <w:r>
        <w:rPr>
          <w:rFonts w:hint="eastAsia" w:ascii="Times New Roman" w:hAnsi="Times New Roman"/>
          <w:lang w:val="en-US" w:eastAsia="zh-CN"/>
        </w:rPr>
        <w:t xml:space="preserve"> group</w:t>
      </w:r>
      <w:r>
        <w:rPr>
          <w:rFonts w:hint="eastAsia" w:ascii="Times New Roman" w:hAnsi="Times New Roman"/>
        </w:rPr>
        <w:t xml:space="preserve"> on the colony-forming ability of the TNBC cell lines MDA-MB-468 and Hs 578T</w:t>
      </w:r>
      <w:r>
        <w:rPr>
          <w:rFonts w:hint="eastAsia" w:ascii="Times New Roman" w:hAnsi="Times New Roman"/>
          <w:lang w:val="en-US" w:eastAsia="zh-CN"/>
        </w:rPr>
        <w:t xml:space="preserve">. (G) </w:t>
      </w:r>
      <w:r>
        <w:rPr>
          <w:rFonts w:hint="eastAsia" w:ascii="Times New Roman" w:hAnsi="Times New Roman"/>
        </w:rPr>
        <w:t>Statistical graph showing the effect of the control group, Cordy+PTX</w:t>
      </w:r>
      <w:r>
        <w:rPr>
          <w:rFonts w:hint="eastAsia" w:ascii="Times New Roman" w:hAnsi="Times New Roman"/>
          <w:lang w:val="en-US" w:eastAsia="zh-CN"/>
        </w:rPr>
        <w:t xml:space="preserve"> group</w:t>
      </w:r>
      <w:r>
        <w:rPr>
          <w:rFonts w:hint="eastAsia" w:ascii="Times New Roman" w:hAnsi="Times New Roman"/>
        </w:rPr>
        <w:t>, Cordy+PTX+si RAD51#2</w:t>
      </w:r>
      <w:r>
        <w:rPr>
          <w:rFonts w:hint="eastAsia" w:ascii="Times New Roman" w:hAnsi="Times New Roman"/>
          <w:lang w:val="en-US" w:eastAsia="zh-CN"/>
        </w:rPr>
        <w:t xml:space="preserve"> group</w:t>
      </w:r>
      <w:r>
        <w:rPr>
          <w:rFonts w:hint="eastAsia" w:ascii="Times New Roman" w:hAnsi="Times New Roman"/>
        </w:rPr>
        <w:t>, and Cordy+PTX+si RAD51#1</w:t>
      </w:r>
      <w:r>
        <w:rPr>
          <w:rFonts w:hint="eastAsia" w:ascii="Times New Roman" w:hAnsi="Times New Roman"/>
          <w:lang w:val="en-US" w:eastAsia="zh-CN"/>
        </w:rPr>
        <w:t xml:space="preserve"> group </w:t>
      </w:r>
      <w:r>
        <w:rPr>
          <w:rFonts w:hint="eastAsia" w:ascii="Times New Roman" w:hAnsi="Times New Roman"/>
        </w:rPr>
        <w:t>on the longitudinal migration capacity of the TNBC cell lines MDA-MB-468 and Hs 578T.</w:t>
      </w:r>
    </w:p>
    <w:p w14:paraId="3EF544C5">
      <w:pPr>
        <w:pStyle w:val="2"/>
        <w:widowControl/>
        <w:spacing w:line="480" w:lineRule="auto"/>
        <w:jc w:val="both"/>
        <w:rPr>
          <w:rFonts w:ascii="Times New Roman" w:hAnsi="Times New Roman"/>
        </w:rPr>
      </w:pPr>
      <w:r>
        <w:rPr>
          <w:rFonts w:hint="eastAsia" w:ascii="Times New Roman" w:hAnsi="Times New Roman"/>
          <w:b/>
          <w:bCs/>
        </w:rPr>
        <w:t>Supplementary</w:t>
      </w:r>
      <w:r>
        <w:rPr>
          <w:rFonts w:hint="eastAsia" w:ascii="Times New Roman" w:hAnsi="Times New Roman"/>
          <w:b/>
          <w:bCs/>
          <w:lang w:val="en-US" w:eastAsia="zh-CN"/>
        </w:rPr>
        <w:t xml:space="preserve"> </w:t>
      </w:r>
      <w:r>
        <w:rPr>
          <w:rFonts w:ascii="Times New Roman" w:hAnsi="Times New Roman"/>
          <w:b/>
          <w:bCs/>
        </w:rPr>
        <w:t xml:space="preserve">Figure </w:t>
      </w:r>
      <w:r>
        <w:rPr>
          <w:rFonts w:hint="eastAsia" w:ascii="Times New Roman" w:hAnsi="Times New Roman"/>
          <w:b/>
          <w:bCs/>
        </w:rPr>
        <w:t>3</w:t>
      </w:r>
      <w:r>
        <w:rPr>
          <w:rFonts w:ascii="Times New Roman" w:hAnsi="Times New Roman"/>
          <w:b/>
          <w:bCs/>
        </w:rPr>
        <w:t>.</w:t>
      </w:r>
      <w:r>
        <w:rPr>
          <w:rFonts w:ascii="Times New Roman" w:hAnsi="Times New Roman"/>
        </w:rPr>
        <w:t xml:space="preserve"> </w:t>
      </w:r>
      <w:r>
        <w:rPr>
          <w:rFonts w:hint="eastAsia" w:ascii="Times New Roman" w:hAnsi="Times New Roman"/>
        </w:rPr>
        <w:t>Statistical charts of relevant experimental data</w:t>
      </w:r>
      <w:r>
        <w:rPr>
          <w:rFonts w:hint="eastAsia" w:ascii="Times New Roman" w:hAnsi="Times New Roman"/>
          <w:lang w:val="en-US" w:eastAsia="zh-CN"/>
        </w:rPr>
        <w:t>.</w:t>
      </w:r>
    </w:p>
    <w:p w14:paraId="0351D255">
      <w:pPr>
        <w:pStyle w:val="2"/>
        <w:widowControl/>
        <w:numPr>
          <w:numId w:val="0"/>
        </w:numPr>
        <w:spacing w:line="480" w:lineRule="auto"/>
        <w:jc w:val="both"/>
        <w:rPr>
          <w:rFonts w:hint="default" w:ascii="Times New Roman" w:hAnsi="Times New Roman" w:eastAsiaTheme="minorEastAsia"/>
          <w:lang w:val="en-US" w:eastAsia="zh-CN"/>
        </w:rPr>
      </w:pPr>
      <w:r>
        <w:rPr>
          <w:rFonts w:hint="eastAsia" w:ascii="Times New Roman" w:hAnsi="Times New Roman"/>
        </w:rPr>
        <w:t xml:space="preserve">(A) </w:t>
      </w:r>
      <w:r>
        <w:rPr>
          <w:rFonts w:hint="eastAsia" w:ascii="Times New Roman" w:hAnsi="Times New Roman"/>
          <w:lang w:val="en-US" w:eastAsia="zh-CN"/>
        </w:rPr>
        <w:t>S</w:t>
      </w:r>
      <w:r>
        <w:rPr>
          <w:rFonts w:hint="eastAsia" w:ascii="Times New Roman" w:hAnsi="Times New Roman"/>
        </w:rPr>
        <w:t xml:space="preserve">tatistical graph illustrates the effects of the control group, Cordy+PTX, Cordy+PTX+si RAD51#2 and Cordy+PTX+si RAD51#1 on the horizontal migration capacity of the </w:t>
      </w:r>
      <w:r>
        <w:rPr>
          <w:rFonts w:hint="eastAsia" w:ascii="Times New Roman" w:hAnsi="Times New Roman"/>
          <w:lang w:val="en-US" w:eastAsia="zh-CN"/>
        </w:rPr>
        <w:t>TNBC</w:t>
      </w:r>
      <w:r>
        <w:rPr>
          <w:rFonts w:hint="eastAsia" w:ascii="Times New Roman" w:hAnsi="Times New Roman"/>
        </w:rPr>
        <w:t xml:space="preserve"> lines MDA-MB-468 and Hs 578T.</w:t>
      </w:r>
      <w:r>
        <w:rPr>
          <w:rFonts w:hint="eastAsia" w:ascii="Times New Roman" w:hAnsi="Times New Roman"/>
          <w:lang w:val="en-US" w:eastAsia="zh-CN"/>
        </w:rPr>
        <w:t xml:space="preserve"> (B) Statistical graph illustrates the effects of the control group, the Cordy+PTX group, the Cordy+PTX+si RAD51#2 group, and the Cordy+PTX+si RAD51#1 group on the expression levels of DNA damage repair, </w:t>
      </w:r>
      <w:r>
        <w:rPr>
          <w:rFonts w:hint="default" w:ascii="Times New Roman" w:hAnsi="Times New Roman" w:cs="Times New Roman"/>
          <w:lang w:val="en-US" w:eastAsia="zh-CN"/>
        </w:rPr>
        <w:t>HIF-1α</w:t>
      </w:r>
      <w:r>
        <w:rPr>
          <w:rFonts w:hint="eastAsia" w:ascii="Times New Roman" w:hAnsi="Times New Roman"/>
          <w:lang w:val="en-US" w:eastAsia="zh-CN"/>
        </w:rPr>
        <w:t>, EMT, and cell cycle-related marker proteins in the triple-negative breast cancer cell lines MDA-MB-468 and Hs 578T.</w:t>
      </w:r>
    </w:p>
    <w:p w14:paraId="3BF7BA38">
      <w:pPr>
        <w:pStyle w:val="2"/>
        <w:widowControl/>
        <w:numPr>
          <w:ilvl w:val="0"/>
          <w:numId w:val="3"/>
        </w:numPr>
        <w:spacing w:line="480" w:lineRule="auto"/>
        <w:jc w:val="both"/>
        <w:rPr>
          <w:rFonts w:hint="eastAsia" w:ascii="Times New Roman" w:hAnsi="Times New Roman" w:eastAsiaTheme="minorEastAsia"/>
          <w:b/>
          <w:bCs/>
          <w:lang w:eastAsia="zh-CN"/>
        </w:rPr>
      </w:pPr>
      <w:r>
        <w:rPr>
          <w:rFonts w:ascii="Times New Roman" w:hAnsi="Times New Roman"/>
        </w:rPr>
        <w:t xml:space="preserve"> (</w:t>
      </w:r>
      <w:r>
        <w:rPr>
          <w:rFonts w:hint="eastAsia" w:ascii="Times New Roman" w:hAnsi="Times New Roman"/>
          <w:lang w:val="en-US" w:eastAsia="zh-CN"/>
        </w:rPr>
        <w:t>B</w:t>
      </w:r>
      <w:r>
        <w:rPr>
          <w:rFonts w:ascii="Times New Roman" w:hAnsi="Times New Roman"/>
        </w:rPr>
        <w:t>)</w:t>
      </w:r>
      <w:r>
        <w:rPr>
          <w:rFonts w:hint="eastAsia" w:ascii="Times New Roman" w:hAnsi="Times New Roman"/>
          <w:lang w:val="en-US" w:eastAsia="zh-CN"/>
        </w:rPr>
        <w:t xml:space="preserve"> </w:t>
      </w:r>
      <w:r>
        <w:rPr>
          <w:rFonts w:hint="eastAsia" w:ascii="Times New Roman" w:hAnsi="Times New Roman"/>
        </w:rPr>
        <w:t>Use CompuSyn to calculate CI values and plot fit curves to identify the concentrations exhibiting the greatest synergistic effect</w:t>
      </w:r>
      <w:r>
        <w:rPr>
          <w:rFonts w:ascii="Times New Roman" w:hAnsi="Times New Roman"/>
        </w:rPr>
        <w:t>.</w:t>
      </w:r>
      <w:r>
        <w:rPr>
          <w:rFonts w:hint="eastAsia" w:ascii="Times New Roman" w:hAnsi="Times New Roman"/>
          <w:lang w:val="en-US" w:eastAsia="zh-CN"/>
        </w:rPr>
        <w:t xml:space="preserve"> </w:t>
      </w:r>
      <w:r>
        <w:rPr>
          <w:rFonts w:ascii="Times New Roman" w:hAnsi="Times New Roman"/>
        </w:rPr>
        <w:t>(</w:t>
      </w:r>
      <w:r>
        <w:rPr>
          <w:rFonts w:hint="eastAsia" w:ascii="Times New Roman" w:hAnsi="Times New Roman"/>
          <w:lang w:val="en-US" w:eastAsia="zh-CN"/>
        </w:rPr>
        <w:t>C</w:t>
      </w:r>
      <w:r>
        <w:rPr>
          <w:rFonts w:ascii="Times New Roman" w:hAnsi="Times New Roman"/>
        </w:rPr>
        <w:t>) EdU labeling experiments demonstrated DNA replication in MDA-MB-468 and Hs 578T cells after 48</w:t>
      </w:r>
      <w:r>
        <w:rPr>
          <w:rFonts w:hint="eastAsia" w:ascii="Times New Roman" w:hAnsi="Times New Roman"/>
        </w:rPr>
        <w:t xml:space="preserve"> </w:t>
      </w:r>
      <w:r>
        <w:rPr>
          <w:rFonts w:ascii="Times New Roman" w:hAnsi="Times New Roman"/>
        </w:rPr>
        <w:t>hours of treatment with cordycepin, paclitaxel, or combined therapy. (</w:t>
      </w:r>
      <w:r>
        <w:rPr>
          <w:rFonts w:hint="eastAsia" w:ascii="Times New Roman" w:hAnsi="Times New Roman"/>
          <w:lang w:val="en-US" w:eastAsia="zh-CN"/>
        </w:rPr>
        <w:t>D</w:t>
      </w:r>
      <w:r>
        <w:rPr>
          <w:rFonts w:ascii="Times New Roman" w:hAnsi="Times New Roman"/>
        </w:rPr>
        <w:t>) Colony formation assay of MDA-MB-468 and Hs 578T cells after 14</w:t>
      </w:r>
      <w:r>
        <w:rPr>
          <w:rFonts w:hint="eastAsia" w:ascii="Times New Roman" w:hAnsi="Times New Roman"/>
        </w:rPr>
        <w:t xml:space="preserve"> </w:t>
      </w:r>
      <w:r>
        <w:rPr>
          <w:rFonts w:ascii="Times New Roman" w:hAnsi="Times New Roman"/>
        </w:rPr>
        <w:t>days of treatment with cordycepin, paclitaxel, or combined treatment. (</w:t>
      </w:r>
      <w:r>
        <w:rPr>
          <w:rFonts w:hint="eastAsia" w:ascii="Times New Roman" w:hAnsi="Times New Roman"/>
          <w:lang w:val="en-US" w:eastAsia="zh-CN"/>
        </w:rPr>
        <w:t>E</w:t>
      </w:r>
      <w:r>
        <w:rPr>
          <w:rFonts w:ascii="Times New Roman" w:hAnsi="Times New Roman"/>
        </w:rPr>
        <w:t xml:space="preserve">) Flow cytometric analysis of cell cycle distribution in MDA-MB-468 and Hs 578T cells following </w:t>
      </w:r>
      <w:r>
        <w:rPr>
          <w:rFonts w:hint="eastAsia" w:ascii="Times New Roman" w:hAnsi="Times New Roman"/>
        </w:rPr>
        <w:t>48</w:t>
      </w:r>
      <w:r>
        <w:rPr>
          <w:rFonts w:ascii="Times New Roman" w:hAnsi="Times New Roman"/>
        </w:rPr>
        <w:t xml:space="preserve"> hours of treatment with cordycepin, paclitaxel, or combined treatment. (</w:t>
      </w:r>
      <w:r>
        <w:rPr>
          <w:rFonts w:hint="eastAsia" w:ascii="Times New Roman" w:hAnsi="Times New Roman"/>
          <w:lang w:val="en-US" w:eastAsia="zh-CN"/>
        </w:rPr>
        <w:t>F</w:t>
      </w:r>
      <w:r>
        <w:rPr>
          <w:rFonts w:ascii="Times New Roman" w:hAnsi="Times New Roman"/>
        </w:rPr>
        <w:t>) Western blot analysis demonstrating expression levels of cell cycle</w:t>
      </w:r>
      <w:r>
        <w:rPr>
          <w:rFonts w:hint="eastAsia" w:ascii="Times New Roman" w:hAnsi="Times New Roman"/>
        </w:rPr>
        <w:t xml:space="preserve"> </w:t>
      </w:r>
      <w:r>
        <w:rPr>
          <w:rFonts w:ascii="Times New Roman" w:hAnsi="Times New Roman"/>
        </w:rPr>
        <w:t xml:space="preserve">related proteins (Cyclin A, Cyclin B, CDK1, and CDK2) in MDA-MB-468 and Hs 578T cells following </w:t>
      </w:r>
      <w:r>
        <w:rPr>
          <w:rFonts w:hint="eastAsia" w:ascii="Times New Roman" w:hAnsi="Times New Roman"/>
        </w:rPr>
        <w:t xml:space="preserve">48 </w:t>
      </w:r>
      <w:r>
        <w:rPr>
          <w:rFonts w:ascii="Times New Roman" w:hAnsi="Times New Roman"/>
        </w:rPr>
        <w:t>hour treatment with cordycepin, paclitaxel, or combined therapy.</w:t>
      </w:r>
    </w:p>
    <w:p w14:paraId="758932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CEFEC"/>
    <w:multiLevelType w:val="singleLevel"/>
    <w:tmpl w:val="970CEFEC"/>
    <w:lvl w:ilvl="0" w:tentative="0">
      <w:start w:val="1"/>
      <w:numFmt w:val="upperLetter"/>
      <w:suff w:val="space"/>
      <w:lvlText w:val="(%1)"/>
      <w:lvlJc w:val="left"/>
    </w:lvl>
  </w:abstractNum>
  <w:abstractNum w:abstractNumId="1">
    <w:nsid w:val="E9C3A2DC"/>
    <w:multiLevelType w:val="singleLevel"/>
    <w:tmpl w:val="E9C3A2DC"/>
    <w:lvl w:ilvl="0" w:tentative="0">
      <w:start w:val="1"/>
      <w:numFmt w:val="upperLetter"/>
      <w:suff w:val="space"/>
      <w:lvlText w:val="(%1)"/>
      <w:lvlJc w:val="left"/>
    </w:lvl>
  </w:abstractNum>
  <w:abstractNum w:abstractNumId="2">
    <w:nsid w:val="F1D3DE83"/>
    <w:multiLevelType w:val="singleLevel"/>
    <w:tmpl w:val="F1D3DE83"/>
    <w:lvl w:ilvl="0" w:tentative="0">
      <w:start w:val="1"/>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0121C"/>
    <w:rsid w:val="14D516EB"/>
    <w:rsid w:val="5F80121C"/>
    <w:rsid w:val="76C3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1518</Words>
  <Characters>8867</Characters>
  <Lines>0</Lines>
  <Paragraphs>0</Paragraphs>
  <TotalTime>49</TotalTime>
  <ScaleCrop>false</ScaleCrop>
  <LinksUpToDate>false</LinksUpToDate>
  <CharactersWithSpaces>10362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2026-03-23T01:01:00Z</dcterms:created>
  <dc:creator>北街</dc:creator>
  <cp:lastModifiedBy>北街</cp:lastModifiedBy>
  <dcterms:modified xsi:type="dcterms:W3CDTF">2026-04-09T10:21:10Z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90036BFEA43E41EB9F268757724FFFAE_11</vt:lpwstr>
  </property>
  <property fmtid="{D5CDD505-2E9C-101B-9397-08002B2CF9AE}" pid="4" name="KSOTemplateDocerSaveRecord">
    <vt:lpwstr>eyJoZGlkIjoiNDMyNWVmZGQ4MGNlNjk0OWNjMGJlZDQ1NDNlMzg0ODYiLCJ1c2VySWQiOiI4ODkwMzI2MDUifQ==</vt:lpwstr>
  </property>
</Properties>
</file>