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5792E" w14:textId="77777777" w:rsidR="00C3460E" w:rsidRDefault="00000000">
      <w:pPr>
        <w:jc w:val="center"/>
      </w:pPr>
      <w:r>
        <w:rPr>
          <w:b/>
          <w:sz w:val="30"/>
        </w:rPr>
        <w:t>Supplementary Material</w:t>
      </w:r>
    </w:p>
    <w:p w14:paraId="7A16A888" w14:textId="77777777" w:rsidR="00C3460E" w:rsidRDefault="00000000">
      <w:pPr>
        <w:jc w:val="center"/>
      </w:pPr>
      <w:r>
        <w:rPr>
          <w:i/>
        </w:rPr>
        <w:t>Association between Early Anion Gap Trajectories and Mortality in Critically Ill Patients with Acute Pancreatitis: A Retrospective Exploratory Analysis</w:t>
      </w:r>
    </w:p>
    <w:p w14:paraId="524C6CE8" w14:textId="722473CD" w:rsidR="00C3460E" w:rsidRPr="00CF384B" w:rsidRDefault="00000000">
      <w:pPr>
        <w:pStyle w:val="1"/>
        <w:rPr>
          <w:rFonts w:cstheme="majorHAnsi"/>
          <w:lang w:eastAsia="zh-CN"/>
        </w:rPr>
      </w:pPr>
      <w:r w:rsidRPr="00CF384B">
        <w:rPr>
          <w:rFonts w:cstheme="majorHAnsi"/>
        </w:rPr>
        <w:t xml:space="preserve">Supplementary Table 1. </w:t>
      </w:r>
      <w:r w:rsidR="00AE26F2">
        <w:t>Exploratory subgroup analyses for 60-day mortality according to AG trajectory group based on the fully adjusted Cox model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3460E" w14:paraId="07E4A1AF" w14:textId="77777777">
        <w:trPr>
          <w:tblHeader/>
          <w:jc w:val="center"/>
        </w:trPr>
        <w:tc>
          <w:tcPr>
            <w:tcW w:w="2340" w:type="dxa"/>
            <w:shd w:val="clear" w:color="auto" w:fill="D9EA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FAD1BA" w14:textId="77777777" w:rsidR="00C3460E" w:rsidRDefault="00000000">
            <w:pPr>
              <w:spacing w:after="0" w:line="276" w:lineRule="auto"/>
              <w:jc w:val="center"/>
            </w:pPr>
            <w:r>
              <w:rPr>
                <w:b/>
                <w:sz w:val="20"/>
              </w:rPr>
              <w:t>Subgroup</w:t>
            </w:r>
          </w:p>
        </w:tc>
        <w:tc>
          <w:tcPr>
            <w:tcW w:w="2340" w:type="dxa"/>
            <w:shd w:val="clear" w:color="auto" w:fill="D9EA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4CB76B" w14:textId="77777777" w:rsidR="00C3460E" w:rsidRDefault="00000000">
            <w:pPr>
              <w:spacing w:after="0" w:line="276" w:lineRule="auto"/>
              <w:jc w:val="center"/>
            </w:pPr>
            <w:r>
              <w:rPr>
                <w:b/>
                <w:sz w:val="20"/>
              </w:rPr>
              <w:t>Class 1 vs Class 3</w:t>
            </w:r>
            <w:r>
              <w:rPr>
                <w:b/>
                <w:sz w:val="20"/>
              </w:rPr>
              <w:br/>
              <w:t>HR (95% CI)</w:t>
            </w:r>
          </w:p>
        </w:tc>
        <w:tc>
          <w:tcPr>
            <w:tcW w:w="2340" w:type="dxa"/>
            <w:shd w:val="clear" w:color="auto" w:fill="D9EA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255E75" w14:textId="77777777" w:rsidR="00C3460E" w:rsidRDefault="00000000">
            <w:pPr>
              <w:spacing w:after="0" w:line="276" w:lineRule="auto"/>
              <w:jc w:val="center"/>
            </w:pPr>
            <w:r>
              <w:rPr>
                <w:b/>
                <w:sz w:val="20"/>
              </w:rPr>
              <w:t>Class 2 vs Class 3</w:t>
            </w:r>
            <w:r>
              <w:rPr>
                <w:b/>
                <w:sz w:val="20"/>
              </w:rPr>
              <w:br/>
              <w:t>HR (95% CI)</w:t>
            </w:r>
          </w:p>
        </w:tc>
        <w:tc>
          <w:tcPr>
            <w:tcW w:w="2340" w:type="dxa"/>
            <w:shd w:val="clear" w:color="auto" w:fill="D9EA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A59F7F" w14:textId="77777777" w:rsidR="00C3460E" w:rsidRDefault="00000000">
            <w:pPr>
              <w:spacing w:after="0" w:line="276" w:lineRule="auto"/>
              <w:jc w:val="center"/>
            </w:pPr>
            <w:r>
              <w:rPr>
                <w:b/>
                <w:sz w:val="20"/>
              </w:rPr>
              <w:t>p for interaction</w:t>
            </w:r>
          </w:p>
        </w:tc>
      </w:tr>
      <w:tr w:rsidR="00C3460E" w14:paraId="3F88C891" w14:textId="77777777">
        <w:trPr>
          <w:jc w:val="center"/>
        </w:trPr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1B622E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Age &lt;60 years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9273F9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1.80 (0.49, 6.53)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77FB90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1.41 (0.20, 10.23)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FA908F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0.578</w:t>
            </w:r>
          </w:p>
        </w:tc>
      </w:tr>
      <w:tr w:rsidR="00C3460E" w14:paraId="0FA0F71C" w14:textId="77777777">
        <w:trPr>
          <w:jc w:val="center"/>
        </w:trPr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833DDC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Age ≥60 years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E9234C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2.56 (1.15, 5.71)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FBF68C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2.76 (0.88, 8.62)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D2E2DD5" w14:textId="77777777" w:rsidR="00C3460E" w:rsidRDefault="00C3460E">
            <w:pPr>
              <w:spacing w:after="0" w:line="276" w:lineRule="auto"/>
            </w:pPr>
          </w:p>
        </w:tc>
      </w:tr>
      <w:tr w:rsidR="00C3460E" w14:paraId="4941A1B0" w14:textId="77777777">
        <w:trPr>
          <w:jc w:val="center"/>
        </w:trPr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349F86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Female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D8B3EA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2.38 (0.77, 7.34)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27B08D9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2.81 (0.64, 12.28)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0F5BCD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0.897</w:t>
            </w:r>
          </w:p>
        </w:tc>
      </w:tr>
      <w:tr w:rsidR="00C3460E" w14:paraId="3FF45A9A" w14:textId="77777777">
        <w:trPr>
          <w:jc w:val="center"/>
        </w:trPr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E4AB16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Male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845623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3.02 (1.28, 7.13)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E9732D" w14:textId="77777777" w:rsidR="00C3460E" w:rsidRDefault="00000000">
            <w:pPr>
              <w:spacing w:after="0" w:line="276" w:lineRule="auto"/>
            </w:pPr>
            <w:r>
              <w:rPr>
                <w:sz w:val="20"/>
              </w:rPr>
              <w:t>2.23 (0.57, 8.63)</w:t>
            </w:r>
          </w:p>
        </w:tc>
        <w:tc>
          <w:tcPr>
            <w:tcW w:w="23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F465DB" w14:textId="77777777" w:rsidR="00C3460E" w:rsidRDefault="00C3460E">
            <w:pPr>
              <w:spacing w:after="0" w:line="276" w:lineRule="auto"/>
            </w:pPr>
          </w:p>
        </w:tc>
      </w:tr>
    </w:tbl>
    <w:p w14:paraId="5161D3FF" w14:textId="3EBCF86F" w:rsidR="00C3460E" w:rsidRDefault="00000000">
      <w:pPr>
        <w:rPr>
          <w:lang w:eastAsia="zh-CN"/>
        </w:rPr>
      </w:pPr>
      <w:r>
        <w:t>These subgroup analyses are exploratory and should be interpreted cautiously given the limited sample size, particularly within the Fluctuation trajectory group (n=26).</w:t>
      </w:r>
      <w:r w:rsidR="00AE26F2">
        <w:rPr>
          <w:rFonts w:hint="eastAsia"/>
          <w:lang w:eastAsia="zh-CN"/>
        </w:rPr>
        <w:t xml:space="preserve"> </w:t>
      </w:r>
      <w:r w:rsidR="00AE26F2" w:rsidRPr="00AE26F2">
        <w:rPr>
          <w:lang w:eastAsia="zh-CN"/>
        </w:rPr>
        <w:t>Hazard ratios are shown for the fully adjusted Cox model. P for interaction refers to the interaction between subgroup strata and AG trajectory group.</w:t>
      </w:r>
    </w:p>
    <w:sectPr w:rsidR="00C3460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319909">
    <w:abstractNumId w:val="8"/>
  </w:num>
  <w:num w:numId="2" w16cid:durableId="1644772720">
    <w:abstractNumId w:val="6"/>
  </w:num>
  <w:num w:numId="3" w16cid:durableId="628820860">
    <w:abstractNumId w:val="5"/>
  </w:num>
  <w:num w:numId="4" w16cid:durableId="1245409103">
    <w:abstractNumId w:val="4"/>
  </w:num>
  <w:num w:numId="5" w16cid:durableId="1470201">
    <w:abstractNumId w:val="7"/>
  </w:num>
  <w:num w:numId="6" w16cid:durableId="1975023216">
    <w:abstractNumId w:val="3"/>
  </w:num>
  <w:num w:numId="7" w16cid:durableId="111215907">
    <w:abstractNumId w:val="2"/>
  </w:num>
  <w:num w:numId="8" w16cid:durableId="52897696">
    <w:abstractNumId w:val="1"/>
  </w:num>
  <w:num w:numId="9" w16cid:durableId="64404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A7C"/>
    <w:rsid w:val="0015074B"/>
    <w:rsid w:val="0029639D"/>
    <w:rsid w:val="00326F90"/>
    <w:rsid w:val="003A468B"/>
    <w:rsid w:val="007D5378"/>
    <w:rsid w:val="009109CF"/>
    <w:rsid w:val="00AA1D8D"/>
    <w:rsid w:val="00AE26F2"/>
    <w:rsid w:val="00B47730"/>
    <w:rsid w:val="00C3460E"/>
    <w:rsid w:val="00CB0664"/>
    <w:rsid w:val="00CF38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558C2"/>
  <w14:defaultImageDpi w14:val="300"/>
  <w15:docId w15:val="{0F0E0F90-760B-6F43-8416-0B239F73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360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785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.</cp:lastModifiedBy>
  <cp:revision>5</cp:revision>
  <dcterms:created xsi:type="dcterms:W3CDTF">2013-12-23T23:15:00Z</dcterms:created>
  <dcterms:modified xsi:type="dcterms:W3CDTF">2026-04-08T09:04:00Z</dcterms:modified>
  <cp:category/>
</cp:coreProperties>
</file>