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083DF" w14:textId="169C86EE" w:rsidR="00A64F75" w:rsidRPr="007D1B3B" w:rsidRDefault="00966C61" w:rsidP="007D1B3B">
      <w:pPr>
        <w:jc w:val="center"/>
        <w:rPr>
          <w:rFonts w:ascii="Times New Roman" w:hAnsi="Times New Roman" w:cs="Times New Roman"/>
          <w:b/>
          <w:bCs/>
          <w:sz w:val="28"/>
          <w:szCs w:val="28"/>
        </w:rPr>
      </w:pPr>
      <w:r w:rsidRPr="0094167D">
        <w:rPr>
          <w:rFonts w:ascii="Times New Roman" w:hAnsi="Times New Roman" w:cs="Times New Roman"/>
          <w:b/>
          <w:bCs/>
          <w:sz w:val="28"/>
          <w:szCs w:val="28"/>
        </w:rPr>
        <w:t>Supplemental</w:t>
      </w:r>
      <w:r w:rsidR="00E942FE" w:rsidRPr="0094167D">
        <w:rPr>
          <w:rFonts w:ascii="Times New Roman" w:hAnsi="Times New Roman" w:cs="Times New Roman"/>
          <w:b/>
          <w:bCs/>
          <w:sz w:val="28"/>
          <w:szCs w:val="28"/>
        </w:rPr>
        <w:t xml:space="preserve"> </w:t>
      </w:r>
      <w:r w:rsidR="00A64F75" w:rsidRPr="0094167D">
        <w:rPr>
          <w:rFonts w:ascii="Times New Roman" w:hAnsi="Times New Roman" w:cs="Times New Roman"/>
          <w:b/>
          <w:bCs/>
          <w:sz w:val="28"/>
          <w:szCs w:val="28"/>
        </w:rPr>
        <w:t>T</w:t>
      </w:r>
      <w:r w:rsidR="005F308E" w:rsidRPr="0094167D">
        <w:rPr>
          <w:rFonts w:ascii="Times New Roman" w:hAnsi="Times New Roman" w:cs="Times New Roman"/>
          <w:b/>
          <w:bCs/>
          <w:sz w:val="28"/>
          <w:szCs w:val="28"/>
        </w:rPr>
        <w:t>ables</w:t>
      </w:r>
      <w:r w:rsidR="00E942FE" w:rsidRPr="0094167D">
        <w:rPr>
          <w:rFonts w:ascii="Times New Roman" w:hAnsi="Times New Roman" w:cs="Times New Roman"/>
          <w:b/>
          <w:bCs/>
          <w:sz w:val="28"/>
          <w:szCs w:val="28"/>
        </w:rPr>
        <w:t xml:space="preserve">, </w:t>
      </w:r>
      <w:r w:rsidR="00A64F75" w:rsidRPr="0094167D">
        <w:rPr>
          <w:rFonts w:ascii="Times New Roman" w:hAnsi="Times New Roman" w:cs="Times New Roman"/>
          <w:b/>
          <w:bCs/>
          <w:sz w:val="28"/>
          <w:szCs w:val="28"/>
        </w:rPr>
        <w:t>F</w:t>
      </w:r>
      <w:r w:rsidR="005F308E" w:rsidRPr="0094167D">
        <w:rPr>
          <w:rFonts w:ascii="Times New Roman" w:hAnsi="Times New Roman" w:cs="Times New Roman"/>
          <w:b/>
          <w:bCs/>
          <w:sz w:val="28"/>
          <w:szCs w:val="28"/>
        </w:rPr>
        <w:t>igures</w:t>
      </w:r>
      <w:r w:rsidR="00E942FE" w:rsidRPr="0094167D">
        <w:rPr>
          <w:rFonts w:ascii="Times New Roman" w:hAnsi="Times New Roman" w:cs="Times New Roman"/>
          <w:b/>
          <w:bCs/>
          <w:sz w:val="28"/>
          <w:szCs w:val="28"/>
        </w:rPr>
        <w:t xml:space="preserve">, and </w:t>
      </w:r>
      <w:r w:rsidR="00A64F75" w:rsidRPr="0094167D">
        <w:rPr>
          <w:rFonts w:ascii="Times New Roman" w:hAnsi="Times New Roman" w:cs="Times New Roman"/>
          <w:b/>
          <w:bCs/>
          <w:sz w:val="28"/>
          <w:szCs w:val="28"/>
        </w:rPr>
        <w:t>M</w:t>
      </w:r>
      <w:r w:rsidR="00E942FE" w:rsidRPr="0094167D">
        <w:rPr>
          <w:rFonts w:ascii="Times New Roman" w:hAnsi="Times New Roman" w:cs="Times New Roman"/>
          <w:b/>
          <w:bCs/>
          <w:sz w:val="28"/>
          <w:szCs w:val="28"/>
        </w:rPr>
        <w:t>ethods</w:t>
      </w:r>
    </w:p>
    <w:p w14:paraId="1A30D4EF" w14:textId="77777777" w:rsidR="00A64F75" w:rsidRPr="00AC2EB6" w:rsidRDefault="00A64F75">
      <w:pPr>
        <w:rPr>
          <w:rFonts w:ascii="Times New Roman" w:hAnsi="Times New Roman" w:cs="Times New Roman"/>
          <w:sz w:val="28"/>
          <w:szCs w:val="28"/>
        </w:rPr>
      </w:pPr>
    </w:p>
    <w:p w14:paraId="0F4BDB5F" w14:textId="77777777" w:rsidR="009076C9" w:rsidRPr="00AC2EB6" w:rsidRDefault="00AB2D72" w:rsidP="00DF600F">
      <w:pPr>
        <w:keepNext/>
        <w:rPr>
          <w:sz w:val="18"/>
          <w:szCs w:val="18"/>
        </w:rPr>
      </w:pPr>
      <w:r w:rsidRPr="00AC2EB6">
        <w:rPr>
          <w:rFonts w:ascii="Times New Roman" w:hAnsi="Times New Roman" w:cs="Times New Roman"/>
          <w:noProof/>
          <w:sz w:val="18"/>
          <w:szCs w:val="18"/>
        </w:rPr>
        <w:drawing>
          <wp:inline distT="0" distB="0" distL="0" distR="0" wp14:anchorId="0F15DBC9" wp14:editId="398908CD">
            <wp:extent cx="8229600" cy="2803525"/>
            <wp:effectExtent l="0" t="0" r="0" b="0"/>
            <wp:docPr id="56866871"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6871" name="Picture 7" descr="A screenshot of a compu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29600" cy="2803525"/>
                    </a:xfrm>
                    <a:prstGeom prst="rect">
                      <a:avLst/>
                    </a:prstGeom>
                    <a:noFill/>
                    <a:ln>
                      <a:noFill/>
                    </a:ln>
                  </pic:spPr>
                </pic:pic>
              </a:graphicData>
            </a:graphic>
          </wp:inline>
        </w:drawing>
      </w:r>
    </w:p>
    <w:p w14:paraId="14210A20" w14:textId="6CB4552A" w:rsidR="005F308E" w:rsidRPr="00AC2EB6" w:rsidRDefault="009076C9" w:rsidP="005F308E">
      <w:pPr>
        <w:rPr>
          <w:rFonts w:ascii="Times New Roman" w:hAnsi="Times New Roman" w:cs="Times New Roman"/>
          <w:sz w:val="18"/>
          <w:szCs w:val="18"/>
        </w:rPr>
      </w:pPr>
      <w:r w:rsidRPr="001639E2">
        <w:rPr>
          <w:rFonts w:ascii="Times New Roman" w:hAnsi="Times New Roman" w:cs="Times New Roman"/>
          <w:i/>
          <w:iCs/>
          <w:sz w:val="18"/>
          <w:szCs w:val="18"/>
        </w:rPr>
        <w:t>Supplemental Table 1. Summary of vineyard attributes and soil characteristics for vineyards grouped by grazing practice</w:t>
      </w:r>
      <w:r w:rsidR="00914566">
        <w:rPr>
          <w:rFonts w:ascii="Times New Roman" w:hAnsi="Times New Roman" w:cs="Times New Roman"/>
          <w:i/>
          <w:iCs/>
          <w:sz w:val="18"/>
          <w:szCs w:val="18"/>
        </w:rPr>
        <w:t xml:space="preserve"> and management </w:t>
      </w:r>
      <w:r w:rsidR="00EB6853">
        <w:rPr>
          <w:rFonts w:ascii="Times New Roman" w:hAnsi="Times New Roman" w:cs="Times New Roman"/>
          <w:i/>
          <w:iCs/>
          <w:sz w:val="18"/>
          <w:szCs w:val="18"/>
        </w:rPr>
        <w:t>classification</w:t>
      </w:r>
      <w:r w:rsidRPr="00AC2EB6">
        <w:rPr>
          <w:rFonts w:ascii="Times New Roman" w:hAnsi="Times New Roman" w:cs="Times New Roman"/>
          <w:sz w:val="18"/>
          <w:szCs w:val="18"/>
        </w:rPr>
        <w:t>. All continuous variables are reported as mean ± 95% CI.</w:t>
      </w:r>
      <w:r w:rsidR="0041629D">
        <w:rPr>
          <w:rFonts w:ascii="Times New Roman" w:hAnsi="Times New Roman" w:cs="Times New Roman"/>
          <w:sz w:val="18"/>
          <w:szCs w:val="18"/>
        </w:rPr>
        <w:t xml:space="preserve"> </w:t>
      </w:r>
      <w:r w:rsidR="00E0385A" w:rsidRPr="00E0385A">
        <w:rPr>
          <w:rFonts w:ascii="Times New Roman" w:hAnsi="Times New Roman" w:cs="Times New Roman"/>
          <w:sz w:val="18"/>
          <w:szCs w:val="18"/>
        </w:rPr>
        <w:t>Vineyards classified as grazed at the time of sampling were established grazing systems with ≥3 years of livestock integration, whereas non-grazed vineyards had no grazing history at the time of sampling. Vineyards with scores ≥4 were classified as regenerative and those with scores &lt;4 as conventional. Vineyards with less than 3 years of continuous regenerative management at time of sampling were designated transition sites</w:t>
      </w:r>
      <w:r w:rsidR="00E0385A">
        <w:rPr>
          <w:rFonts w:ascii="Times New Roman" w:hAnsi="Times New Roman" w:cs="Times New Roman"/>
          <w:sz w:val="18"/>
          <w:szCs w:val="18"/>
        </w:rPr>
        <w:t xml:space="preserve">. </w:t>
      </w:r>
      <w:r w:rsidR="0041629D" w:rsidRPr="0041629D">
        <w:rPr>
          <w:rFonts w:ascii="Times New Roman" w:hAnsi="Times New Roman" w:cs="Times New Roman"/>
          <w:sz w:val="18"/>
          <w:szCs w:val="18"/>
        </w:rPr>
        <w:t>Vineyards received a score of 1 for each regenerative practice adopted or conventional practice avoided, yielding a maximum possible regenerative score of 8 (Fenster, LaCanne et al., 2021). Practices earning a score of 1 included the use of organic amendments, no-till, winter cover crops, and the integration of sheep grazers. Use of synthetic fertilizers, herbicides, insecticides, and fungicides received a score of 0, whereas avoiding these inputs received a score of 1.</w:t>
      </w:r>
    </w:p>
    <w:p w14:paraId="0A893D23" w14:textId="7FAEFF6B" w:rsidR="00E93004" w:rsidRPr="00AC2EB6" w:rsidRDefault="00F76F71" w:rsidP="00E93004">
      <w:pPr>
        <w:keepNext/>
        <w:rPr>
          <w:rFonts w:ascii="Times New Roman" w:hAnsi="Times New Roman" w:cs="Times New Roman"/>
          <w:sz w:val="18"/>
          <w:szCs w:val="18"/>
        </w:rPr>
      </w:pPr>
      <w:r w:rsidRPr="00AC2EB6">
        <w:rPr>
          <w:rFonts w:ascii="Times New Roman" w:hAnsi="Times New Roman" w:cs="Times New Roman"/>
          <w:sz w:val="18"/>
          <w:szCs w:val="18"/>
        </w:rPr>
        <w:br w:type="textWrapping" w:clear="all"/>
      </w:r>
    </w:p>
    <w:p w14:paraId="278439B5" w14:textId="6F77E9FA" w:rsidR="008D1824" w:rsidRPr="00AC2EB6" w:rsidRDefault="00002672" w:rsidP="00DF600F">
      <w:pPr>
        <w:pStyle w:val="Caption"/>
        <w:rPr>
          <w:rFonts w:ascii="Times New Roman" w:hAnsi="Times New Roman" w:cs="Times New Roman"/>
          <w:i w:val="0"/>
          <w:iCs w:val="0"/>
        </w:rPr>
      </w:pPr>
      <w:r w:rsidRPr="00AC2EB6">
        <w:rPr>
          <w:rFonts w:ascii="Times New Roman" w:hAnsi="Times New Roman" w:cs="Times New Roman"/>
          <w:i w:val="0"/>
          <w:iCs w:val="0"/>
        </w:rPr>
        <w:t xml:space="preserve">   </w:t>
      </w:r>
    </w:p>
    <w:p w14:paraId="726FCC6F" w14:textId="77777777" w:rsidR="003F20AD" w:rsidRPr="00AC2EB6" w:rsidRDefault="003F20AD" w:rsidP="003F20AD">
      <w:pPr>
        <w:rPr>
          <w:rFonts w:ascii="Times New Roman" w:hAnsi="Times New Roman" w:cs="Times New Roman"/>
          <w:sz w:val="18"/>
          <w:szCs w:val="18"/>
        </w:rPr>
      </w:pPr>
    </w:p>
    <w:p w14:paraId="1EB59CA2" w14:textId="77777777" w:rsidR="003F20AD" w:rsidRPr="00AC2EB6" w:rsidRDefault="003F20AD" w:rsidP="003F20AD">
      <w:pPr>
        <w:rPr>
          <w:rFonts w:ascii="Times New Roman" w:hAnsi="Times New Roman" w:cs="Times New Roman"/>
          <w:sz w:val="18"/>
          <w:szCs w:val="18"/>
        </w:rPr>
      </w:pPr>
    </w:p>
    <w:p w14:paraId="778E7C3A" w14:textId="5F6B3E50" w:rsidR="00072333" w:rsidRPr="00AC2EB6" w:rsidRDefault="003F390A" w:rsidP="00DF600F">
      <w:pPr>
        <w:keepNext/>
        <w:rPr>
          <w:rFonts w:ascii="Times New Roman" w:hAnsi="Times New Roman" w:cs="Times New Roman"/>
          <w:sz w:val="18"/>
          <w:szCs w:val="18"/>
        </w:rPr>
      </w:pPr>
      <w:r w:rsidRPr="00AC2EB6">
        <w:rPr>
          <w:rFonts w:ascii="Times New Roman" w:hAnsi="Times New Roman" w:cs="Times New Roman"/>
          <w:noProof/>
          <w:sz w:val="18"/>
          <w:szCs w:val="18"/>
        </w:rPr>
        <w:lastRenderedPageBreak/>
        <w:drawing>
          <wp:inline distT="0" distB="0" distL="0" distR="0" wp14:anchorId="038901E6" wp14:editId="2BC4D76C">
            <wp:extent cx="8229600" cy="1598930"/>
            <wp:effectExtent l="0" t="0" r="0" b="1270"/>
            <wp:docPr id="678997405" name="Picture 10" descr="A black strip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97405" name="Picture 10" descr="A black stripe on a white backgroun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0" cy="1598930"/>
                    </a:xfrm>
                    <a:prstGeom prst="rect">
                      <a:avLst/>
                    </a:prstGeom>
                    <a:noFill/>
                    <a:ln>
                      <a:noFill/>
                    </a:ln>
                  </pic:spPr>
                </pic:pic>
              </a:graphicData>
            </a:graphic>
          </wp:inline>
        </w:drawing>
      </w:r>
    </w:p>
    <w:p w14:paraId="60C358D0" w14:textId="6259A66C" w:rsidR="00F02725" w:rsidRPr="00AC2EB6" w:rsidRDefault="00FE3E6A">
      <w:pPr>
        <w:rPr>
          <w:rFonts w:ascii="Times New Roman" w:hAnsi="Times New Roman" w:cs="Times New Roman"/>
          <w:color w:val="44546A" w:themeColor="text2"/>
          <w:sz w:val="18"/>
          <w:szCs w:val="18"/>
        </w:rPr>
      </w:pPr>
      <w:r w:rsidRPr="001639E2">
        <w:rPr>
          <w:rFonts w:ascii="Times New Roman" w:hAnsi="Times New Roman" w:cs="Times New Roman"/>
          <w:i/>
          <w:iCs/>
          <w:sz w:val="18"/>
          <w:szCs w:val="18"/>
        </w:rPr>
        <w:t xml:space="preserve">Supplemental Table 2. </w:t>
      </w:r>
      <w:r w:rsidR="00017841" w:rsidRPr="001639E2">
        <w:rPr>
          <w:rFonts w:ascii="Times New Roman" w:hAnsi="Times New Roman" w:cs="Times New Roman"/>
          <w:i/>
          <w:iCs/>
          <w:sz w:val="18"/>
          <w:szCs w:val="18"/>
        </w:rPr>
        <w:t xml:space="preserve">Summary of vineyard </w:t>
      </w:r>
      <w:r w:rsidR="00E63CEE">
        <w:rPr>
          <w:rFonts w:ascii="Times New Roman" w:hAnsi="Times New Roman" w:cs="Times New Roman"/>
          <w:i/>
          <w:iCs/>
          <w:sz w:val="18"/>
          <w:szCs w:val="18"/>
        </w:rPr>
        <w:t>history under</w:t>
      </w:r>
      <w:r w:rsidR="00017841" w:rsidRPr="001639E2">
        <w:rPr>
          <w:rFonts w:ascii="Times New Roman" w:hAnsi="Times New Roman" w:cs="Times New Roman"/>
          <w:i/>
          <w:iCs/>
          <w:sz w:val="18"/>
          <w:szCs w:val="18"/>
        </w:rPr>
        <w:t xml:space="preserve"> conventional and regenerative management regimes stratified by grazing status at the time of soil sampling.</w:t>
      </w:r>
      <w:r w:rsidR="00017841" w:rsidRPr="00AC2EB6">
        <w:rPr>
          <w:rFonts w:ascii="Times New Roman" w:hAnsi="Times New Roman" w:cs="Times New Roman"/>
          <w:sz w:val="18"/>
          <w:szCs w:val="18"/>
        </w:rPr>
        <w:t xml:space="preserve"> Values shown are the percentage of sites with any </w:t>
      </w:r>
      <w:r w:rsidR="00E63CEE">
        <w:rPr>
          <w:rFonts w:ascii="Times New Roman" w:hAnsi="Times New Roman" w:cs="Times New Roman"/>
          <w:sz w:val="18"/>
          <w:szCs w:val="18"/>
        </w:rPr>
        <w:t>history</w:t>
      </w:r>
      <w:r w:rsidR="00E63CEE" w:rsidRPr="00AC2EB6">
        <w:rPr>
          <w:rFonts w:ascii="Times New Roman" w:hAnsi="Times New Roman" w:cs="Times New Roman"/>
          <w:sz w:val="18"/>
          <w:szCs w:val="18"/>
        </w:rPr>
        <w:t xml:space="preserve"> </w:t>
      </w:r>
      <w:r w:rsidR="00017841" w:rsidRPr="00AC2EB6">
        <w:rPr>
          <w:rFonts w:ascii="Times New Roman" w:hAnsi="Times New Roman" w:cs="Times New Roman"/>
          <w:sz w:val="18"/>
          <w:szCs w:val="18"/>
        </w:rPr>
        <w:t xml:space="preserve">(&gt;0 years) </w:t>
      </w:r>
      <w:r w:rsidR="00E63CEE">
        <w:rPr>
          <w:rFonts w:ascii="Times New Roman" w:hAnsi="Times New Roman" w:cs="Times New Roman"/>
          <w:sz w:val="18"/>
          <w:szCs w:val="18"/>
        </w:rPr>
        <w:t>under</w:t>
      </w:r>
      <w:r w:rsidR="00017841" w:rsidRPr="00AC2EB6">
        <w:rPr>
          <w:rFonts w:ascii="Times New Roman" w:hAnsi="Times New Roman" w:cs="Times New Roman"/>
          <w:sz w:val="18"/>
          <w:szCs w:val="18"/>
        </w:rPr>
        <w:t xml:space="preserve"> each management regime and the mean number of years among those sites (mean ± 95% CI). Regenerative score and vineyard age are also reported as means ± 95% CI. Vineyards classified as grazed at the time of sampling were established grazing systems with ≥3 years of livestock integration, whereas non-grazed vineyards had no grazing history at the time of sampling. </w:t>
      </w:r>
      <w:r w:rsidR="00273684" w:rsidRPr="00273684">
        <w:rPr>
          <w:rFonts w:ascii="Times New Roman" w:hAnsi="Times New Roman" w:cs="Times New Roman"/>
          <w:sz w:val="18"/>
          <w:szCs w:val="18"/>
        </w:rPr>
        <w:t xml:space="preserve">Vineyards with scores ≥4 were classified as regenerative and those with scores &lt;4 as conventional. Vineyards received a score of 1 for each regenerative practice adopted or conventional practice avoided, yielding a maximum possible regenerative score of 8 (Fenster, LaCanne et al., 2021). Practices earning a score of 1 included the use of organic amendments, no-till, winter cover crops, and the integration of sheep grazers. Use of synthetic fertilizers, herbicides, insecticides, and fungicides received a score of 0, whereas avoiding these inputs received a score </w:t>
      </w:r>
      <w:r w:rsidR="00667E16" w:rsidRPr="00273684">
        <w:rPr>
          <w:rFonts w:ascii="Times New Roman" w:hAnsi="Times New Roman" w:cs="Times New Roman"/>
          <w:sz w:val="18"/>
          <w:szCs w:val="18"/>
        </w:rPr>
        <w:t>of. Management</w:t>
      </w:r>
      <w:r w:rsidR="00017841" w:rsidRPr="00AC2EB6">
        <w:rPr>
          <w:rFonts w:ascii="Times New Roman" w:hAnsi="Times New Roman" w:cs="Times New Roman"/>
          <w:sz w:val="18"/>
          <w:szCs w:val="18"/>
        </w:rPr>
        <w:t xml:space="preserve"> histories were reconstructed back to vineyard planting; consequently, grazed and/or regenerative sites may include prior years under ungrazed and/or conventional management before entering their current management regime. See Supplemental Figure 1 for frequency plots documenting the duration each vineyard spent under each management regime (conventional–ungrazed, conventional–grazed, regenerative–ungrazed, and regenerative–grazed).</w:t>
      </w:r>
    </w:p>
    <w:p w14:paraId="4584BF02" w14:textId="77777777" w:rsidR="00F02725" w:rsidRPr="00AC2EB6" w:rsidRDefault="00F02725">
      <w:pPr>
        <w:rPr>
          <w:rFonts w:ascii="Times New Roman" w:hAnsi="Times New Roman" w:cs="Times New Roman"/>
        </w:rPr>
        <w:sectPr w:rsidR="00F02725" w:rsidRPr="00AC2EB6" w:rsidSect="008C0D7B">
          <w:pgSz w:w="15840" w:h="12240" w:orient="landscape"/>
          <w:pgMar w:top="1440" w:right="1440" w:bottom="1440" w:left="1440" w:header="720" w:footer="720" w:gutter="0"/>
          <w:cols w:space="720"/>
          <w:docGrid w:linePitch="360"/>
        </w:sectPr>
      </w:pPr>
    </w:p>
    <w:p w14:paraId="5A03A9E1" w14:textId="08997609" w:rsidR="008C0D7B" w:rsidRPr="00AC2EB6" w:rsidRDefault="005F5A5B">
      <w:pPr>
        <w:rPr>
          <w:rFonts w:ascii="Times New Roman" w:hAnsi="Times New Roman" w:cs="Times New Roman"/>
          <w:sz w:val="18"/>
          <w:szCs w:val="18"/>
        </w:rPr>
        <w:sectPr w:rsidR="008C0D7B" w:rsidRPr="00AC2EB6" w:rsidSect="008C0D7B">
          <w:pgSz w:w="15840" w:h="12240" w:orient="landscape"/>
          <w:pgMar w:top="1440" w:right="1440" w:bottom="1440" w:left="1440" w:header="720" w:footer="720" w:gutter="0"/>
          <w:cols w:space="720"/>
          <w:docGrid w:linePitch="360"/>
        </w:sectPr>
      </w:pPr>
      <w:r w:rsidRPr="001639E2">
        <w:rPr>
          <w:rFonts w:ascii="Times New Roman" w:hAnsi="Times New Roman" w:cs="Times New Roman"/>
          <w:i/>
          <w:iCs/>
        </w:rPr>
        <w:lastRenderedPageBreak/>
        <w:t>Supplemental</w:t>
      </w:r>
      <w:r w:rsidR="00444E49" w:rsidRPr="001639E2">
        <w:rPr>
          <w:rFonts w:ascii="Times New Roman" w:hAnsi="Times New Roman" w:cs="Times New Roman"/>
          <w:i/>
          <w:iCs/>
        </w:rPr>
        <w:t xml:space="preserve"> Table </w:t>
      </w:r>
      <w:r w:rsidRPr="001639E2">
        <w:rPr>
          <w:rFonts w:ascii="Times New Roman" w:hAnsi="Times New Roman" w:cs="Times New Roman"/>
          <w:i/>
          <w:iCs/>
        </w:rPr>
        <w:t xml:space="preserve">3. </w:t>
      </w:r>
      <w:r w:rsidR="00A21ACB" w:rsidRPr="001639E2">
        <w:rPr>
          <w:rFonts w:ascii="Times New Roman" w:hAnsi="Times New Roman" w:cs="Times New Roman"/>
          <w:i/>
          <w:iCs/>
        </w:rPr>
        <w:t>Generalized additive model (GAM) results for baseline, stock, and root-zone enrichment (</w:t>
      </w:r>
      <w:r w:rsidR="004C4CAF">
        <w:rPr>
          <w:rFonts w:ascii="Times New Roman" w:hAnsi="Times New Roman" w:cs="Times New Roman"/>
          <w:i/>
          <w:iCs/>
        </w:rPr>
        <w:t>RZA</w:t>
      </w:r>
      <w:r w:rsidR="00A21ACB" w:rsidRPr="001639E2">
        <w:rPr>
          <w:rFonts w:ascii="Times New Roman" w:hAnsi="Times New Roman" w:cs="Times New Roman"/>
          <w:i/>
          <w:iCs/>
        </w:rPr>
        <w:t>) metrics of soil organic matter (SOM) pools (SOC, MAOC, POC, TSN, MAN, PN) at the farm level</w:t>
      </w:r>
      <w:r w:rsidR="00A21ACB" w:rsidRPr="00AC2EB6">
        <w:rPr>
          <w:rFonts w:ascii="Times New Roman" w:hAnsi="Times New Roman" w:cs="Times New Roman"/>
        </w:rPr>
        <w:t xml:space="preserve"> (</w:t>
      </w:r>
      <w:r w:rsidR="00A21ACB" w:rsidRPr="00AC2EB6">
        <w:rPr>
          <w:rFonts w:ascii="Times New Roman" w:hAnsi="Times New Roman" w:cs="Times New Roman"/>
          <w:b/>
          <w:bCs/>
        </w:rPr>
        <w:t xml:space="preserve">see Excel spreadsheet </w:t>
      </w:r>
      <w:r w:rsidR="00315C6C" w:rsidRPr="00AC2EB6">
        <w:rPr>
          <w:rFonts w:ascii="Times New Roman" w:hAnsi="Times New Roman" w:cs="Times New Roman"/>
          <w:b/>
          <w:bCs/>
        </w:rPr>
        <w:t xml:space="preserve">to view the </w:t>
      </w:r>
      <w:r w:rsidR="00A21ACB" w:rsidRPr="00AC2EB6">
        <w:rPr>
          <w:rFonts w:ascii="Times New Roman" w:hAnsi="Times New Roman" w:cs="Times New Roman"/>
          <w:b/>
          <w:bCs/>
        </w:rPr>
        <w:t>table</w:t>
      </w:r>
      <w:r w:rsidR="00A21ACB" w:rsidRPr="00AC2EB6">
        <w:rPr>
          <w:rFonts w:ascii="Times New Roman" w:hAnsi="Times New Roman" w:cs="Times New Roman"/>
        </w:rPr>
        <w:t xml:space="preserve">). Models were fit separately for SOM pools at 0–15, 15–30, 0–30, and 30–60 cm depth increments. Each SOM pool–depth combination was modeled as a function of grazing status (Y/N) and conventional–regenerative management classification, with smooth terms for clay (%), silt (%), Ca saturation (0–15 cm), and spatial location (longitude × latitude). The table reports adjusted R², estimated parametric and smooth terms (with friendly term labels), standard errors, test statistics, p-values, </w:t>
      </w:r>
      <w:r w:rsidR="0002666F" w:rsidRPr="00AC2EB6">
        <w:rPr>
          <w:rFonts w:ascii="Times New Roman" w:hAnsi="Times New Roman" w:cs="Times New Roman"/>
        </w:rPr>
        <w:t xml:space="preserve">and </w:t>
      </w:r>
      <w:r w:rsidR="00A21ACB" w:rsidRPr="00AC2EB6">
        <w:rPr>
          <w:rFonts w:ascii="Times New Roman" w:hAnsi="Times New Roman" w:cs="Times New Roman"/>
        </w:rPr>
        <w:t>effective degrees of freedom for each response × management predictor combination.</w:t>
      </w:r>
    </w:p>
    <w:tbl>
      <w:tblPr>
        <w:tblStyle w:val="TableGrid"/>
        <w:tblW w:w="13410" w:type="dxa"/>
        <w:tblInd w:w="265" w:type="dxa"/>
        <w:tblLook w:val="04A0" w:firstRow="1" w:lastRow="0" w:firstColumn="1" w:lastColumn="0" w:noHBand="0" w:noVBand="1"/>
      </w:tblPr>
      <w:tblGrid>
        <w:gridCol w:w="3690"/>
        <w:gridCol w:w="1496"/>
        <w:gridCol w:w="2284"/>
        <w:gridCol w:w="2975"/>
        <w:gridCol w:w="1999"/>
        <w:gridCol w:w="966"/>
      </w:tblGrid>
      <w:tr w:rsidR="002E4FCD" w:rsidRPr="00AC2EB6" w14:paraId="60580E8F" w14:textId="77777777" w:rsidTr="00E94DE5">
        <w:trPr>
          <w:trHeight w:val="300"/>
        </w:trPr>
        <w:tc>
          <w:tcPr>
            <w:tcW w:w="3690" w:type="dxa"/>
            <w:noWrap/>
            <w:hideMark/>
          </w:tcPr>
          <w:p w14:paraId="78AAB36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r w:rsidRPr="00BA5C39">
              <w:rPr>
                <w:rFonts w:ascii="Times New Roman" w:eastAsia="Times New Roman" w:hAnsi="Times New Roman" w:cs="Times New Roman"/>
                <w:b/>
                <w:bCs/>
                <w:sz w:val="20"/>
                <w:szCs w:val="20"/>
              </w:rPr>
              <w:lastRenderedPageBreak/>
              <w:t>Variable</w:t>
            </w:r>
          </w:p>
        </w:tc>
        <w:tc>
          <w:tcPr>
            <w:tcW w:w="1496" w:type="dxa"/>
            <w:noWrap/>
            <w:hideMark/>
          </w:tcPr>
          <w:p w14:paraId="47B1A2A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r w:rsidRPr="00BA5C39">
              <w:rPr>
                <w:rFonts w:ascii="Times New Roman" w:eastAsia="Times New Roman" w:hAnsi="Times New Roman" w:cs="Times New Roman"/>
                <w:b/>
                <w:bCs/>
                <w:sz w:val="20"/>
                <w:szCs w:val="20"/>
              </w:rPr>
              <w:t>Importance</w:t>
            </w:r>
          </w:p>
        </w:tc>
        <w:tc>
          <w:tcPr>
            <w:tcW w:w="2284" w:type="dxa"/>
          </w:tcPr>
          <w:p w14:paraId="04BAB77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r w:rsidRPr="00BA5C39">
              <w:rPr>
                <w:rFonts w:ascii="Times New Roman" w:eastAsia="Times New Roman" w:hAnsi="Times New Roman" w:cs="Times New Roman"/>
                <w:b/>
                <w:bCs/>
                <w:sz w:val="20"/>
                <w:szCs w:val="20"/>
              </w:rPr>
              <w:t>Normalized Importance</w:t>
            </w:r>
          </w:p>
        </w:tc>
        <w:tc>
          <w:tcPr>
            <w:tcW w:w="2975" w:type="dxa"/>
            <w:noWrap/>
            <w:hideMark/>
          </w:tcPr>
          <w:p w14:paraId="0A1D2A4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r w:rsidRPr="00BA5C39">
              <w:rPr>
                <w:rFonts w:ascii="Times New Roman" w:eastAsia="Times New Roman" w:hAnsi="Times New Roman" w:cs="Times New Roman"/>
                <w:b/>
                <w:bCs/>
                <w:sz w:val="20"/>
                <w:szCs w:val="20"/>
              </w:rPr>
              <w:t>Response</w:t>
            </w:r>
          </w:p>
        </w:tc>
        <w:tc>
          <w:tcPr>
            <w:tcW w:w="1999" w:type="dxa"/>
            <w:noWrap/>
            <w:hideMark/>
          </w:tcPr>
          <w:p w14:paraId="1BEC65D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r w:rsidRPr="00BA5C39">
              <w:rPr>
                <w:rFonts w:ascii="Times New Roman" w:eastAsia="Times New Roman" w:hAnsi="Times New Roman" w:cs="Times New Roman"/>
                <w:b/>
                <w:bCs/>
                <w:sz w:val="20"/>
                <w:szCs w:val="20"/>
              </w:rPr>
              <w:t>R</w:t>
            </w:r>
            <w:r w:rsidRPr="00BA5C39">
              <w:rPr>
                <w:rFonts w:ascii="Times New Roman" w:eastAsia="Times New Roman" w:hAnsi="Times New Roman" w:cs="Times New Roman"/>
                <w:b/>
                <w:bCs/>
                <w:sz w:val="20"/>
                <w:szCs w:val="20"/>
                <w:vertAlign w:val="superscript"/>
              </w:rPr>
              <w:t>2</w:t>
            </w:r>
          </w:p>
        </w:tc>
        <w:tc>
          <w:tcPr>
            <w:tcW w:w="966" w:type="dxa"/>
            <w:noWrap/>
            <w:hideMark/>
          </w:tcPr>
          <w:p w14:paraId="570B1CA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r w:rsidRPr="00BA5C39">
              <w:rPr>
                <w:rFonts w:ascii="Times New Roman" w:eastAsia="Times New Roman" w:hAnsi="Times New Roman" w:cs="Times New Roman"/>
                <w:b/>
                <w:bCs/>
                <w:sz w:val="20"/>
                <w:szCs w:val="20"/>
              </w:rPr>
              <w:t>RMSE</w:t>
            </w:r>
          </w:p>
        </w:tc>
      </w:tr>
      <w:tr w:rsidR="002E4FCD" w:rsidRPr="00AC2EB6" w14:paraId="6E1BF712" w14:textId="77777777" w:rsidTr="00E94DE5">
        <w:trPr>
          <w:trHeight w:val="300"/>
        </w:trPr>
        <w:tc>
          <w:tcPr>
            <w:tcW w:w="3690" w:type="dxa"/>
            <w:shd w:val="clear" w:color="auto" w:fill="E7E6E6" w:themeFill="background2"/>
            <w:noWrap/>
            <w:hideMark/>
          </w:tcPr>
          <w:p w14:paraId="2D336B8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Longitude</w:t>
            </w:r>
          </w:p>
        </w:tc>
        <w:tc>
          <w:tcPr>
            <w:tcW w:w="1496" w:type="dxa"/>
            <w:shd w:val="clear" w:color="auto" w:fill="E7E6E6" w:themeFill="background2"/>
            <w:noWrap/>
            <w:hideMark/>
          </w:tcPr>
          <w:p w14:paraId="28AFE86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0.053816</w:t>
            </w:r>
          </w:p>
        </w:tc>
        <w:tc>
          <w:tcPr>
            <w:tcW w:w="2284" w:type="dxa"/>
            <w:shd w:val="clear" w:color="auto" w:fill="E7E6E6" w:themeFill="background2"/>
          </w:tcPr>
          <w:p w14:paraId="7F73047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w:t>
            </w:r>
          </w:p>
        </w:tc>
        <w:tc>
          <w:tcPr>
            <w:tcW w:w="2975" w:type="dxa"/>
            <w:shd w:val="clear" w:color="auto" w:fill="E7E6E6" w:themeFill="background2"/>
            <w:noWrap/>
            <w:hideMark/>
          </w:tcPr>
          <w:p w14:paraId="7A7F35A6" w14:textId="1DACDBC8"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7D3A1B3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3932D4D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0B95E1C1" w14:textId="77777777" w:rsidTr="00E94DE5">
        <w:trPr>
          <w:trHeight w:val="300"/>
        </w:trPr>
        <w:tc>
          <w:tcPr>
            <w:tcW w:w="3690" w:type="dxa"/>
            <w:shd w:val="clear" w:color="auto" w:fill="E7E6E6" w:themeFill="background2"/>
            <w:noWrap/>
            <w:hideMark/>
          </w:tcPr>
          <w:p w14:paraId="41E26BD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Latitude</w:t>
            </w:r>
          </w:p>
        </w:tc>
        <w:tc>
          <w:tcPr>
            <w:tcW w:w="1496" w:type="dxa"/>
            <w:shd w:val="clear" w:color="auto" w:fill="E7E6E6" w:themeFill="background2"/>
            <w:noWrap/>
            <w:hideMark/>
          </w:tcPr>
          <w:p w14:paraId="2651071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0.038873</w:t>
            </w:r>
          </w:p>
        </w:tc>
        <w:tc>
          <w:tcPr>
            <w:tcW w:w="2284" w:type="dxa"/>
            <w:shd w:val="clear" w:color="auto" w:fill="E7E6E6" w:themeFill="background2"/>
          </w:tcPr>
          <w:p w14:paraId="0D89658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0.723109</w:t>
            </w:r>
          </w:p>
        </w:tc>
        <w:tc>
          <w:tcPr>
            <w:tcW w:w="2975" w:type="dxa"/>
            <w:shd w:val="clear" w:color="auto" w:fill="E7E6E6" w:themeFill="background2"/>
            <w:noWrap/>
            <w:hideMark/>
          </w:tcPr>
          <w:p w14:paraId="6B08CF05" w14:textId="224184D5"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4BFAF0F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74FC3BF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47E3E5BD" w14:textId="77777777" w:rsidTr="00E94DE5">
        <w:trPr>
          <w:trHeight w:val="300"/>
        </w:trPr>
        <w:tc>
          <w:tcPr>
            <w:tcW w:w="3690" w:type="dxa"/>
            <w:shd w:val="clear" w:color="auto" w:fill="E7E6E6" w:themeFill="background2"/>
            <w:noWrap/>
            <w:hideMark/>
          </w:tcPr>
          <w:p w14:paraId="10026D6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Clay %</w:t>
            </w:r>
          </w:p>
        </w:tc>
        <w:tc>
          <w:tcPr>
            <w:tcW w:w="1496" w:type="dxa"/>
            <w:shd w:val="clear" w:color="auto" w:fill="E7E6E6" w:themeFill="background2"/>
            <w:noWrap/>
            <w:hideMark/>
          </w:tcPr>
          <w:p w14:paraId="482AC18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0.01039</w:t>
            </w:r>
          </w:p>
        </w:tc>
        <w:tc>
          <w:tcPr>
            <w:tcW w:w="2284" w:type="dxa"/>
            <w:shd w:val="clear" w:color="auto" w:fill="E7E6E6" w:themeFill="background2"/>
          </w:tcPr>
          <w:p w14:paraId="2B5061F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0.195318</w:t>
            </w:r>
          </w:p>
        </w:tc>
        <w:tc>
          <w:tcPr>
            <w:tcW w:w="2975" w:type="dxa"/>
            <w:shd w:val="clear" w:color="auto" w:fill="E7E6E6" w:themeFill="background2"/>
            <w:noWrap/>
            <w:hideMark/>
          </w:tcPr>
          <w:p w14:paraId="45CA2FF8" w14:textId="5EC0936C"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789F19A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0AA71BD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10FD4A15" w14:textId="77777777" w:rsidTr="00E94DE5">
        <w:trPr>
          <w:trHeight w:val="300"/>
        </w:trPr>
        <w:tc>
          <w:tcPr>
            <w:tcW w:w="3690" w:type="dxa"/>
            <w:shd w:val="clear" w:color="auto" w:fill="E7E6E6" w:themeFill="background2"/>
            <w:noWrap/>
            <w:hideMark/>
          </w:tcPr>
          <w:p w14:paraId="0CF16D5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Exchangeable Ca (0-15cm)</w:t>
            </w:r>
          </w:p>
        </w:tc>
        <w:tc>
          <w:tcPr>
            <w:tcW w:w="1496" w:type="dxa"/>
            <w:shd w:val="clear" w:color="auto" w:fill="E7E6E6" w:themeFill="background2"/>
            <w:noWrap/>
            <w:hideMark/>
          </w:tcPr>
          <w:p w14:paraId="24FB4DE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0.008986</w:t>
            </w:r>
          </w:p>
        </w:tc>
        <w:tc>
          <w:tcPr>
            <w:tcW w:w="2284" w:type="dxa"/>
            <w:shd w:val="clear" w:color="auto" w:fill="E7E6E6" w:themeFill="background2"/>
          </w:tcPr>
          <w:p w14:paraId="57E7BD4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0.169298</w:t>
            </w:r>
          </w:p>
        </w:tc>
        <w:tc>
          <w:tcPr>
            <w:tcW w:w="2975" w:type="dxa"/>
            <w:shd w:val="clear" w:color="auto" w:fill="E7E6E6" w:themeFill="background2"/>
            <w:noWrap/>
            <w:hideMark/>
          </w:tcPr>
          <w:p w14:paraId="705629E2" w14:textId="02813C85"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3491A70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52C2A9E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0424AE22" w14:textId="77777777" w:rsidTr="00E94DE5">
        <w:trPr>
          <w:trHeight w:val="300"/>
        </w:trPr>
        <w:tc>
          <w:tcPr>
            <w:tcW w:w="3690" w:type="dxa"/>
            <w:shd w:val="clear" w:color="auto" w:fill="E7E6E6" w:themeFill="background2"/>
            <w:noWrap/>
            <w:hideMark/>
          </w:tcPr>
          <w:p w14:paraId="600FB37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Graze livestock</w:t>
            </w:r>
          </w:p>
        </w:tc>
        <w:tc>
          <w:tcPr>
            <w:tcW w:w="1496" w:type="dxa"/>
            <w:shd w:val="clear" w:color="auto" w:fill="E7E6E6" w:themeFill="background2"/>
            <w:noWrap/>
            <w:hideMark/>
          </w:tcPr>
          <w:p w14:paraId="556499A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0.008801</w:t>
            </w:r>
          </w:p>
        </w:tc>
        <w:tc>
          <w:tcPr>
            <w:tcW w:w="2284" w:type="dxa"/>
            <w:shd w:val="clear" w:color="auto" w:fill="E7E6E6" w:themeFill="background2"/>
          </w:tcPr>
          <w:p w14:paraId="0F68333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0.165859</w:t>
            </w:r>
          </w:p>
        </w:tc>
        <w:tc>
          <w:tcPr>
            <w:tcW w:w="2975" w:type="dxa"/>
            <w:shd w:val="clear" w:color="auto" w:fill="E7E6E6" w:themeFill="background2"/>
            <w:noWrap/>
            <w:hideMark/>
          </w:tcPr>
          <w:p w14:paraId="2B820672" w14:textId="706290EE"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363E1D1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07EF588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6FAA5C47" w14:textId="77777777" w:rsidTr="00E94DE5">
        <w:trPr>
          <w:trHeight w:val="300"/>
        </w:trPr>
        <w:tc>
          <w:tcPr>
            <w:tcW w:w="3690" w:type="dxa"/>
            <w:shd w:val="clear" w:color="auto" w:fill="E7E6E6" w:themeFill="background2"/>
            <w:noWrap/>
            <w:hideMark/>
          </w:tcPr>
          <w:p w14:paraId="0E38F57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Silt %</w:t>
            </w:r>
          </w:p>
        </w:tc>
        <w:tc>
          <w:tcPr>
            <w:tcW w:w="1496" w:type="dxa"/>
            <w:shd w:val="clear" w:color="auto" w:fill="E7E6E6" w:themeFill="background2"/>
            <w:noWrap/>
            <w:hideMark/>
          </w:tcPr>
          <w:p w14:paraId="3A2DA90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0.00594</w:t>
            </w:r>
          </w:p>
        </w:tc>
        <w:tc>
          <w:tcPr>
            <w:tcW w:w="2284" w:type="dxa"/>
            <w:shd w:val="clear" w:color="auto" w:fill="E7E6E6" w:themeFill="background2"/>
          </w:tcPr>
          <w:p w14:paraId="04BA405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0.112855</w:t>
            </w:r>
          </w:p>
        </w:tc>
        <w:tc>
          <w:tcPr>
            <w:tcW w:w="2975" w:type="dxa"/>
            <w:shd w:val="clear" w:color="auto" w:fill="E7E6E6" w:themeFill="background2"/>
            <w:noWrap/>
            <w:hideMark/>
          </w:tcPr>
          <w:p w14:paraId="78443348" w14:textId="2484375F"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6B7048E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4DA936D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136A4294" w14:textId="77777777" w:rsidTr="00E94DE5">
        <w:trPr>
          <w:trHeight w:val="300"/>
        </w:trPr>
        <w:tc>
          <w:tcPr>
            <w:tcW w:w="3690" w:type="dxa"/>
            <w:shd w:val="clear" w:color="auto" w:fill="E7E6E6" w:themeFill="background2"/>
            <w:noWrap/>
            <w:hideMark/>
          </w:tcPr>
          <w:p w14:paraId="75A2FF2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Ca saturation (0-15cm)</w:t>
            </w:r>
          </w:p>
        </w:tc>
        <w:tc>
          <w:tcPr>
            <w:tcW w:w="1496" w:type="dxa"/>
            <w:shd w:val="clear" w:color="auto" w:fill="E7E6E6" w:themeFill="background2"/>
            <w:noWrap/>
            <w:hideMark/>
          </w:tcPr>
          <w:p w14:paraId="0922B88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0.004629</w:t>
            </w:r>
          </w:p>
        </w:tc>
        <w:tc>
          <w:tcPr>
            <w:tcW w:w="2284" w:type="dxa"/>
            <w:shd w:val="clear" w:color="auto" w:fill="E7E6E6" w:themeFill="background2"/>
          </w:tcPr>
          <w:p w14:paraId="140F0D8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0.088548</w:t>
            </w:r>
          </w:p>
        </w:tc>
        <w:tc>
          <w:tcPr>
            <w:tcW w:w="2975" w:type="dxa"/>
            <w:shd w:val="clear" w:color="auto" w:fill="E7E6E6" w:themeFill="background2"/>
            <w:noWrap/>
            <w:hideMark/>
          </w:tcPr>
          <w:p w14:paraId="2085F99D" w14:textId="48A2B242"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4EC5B72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1210391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2CF01F81" w14:textId="77777777" w:rsidTr="00E94DE5">
        <w:trPr>
          <w:trHeight w:val="300"/>
        </w:trPr>
        <w:tc>
          <w:tcPr>
            <w:tcW w:w="3690" w:type="dxa"/>
            <w:shd w:val="clear" w:color="auto" w:fill="E7E6E6" w:themeFill="background2"/>
            <w:noWrap/>
            <w:hideMark/>
          </w:tcPr>
          <w:p w14:paraId="6E88F5D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insecticides</w:t>
            </w:r>
          </w:p>
        </w:tc>
        <w:tc>
          <w:tcPr>
            <w:tcW w:w="1496" w:type="dxa"/>
            <w:shd w:val="clear" w:color="auto" w:fill="E7E6E6" w:themeFill="background2"/>
            <w:noWrap/>
            <w:hideMark/>
          </w:tcPr>
          <w:p w14:paraId="174C1D4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0.004298</w:t>
            </w:r>
          </w:p>
        </w:tc>
        <w:tc>
          <w:tcPr>
            <w:tcW w:w="2284" w:type="dxa"/>
            <w:shd w:val="clear" w:color="auto" w:fill="E7E6E6" w:themeFill="background2"/>
          </w:tcPr>
          <w:p w14:paraId="5E0C4DD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0.082429</w:t>
            </w:r>
          </w:p>
        </w:tc>
        <w:tc>
          <w:tcPr>
            <w:tcW w:w="2975" w:type="dxa"/>
            <w:shd w:val="clear" w:color="auto" w:fill="E7E6E6" w:themeFill="background2"/>
            <w:noWrap/>
            <w:hideMark/>
          </w:tcPr>
          <w:p w14:paraId="19120BAB" w14:textId="45AA4E5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6456503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5E4F8D6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0228F22C" w14:textId="77777777" w:rsidTr="00E94DE5">
        <w:trPr>
          <w:trHeight w:val="300"/>
        </w:trPr>
        <w:tc>
          <w:tcPr>
            <w:tcW w:w="3690" w:type="dxa"/>
            <w:shd w:val="clear" w:color="auto" w:fill="E7E6E6" w:themeFill="background2"/>
            <w:noWrap/>
            <w:hideMark/>
          </w:tcPr>
          <w:p w14:paraId="12F55A1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Organic amendments and fertilizers</w:t>
            </w:r>
          </w:p>
        </w:tc>
        <w:tc>
          <w:tcPr>
            <w:tcW w:w="1496" w:type="dxa"/>
            <w:shd w:val="clear" w:color="auto" w:fill="E7E6E6" w:themeFill="background2"/>
            <w:noWrap/>
            <w:hideMark/>
          </w:tcPr>
          <w:p w14:paraId="698E60C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0.00426</w:t>
            </w:r>
          </w:p>
        </w:tc>
        <w:tc>
          <w:tcPr>
            <w:tcW w:w="2284" w:type="dxa"/>
            <w:shd w:val="clear" w:color="auto" w:fill="E7E6E6" w:themeFill="background2"/>
          </w:tcPr>
          <w:p w14:paraId="16246BA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0.081723</w:t>
            </w:r>
          </w:p>
        </w:tc>
        <w:tc>
          <w:tcPr>
            <w:tcW w:w="2975" w:type="dxa"/>
            <w:shd w:val="clear" w:color="auto" w:fill="E7E6E6" w:themeFill="background2"/>
            <w:noWrap/>
            <w:hideMark/>
          </w:tcPr>
          <w:p w14:paraId="0E42643F" w14:textId="6A372B16"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240C8D6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109A151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2C31E154" w14:textId="77777777" w:rsidTr="00E94DE5">
        <w:trPr>
          <w:trHeight w:val="300"/>
        </w:trPr>
        <w:tc>
          <w:tcPr>
            <w:tcW w:w="3690" w:type="dxa"/>
            <w:shd w:val="clear" w:color="auto" w:fill="E7E6E6" w:themeFill="background2"/>
            <w:noWrap/>
            <w:hideMark/>
          </w:tcPr>
          <w:p w14:paraId="77DF466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syn/metal fungicides</w:t>
            </w:r>
          </w:p>
        </w:tc>
        <w:tc>
          <w:tcPr>
            <w:tcW w:w="1496" w:type="dxa"/>
            <w:shd w:val="clear" w:color="auto" w:fill="E7E6E6" w:themeFill="background2"/>
            <w:noWrap/>
            <w:hideMark/>
          </w:tcPr>
          <w:p w14:paraId="4B9C645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0.002095</w:t>
            </w:r>
          </w:p>
        </w:tc>
        <w:tc>
          <w:tcPr>
            <w:tcW w:w="2284" w:type="dxa"/>
            <w:shd w:val="clear" w:color="auto" w:fill="E7E6E6" w:themeFill="background2"/>
          </w:tcPr>
          <w:p w14:paraId="49C136E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0.041602</w:t>
            </w:r>
          </w:p>
        </w:tc>
        <w:tc>
          <w:tcPr>
            <w:tcW w:w="2975" w:type="dxa"/>
            <w:shd w:val="clear" w:color="auto" w:fill="E7E6E6" w:themeFill="background2"/>
            <w:noWrap/>
            <w:hideMark/>
          </w:tcPr>
          <w:p w14:paraId="14639CE7" w14:textId="0D2D134F"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4C86F5C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708EAA8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50172E86" w14:textId="77777777" w:rsidTr="00E94DE5">
        <w:trPr>
          <w:trHeight w:val="300"/>
        </w:trPr>
        <w:tc>
          <w:tcPr>
            <w:tcW w:w="3690" w:type="dxa"/>
            <w:shd w:val="clear" w:color="auto" w:fill="E7E6E6" w:themeFill="background2"/>
            <w:noWrap/>
            <w:hideMark/>
          </w:tcPr>
          <w:p w14:paraId="109E21F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fertilizers</w:t>
            </w:r>
          </w:p>
        </w:tc>
        <w:tc>
          <w:tcPr>
            <w:tcW w:w="1496" w:type="dxa"/>
            <w:shd w:val="clear" w:color="auto" w:fill="E7E6E6" w:themeFill="background2"/>
            <w:noWrap/>
            <w:hideMark/>
          </w:tcPr>
          <w:p w14:paraId="1D89E16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0.001772</w:t>
            </w:r>
          </w:p>
        </w:tc>
        <w:tc>
          <w:tcPr>
            <w:tcW w:w="2284" w:type="dxa"/>
            <w:shd w:val="clear" w:color="auto" w:fill="E7E6E6" w:themeFill="background2"/>
          </w:tcPr>
          <w:p w14:paraId="4D9878F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0.035617</w:t>
            </w:r>
          </w:p>
        </w:tc>
        <w:tc>
          <w:tcPr>
            <w:tcW w:w="2975" w:type="dxa"/>
            <w:shd w:val="clear" w:color="auto" w:fill="E7E6E6" w:themeFill="background2"/>
            <w:noWrap/>
            <w:hideMark/>
          </w:tcPr>
          <w:p w14:paraId="6D64978E" w14:textId="65828A65"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471712E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5B3D0C8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1797D252" w14:textId="77777777" w:rsidTr="00E94DE5">
        <w:trPr>
          <w:trHeight w:val="300"/>
        </w:trPr>
        <w:tc>
          <w:tcPr>
            <w:tcW w:w="3690" w:type="dxa"/>
            <w:shd w:val="clear" w:color="auto" w:fill="E7E6E6" w:themeFill="background2"/>
            <w:noWrap/>
            <w:hideMark/>
          </w:tcPr>
          <w:p w14:paraId="2460B87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tractor row</w:t>
            </w:r>
          </w:p>
        </w:tc>
        <w:tc>
          <w:tcPr>
            <w:tcW w:w="1496" w:type="dxa"/>
            <w:shd w:val="clear" w:color="auto" w:fill="E7E6E6" w:themeFill="background2"/>
            <w:noWrap/>
            <w:hideMark/>
          </w:tcPr>
          <w:p w14:paraId="2D90F19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0.001602</w:t>
            </w:r>
          </w:p>
        </w:tc>
        <w:tc>
          <w:tcPr>
            <w:tcW w:w="2284" w:type="dxa"/>
            <w:shd w:val="clear" w:color="auto" w:fill="E7E6E6" w:themeFill="background2"/>
          </w:tcPr>
          <w:p w14:paraId="2C90F13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0.032472</w:t>
            </w:r>
          </w:p>
        </w:tc>
        <w:tc>
          <w:tcPr>
            <w:tcW w:w="2975" w:type="dxa"/>
            <w:shd w:val="clear" w:color="auto" w:fill="E7E6E6" w:themeFill="background2"/>
            <w:noWrap/>
            <w:hideMark/>
          </w:tcPr>
          <w:p w14:paraId="4F82B022" w14:textId="2810B6AE"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63ABEA6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554D753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15A5D1E7" w14:textId="77777777" w:rsidTr="00E94DE5">
        <w:trPr>
          <w:trHeight w:val="300"/>
        </w:trPr>
        <w:tc>
          <w:tcPr>
            <w:tcW w:w="3690" w:type="dxa"/>
            <w:shd w:val="clear" w:color="auto" w:fill="E7E6E6" w:themeFill="background2"/>
            <w:noWrap/>
            <w:hideMark/>
          </w:tcPr>
          <w:p w14:paraId="366C64D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Permanent ground cover</w:t>
            </w:r>
          </w:p>
        </w:tc>
        <w:tc>
          <w:tcPr>
            <w:tcW w:w="1496" w:type="dxa"/>
            <w:shd w:val="clear" w:color="auto" w:fill="E7E6E6" w:themeFill="background2"/>
            <w:noWrap/>
            <w:hideMark/>
          </w:tcPr>
          <w:p w14:paraId="77663A4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0.001415</w:t>
            </w:r>
          </w:p>
        </w:tc>
        <w:tc>
          <w:tcPr>
            <w:tcW w:w="2284" w:type="dxa"/>
            <w:shd w:val="clear" w:color="auto" w:fill="E7E6E6" w:themeFill="background2"/>
          </w:tcPr>
          <w:p w14:paraId="27D7181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0.029</w:t>
            </w:r>
          </w:p>
        </w:tc>
        <w:tc>
          <w:tcPr>
            <w:tcW w:w="2975" w:type="dxa"/>
            <w:shd w:val="clear" w:color="auto" w:fill="E7E6E6" w:themeFill="background2"/>
            <w:noWrap/>
            <w:hideMark/>
          </w:tcPr>
          <w:p w14:paraId="01C38006" w14:textId="517F6A31"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441327F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2DF11B0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35F5F3CB" w14:textId="77777777" w:rsidTr="00E94DE5">
        <w:trPr>
          <w:trHeight w:val="300"/>
        </w:trPr>
        <w:tc>
          <w:tcPr>
            <w:tcW w:w="3690" w:type="dxa"/>
            <w:shd w:val="clear" w:color="auto" w:fill="E7E6E6" w:themeFill="background2"/>
            <w:noWrap/>
            <w:hideMark/>
          </w:tcPr>
          <w:p w14:paraId="15724AE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herbicides</w:t>
            </w:r>
          </w:p>
        </w:tc>
        <w:tc>
          <w:tcPr>
            <w:tcW w:w="1496" w:type="dxa"/>
            <w:shd w:val="clear" w:color="auto" w:fill="E7E6E6" w:themeFill="background2"/>
            <w:noWrap/>
            <w:hideMark/>
          </w:tcPr>
          <w:p w14:paraId="5CB084C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0.001335</w:t>
            </w:r>
          </w:p>
        </w:tc>
        <w:tc>
          <w:tcPr>
            <w:tcW w:w="2284" w:type="dxa"/>
            <w:shd w:val="clear" w:color="auto" w:fill="E7E6E6" w:themeFill="background2"/>
          </w:tcPr>
          <w:p w14:paraId="7AE22EE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0.027522</w:t>
            </w:r>
          </w:p>
        </w:tc>
        <w:tc>
          <w:tcPr>
            <w:tcW w:w="2975" w:type="dxa"/>
            <w:shd w:val="clear" w:color="auto" w:fill="E7E6E6" w:themeFill="background2"/>
            <w:noWrap/>
            <w:hideMark/>
          </w:tcPr>
          <w:p w14:paraId="522EAD6F" w14:textId="16499E0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63C060D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665069C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51D7746C" w14:textId="77777777" w:rsidTr="00E94DE5">
        <w:trPr>
          <w:trHeight w:val="300"/>
        </w:trPr>
        <w:tc>
          <w:tcPr>
            <w:tcW w:w="3690" w:type="dxa"/>
            <w:shd w:val="clear" w:color="auto" w:fill="E7E6E6" w:themeFill="background2"/>
            <w:noWrap/>
            <w:hideMark/>
          </w:tcPr>
          <w:p w14:paraId="3796950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under vine</w:t>
            </w:r>
          </w:p>
        </w:tc>
        <w:tc>
          <w:tcPr>
            <w:tcW w:w="1496" w:type="dxa"/>
            <w:shd w:val="clear" w:color="auto" w:fill="E7E6E6" w:themeFill="background2"/>
            <w:noWrap/>
            <w:hideMark/>
          </w:tcPr>
          <w:p w14:paraId="26E0F98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-0.00015</w:t>
            </w:r>
          </w:p>
        </w:tc>
        <w:tc>
          <w:tcPr>
            <w:tcW w:w="2284" w:type="dxa"/>
            <w:shd w:val="clear" w:color="auto" w:fill="E7E6E6" w:themeFill="background2"/>
          </w:tcPr>
          <w:p w14:paraId="1FD26A4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w:t>
            </w:r>
          </w:p>
        </w:tc>
        <w:tc>
          <w:tcPr>
            <w:tcW w:w="2975" w:type="dxa"/>
            <w:shd w:val="clear" w:color="auto" w:fill="E7E6E6" w:themeFill="background2"/>
            <w:noWrap/>
            <w:hideMark/>
          </w:tcPr>
          <w:p w14:paraId="66449171" w14:textId="35FC541C"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6F8C7FD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0.928001</w:t>
            </w:r>
          </w:p>
        </w:tc>
        <w:tc>
          <w:tcPr>
            <w:tcW w:w="966" w:type="dxa"/>
            <w:shd w:val="clear" w:color="auto" w:fill="E7E6E6" w:themeFill="background2"/>
            <w:noWrap/>
            <w:hideMark/>
          </w:tcPr>
          <w:p w14:paraId="7C11CC4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0.132252</w:t>
            </w:r>
          </w:p>
        </w:tc>
      </w:tr>
      <w:tr w:rsidR="002E4FCD" w:rsidRPr="00AC2EB6" w14:paraId="32D4ED50" w14:textId="77777777" w:rsidTr="00E94DE5">
        <w:trPr>
          <w:trHeight w:val="300"/>
        </w:trPr>
        <w:tc>
          <w:tcPr>
            <w:tcW w:w="3690" w:type="dxa"/>
            <w:noWrap/>
            <w:hideMark/>
          </w:tcPr>
          <w:p w14:paraId="519A33F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Longitude</w:t>
            </w:r>
          </w:p>
        </w:tc>
        <w:tc>
          <w:tcPr>
            <w:tcW w:w="1496" w:type="dxa"/>
            <w:noWrap/>
            <w:hideMark/>
          </w:tcPr>
          <w:p w14:paraId="23C877A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17.08983</w:t>
            </w:r>
          </w:p>
        </w:tc>
        <w:tc>
          <w:tcPr>
            <w:tcW w:w="2284" w:type="dxa"/>
          </w:tcPr>
          <w:p w14:paraId="5CA405B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w:t>
            </w:r>
          </w:p>
        </w:tc>
        <w:tc>
          <w:tcPr>
            <w:tcW w:w="2975" w:type="dxa"/>
            <w:noWrap/>
            <w:hideMark/>
          </w:tcPr>
          <w:p w14:paraId="1B7CC7A1" w14:textId="4E7C738A"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D03262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1CDBAEF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209732D0" w14:textId="77777777" w:rsidTr="00E94DE5">
        <w:trPr>
          <w:trHeight w:val="300"/>
        </w:trPr>
        <w:tc>
          <w:tcPr>
            <w:tcW w:w="3690" w:type="dxa"/>
            <w:noWrap/>
            <w:hideMark/>
          </w:tcPr>
          <w:p w14:paraId="2DA0E1E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Latitude</w:t>
            </w:r>
          </w:p>
        </w:tc>
        <w:tc>
          <w:tcPr>
            <w:tcW w:w="1496" w:type="dxa"/>
            <w:noWrap/>
            <w:hideMark/>
          </w:tcPr>
          <w:p w14:paraId="1006BAC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9.285852</w:t>
            </w:r>
          </w:p>
        </w:tc>
        <w:tc>
          <w:tcPr>
            <w:tcW w:w="2284" w:type="dxa"/>
          </w:tcPr>
          <w:p w14:paraId="6D381AB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0.542145</w:t>
            </w:r>
          </w:p>
        </w:tc>
        <w:tc>
          <w:tcPr>
            <w:tcW w:w="2975" w:type="dxa"/>
            <w:noWrap/>
            <w:hideMark/>
          </w:tcPr>
          <w:p w14:paraId="1C64CD32" w14:textId="4137D36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6220C95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1ED9B23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3F7481AC" w14:textId="77777777" w:rsidTr="00E94DE5">
        <w:trPr>
          <w:trHeight w:val="300"/>
        </w:trPr>
        <w:tc>
          <w:tcPr>
            <w:tcW w:w="3690" w:type="dxa"/>
            <w:noWrap/>
            <w:hideMark/>
          </w:tcPr>
          <w:p w14:paraId="638523F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Silt %</w:t>
            </w:r>
          </w:p>
        </w:tc>
        <w:tc>
          <w:tcPr>
            <w:tcW w:w="1496" w:type="dxa"/>
            <w:noWrap/>
            <w:hideMark/>
          </w:tcPr>
          <w:p w14:paraId="05C087E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1.520819</w:t>
            </w:r>
          </w:p>
        </w:tc>
        <w:tc>
          <w:tcPr>
            <w:tcW w:w="2284" w:type="dxa"/>
          </w:tcPr>
          <w:p w14:paraId="4629867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0.086574</w:t>
            </w:r>
          </w:p>
        </w:tc>
        <w:tc>
          <w:tcPr>
            <w:tcW w:w="2975" w:type="dxa"/>
            <w:noWrap/>
            <w:hideMark/>
          </w:tcPr>
          <w:p w14:paraId="4218B197" w14:textId="7CD2480C"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4861BB5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685C7EA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5DBB1E89" w14:textId="77777777" w:rsidTr="00E94DE5">
        <w:trPr>
          <w:trHeight w:val="300"/>
        </w:trPr>
        <w:tc>
          <w:tcPr>
            <w:tcW w:w="3690" w:type="dxa"/>
            <w:noWrap/>
            <w:hideMark/>
          </w:tcPr>
          <w:p w14:paraId="739F809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Organic amendments and fertilizers</w:t>
            </w:r>
          </w:p>
        </w:tc>
        <w:tc>
          <w:tcPr>
            <w:tcW w:w="1496" w:type="dxa"/>
            <w:noWrap/>
            <w:hideMark/>
          </w:tcPr>
          <w:p w14:paraId="4916252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1.258832</w:t>
            </w:r>
          </w:p>
        </w:tc>
        <w:tc>
          <w:tcPr>
            <w:tcW w:w="2284" w:type="dxa"/>
          </w:tcPr>
          <w:p w14:paraId="719B6D6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0.071203</w:t>
            </w:r>
          </w:p>
        </w:tc>
        <w:tc>
          <w:tcPr>
            <w:tcW w:w="2975" w:type="dxa"/>
            <w:noWrap/>
            <w:hideMark/>
          </w:tcPr>
          <w:p w14:paraId="72C00EE2" w14:textId="17892708"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4D07DCA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41A7CEF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70F56E54" w14:textId="77777777" w:rsidTr="00E94DE5">
        <w:trPr>
          <w:trHeight w:val="300"/>
        </w:trPr>
        <w:tc>
          <w:tcPr>
            <w:tcW w:w="3690" w:type="dxa"/>
            <w:noWrap/>
            <w:hideMark/>
          </w:tcPr>
          <w:p w14:paraId="6E8F5AF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fertilizers</w:t>
            </w:r>
          </w:p>
        </w:tc>
        <w:tc>
          <w:tcPr>
            <w:tcW w:w="1496" w:type="dxa"/>
            <w:noWrap/>
            <w:hideMark/>
          </w:tcPr>
          <w:p w14:paraId="0CA09BF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0.843947</w:t>
            </w:r>
          </w:p>
        </w:tc>
        <w:tc>
          <w:tcPr>
            <w:tcW w:w="2284" w:type="dxa"/>
          </w:tcPr>
          <w:p w14:paraId="088CAA2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0.046862</w:t>
            </w:r>
          </w:p>
        </w:tc>
        <w:tc>
          <w:tcPr>
            <w:tcW w:w="2975" w:type="dxa"/>
            <w:noWrap/>
            <w:hideMark/>
          </w:tcPr>
          <w:p w14:paraId="176855F7" w14:textId="561CBEE2"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8B6964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2FAF3E4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1526E003" w14:textId="77777777" w:rsidTr="00E94DE5">
        <w:trPr>
          <w:trHeight w:val="300"/>
        </w:trPr>
        <w:tc>
          <w:tcPr>
            <w:tcW w:w="3690" w:type="dxa"/>
            <w:noWrap/>
            <w:hideMark/>
          </w:tcPr>
          <w:p w14:paraId="1296775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Exchangeable Ca (0-15cm)</w:t>
            </w:r>
          </w:p>
        </w:tc>
        <w:tc>
          <w:tcPr>
            <w:tcW w:w="1496" w:type="dxa"/>
            <w:noWrap/>
            <w:hideMark/>
          </w:tcPr>
          <w:p w14:paraId="316E058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0.55248</w:t>
            </w:r>
          </w:p>
        </w:tc>
        <w:tc>
          <w:tcPr>
            <w:tcW w:w="2284" w:type="dxa"/>
          </w:tcPr>
          <w:p w14:paraId="64D6BE3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0.029762</w:t>
            </w:r>
          </w:p>
        </w:tc>
        <w:tc>
          <w:tcPr>
            <w:tcW w:w="2975" w:type="dxa"/>
            <w:noWrap/>
            <w:hideMark/>
          </w:tcPr>
          <w:p w14:paraId="1D4D4530" w14:textId="02586AA6"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3864152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728C8DB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0AAFEA7E" w14:textId="77777777" w:rsidTr="00E94DE5">
        <w:trPr>
          <w:trHeight w:val="300"/>
        </w:trPr>
        <w:tc>
          <w:tcPr>
            <w:tcW w:w="3690" w:type="dxa"/>
            <w:noWrap/>
            <w:hideMark/>
          </w:tcPr>
          <w:p w14:paraId="0F6C7DE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insecticides</w:t>
            </w:r>
          </w:p>
        </w:tc>
        <w:tc>
          <w:tcPr>
            <w:tcW w:w="1496" w:type="dxa"/>
            <w:noWrap/>
            <w:hideMark/>
          </w:tcPr>
          <w:p w14:paraId="5025C95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0.50593</w:t>
            </w:r>
          </w:p>
        </w:tc>
        <w:tc>
          <w:tcPr>
            <w:tcW w:w="2284" w:type="dxa"/>
          </w:tcPr>
          <w:p w14:paraId="54AA466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0.027031</w:t>
            </w:r>
          </w:p>
        </w:tc>
        <w:tc>
          <w:tcPr>
            <w:tcW w:w="2975" w:type="dxa"/>
            <w:noWrap/>
            <w:hideMark/>
          </w:tcPr>
          <w:p w14:paraId="235BCCEA" w14:textId="3DA41E9A"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3D0EB4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50DEB41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5F2C00B0" w14:textId="77777777" w:rsidTr="00E94DE5">
        <w:trPr>
          <w:trHeight w:val="300"/>
        </w:trPr>
        <w:tc>
          <w:tcPr>
            <w:tcW w:w="3690" w:type="dxa"/>
            <w:noWrap/>
          </w:tcPr>
          <w:p w14:paraId="19C39B3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p>
        </w:tc>
        <w:tc>
          <w:tcPr>
            <w:tcW w:w="1496" w:type="dxa"/>
            <w:noWrap/>
          </w:tcPr>
          <w:p w14:paraId="00269D1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p>
        </w:tc>
        <w:tc>
          <w:tcPr>
            <w:tcW w:w="2284" w:type="dxa"/>
          </w:tcPr>
          <w:p w14:paraId="64647A5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p>
        </w:tc>
        <w:tc>
          <w:tcPr>
            <w:tcW w:w="2975" w:type="dxa"/>
            <w:noWrap/>
          </w:tcPr>
          <w:p w14:paraId="7DB5CA9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p>
        </w:tc>
        <w:tc>
          <w:tcPr>
            <w:tcW w:w="1999" w:type="dxa"/>
            <w:noWrap/>
          </w:tcPr>
          <w:p w14:paraId="422A2EE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p>
        </w:tc>
        <w:tc>
          <w:tcPr>
            <w:tcW w:w="966" w:type="dxa"/>
            <w:noWrap/>
          </w:tcPr>
          <w:p w14:paraId="6755BC7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b/>
                <w:bCs/>
                <w:sz w:val="20"/>
                <w:szCs w:val="20"/>
              </w:rPr>
            </w:pPr>
          </w:p>
        </w:tc>
      </w:tr>
      <w:tr w:rsidR="002E4FCD" w:rsidRPr="00AC2EB6" w14:paraId="620EF98C" w14:textId="77777777" w:rsidTr="00E94DE5">
        <w:trPr>
          <w:trHeight w:val="300"/>
        </w:trPr>
        <w:tc>
          <w:tcPr>
            <w:tcW w:w="3690" w:type="dxa"/>
            <w:noWrap/>
          </w:tcPr>
          <w:p w14:paraId="3623498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lastRenderedPageBreak/>
              <w:t>Variable</w:t>
            </w:r>
          </w:p>
        </w:tc>
        <w:tc>
          <w:tcPr>
            <w:tcW w:w="1496" w:type="dxa"/>
            <w:noWrap/>
          </w:tcPr>
          <w:p w14:paraId="02C7FDC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Importance</w:t>
            </w:r>
          </w:p>
        </w:tc>
        <w:tc>
          <w:tcPr>
            <w:tcW w:w="2284" w:type="dxa"/>
          </w:tcPr>
          <w:p w14:paraId="4D60B22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Normalized Importance</w:t>
            </w:r>
          </w:p>
        </w:tc>
        <w:tc>
          <w:tcPr>
            <w:tcW w:w="2975" w:type="dxa"/>
            <w:noWrap/>
          </w:tcPr>
          <w:p w14:paraId="119F9F1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Response</w:t>
            </w:r>
          </w:p>
        </w:tc>
        <w:tc>
          <w:tcPr>
            <w:tcW w:w="1999" w:type="dxa"/>
            <w:noWrap/>
          </w:tcPr>
          <w:p w14:paraId="33A64DA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w:t>
            </w:r>
            <w:r w:rsidRPr="00BA5C39">
              <w:rPr>
                <w:rFonts w:ascii="Times New Roman" w:eastAsia="Times New Roman" w:hAnsi="Times New Roman" w:cs="Times New Roman"/>
                <w:b/>
                <w:bCs/>
                <w:sz w:val="20"/>
                <w:szCs w:val="20"/>
                <w:vertAlign w:val="superscript"/>
              </w:rPr>
              <w:t>2</w:t>
            </w:r>
          </w:p>
        </w:tc>
        <w:tc>
          <w:tcPr>
            <w:tcW w:w="966" w:type="dxa"/>
            <w:noWrap/>
          </w:tcPr>
          <w:p w14:paraId="0DFDF0E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RMSE</w:t>
            </w:r>
          </w:p>
        </w:tc>
      </w:tr>
      <w:tr w:rsidR="002E4FCD" w:rsidRPr="00AC2EB6" w14:paraId="77A0501A" w14:textId="77777777" w:rsidTr="00E94DE5">
        <w:trPr>
          <w:trHeight w:val="300"/>
        </w:trPr>
        <w:tc>
          <w:tcPr>
            <w:tcW w:w="3690" w:type="dxa"/>
            <w:noWrap/>
          </w:tcPr>
          <w:p w14:paraId="73885BD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Ca saturation (0-15cm)</w:t>
            </w:r>
          </w:p>
        </w:tc>
        <w:tc>
          <w:tcPr>
            <w:tcW w:w="1496" w:type="dxa"/>
            <w:noWrap/>
          </w:tcPr>
          <w:p w14:paraId="5137CA6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0.461959</w:t>
            </w:r>
          </w:p>
        </w:tc>
        <w:tc>
          <w:tcPr>
            <w:tcW w:w="2284" w:type="dxa"/>
          </w:tcPr>
          <w:p w14:paraId="645CAAF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0.024451</w:t>
            </w:r>
          </w:p>
        </w:tc>
        <w:tc>
          <w:tcPr>
            <w:tcW w:w="2975" w:type="dxa"/>
            <w:noWrap/>
          </w:tcPr>
          <w:p w14:paraId="5217552A" w14:textId="3C11B29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tcPr>
          <w:p w14:paraId="642B162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tcPr>
          <w:p w14:paraId="63FCE31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141B9A70" w14:textId="77777777" w:rsidTr="00E94DE5">
        <w:trPr>
          <w:trHeight w:val="300"/>
        </w:trPr>
        <w:tc>
          <w:tcPr>
            <w:tcW w:w="3690" w:type="dxa"/>
            <w:noWrap/>
            <w:hideMark/>
          </w:tcPr>
          <w:p w14:paraId="5C2DED7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syn/metal fungicides</w:t>
            </w:r>
          </w:p>
        </w:tc>
        <w:tc>
          <w:tcPr>
            <w:tcW w:w="1496" w:type="dxa"/>
            <w:noWrap/>
            <w:hideMark/>
          </w:tcPr>
          <w:p w14:paraId="68FC613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0.429927</w:t>
            </w:r>
          </w:p>
        </w:tc>
        <w:tc>
          <w:tcPr>
            <w:tcW w:w="2284" w:type="dxa"/>
          </w:tcPr>
          <w:p w14:paraId="352AA3D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0.022572</w:t>
            </w:r>
          </w:p>
        </w:tc>
        <w:tc>
          <w:tcPr>
            <w:tcW w:w="2975" w:type="dxa"/>
            <w:noWrap/>
            <w:hideMark/>
          </w:tcPr>
          <w:p w14:paraId="3FDD6586" w14:textId="455E3C5A"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2B8C926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4AD9799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7D3997AB" w14:textId="77777777" w:rsidTr="00E94DE5">
        <w:trPr>
          <w:trHeight w:val="300"/>
        </w:trPr>
        <w:tc>
          <w:tcPr>
            <w:tcW w:w="3690" w:type="dxa"/>
            <w:noWrap/>
            <w:hideMark/>
          </w:tcPr>
          <w:p w14:paraId="02006DB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tractor row</w:t>
            </w:r>
          </w:p>
        </w:tc>
        <w:tc>
          <w:tcPr>
            <w:tcW w:w="1496" w:type="dxa"/>
            <w:noWrap/>
            <w:hideMark/>
          </w:tcPr>
          <w:p w14:paraId="657DD3B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0.303632</w:t>
            </w:r>
          </w:p>
        </w:tc>
        <w:tc>
          <w:tcPr>
            <w:tcW w:w="2284" w:type="dxa"/>
          </w:tcPr>
          <w:p w14:paraId="272F928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0.015162</w:t>
            </w:r>
          </w:p>
        </w:tc>
        <w:tc>
          <w:tcPr>
            <w:tcW w:w="2975" w:type="dxa"/>
            <w:noWrap/>
            <w:hideMark/>
          </w:tcPr>
          <w:p w14:paraId="67146834" w14:textId="282D458C"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4EE911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1F4034E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0A321978" w14:textId="77777777" w:rsidTr="00E94DE5">
        <w:trPr>
          <w:trHeight w:val="300"/>
        </w:trPr>
        <w:tc>
          <w:tcPr>
            <w:tcW w:w="3690" w:type="dxa"/>
            <w:noWrap/>
            <w:hideMark/>
          </w:tcPr>
          <w:p w14:paraId="257C659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Clay %</w:t>
            </w:r>
          </w:p>
        </w:tc>
        <w:tc>
          <w:tcPr>
            <w:tcW w:w="1496" w:type="dxa"/>
            <w:noWrap/>
            <w:hideMark/>
          </w:tcPr>
          <w:p w14:paraId="3052566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0.295507</w:t>
            </w:r>
          </w:p>
        </w:tc>
        <w:tc>
          <w:tcPr>
            <w:tcW w:w="2284" w:type="dxa"/>
          </w:tcPr>
          <w:p w14:paraId="61C9939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0.014685</w:t>
            </w:r>
          </w:p>
        </w:tc>
        <w:tc>
          <w:tcPr>
            <w:tcW w:w="2975" w:type="dxa"/>
            <w:noWrap/>
            <w:hideMark/>
          </w:tcPr>
          <w:p w14:paraId="0D310B50" w14:textId="6E8E13E3"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2D8BB9A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645E215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30E3CF3E" w14:textId="77777777" w:rsidTr="00E94DE5">
        <w:trPr>
          <w:trHeight w:val="300"/>
        </w:trPr>
        <w:tc>
          <w:tcPr>
            <w:tcW w:w="3690" w:type="dxa"/>
            <w:noWrap/>
            <w:hideMark/>
          </w:tcPr>
          <w:p w14:paraId="3F07C4A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Graze livestock</w:t>
            </w:r>
          </w:p>
        </w:tc>
        <w:tc>
          <w:tcPr>
            <w:tcW w:w="1496" w:type="dxa"/>
            <w:noWrap/>
            <w:hideMark/>
          </w:tcPr>
          <w:p w14:paraId="2810B72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0.216602</w:t>
            </w:r>
          </w:p>
        </w:tc>
        <w:tc>
          <w:tcPr>
            <w:tcW w:w="2284" w:type="dxa"/>
          </w:tcPr>
          <w:p w14:paraId="2450182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0.010056</w:t>
            </w:r>
          </w:p>
        </w:tc>
        <w:tc>
          <w:tcPr>
            <w:tcW w:w="2975" w:type="dxa"/>
            <w:noWrap/>
            <w:hideMark/>
          </w:tcPr>
          <w:p w14:paraId="2FBAA193" w14:textId="516FF302"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25D55A5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04F7C8E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17C6A03B" w14:textId="77777777" w:rsidTr="00E94DE5">
        <w:trPr>
          <w:trHeight w:val="300"/>
        </w:trPr>
        <w:tc>
          <w:tcPr>
            <w:tcW w:w="3690" w:type="dxa"/>
            <w:noWrap/>
            <w:hideMark/>
          </w:tcPr>
          <w:p w14:paraId="2E92384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herbicides</w:t>
            </w:r>
          </w:p>
        </w:tc>
        <w:tc>
          <w:tcPr>
            <w:tcW w:w="1496" w:type="dxa"/>
            <w:noWrap/>
            <w:hideMark/>
          </w:tcPr>
          <w:p w14:paraId="3A85722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0.171771</w:t>
            </w:r>
          </w:p>
        </w:tc>
        <w:tc>
          <w:tcPr>
            <w:tcW w:w="2284" w:type="dxa"/>
          </w:tcPr>
          <w:p w14:paraId="2C78254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0.007426</w:t>
            </w:r>
          </w:p>
        </w:tc>
        <w:tc>
          <w:tcPr>
            <w:tcW w:w="2975" w:type="dxa"/>
            <w:noWrap/>
            <w:hideMark/>
          </w:tcPr>
          <w:p w14:paraId="183A9445" w14:textId="49E5224D"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A56EA7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136EABE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0F9DA3E1" w14:textId="77777777" w:rsidTr="00E94DE5">
        <w:trPr>
          <w:trHeight w:val="300"/>
        </w:trPr>
        <w:tc>
          <w:tcPr>
            <w:tcW w:w="3690" w:type="dxa"/>
            <w:noWrap/>
            <w:hideMark/>
          </w:tcPr>
          <w:p w14:paraId="39FDB7F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under vine</w:t>
            </w:r>
          </w:p>
        </w:tc>
        <w:tc>
          <w:tcPr>
            <w:tcW w:w="1496" w:type="dxa"/>
            <w:noWrap/>
            <w:hideMark/>
          </w:tcPr>
          <w:p w14:paraId="5586A7D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0.110197</w:t>
            </w:r>
          </w:p>
        </w:tc>
        <w:tc>
          <w:tcPr>
            <w:tcW w:w="2284" w:type="dxa"/>
          </w:tcPr>
          <w:p w14:paraId="29E0BBC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0.003813</w:t>
            </w:r>
          </w:p>
        </w:tc>
        <w:tc>
          <w:tcPr>
            <w:tcW w:w="2975" w:type="dxa"/>
            <w:noWrap/>
            <w:hideMark/>
          </w:tcPr>
          <w:p w14:paraId="2D911D6F" w14:textId="1E068E62"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3322F82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5F95C46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0431CF77" w14:textId="77777777" w:rsidTr="00E94DE5">
        <w:trPr>
          <w:trHeight w:val="300"/>
        </w:trPr>
        <w:tc>
          <w:tcPr>
            <w:tcW w:w="3690" w:type="dxa"/>
            <w:noWrap/>
            <w:hideMark/>
          </w:tcPr>
          <w:p w14:paraId="2DA4A22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Permanent ground cover</w:t>
            </w:r>
          </w:p>
        </w:tc>
        <w:tc>
          <w:tcPr>
            <w:tcW w:w="1496" w:type="dxa"/>
            <w:noWrap/>
            <w:hideMark/>
          </w:tcPr>
          <w:p w14:paraId="1FED09C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0.045199</w:t>
            </w:r>
          </w:p>
        </w:tc>
        <w:tc>
          <w:tcPr>
            <w:tcW w:w="2284" w:type="dxa"/>
          </w:tcPr>
          <w:p w14:paraId="639D1B2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w:t>
            </w:r>
          </w:p>
        </w:tc>
        <w:tc>
          <w:tcPr>
            <w:tcW w:w="2975" w:type="dxa"/>
            <w:noWrap/>
            <w:hideMark/>
          </w:tcPr>
          <w:p w14:paraId="1D280E79" w14:textId="650B93C2"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MAOC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24C0073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0.932513</w:t>
            </w:r>
          </w:p>
        </w:tc>
        <w:tc>
          <w:tcPr>
            <w:tcW w:w="966" w:type="dxa"/>
            <w:noWrap/>
            <w:hideMark/>
          </w:tcPr>
          <w:p w14:paraId="75E2430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1.546813</w:t>
            </w:r>
          </w:p>
        </w:tc>
      </w:tr>
      <w:tr w:rsidR="002E4FCD" w:rsidRPr="00AC2EB6" w14:paraId="4988396A" w14:textId="77777777" w:rsidTr="00E94DE5">
        <w:trPr>
          <w:trHeight w:val="300"/>
        </w:trPr>
        <w:tc>
          <w:tcPr>
            <w:tcW w:w="3690" w:type="dxa"/>
            <w:shd w:val="clear" w:color="auto" w:fill="E7E6E6" w:themeFill="background2"/>
            <w:noWrap/>
            <w:hideMark/>
          </w:tcPr>
          <w:p w14:paraId="05F0C80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Latitude</w:t>
            </w:r>
          </w:p>
        </w:tc>
        <w:tc>
          <w:tcPr>
            <w:tcW w:w="1496" w:type="dxa"/>
            <w:shd w:val="clear" w:color="auto" w:fill="E7E6E6" w:themeFill="background2"/>
            <w:noWrap/>
            <w:hideMark/>
          </w:tcPr>
          <w:p w14:paraId="01354B3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0.049613</w:t>
            </w:r>
          </w:p>
        </w:tc>
        <w:tc>
          <w:tcPr>
            <w:tcW w:w="2284" w:type="dxa"/>
            <w:shd w:val="clear" w:color="auto" w:fill="E7E6E6" w:themeFill="background2"/>
          </w:tcPr>
          <w:p w14:paraId="7493650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w:t>
            </w:r>
          </w:p>
        </w:tc>
        <w:tc>
          <w:tcPr>
            <w:tcW w:w="2975" w:type="dxa"/>
            <w:shd w:val="clear" w:color="auto" w:fill="E7E6E6" w:themeFill="background2"/>
            <w:noWrap/>
            <w:hideMark/>
          </w:tcPr>
          <w:p w14:paraId="5598AF64" w14:textId="42C50768"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5D8D648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1456305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1B79B146" w14:textId="77777777" w:rsidTr="00E94DE5">
        <w:trPr>
          <w:trHeight w:val="300"/>
        </w:trPr>
        <w:tc>
          <w:tcPr>
            <w:tcW w:w="3690" w:type="dxa"/>
            <w:shd w:val="clear" w:color="auto" w:fill="E7E6E6" w:themeFill="background2"/>
            <w:noWrap/>
            <w:hideMark/>
          </w:tcPr>
          <w:p w14:paraId="0A0F74D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Longitude</w:t>
            </w:r>
          </w:p>
        </w:tc>
        <w:tc>
          <w:tcPr>
            <w:tcW w:w="1496" w:type="dxa"/>
            <w:shd w:val="clear" w:color="auto" w:fill="E7E6E6" w:themeFill="background2"/>
            <w:noWrap/>
            <w:hideMark/>
          </w:tcPr>
          <w:p w14:paraId="0E034EE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0.014675</w:t>
            </w:r>
          </w:p>
        </w:tc>
        <w:tc>
          <w:tcPr>
            <w:tcW w:w="2284" w:type="dxa"/>
            <w:shd w:val="clear" w:color="auto" w:fill="E7E6E6" w:themeFill="background2"/>
          </w:tcPr>
          <w:p w14:paraId="2FF7B19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0.385746</w:t>
            </w:r>
          </w:p>
        </w:tc>
        <w:tc>
          <w:tcPr>
            <w:tcW w:w="2975" w:type="dxa"/>
            <w:shd w:val="clear" w:color="auto" w:fill="E7E6E6" w:themeFill="background2"/>
            <w:noWrap/>
            <w:hideMark/>
          </w:tcPr>
          <w:p w14:paraId="4C65B3DE" w14:textId="47AB44A0"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74B231B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7329890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76204D0F" w14:textId="77777777" w:rsidTr="00E94DE5">
        <w:trPr>
          <w:trHeight w:val="300"/>
        </w:trPr>
        <w:tc>
          <w:tcPr>
            <w:tcW w:w="3690" w:type="dxa"/>
            <w:shd w:val="clear" w:color="auto" w:fill="E7E6E6" w:themeFill="background2"/>
            <w:noWrap/>
            <w:hideMark/>
          </w:tcPr>
          <w:p w14:paraId="2692900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insecticides</w:t>
            </w:r>
          </w:p>
        </w:tc>
        <w:tc>
          <w:tcPr>
            <w:tcW w:w="1496" w:type="dxa"/>
            <w:shd w:val="clear" w:color="auto" w:fill="E7E6E6" w:themeFill="background2"/>
            <w:noWrap/>
            <w:hideMark/>
          </w:tcPr>
          <w:p w14:paraId="5FAC9FA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0.009295</w:t>
            </w:r>
          </w:p>
        </w:tc>
        <w:tc>
          <w:tcPr>
            <w:tcW w:w="2284" w:type="dxa"/>
            <w:shd w:val="clear" w:color="auto" w:fill="E7E6E6" w:themeFill="background2"/>
          </w:tcPr>
          <w:p w14:paraId="7C75C99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0.291161</w:t>
            </w:r>
          </w:p>
        </w:tc>
        <w:tc>
          <w:tcPr>
            <w:tcW w:w="2975" w:type="dxa"/>
            <w:shd w:val="clear" w:color="auto" w:fill="E7E6E6" w:themeFill="background2"/>
            <w:noWrap/>
            <w:hideMark/>
          </w:tcPr>
          <w:p w14:paraId="4DC2C233" w14:textId="61406406"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43A1088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13D1E3E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57745B27" w14:textId="77777777" w:rsidTr="00E94DE5">
        <w:trPr>
          <w:trHeight w:val="300"/>
        </w:trPr>
        <w:tc>
          <w:tcPr>
            <w:tcW w:w="3690" w:type="dxa"/>
            <w:shd w:val="clear" w:color="auto" w:fill="E7E6E6" w:themeFill="background2"/>
            <w:noWrap/>
            <w:hideMark/>
          </w:tcPr>
          <w:p w14:paraId="5039313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Graze livestock</w:t>
            </w:r>
          </w:p>
        </w:tc>
        <w:tc>
          <w:tcPr>
            <w:tcW w:w="1496" w:type="dxa"/>
            <w:shd w:val="clear" w:color="auto" w:fill="E7E6E6" w:themeFill="background2"/>
            <w:noWrap/>
            <w:hideMark/>
          </w:tcPr>
          <w:p w14:paraId="3D229D2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0.007962</w:t>
            </w:r>
          </w:p>
        </w:tc>
        <w:tc>
          <w:tcPr>
            <w:tcW w:w="2284" w:type="dxa"/>
            <w:shd w:val="clear" w:color="auto" w:fill="E7E6E6" w:themeFill="background2"/>
          </w:tcPr>
          <w:p w14:paraId="73F35FD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0.267717</w:t>
            </w:r>
          </w:p>
        </w:tc>
        <w:tc>
          <w:tcPr>
            <w:tcW w:w="2975" w:type="dxa"/>
            <w:shd w:val="clear" w:color="auto" w:fill="E7E6E6" w:themeFill="background2"/>
            <w:noWrap/>
            <w:hideMark/>
          </w:tcPr>
          <w:p w14:paraId="5AAFCAC9" w14:textId="7AE915BE"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2503769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10E90BB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1ADB99BE" w14:textId="77777777" w:rsidTr="00E94DE5">
        <w:trPr>
          <w:trHeight w:val="300"/>
        </w:trPr>
        <w:tc>
          <w:tcPr>
            <w:tcW w:w="3690" w:type="dxa"/>
            <w:shd w:val="clear" w:color="auto" w:fill="E7E6E6" w:themeFill="background2"/>
            <w:noWrap/>
            <w:hideMark/>
          </w:tcPr>
          <w:p w14:paraId="25D9CCE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Silt %</w:t>
            </w:r>
          </w:p>
        </w:tc>
        <w:tc>
          <w:tcPr>
            <w:tcW w:w="1496" w:type="dxa"/>
            <w:shd w:val="clear" w:color="auto" w:fill="E7E6E6" w:themeFill="background2"/>
            <w:noWrap/>
            <w:hideMark/>
          </w:tcPr>
          <w:p w14:paraId="2F9746D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0.006411</w:t>
            </w:r>
          </w:p>
        </w:tc>
        <w:tc>
          <w:tcPr>
            <w:tcW w:w="2284" w:type="dxa"/>
            <w:shd w:val="clear" w:color="auto" w:fill="E7E6E6" w:themeFill="background2"/>
          </w:tcPr>
          <w:p w14:paraId="5985560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0.240452</w:t>
            </w:r>
          </w:p>
        </w:tc>
        <w:tc>
          <w:tcPr>
            <w:tcW w:w="2975" w:type="dxa"/>
            <w:shd w:val="clear" w:color="auto" w:fill="E7E6E6" w:themeFill="background2"/>
            <w:noWrap/>
            <w:hideMark/>
          </w:tcPr>
          <w:p w14:paraId="6B4360E0" w14:textId="62C9E75E"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12E8730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7A90AA2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522B21D2" w14:textId="77777777" w:rsidTr="00E94DE5">
        <w:trPr>
          <w:trHeight w:val="300"/>
        </w:trPr>
        <w:tc>
          <w:tcPr>
            <w:tcW w:w="3690" w:type="dxa"/>
            <w:shd w:val="clear" w:color="auto" w:fill="E7E6E6" w:themeFill="background2"/>
            <w:noWrap/>
            <w:hideMark/>
          </w:tcPr>
          <w:p w14:paraId="75A5DB4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fertilizers</w:t>
            </w:r>
          </w:p>
        </w:tc>
        <w:tc>
          <w:tcPr>
            <w:tcW w:w="1496" w:type="dxa"/>
            <w:shd w:val="clear" w:color="auto" w:fill="E7E6E6" w:themeFill="background2"/>
            <w:noWrap/>
            <w:hideMark/>
          </w:tcPr>
          <w:p w14:paraId="76D9F0A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0.006155</w:t>
            </w:r>
          </w:p>
        </w:tc>
        <w:tc>
          <w:tcPr>
            <w:tcW w:w="2284" w:type="dxa"/>
            <w:shd w:val="clear" w:color="auto" w:fill="E7E6E6" w:themeFill="background2"/>
          </w:tcPr>
          <w:p w14:paraId="21F344E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0.235943</w:t>
            </w:r>
          </w:p>
        </w:tc>
        <w:tc>
          <w:tcPr>
            <w:tcW w:w="2975" w:type="dxa"/>
            <w:shd w:val="clear" w:color="auto" w:fill="E7E6E6" w:themeFill="background2"/>
            <w:noWrap/>
            <w:hideMark/>
          </w:tcPr>
          <w:p w14:paraId="0CA788AC" w14:textId="6C840DB5"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1232E2C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45330A9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45A48E86" w14:textId="77777777" w:rsidTr="00E94DE5">
        <w:trPr>
          <w:trHeight w:val="300"/>
        </w:trPr>
        <w:tc>
          <w:tcPr>
            <w:tcW w:w="3690" w:type="dxa"/>
            <w:shd w:val="clear" w:color="auto" w:fill="E7E6E6" w:themeFill="background2"/>
            <w:noWrap/>
            <w:hideMark/>
          </w:tcPr>
          <w:p w14:paraId="5BBD47A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under vine</w:t>
            </w:r>
          </w:p>
        </w:tc>
        <w:tc>
          <w:tcPr>
            <w:tcW w:w="1496" w:type="dxa"/>
            <w:shd w:val="clear" w:color="auto" w:fill="E7E6E6" w:themeFill="background2"/>
            <w:noWrap/>
            <w:hideMark/>
          </w:tcPr>
          <w:p w14:paraId="0772039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0.003325</w:t>
            </w:r>
          </w:p>
        </w:tc>
        <w:tc>
          <w:tcPr>
            <w:tcW w:w="2284" w:type="dxa"/>
            <w:shd w:val="clear" w:color="auto" w:fill="E7E6E6" w:themeFill="background2"/>
          </w:tcPr>
          <w:p w14:paraId="3C00ADB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0.186192</w:t>
            </w:r>
          </w:p>
        </w:tc>
        <w:tc>
          <w:tcPr>
            <w:tcW w:w="2975" w:type="dxa"/>
            <w:shd w:val="clear" w:color="auto" w:fill="E7E6E6" w:themeFill="background2"/>
            <w:noWrap/>
            <w:hideMark/>
          </w:tcPr>
          <w:p w14:paraId="01153AF9" w14:textId="5235BA49"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26840EB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33364FE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33BAA32F" w14:textId="77777777" w:rsidTr="00E94DE5">
        <w:trPr>
          <w:trHeight w:val="300"/>
        </w:trPr>
        <w:tc>
          <w:tcPr>
            <w:tcW w:w="3690" w:type="dxa"/>
            <w:shd w:val="clear" w:color="auto" w:fill="E7E6E6" w:themeFill="background2"/>
            <w:noWrap/>
            <w:hideMark/>
          </w:tcPr>
          <w:p w14:paraId="54FC89F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Clay %</w:t>
            </w:r>
          </w:p>
        </w:tc>
        <w:tc>
          <w:tcPr>
            <w:tcW w:w="1496" w:type="dxa"/>
            <w:shd w:val="clear" w:color="auto" w:fill="E7E6E6" w:themeFill="background2"/>
            <w:noWrap/>
            <w:hideMark/>
          </w:tcPr>
          <w:p w14:paraId="77451A9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0.003008</w:t>
            </w:r>
          </w:p>
        </w:tc>
        <w:tc>
          <w:tcPr>
            <w:tcW w:w="2284" w:type="dxa"/>
            <w:shd w:val="clear" w:color="auto" w:fill="E7E6E6" w:themeFill="background2"/>
          </w:tcPr>
          <w:p w14:paraId="3119577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0.180631</w:t>
            </w:r>
          </w:p>
        </w:tc>
        <w:tc>
          <w:tcPr>
            <w:tcW w:w="2975" w:type="dxa"/>
            <w:shd w:val="clear" w:color="auto" w:fill="E7E6E6" w:themeFill="background2"/>
            <w:noWrap/>
            <w:hideMark/>
          </w:tcPr>
          <w:p w14:paraId="343C3C07" w14:textId="7613F469"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05D7B84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3FC6410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70E4B83B" w14:textId="77777777" w:rsidTr="00E94DE5">
        <w:trPr>
          <w:trHeight w:val="300"/>
        </w:trPr>
        <w:tc>
          <w:tcPr>
            <w:tcW w:w="3690" w:type="dxa"/>
            <w:shd w:val="clear" w:color="auto" w:fill="E7E6E6" w:themeFill="background2"/>
            <w:noWrap/>
            <w:hideMark/>
          </w:tcPr>
          <w:p w14:paraId="1A13078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Organic amendments and fertilizers</w:t>
            </w:r>
          </w:p>
        </w:tc>
        <w:tc>
          <w:tcPr>
            <w:tcW w:w="1496" w:type="dxa"/>
            <w:shd w:val="clear" w:color="auto" w:fill="E7E6E6" w:themeFill="background2"/>
            <w:noWrap/>
            <w:hideMark/>
          </w:tcPr>
          <w:p w14:paraId="6714D4D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0.002363</w:t>
            </w:r>
          </w:p>
        </w:tc>
        <w:tc>
          <w:tcPr>
            <w:tcW w:w="2284" w:type="dxa"/>
            <w:shd w:val="clear" w:color="auto" w:fill="E7E6E6" w:themeFill="background2"/>
          </w:tcPr>
          <w:p w14:paraId="2536B75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0.169285</w:t>
            </w:r>
          </w:p>
        </w:tc>
        <w:tc>
          <w:tcPr>
            <w:tcW w:w="2975" w:type="dxa"/>
            <w:shd w:val="clear" w:color="auto" w:fill="E7E6E6" w:themeFill="background2"/>
            <w:noWrap/>
            <w:hideMark/>
          </w:tcPr>
          <w:p w14:paraId="3F246005" w14:textId="35918475"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71846A5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7FF18E1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714D8809" w14:textId="77777777" w:rsidTr="00E94DE5">
        <w:trPr>
          <w:trHeight w:val="300"/>
        </w:trPr>
        <w:tc>
          <w:tcPr>
            <w:tcW w:w="3690" w:type="dxa"/>
            <w:shd w:val="clear" w:color="auto" w:fill="E7E6E6" w:themeFill="background2"/>
            <w:noWrap/>
            <w:hideMark/>
          </w:tcPr>
          <w:p w14:paraId="117CB25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herbicides</w:t>
            </w:r>
          </w:p>
        </w:tc>
        <w:tc>
          <w:tcPr>
            <w:tcW w:w="1496" w:type="dxa"/>
            <w:shd w:val="clear" w:color="auto" w:fill="E7E6E6" w:themeFill="background2"/>
            <w:noWrap/>
            <w:hideMark/>
          </w:tcPr>
          <w:p w14:paraId="77D24D4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0.001997</w:t>
            </w:r>
          </w:p>
        </w:tc>
        <w:tc>
          <w:tcPr>
            <w:tcW w:w="2284" w:type="dxa"/>
            <w:shd w:val="clear" w:color="auto" w:fill="E7E6E6" w:themeFill="background2"/>
          </w:tcPr>
          <w:p w14:paraId="59EC8EC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0.162856</w:t>
            </w:r>
          </w:p>
        </w:tc>
        <w:tc>
          <w:tcPr>
            <w:tcW w:w="2975" w:type="dxa"/>
            <w:shd w:val="clear" w:color="auto" w:fill="E7E6E6" w:themeFill="background2"/>
            <w:noWrap/>
            <w:hideMark/>
          </w:tcPr>
          <w:p w14:paraId="632EB31F" w14:textId="7255B4C6"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119AA10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741F56B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26B7AAD8" w14:textId="77777777" w:rsidTr="00E94DE5">
        <w:trPr>
          <w:trHeight w:val="300"/>
        </w:trPr>
        <w:tc>
          <w:tcPr>
            <w:tcW w:w="3690" w:type="dxa"/>
            <w:shd w:val="clear" w:color="auto" w:fill="E7E6E6" w:themeFill="background2"/>
            <w:noWrap/>
            <w:hideMark/>
          </w:tcPr>
          <w:p w14:paraId="4668A2E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syn/metal fungicides</w:t>
            </w:r>
          </w:p>
        </w:tc>
        <w:tc>
          <w:tcPr>
            <w:tcW w:w="1496" w:type="dxa"/>
            <w:shd w:val="clear" w:color="auto" w:fill="E7E6E6" w:themeFill="background2"/>
            <w:noWrap/>
            <w:hideMark/>
          </w:tcPr>
          <w:p w14:paraId="373E457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0.000765</w:t>
            </w:r>
          </w:p>
        </w:tc>
        <w:tc>
          <w:tcPr>
            <w:tcW w:w="2284" w:type="dxa"/>
            <w:shd w:val="clear" w:color="auto" w:fill="E7E6E6" w:themeFill="background2"/>
          </w:tcPr>
          <w:p w14:paraId="6AFBE65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0.141179</w:t>
            </w:r>
          </w:p>
        </w:tc>
        <w:tc>
          <w:tcPr>
            <w:tcW w:w="2975" w:type="dxa"/>
            <w:shd w:val="clear" w:color="auto" w:fill="E7E6E6" w:themeFill="background2"/>
            <w:noWrap/>
            <w:hideMark/>
          </w:tcPr>
          <w:p w14:paraId="5CC12220" w14:textId="2614FC6E"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7847033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5753036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1278CA33" w14:textId="77777777" w:rsidTr="00E94DE5">
        <w:trPr>
          <w:trHeight w:val="300"/>
        </w:trPr>
        <w:tc>
          <w:tcPr>
            <w:tcW w:w="3690" w:type="dxa"/>
            <w:shd w:val="clear" w:color="auto" w:fill="E7E6E6" w:themeFill="background2"/>
            <w:noWrap/>
            <w:hideMark/>
          </w:tcPr>
          <w:p w14:paraId="6F21DB0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tractor row</w:t>
            </w:r>
          </w:p>
        </w:tc>
        <w:tc>
          <w:tcPr>
            <w:tcW w:w="1496" w:type="dxa"/>
            <w:shd w:val="clear" w:color="auto" w:fill="E7E6E6" w:themeFill="background2"/>
            <w:noWrap/>
            <w:hideMark/>
          </w:tcPr>
          <w:p w14:paraId="00DDD04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0.000419</w:t>
            </w:r>
          </w:p>
        </w:tc>
        <w:tc>
          <w:tcPr>
            <w:tcW w:w="2284" w:type="dxa"/>
            <w:shd w:val="clear" w:color="auto" w:fill="E7E6E6" w:themeFill="background2"/>
          </w:tcPr>
          <w:p w14:paraId="588CEB9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0.135099</w:t>
            </w:r>
          </w:p>
        </w:tc>
        <w:tc>
          <w:tcPr>
            <w:tcW w:w="2975" w:type="dxa"/>
            <w:shd w:val="clear" w:color="auto" w:fill="E7E6E6" w:themeFill="background2"/>
            <w:noWrap/>
            <w:hideMark/>
          </w:tcPr>
          <w:p w14:paraId="31361276" w14:textId="32CFE282"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026F16A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7AC5D49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757573D2" w14:textId="77777777" w:rsidTr="00E94DE5">
        <w:trPr>
          <w:trHeight w:val="300"/>
        </w:trPr>
        <w:tc>
          <w:tcPr>
            <w:tcW w:w="3690" w:type="dxa"/>
            <w:shd w:val="clear" w:color="auto" w:fill="E7E6E6" w:themeFill="background2"/>
            <w:noWrap/>
            <w:hideMark/>
          </w:tcPr>
          <w:p w14:paraId="3EF1B2F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Permanent ground cover</w:t>
            </w:r>
          </w:p>
        </w:tc>
        <w:tc>
          <w:tcPr>
            <w:tcW w:w="1496" w:type="dxa"/>
            <w:shd w:val="clear" w:color="auto" w:fill="E7E6E6" w:themeFill="background2"/>
            <w:noWrap/>
            <w:hideMark/>
          </w:tcPr>
          <w:p w14:paraId="596B563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-0.00024</w:t>
            </w:r>
          </w:p>
        </w:tc>
        <w:tc>
          <w:tcPr>
            <w:tcW w:w="2284" w:type="dxa"/>
            <w:shd w:val="clear" w:color="auto" w:fill="E7E6E6" w:themeFill="background2"/>
          </w:tcPr>
          <w:p w14:paraId="05D672F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0.123519</w:t>
            </w:r>
          </w:p>
        </w:tc>
        <w:tc>
          <w:tcPr>
            <w:tcW w:w="2975" w:type="dxa"/>
            <w:shd w:val="clear" w:color="auto" w:fill="E7E6E6" w:themeFill="background2"/>
            <w:noWrap/>
            <w:hideMark/>
          </w:tcPr>
          <w:p w14:paraId="0F043290" w14:textId="3B70FF89"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2F147BD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3FDF52B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47F7CBB8" w14:textId="77777777" w:rsidTr="00E94DE5">
        <w:trPr>
          <w:trHeight w:val="300"/>
        </w:trPr>
        <w:tc>
          <w:tcPr>
            <w:tcW w:w="3690" w:type="dxa"/>
            <w:shd w:val="clear" w:color="auto" w:fill="E7E6E6" w:themeFill="background2"/>
            <w:noWrap/>
            <w:hideMark/>
          </w:tcPr>
          <w:p w14:paraId="35E93FB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Exchangeable Ca (0-15cm)</w:t>
            </w:r>
          </w:p>
        </w:tc>
        <w:tc>
          <w:tcPr>
            <w:tcW w:w="1496" w:type="dxa"/>
            <w:shd w:val="clear" w:color="auto" w:fill="E7E6E6" w:themeFill="background2"/>
            <w:noWrap/>
            <w:hideMark/>
          </w:tcPr>
          <w:p w14:paraId="503E363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-0.00224</w:t>
            </w:r>
          </w:p>
        </w:tc>
        <w:tc>
          <w:tcPr>
            <w:tcW w:w="2284" w:type="dxa"/>
            <w:shd w:val="clear" w:color="auto" w:fill="E7E6E6" w:themeFill="background2"/>
          </w:tcPr>
          <w:p w14:paraId="7DB26A3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0.08835</w:t>
            </w:r>
          </w:p>
        </w:tc>
        <w:tc>
          <w:tcPr>
            <w:tcW w:w="2975" w:type="dxa"/>
            <w:shd w:val="clear" w:color="auto" w:fill="E7E6E6" w:themeFill="background2"/>
            <w:noWrap/>
            <w:hideMark/>
          </w:tcPr>
          <w:p w14:paraId="40A1AD73" w14:textId="4252759B"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1587FD2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hideMark/>
          </w:tcPr>
          <w:p w14:paraId="1D079BF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79069C0D" w14:textId="77777777" w:rsidTr="00E94DE5">
        <w:trPr>
          <w:trHeight w:val="300"/>
        </w:trPr>
        <w:tc>
          <w:tcPr>
            <w:tcW w:w="3690" w:type="dxa"/>
            <w:shd w:val="clear" w:color="auto" w:fill="E7E6E6" w:themeFill="background2"/>
            <w:noWrap/>
          </w:tcPr>
          <w:p w14:paraId="084F1C0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Ca saturation (0-15cm)</w:t>
            </w:r>
          </w:p>
        </w:tc>
        <w:tc>
          <w:tcPr>
            <w:tcW w:w="1496" w:type="dxa"/>
            <w:shd w:val="clear" w:color="auto" w:fill="E7E6E6" w:themeFill="background2"/>
            <w:noWrap/>
          </w:tcPr>
          <w:p w14:paraId="5DF2E54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-0.00727</w:t>
            </w:r>
          </w:p>
        </w:tc>
        <w:tc>
          <w:tcPr>
            <w:tcW w:w="2284" w:type="dxa"/>
            <w:shd w:val="clear" w:color="auto" w:fill="E7E6E6" w:themeFill="background2"/>
          </w:tcPr>
          <w:p w14:paraId="4A52992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w:t>
            </w:r>
          </w:p>
        </w:tc>
        <w:tc>
          <w:tcPr>
            <w:tcW w:w="2975" w:type="dxa"/>
            <w:shd w:val="clear" w:color="auto" w:fill="E7E6E6" w:themeFill="background2"/>
            <w:noWrap/>
          </w:tcPr>
          <w:p w14:paraId="5DC953A3" w14:textId="0E563AB9"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tcPr>
          <w:p w14:paraId="0F9A8D7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0.910195</w:t>
            </w:r>
          </w:p>
        </w:tc>
        <w:tc>
          <w:tcPr>
            <w:tcW w:w="966" w:type="dxa"/>
            <w:shd w:val="clear" w:color="auto" w:fill="E7E6E6" w:themeFill="background2"/>
            <w:noWrap/>
          </w:tcPr>
          <w:p w14:paraId="37314A9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0.230076</w:t>
            </w:r>
          </w:p>
        </w:tc>
      </w:tr>
      <w:tr w:rsidR="002E4FCD" w:rsidRPr="00AC2EB6" w14:paraId="60B6F018" w14:textId="77777777" w:rsidTr="00E94DE5">
        <w:trPr>
          <w:trHeight w:val="300"/>
        </w:trPr>
        <w:tc>
          <w:tcPr>
            <w:tcW w:w="3690" w:type="dxa"/>
            <w:noWrap/>
          </w:tcPr>
          <w:p w14:paraId="0D9D96D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lastRenderedPageBreak/>
              <w:t>Variable</w:t>
            </w:r>
          </w:p>
        </w:tc>
        <w:tc>
          <w:tcPr>
            <w:tcW w:w="1496" w:type="dxa"/>
            <w:noWrap/>
          </w:tcPr>
          <w:p w14:paraId="71B049C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Importance</w:t>
            </w:r>
          </w:p>
        </w:tc>
        <w:tc>
          <w:tcPr>
            <w:tcW w:w="2284" w:type="dxa"/>
          </w:tcPr>
          <w:p w14:paraId="130C81A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Normalized Importance</w:t>
            </w:r>
          </w:p>
        </w:tc>
        <w:tc>
          <w:tcPr>
            <w:tcW w:w="2975" w:type="dxa"/>
            <w:noWrap/>
          </w:tcPr>
          <w:p w14:paraId="61D6125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Response</w:t>
            </w:r>
          </w:p>
        </w:tc>
        <w:tc>
          <w:tcPr>
            <w:tcW w:w="1999" w:type="dxa"/>
            <w:noWrap/>
          </w:tcPr>
          <w:p w14:paraId="6C8B9D4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w:t>
            </w:r>
            <w:r w:rsidRPr="00BA5C39">
              <w:rPr>
                <w:rFonts w:ascii="Times New Roman" w:eastAsia="Times New Roman" w:hAnsi="Times New Roman" w:cs="Times New Roman"/>
                <w:b/>
                <w:bCs/>
                <w:sz w:val="20"/>
                <w:szCs w:val="20"/>
                <w:vertAlign w:val="superscript"/>
              </w:rPr>
              <w:t>2</w:t>
            </w:r>
          </w:p>
        </w:tc>
        <w:tc>
          <w:tcPr>
            <w:tcW w:w="966" w:type="dxa"/>
            <w:noWrap/>
          </w:tcPr>
          <w:p w14:paraId="431D93A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RMSE</w:t>
            </w:r>
          </w:p>
        </w:tc>
      </w:tr>
      <w:tr w:rsidR="002E4FCD" w:rsidRPr="00AC2EB6" w14:paraId="5A539E75" w14:textId="77777777" w:rsidTr="00E94DE5">
        <w:trPr>
          <w:trHeight w:val="300"/>
        </w:trPr>
        <w:tc>
          <w:tcPr>
            <w:tcW w:w="3690" w:type="dxa"/>
            <w:noWrap/>
            <w:hideMark/>
          </w:tcPr>
          <w:p w14:paraId="6525B4E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Latitude</w:t>
            </w:r>
          </w:p>
        </w:tc>
        <w:tc>
          <w:tcPr>
            <w:tcW w:w="1496" w:type="dxa"/>
            <w:noWrap/>
            <w:hideMark/>
          </w:tcPr>
          <w:p w14:paraId="729A59E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5.800332</w:t>
            </w:r>
          </w:p>
        </w:tc>
        <w:tc>
          <w:tcPr>
            <w:tcW w:w="2284" w:type="dxa"/>
          </w:tcPr>
          <w:p w14:paraId="2679195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w:t>
            </w:r>
          </w:p>
        </w:tc>
        <w:tc>
          <w:tcPr>
            <w:tcW w:w="2975" w:type="dxa"/>
            <w:noWrap/>
            <w:hideMark/>
          </w:tcPr>
          <w:p w14:paraId="0ECEE239" w14:textId="2C15B236"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31C96B9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1731534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62269114" w14:textId="77777777" w:rsidTr="00E94DE5">
        <w:trPr>
          <w:trHeight w:val="300"/>
        </w:trPr>
        <w:tc>
          <w:tcPr>
            <w:tcW w:w="3690" w:type="dxa"/>
            <w:noWrap/>
            <w:hideMark/>
          </w:tcPr>
          <w:p w14:paraId="54F2D10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Longitude</w:t>
            </w:r>
          </w:p>
        </w:tc>
        <w:tc>
          <w:tcPr>
            <w:tcW w:w="1496" w:type="dxa"/>
            <w:noWrap/>
            <w:hideMark/>
          </w:tcPr>
          <w:p w14:paraId="024A1AA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3.518019</w:t>
            </w:r>
          </w:p>
        </w:tc>
        <w:tc>
          <w:tcPr>
            <w:tcW w:w="2284" w:type="dxa"/>
          </w:tcPr>
          <w:p w14:paraId="6FECCD4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0.611489</w:t>
            </w:r>
          </w:p>
        </w:tc>
        <w:tc>
          <w:tcPr>
            <w:tcW w:w="2975" w:type="dxa"/>
            <w:noWrap/>
            <w:hideMark/>
          </w:tcPr>
          <w:p w14:paraId="6A8C3CD7" w14:textId="78639DAE"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2106F46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22DBB7C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4F5AD9D5" w14:textId="77777777" w:rsidTr="00E94DE5">
        <w:trPr>
          <w:trHeight w:val="300"/>
        </w:trPr>
        <w:tc>
          <w:tcPr>
            <w:tcW w:w="3690" w:type="dxa"/>
            <w:noWrap/>
            <w:hideMark/>
          </w:tcPr>
          <w:p w14:paraId="7C989E2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Clay %</w:t>
            </w:r>
          </w:p>
        </w:tc>
        <w:tc>
          <w:tcPr>
            <w:tcW w:w="1496" w:type="dxa"/>
            <w:noWrap/>
            <w:hideMark/>
          </w:tcPr>
          <w:p w14:paraId="05F841F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1.117035</w:t>
            </w:r>
          </w:p>
        </w:tc>
        <w:tc>
          <w:tcPr>
            <w:tcW w:w="2284" w:type="dxa"/>
          </w:tcPr>
          <w:p w14:paraId="20078E0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0.202776</w:t>
            </w:r>
          </w:p>
        </w:tc>
        <w:tc>
          <w:tcPr>
            <w:tcW w:w="2975" w:type="dxa"/>
            <w:noWrap/>
            <w:hideMark/>
          </w:tcPr>
          <w:p w14:paraId="5CE16316" w14:textId="76F57AA2"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4DA31F1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05EC252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742E8E2E" w14:textId="77777777" w:rsidTr="00E94DE5">
        <w:trPr>
          <w:trHeight w:val="300"/>
        </w:trPr>
        <w:tc>
          <w:tcPr>
            <w:tcW w:w="3690" w:type="dxa"/>
            <w:noWrap/>
            <w:hideMark/>
          </w:tcPr>
          <w:p w14:paraId="6B6399D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herbicides</w:t>
            </w:r>
          </w:p>
        </w:tc>
        <w:tc>
          <w:tcPr>
            <w:tcW w:w="1496" w:type="dxa"/>
            <w:noWrap/>
            <w:hideMark/>
          </w:tcPr>
          <w:p w14:paraId="6711C8A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0.669377</w:t>
            </w:r>
          </w:p>
        </w:tc>
        <w:tc>
          <w:tcPr>
            <w:tcW w:w="2284" w:type="dxa"/>
          </w:tcPr>
          <w:p w14:paraId="304BE97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0.126573</w:t>
            </w:r>
          </w:p>
        </w:tc>
        <w:tc>
          <w:tcPr>
            <w:tcW w:w="2975" w:type="dxa"/>
            <w:noWrap/>
            <w:hideMark/>
          </w:tcPr>
          <w:p w14:paraId="6B484D8C" w14:textId="286E1A59"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4FD3F37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112FDC9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5C1AC563" w14:textId="77777777" w:rsidTr="00E94DE5">
        <w:trPr>
          <w:trHeight w:val="300"/>
        </w:trPr>
        <w:tc>
          <w:tcPr>
            <w:tcW w:w="3690" w:type="dxa"/>
            <w:noWrap/>
            <w:hideMark/>
          </w:tcPr>
          <w:p w14:paraId="3911682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Graze livestock</w:t>
            </w:r>
          </w:p>
        </w:tc>
        <w:tc>
          <w:tcPr>
            <w:tcW w:w="1496" w:type="dxa"/>
            <w:noWrap/>
            <w:hideMark/>
          </w:tcPr>
          <w:p w14:paraId="6BD6951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0.611245</w:t>
            </w:r>
          </w:p>
        </w:tc>
        <w:tc>
          <w:tcPr>
            <w:tcW w:w="2284" w:type="dxa"/>
          </w:tcPr>
          <w:p w14:paraId="222247C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0.116677</w:t>
            </w:r>
          </w:p>
        </w:tc>
        <w:tc>
          <w:tcPr>
            <w:tcW w:w="2975" w:type="dxa"/>
            <w:noWrap/>
            <w:hideMark/>
          </w:tcPr>
          <w:p w14:paraId="1829895F" w14:textId="42D17560"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0C87CBB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509E186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2AA0D022" w14:textId="77777777" w:rsidTr="00E94DE5">
        <w:trPr>
          <w:trHeight w:val="300"/>
        </w:trPr>
        <w:tc>
          <w:tcPr>
            <w:tcW w:w="3690" w:type="dxa"/>
            <w:noWrap/>
            <w:hideMark/>
          </w:tcPr>
          <w:p w14:paraId="0A1359F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Silt %</w:t>
            </w:r>
          </w:p>
        </w:tc>
        <w:tc>
          <w:tcPr>
            <w:tcW w:w="1496" w:type="dxa"/>
            <w:noWrap/>
            <w:hideMark/>
          </w:tcPr>
          <w:p w14:paraId="236FC50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0.356737</w:t>
            </w:r>
          </w:p>
        </w:tc>
        <w:tc>
          <w:tcPr>
            <w:tcW w:w="2284" w:type="dxa"/>
          </w:tcPr>
          <w:p w14:paraId="11E77FE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0.073353</w:t>
            </w:r>
          </w:p>
        </w:tc>
        <w:tc>
          <w:tcPr>
            <w:tcW w:w="2975" w:type="dxa"/>
            <w:noWrap/>
            <w:hideMark/>
          </w:tcPr>
          <w:p w14:paraId="7921B3C0" w14:textId="6218DAAE"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CF9C4D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35020C5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7A333A78" w14:textId="77777777" w:rsidTr="00E94DE5">
        <w:trPr>
          <w:trHeight w:val="300"/>
        </w:trPr>
        <w:tc>
          <w:tcPr>
            <w:tcW w:w="3690" w:type="dxa"/>
            <w:noWrap/>
            <w:hideMark/>
          </w:tcPr>
          <w:p w14:paraId="765D705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insecticides</w:t>
            </w:r>
          </w:p>
        </w:tc>
        <w:tc>
          <w:tcPr>
            <w:tcW w:w="1496" w:type="dxa"/>
            <w:noWrap/>
            <w:hideMark/>
          </w:tcPr>
          <w:p w14:paraId="79AC424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0.315811</w:t>
            </w:r>
          </w:p>
        </w:tc>
        <w:tc>
          <w:tcPr>
            <w:tcW w:w="2284" w:type="dxa"/>
          </w:tcPr>
          <w:p w14:paraId="6076805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0.066386</w:t>
            </w:r>
          </w:p>
        </w:tc>
        <w:tc>
          <w:tcPr>
            <w:tcW w:w="2975" w:type="dxa"/>
            <w:noWrap/>
            <w:hideMark/>
          </w:tcPr>
          <w:p w14:paraId="3D277E60" w14:textId="450C796D"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2F27F5C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2B0BAE8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693E64B1" w14:textId="77777777" w:rsidTr="00E94DE5">
        <w:trPr>
          <w:trHeight w:val="300"/>
        </w:trPr>
        <w:tc>
          <w:tcPr>
            <w:tcW w:w="3690" w:type="dxa"/>
            <w:noWrap/>
            <w:hideMark/>
          </w:tcPr>
          <w:p w14:paraId="1A570E1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Permanent ground cover</w:t>
            </w:r>
          </w:p>
        </w:tc>
        <w:tc>
          <w:tcPr>
            <w:tcW w:w="1496" w:type="dxa"/>
            <w:noWrap/>
            <w:hideMark/>
          </w:tcPr>
          <w:p w14:paraId="18C49C5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0.20276</w:t>
            </w:r>
          </w:p>
        </w:tc>
        <w:tc>
          <w:tcPr>
            <w:tcW w:w="2284" w:type="dxa"/>
          </w:tcPr>
          <w:p w14:paraId="49AE857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0.047142</w:t>
            </w:r>
          </w:p>
        </w:tc>
        <w:tc>
          <w:tcPr>
            <w:tcW w:w="2975" w:type="dxa"/>
            <w:noWrap/>
            <w:hideMark/>
          </w:tcPr>
          <w:p w14:paraId="47438B49" w14:textId="7F10947E"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054353E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02F76DD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6E2DA1E8" w14:textId="77777777" w:rsidTr="00E94DE5">
        <w:trPr>
          <w:trHeight w:val="300"/>
        </w:trPr>
        <w:tc>
          <w:tcPr>
            <w:tcW w:w="3690" w:type="dxa"/>
            <w:noWrap/>
            <w:hideMark/>
          </w:tcPr>
          <w:p w14:paraId="19A9B6F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fertilizers</w:t>
            </w:r>
          </w:p>
        </w:tc>
        <w:tc>
          <w:tcPr>
            <w:tcW w:w="1496" w:type="dxa"/>
            <w:noWrap/>
            <w:hideMark/>
          </w:tcPr>
          <w:p w14:paraId="1EDDECD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0.176975</w:t>
            </w:r>
          </w:p>
        </w:tc>
        <w:tc>
          <w:tcPr>
            <w:tcW w:w="2284" w:type="dxa"/>
          </w:tcPr>
          <w:p w14:paraId="42D3C14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0.042753</w:t>
            </w:r>
          </w:p>
        </w:tc>
        <w:tc>
          <w:tcPr>
            <w:tcW w:w="2975" w:type="dxa"/>
            <w:noWrap/>
            <w:hideMark/>
          </w:tcPr>
          <w:p w14:paraId="50AAC471" w14:textId="1B9B1A6B"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423F025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064A5F1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3BEC815B" w14:textId="77777777" w:rsidTr="00E94DE5">
        <w:trPr>
          <w:trHeight w:val="300"/>
        </w:trPr>
        <w:tc>
          <w:tcPr>
            <w:tcW w:w="3690" w:type="dxa"/>
            <w:noWrap/>
            <w:hideMark/>
          </w:tcPr>
          <w:p w14:paraId="67A92AD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syn/metal fungicides</w:t>
            </w:r>
          </w:p>
        </w:tc>
        <w:tc>
          <w:tcPr>
            <w:tcW w:w="1496" w:type="dxa"/>
            <w:noWrap/>
            <w:hideMark/>
          </w:tcPr>
          <w:p w14:paraId="5FDDEAD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0.045159</w:t>
            </w:r>
          </w:p>
        </w:tc>
        <w:tc>
          <w:tcPr>
            <w:tcW w:w="2284" w:type="dxa"/>
          </w:tcPr>
          <w:p w14:paraId="5F87781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0.020314</w:t>
            </w:r>
          </w:p>
        </w:tc>
        <w:tc>
          <w:tcPr>
            <w:tcW w:w="2975" w:type="dxa"/>
            <w:noWrap/>
            <w:hideMark/>
          </w:tcPr>
          <w:p w14:paraId="6B182FAD" w14:textId="50099FDF"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9E9E7B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3D6A8E9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5F66481C" w14:textId="77777777" w:rsidTr="00E94DE5">
        <w:trPr>
          <w:trHeight w:val="300"/>
        </w:trPr>
        <w:tc>
          <w:tcPr>
            <w:tcW w:w="3690" w:type="dxa"/>
            <w:noWrap/>
            <w:hideMark/>
          </w:tcPr>
          <w:p w14:paraId="7B2B65B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tractor row</w:t>
            </w:r>
          </w:p>
        </w:tc>
        <w:tc>
          <w:tcPr>
            <w:tcW w:w="1496" w:type="dxa"/>
            <w:noWrap/>
            <w:hideMark/>
          </w:tcPr>
          <w:p w14:paraId="4AEAC9C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0.019366</w:t>
            </w:r>
          </w:p>
        </w:tc>
        <w:tc>
          <w:tcPr>
            <w:tcW w:w="2284" w:type="dxa"/>
          </w:tcPr>
          <w:p w14:paraId="2C4C4B3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0.015923</w:t>
            </w:r>
          </w:p>
        </w:tc>
        <w:tc>
          <w:tcPr>
            <w:tcW w:w="2975" w:type="dxa"/>
            <w:noWrap/>
            <w:hideMark/>
          </w:tcPr>
          <w:p w14:paraId="05ED2D22" w14:textId="6BC8AA95"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76E929C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69F4622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593ABEF0" w14:textId="77777777" w:rsidTr="00E94DE5">
        <w:trPr>
          <w:trHeight w:val="300"/>
        </w:trPr>
        <w:tc>
          <w:tcPr>
            <w:tcW w:w="3690" w:type="dxa"/>
            <w:noWrap/>
            <w:hideMark/>
          </w:tcPr>
          <w:p w14:paraId="71E9411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Organic amendments and fertilizers</w:t>
            </w:r>
          </w:p>
        </w:tc>
        <w:tc>
          <w:tcPr>
            <w:tcW w:w="1496" w:type="dxa"/>
            <w:noWrap/>
            <w:hideMark/>
          </w:tcPr>
          <w:p w14:paraId="1C74322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0.003022</w:t>
            </w:r>
          </w:p>
        </w:tc>
        <w:tc>
          <w:tcPr>
            <w:tcW w:w="2284" w:type="dxa"/>
          </w:tcPr>
          <w:p w14:paraId="30B3FD2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0.013141</w:t>
            </w:r>
          </w:p>
        </w:tc>
        <w:tc>
          <w:tcPr>
            <w:tcW w:w="2975" w:type="dxa"/>
            <w:noWrap/>
            <w:hideMark/>
          </w:tcPr>
          <w:p w14:paraId="04044B04" w14:textId="4D1E1E99"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33BE9D9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32B15C9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05DEE1FA" w14:textId="77777777" w:rsidTr="00E94DE5">
        <w:trPr>
          <w:trHeight w:val="300"/>
        </w:trPr>
        <w:tc>
          <w:tcPr>
            <w:tcW w:w="3690" w:type="dxa"/>
            <w:noWrap/>
            <w:hideMark/>
          </w:tcPr>
          <w:p w14:paraId="3DBBD71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under vine</w:t>
            </w:r>
          </w:p>
        </w:tc>
        <w:tc>
          <w:tcPr>
            <w:tcW w:w="1496" w:type="dxa"/>
            <w:noWrap/>
            <w:hideMark/>
          </w:tcPr>
          <w:p w14:paraId="6A37D91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-0.00189</w:t>
            </w:r>
          </w:p>
        </w:tc>
        <w:tc>
          <w:tcPr>
            <w:tcW w:w="2284" w:type="dxa"/>
          </w:tcPr>
          <w:p w14:paraId="7B8FF64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0.012305</w:t>
            </w:r>
          </w:p>
        </w:tc>
        <w:tc>
          <w:tcPr>
            <w:tcW w:w="2975" w:type="dxa"/>
            <w:noWrap/>
            <w:hideMark/>
          </w:tcPr>
          <w:p w14:paraId="5CE736F0" w14:textId="74AAD4C9"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2D3383D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2C564D4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5464BF42" w14:textId="77777777" w:rsidTr="00E94DE5">
        <w:trPr>
          <w:trHeight w:val="300"/>
        </w:trPr>
        <w:tc>
          <w:tcPr>
            <w:tcW w:w="3690" w:type="dxa"/>
            <w:noWrap/>
            <w:hideMark/>
          </w:tcPr>
          <w:p w14:paraId="528FF71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Exchangeable Ca (0-15cm)</w:t>
            </w:r>
          </w:p>
        </w:tc>
        <w:tc>
          <w:tcPr>
            <w:tcW w:w="1496" w:type="dxa"/>
            <w:noWrap/>
            <w:hideMark/>
          </w:tcPr>
          <w:p w14:paraId="7807A4F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-0.01715</w:t>
            </w:r>
          </w:p>
        </w:tc>
        <w:tc>
          <w:tcPr>
            <w:tcW w:w="2284" w:type="dxa"/>
          </w:tcPr>
          <w:p w14:paraId="58518A7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0.009708</w:t>
            </w:r>
          </w:p>
        </w:tc>
        <w:tc>
          <w:tcPr>
            <w:tcW w:w="2975" w:type="dxa"/>
            <w:noWrap/>
            <w:hideMark/>
          </w:tcPr>
          <w:p w14:paraId="4B3A3ADE" w14:textId="45E6E8E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3F13A9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28620BA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54015E18" w14:textId="77777777" w:rsidTr="00E94DE5">
        <w:trPr>
          <w:trHeight w:val="300"/>
        </w:trPr>
        <w:tc>
          <w:tcPr>
            <w:tcW w:w="3690" w:type="dxa"/>
            <w:noWrap/>
            <w:hideMark/>
          </w:tcPr>
          <w:p w14:paraId="380A216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Ca saturation (0-15cm)</w:t>
            </w:r>
          </w:p>
        </w:tc>
        <w:tc>
          <w:tcPr>
            <w:tcW w:w="1496" w:type="dxa"/>
            <w:noWrap/>
            <w:hideMark/>
          </w:tcPr>
          <w:p w14:paraId="77B0C28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-0.07418</w:t>
            </w:r>
          </w:p>
        </w:tc>
        <w:tc>
          <w:tcPr>
            <w:tcW w:w="2284" w:type="dxa"/>
          </w:tcPr>
          <w:p w14:paraId="5324ED1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w:t>
            </w:r>
          </w:p>
        </w:tc>
        <w:tc>
          <w:tcPr>
            <w:tcW w:w="2975" w:type="dxa"/>
            <w:noWrap/>
            <w:hideMark/>
          </w:tcPr>
          <w:p w14:paraId="4AA8A961" w14:textId="7C4CD422"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POC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4376CB2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0.903323</w:t>
            </w:r>
          </w:p>
        </w:tc>
        <w:tc>
          <w:tcPr>
            <w:tcW w:w="966" w:type="dxa"/>
            <w:noWrap/>
            <w:hideMark/>
          </w:tcPr>
          <w:p w14:paraId="3F5C53A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1.588568</w:t>
            </w:r>
          </w:p>
        </w:tc>
      </w:tr>
      <w:tr w:rsidR="002E4FCD" w:rsidRPr="00AC2EB6" w14:paraId="0345F624" w14:textId="77777777" w:rsidTr="00E94DE5">
        <w:trPr>
          <w:trHeight w:val="300"/>
        </w:trPr>
        <w:tc>
          <w:tcPr>
            <w:tcW w:w="3690" w:type="dxa"/>
            <w:shd w:val="clear" w:color="auto" w:fill="E7E6E6" w:themeFill="background2"/>
            <w:noWrap/>
            <w:hideMark/>
          </w:tcPr>
          <w:p w14:paraId="53839C4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Latitude</w:t>
            </w:r>
          </w:p>
        </w:tc>
        <w:tc>
          <w:tcPr>
            <w:tcW w:w="1496" w:type="dxa"/>
            <w:shd w:val="clear" w:color="auto" w:fill="E7E6E6" w:themeFill="background2"/>
            <w:noWrap/>
            <w:hideMark/>
          </w:tcPr>
          <w:p w14:paraId="7B10312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30.75734</w:t>
            </w:r>
          </w:p>
        </w:tc>
        <w:tc>
          <w:tcPr>
            <w:tcW w:w="2284" w:type="dxa"/>
            <w:shd w:val="clear" w:color="auto" w:fill="E7E6E6" w:themeFill="background2"/>
          </w:tcPr>
          <w:p w14:paraId="373A96A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w:t>
            </w:r>
          </w:p>
        </w:tc>
        <w:tc>
          <w:tcPr>
            <w:tcW w:w="2975" w:type="dxa"/>
            <w:shd w:val="clear" w:color="auto" w:fill="E7E6E6" w:themeFill="background2"/>
            <w:noWrap/>
            <w:hideMark/>
          </w:tcPr>
          <w:p w14:paraId="5DB3989B" w14:textId="1E3D9833"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4DF254C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64AAB09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01653430" w14:textId="77777777" w:rsidTr="00E94DE5">
        <w:trPr>
          <w:trHeight w:val="300"/>
        </w:trPr>
        <w:tc>
          <w:tcPr>
            <w:tcW w:w="3690" w:type="dxa"/>
            <w:shd w:val="clear" w:color="auto" w:fill="E7E6E6" w:themeFill="background2"/>
            <w:noWrap/>
            <w:hideMark/>
          </w:tcPr>
          <w:p w14:paraId="2E006FA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Longitude</w:t>
            </w:r>
          </w:p>
        </w:tc>
        <w:tc>
          <w:tcPr>
            <w:tcW w:w="1496" w:type="dxa"/>
            <w:shd w:val="clear" w:color="auto" w:fill="E7E6E6" w:themeFill="background2"/>
            <w:noWrap/>
            <w:hideMark/>
          </w:tcPr>
          <w:p w14:paraId="61C8832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27.96365</w:t>
            </w:r>
          </w:p>
        </w:tc>
        <w:tc>
          <w:tcPr>
            <w:tcW w:w="2284" w:type="dxa"/>
            <w:shd w:val="clear" w:color="auto" w:fill="E7E6E6" w:themeFill="background2"/>
          </w:tcPr>
          <w:p w14:paraId="645C816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0.908006</w:t>
            </w:r>
          </w:p>
        </w:tc>
        <w:tc>
          <w:tcPr>
            <w:tcW w:w="2975" w:type="dxa"/>
            <w:shd w:val="clear" w:color="auto" w:fill="E7E6E6" w:themeFill="background2"/>
            <w:noWrap/>
            <w:hideMark/>
          </w:tcPr>
          <w:p w14:paraId="4BDE2204" w14:textId="16E15EDB"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23CBD11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5D22215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04AAF629" w14:textId="77777777" w:rsidTr="00E94DE5">
        <w:trPr>
          <w:trHeight w:val="300"/>
        </w:trPr>
        <w:tc>
          <w:tcPr>
            <w:tcW w:w="3690" w:type="dxa"/>
            <w:shd w:val="clear" w:color="auto" w:fill="E7E6E6" w:themeFill="background2"/>
            <w:noWrap/>
            <w:hideMark/>
          </w:tcPr>
          <w:p w14:paraId="228FD06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Silt %</w:t>
            </w:r>
          </w:p>
        </w:tc>
        <w:tc>
          <w:tcPr>
            <w:tcW w:w="1496" w:type="dxa"/>
            <w:shd w:val="clear" w:color="auto" w:fill="E7E6E6" w:themeFill="background2"/>
            <w:noWrap/>
            <w:hideMark/>
          </w:tcPr>
          <w:p w14:paraId="023AFDC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3.996054</w:t>
            </w:r>
          </w:p>
        </w:tc>
        <w:tc>
          <w:tcPr>
            <w:tcW w:w="2284" w:type="dxa"/>
            <w:shd w:val="clear" w:color="auto" w:fill="E7E6E6" w:themeFill="background2"/>
          </w:tcPr>
          <w:p w14:paraId="2C25772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0.118771</w:t>
            </w:r>
          </w:p>
        </w:tc>
        <w:tc>
          <w:tcPr>
            <w:tcW w:w="2975" w:type="dxa"/>
            <w:shd w:val="clear" w:color="auto" w:fill="E7E6E6" w:themeFill="background2"/>
            <w:noWrap/>
            <w:hideMark/>
          </w:tcPr>
          <w:p w14:paraId="34598899" w14:textId="39C21204"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69DA31D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72B77FB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398C68A2" w14:textId="77777777" w:rsidTr="00E94DE5">
        <w:trPr>
          <w:trHeight w:val="300"/>
        </w:trPr>
        <w:tc>
          <w:tcPr>
            <w:tcW w:w="3690" w:type="dxa"/>
            <w:shd w:val="clear" w:color="auto" w:fill="E7E6E6" w:themeFill="background2"/>
            <w:noWrap/>
            <w:hideMark/>
          </w:tcPr>
          <w:p w14:paraId="2DB2276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Ca saturation (0-15cm)</w:t>
            </w:r>
          </w:p>
        </w:tc>
        <w:tc>
          <w:tcPr>
            <w:tcW w:w="1496" w:type="dxa"/>
            <w:shd w:val="clear" w:color="auto" w:fill="E7E6E6" w:themeFill="background2"/>
            <w:noWrap/>
            <w:hideMark/>
          </w:tcPr>
          <w:p w14:paraId="269DC60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2.210561</w:t>
            </w:r>
          </w:p>
        </w:tc>
        <w:tc>
          <w:tcPr>
            <w:tcW w:w="2284" w:type="dxa"/>
            <w:shd w:val="clear" w:color="auto" w:fill="E7E6E6" w:themeFill="background2"/>
          </w:tcPr>
          <w:p w14:paraId="0DC3A65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0.059976</w:t>
            </w:r>
          </w:p>
        </w:tc>
        <w:tc>
          <w:tcPr>
            <w:tcW w:w="2975" w:type="dxa"/>
            <w:shd w:val="clear" w:color="auto" w:fill="E7E6E6" w:themeFill="background2"/>
            <w:noWrap/>
            <w:hideMark/>
          </w:tcPr>
          <w:p w14:paraId="25D0DAE7" w14:textId="7D609049"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586AA97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0EF3C9A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6E1423C6" w14:textId="77777777" w:rsidTr="00E94DE5">
        <w:trPr>
          <w:trHeight w:val="300"/>
        </w:trPr>
        <w:tc>
          <w:tcPr>
            <w:tcW w:w="3690" w:type="dxa"/>
            <w:shd w:val="clear" w:color="auto" w:fill="E7E6E6" w:themeFill="background2"/>
            <w:noWrap/>
            <w:hideMark/>
          </w:tcPr>
          <w:p w14:paraId="5A96DB9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Clay %</w:t>
            </w:r>
          </w:p>
        </w:tc>
        <w:tc>
          <w:tcPr>
            <w:tcW w:w="1496" w:type="dxa"/>
            <w:shd w:val="clear" w:color="auto" w:fill="E7E6E6" w:themeFill="background2"/>
            <w:noWrap/>
            <w:hideMark/>
          </w:tcPr>
          <w:p w14:paraId="6872969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1.716124</w:t>
            </w:r>
          </w:p>
        </w:tc>
        <w:tc>
          <w:tcPr>
            <w:tcW w:w="2284" w:type="dxa"/>
            <w:shd w:val="clear" w:color="auto" w:fill="E7E6E6" w:themeFill="background2"/>
          </w:tcPr>
          <w:p w14:paraId="0F0889F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0.043694</w:t>
            </w:r>
          </w:p>
        </w:tc>
        <w:tc>
          <w:tcPr>
            <w:tcW w:w="2975" w:type="dxa"/>
            <w:shd w:val="clear" w:color="auto" w:fill="E7E6E6" w:themeFill="background2"/>
            <w:noWrap/>
            <w:hideMark/>
          </w:tcPr>
          <w:p w14:paraId="55A23B92" w14:textId="29994208"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4BD444A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2959A03E" w14:textId="77777777" w:rsidR="002E4FCD"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p w14:paraId="6E653680" w14:textId="77777777" w:rsidR="002E4FCD"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p>
          <w:p w14:paraId="3BE8AD62" w14:textId="77777777" w:rsidR="002E4FCD"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p>
          <w:p w14:paraId="68505D3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p>
        </w:tc>
      </w:tr>
      <w:tr w:rsidR="002E4FCD" w:rsidRPr="00AC2EB6" w14:paraId="5136DC70" w14:textId="77777777" w:rsidTr="00E94DE5">
        <w:trPr>
          <w:trHeight w:val="300"/>
        </w:trPr>
        <w:tc>
          <w:tcPr>
            <w:tcW w:w="3690" w:type="dxa"/>
            <w:shd w:val="clear" w:color="auto" w:fill="FFFFFF" w:themeFill="background1"/>
            <w:noWrap/>
          </w:tcPr>
          <w:p w14:paraId="15AD504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lastRenderedPageBreak/>
              <w:t>Variable</w:t>
            </w:r>
          </w:p>
        </w:tc>
        <w:tc>
          <w:tcPr>
            <w:tcW w:w="1496" w:type="dxa"/>
            <w:shd w:val="clear" w:color="auto" w:fill="FFFFFF" w:themeFill="background1"/>
            <w:noWrap/>
          </w:tcPr>
          <w:p w14:paraId="34EC81B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Importance</w:t>
            </w:r>
          </w:p>
        </w:tc>
        <w:tc>
          <w:tcPr>
            <w:tcW w:w="2284" w:type="dxa"/>
            <w:shd w:val="clear" w:color="auto" w:fill="FFFFFF" w:themeFill="background1"/>
          </w:tcPr>
          <w:p w14:paraId="70381FF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Normalized Importance</w:t>
            </w:r>
          </w:p>
        </w:tc>
        <w:tc>
          <w:tcPr>
            <w:tcW w:w="2975" w:type="dxa"/>
            <w:shd w:val="clear" w:color="auto" w:fill="FFFFFF" w:themeFill="background1"/>
            <w:noWrap/>
          </w:tcPr>
          <w:p w14:paraId="3430320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Response</w:t>
            </w:r>
          </w:p>
        </w:tc>
        <w:tc>
          <w:tcPr>
            <w:tcW w:w="1999" w:type="dxa"/>
            <w:shd w:val="clear" w:color="auto" w:fill="FFFFFF" w:themeFill="background1"/>
            <w:noWrap/>
          </w:tcPr>
          <w:p w14:paraId="37FD3AB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w:t>
            </w:r>
            <w:r w:rsidRPr="00BA5C39">
              <w:rPr>
                <w:rFonts w:ascii="Times New Roman" w:eastAsia="Times New Roman" w:hAnsi="Times New Roman" w:cs="Times New Roman"/>
                <w:b/>
                <w:bCs/>
                <w:sz w:val="20"/>
                <w:szCs w:val="20"/>
                <w:vertAlign w:val="superscript"/>
              </w:rPr>
              <w:t>2</w:t>
            </w:r>
          </w:p>
        </w:tc>
        <w:tc>
          <w:tcPr>
            <w:tcW w:w="966" w:type="dxa"/>
            <w:shd w:val="clear" w:color="auto" w:fill="FFFFFF" w:themeFill="background1"/>
            <w:noWrap/>
          </w:tcPr>
          <w:p w14:paraId="08C38E4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RMSE</w:t>
            </w:r>
          </w:p>
        </w:tc>
      </w:tr>
      <w:tr w:rsidR="002E4FCD" w:rsidRPr="00AC2EB6" w14:paraId="30CF7B81" w14:textId="77777777" w:rsidTr="00E94DE5">
        <w:trPr>
          <w:trHeight w:val="300"/>
        </w:trPr>
        <w:tc>
          <w:tcPr>
            <w:tcW w:w="3690" w:type="dxa"/>
            <w:shd w:val="clear" w:color="auto" w:fill="E7E6E6" w:themeFill="background2"/>
            <w:noWrap/>
            <w:hideMark/>
          </w:tcPr>
          <w:p w14:paraId="40B3A4E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fertilizers</w:t>
            </w:r>
          </w:p>
        </w:tc>
        <w:tc>
          <w:tcPr>
            <w:tcW w:w="1496" w:type="dxa"/>
            <w:shd w:val="clear" w:color="auto" w:fill="E7E6E6" w:themeFill="background2"/>
            <w:noWrap/>
            <w:hideMark/>
          </w:tcPr>
          <w:p w14:paraId="46CB1C0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1.61521</w:t>
            </w:r>
          </w:p>
        </w:tc>
        <w:tc>
          <w:tcPr>
            <w:tcW w:w="2284" w:type="dxa"/>
            <w:shd w:val="clear" w:color="auto" w:fill="E7E6E6" w:themeFill="background2"/>
          </w:tcPr>
          <w:p w14:paraId="78FFCD2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0.040371</w:t>
            </w:r>
          </w:p>
        </w:tc>
        <w:tc>
          <w:tcPr>
            <w:tcW w:w="2975" w:type="dxa"/>
            <w:shd w:val="clear" w:color="auto" w:fill="E7E6E6" w:themeFill="background2"/>
            <w:noWrap/>
            <w:hideMark/>
          </w:tcPr>
          <w:p w14:paraId="086F28DE" w14:textId="0D9CD2CB"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2B7F875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567710E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000EFCF4" w14:textId="77777777" w:rsidTr="00E94DE5">
        <w:trPr>
          <w:trHeight w:val="300"/>
        </w:trPr>
        <w:tc>
          <w:tcPr>
            <w:tcW w:w="3690" w:type="dxa"/>
            <w:shd w:val="clear" w:color="auto" w:fill="E7E6E6" w:themeFill="background2"/>
            <w:noWrap/>
            <w:hideMark/>
          </w:tcPr>
          <w:p w14:paraId="22C1CFB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Organic amendments and fertilizers</w:t>
            </w:r>
          </w:p>
        </w:tc>
        <w:tc>
          <w:tcPr>
            <w:tcW w:w="1496" w:type="dxa"/>
            <w:shd w:val="clear" w:color="auto" w:fill="E7E6E6" w:themeFill="background2"/>
            <w:noWrap/>
            <w:hideMark/>
          </w:tcPr>
          <w:p w14:paraId="00498C4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1.595677</w:t>
            </w:r>
          </w:p>
        </w:tc>
        <w:tc>
          <w:tcPr>
            <w:tcW w:w="2284" w:type="dxa"/>
            <w:shd w:val="clear" w:color="auto" w:fill="E7E6E6" w:themeFill="background2"/>
          </w:tcPr>
          <w:p w14:paraId="209629A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0.039728</w:t>
            </w:r>
          </w:p>
        </w:tc>
        <w:tc>
          <w:tcPr>
            <w:tcW w:w="2975" w:type="dxa"/>
            <w:shd w:val="clear" w:color="auto" w:fill="E7E6E6" w:themeFill="background2"/>
            <w:noWrap/>
            <w:hideMark/>
          </w:tcPr>
          <w:p w14:paraId="3BC89A33" w14:textId="054B03F8"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19D0770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6D736C4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3813B65A" w14:textId="77777777" w:rsidTr="00E94DE5">
        <w:trPr>
          <w:trHeight w:val="300"/>
        </w:trPr>
        <w:tc>
          <w:tcPr>
            <w:tcW w:w="3690" w:type="dxa"/>
            <w:shd w:val="clear" w:color="auto" w:fill="E7E6E6" w:themeFill="background2"/>
            <w:noWrap/>
            <w:hideMark/>
          </w:tcPr>
          <w:p w14:paraId="5A0ABFA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tractor row</w:t>
            </w:r>
          </w:p>
        </w:tc>
        <w:tc>
          <w:tcPr>
            <w:tcW w:w="1496" w:type="dxa"/>
            <w:shd w:val="clear" w:color="auto" w:fill="E7E6E6" w:themeFill="background2"/>
            <w:noWrap/>
            <w:hideMark/>
          </w:tcPr>
          <w:p w14:paraId="69667D0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1.569656</w:t>
            </w:r>
          </w:p>
        </w:tc>
        <w:tc>
          <w:tcPr>
            <w:tcW w:w="2284" w:type="dxa"/>
            <w:shd w:val="clear" w:color="auto" w:fill="E7E6E6" w:themeFill="background2"/>
          </w:tcPr>
          <w:p w14:paraId="1BD7281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0.038871</w:t>
            </w:r>
          </w:p>
        </w:tc>
        <w:tc>
          <w:tcPr>
            <w:tcW w:w="2975" w:type="dxa"/>
            <w:shd w:val="clear" w:color="auto" w:fill="E7E6E6" w:themeFill="background2"/>
            <w:noWrap/>
            <w:hideMark/>
          </w:tcPr>
          <w:p w14:paraId="282AF80B" w14:textId="29F38DA9"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137A7C1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5CF82E4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34260058" w14:textId="77777777" w:rsidTr="00E94DE5">
        <w:trPr>
          <w:trHeight w:val="300"/>
        </w:trPr>
        <w:tc>
          <w:tcPr>
            <w:tcW w:w="3690" w:type="dxa"/>
            <w:shd w:val="clear" w:color="auto" w:fill="E7E6E6" w:themeFill="background2"/>
            <w:noWrap/>
            <w:hideMark/>
          </w:tcPr>
          <w:p w14:paraId="674777C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Exchangeable Ca (0-15cm)</w:t>
            </w:r>
          </w:p>
        </w:tc>
        <w:tc>
          <w:tcPr>
            <w:tcW w:w="1496" w:type="dxa"/>
            <w:shd w:val="clear" w:color="auto" w:fill="E7E6E6" w:themeFill="background2"/>
            <w:noWrap/>
            <w:hideMark/>
          </w:tcPr>
          <w:p w14:paraId="3BCA17E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1.510881</w:t>
            </w:r>
          </w:p>
        </w:tc>
        <w:tc>
          <w:tcPr>
            <w:tcW w:w="2284" w:type="dxa"/>
            <w:shd w:val="clear" w:color="auto" w:fill="E7E6E6" w:themeFill="background2"/>
          </w:tcPr>
          <w:p w14:paraId="5302FAB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0.036936</w:t>
            </w:r>
          </w:p>
        </w:tc>
        <w:tc>
          <w:tcPr>
            <w:tcW w:w="2975" w:type="dxa"/>
            <w:shd w:val="clear" w:color="auto" w:fill="E7E6E6" w:themeFill="background2"/>
            <w:noWrap/>
            <w:hideMark/>
          </w:tcPr>
          <w:p w14:paraId="345A02FF" w14:textId="11E700A6"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7C31BE6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1B62B0D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477F2085" w14:textId="77777777" w:rsidTr="00E94DE5">
        <w:trPr>
          <w:trHeight w:val="300"/>
        </w:trPr>
        <w:tc>
          <w:tcPr>
            <w:tcW w:w="3690" w:type="dxa"/>
            <w:shd w:val="clear" w:color="auto" w:fill="E7E6E6" w:themeFill="background2"/>
            <w:noWrap/>
            <w:hideMark/>
          </w:tcPr>
          <w:p w14:paraId="30E7EF3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insecticides</w:t>
            </w:r>
          </w:p>
        </w:tc>
        <w:tc>
          <w:tcPr>
            <w:tcW w:w="1496" w:type="dxa"/>
            <w:shd w:val="clear" w:color="auto" w:fill="E7E6E6" w:themeFill="background2"/>
            <w:noWrap/>
            <w:hideMark/>
          </w:tcPr>
          <w:p w14:paraId="4CD0A9C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1.33519</w:t>
            </w:r>
          </w:p>
        </w:tc>
        <w:tc>
          <w:tcPr>
            <w:tcW w:w="2284" w:type="dxa"/>
            <w:shd w:val="clear" w:color="auto" w:fill="E7E6E6" w:themeFill="background2"/>
          </w:tcPr>
          <w:p w14:paraId="7C0E3C3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0.031151</w:t>
            </w:r>
          </w:p>
        </w:tc>
        <w:tc>
          <w:tcPr>
            <w:tcW w:w="2975" w:type="dxa"/>
            <w:shd w:val="clear" w:color="auto" w:fill="E7E6E6" w:themeFill="background2"/>
            <w:noWrap/>
            <w:hideMark/>
          </w:tcPr>
          <w:p w14:paraId="4928ECA9" w14:textId="2638A35D"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420BF1C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5F4725B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4D80BC8A" w14:textId="77777777" w:rsidTr="00E94DE5">
        <w:trPr>
          <w:trHeight w:val="300"/>
        </w:trPr>
        <w:tc>
          <w:tcPr>
            <w:tcW w:w="3690" w:type="dxa"/>
            <w:shd w:val="clear" w:color="auto" w:fill="E7E6E6" w:themeFill="background2"/>
            <w:noWrap/>
            <w:hideMark/>
          </w:tcPr>
          <w:p w14:paraId="730F60E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Graze livestock</w:t>
            </w:r>
          </w:p>
        </w:tc>
        <w:tc>
          <w:tcPr>
            <w:tcW w:w="1496" w:type="dxa"/>
            <w:shd w:val="clear" w:color="auto" w:fill="E7E6E6" w:themeFill="background2"/>
            <w:noWrap/>
            <w:hideMark/>
          </w:tcPr>
          <w:p w14:paraId="3004C4C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0.895943</w:t>
            </w:r>
          </w:p>
        </w:tc>
        <w:tc>
          <w:tcPr>
            <w:tcW w:w="2284" w:type="dxa"/>
            <w:shd w:val="clear" w:color="auto" w:fill="E7E6E6" w:themeFill="background2"/>
          </w:tcPr>
          <w:p w14:paraId="41FCBCF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0.016686</w:t>
            </w:r>
          </w:p>
        </w:tc>
        <w:tc>
          <w:tcPr>
            <w:tcW w:w="2975" w:type="dxa"/>
            <w:shd w:val="clear" w:color="auto" w:fill="E7E6E6" w:themeFill="background2"/>
            <w:noWrap/>
            <w:hideMark/>
          </w:tcPr>
          <w:p w14:paraId="17EA0096" w14:textId="59FE346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07253E7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3AD9B85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3B1CBF5C" w14:textId="77777777" w:rsidTr="00E94DE5">
        <w:trPr>
          <w:trHeight w:val="300"/>
        </w:trPr>
        <w:tc>
          <w:tcPr>
            <w:tcW w:w="3690" w:type="dxa"/>
            <w:shd w:val="clear" w:color="auto" w:fill="E7E6E6" w:themeFill="background2"/>
            <w:noWrap/>
            <w:hideMark/>
          </w:tcPr>
          <w:p w14:paraId="5ECDCE0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syn/metal fungicides</w:t>
            </w:r>
          </w:p>
        </w:tc>
        <w:tc>
          <w:tcPr>
            <w:tcW w:w="1496" w:type="dxa"/>
            <w:shd w:val="clear" w:color="auto" w:fill="E7E6E6" w:themeFill="background2"/>
            <w:noWrap/>
            <w:hideMark/>
          </w:tcPr>
          <w:p w14:paraId="1866B35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0.781612</w:t>
            </w:r>
          </w:p>
        </w:tc>
        <w:tc>
          <w:tcPr>
            <w:tcW w:w="2284" w:type="dxa"/>
            <w:shd w:val="clear" w:color="auto" w:fill="E7E6E6" w:themeFill="background2"/>
          </w:tcPr>
          <w:p w14:paraId="36FB230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0.012922</w:t>
            </w:r>
          </w:p>
        </w:tc>
        <w:tc>
          <w:tcPr>
            <w:tcW w:w="2975" w:type="dxa"/>
            <w:shd w:val="clear" w:color="auto" w:fill="E7E6E6" w:themeFill="background2"/>
            <w:noWrap/>
            <w:hideMark/>
          </w:tcPr>
          <w:p w14:paraId="5B7B2772" w14:textId="4C4FDF0E"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1EA515D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3E4368E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33359E5E" w14:textId="77777777" w:rsidTr="00E94DE5">
        <w:trPr>
          <w:trHeight w:val="300"/>
        </w:trPr>
        <w:tc>
          <w:tcPr>
            <w:tcW w:w="3690" w:type="dxa"/>
            <w:shd w:val="clear" w:color="auto" w:fill="E7E6E6" w:themeFill="background2"/>
            <w:noWrap/>
            <w:hideMark/>
          </w:tcPr>
          <w:p w14:paraId="58E60AE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herbicides</w:t>
            </w:r>
          </w:p>
        </w:tc>
        <w:tc>
          <w:tcPr>
            <w:tcW w:w="1496" w:type="dxa"/>
            <w:shd w:val="clear" w:color="auto" w:fill="E7E6E6" w:themeFill="background2"/>
            <w:noWrap/>
            <w:hideMark/>
          </w:tcPr>
          <w:p w14:paraId="0C3D41F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0.672724</w:t>
            </w:r>
          </w:p>
        </w:tc>
        <w:tc>
          <w:tcPr>
            <w:tcW w:w="2284" w:type="dxa"/>
            <w:shd w:val="clear" w:color="auto" w:fill="E7E6E6" w:themeFill="background2"/>
          </w:tcPr>
          <w:p w14:paraId="251993B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0.009336</w:t>
            </w:r>
          </w:p>
        </w:tc>
        <w:tc>
          <w:tcPr>
            <w:tcW w:w="2975" w:type="dxa"/>
            <w:shd w:val="clear" w:color="auto" w:fill="E7E6E6" w:themeFill="background2"/>
            <w:noWrap/>
            <w:hideMark/>
          </w:tcPr>
          <w:p w14:paraId="61441F7B" w14:textId="6D83F881"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0D78894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6437293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1A520ED9" w14:textId="77777777" w:rsidTr="00E94DE5">
        <w:trPr>
          <w:trHeight w:val="300"/>
        </w:trPr>
        <w:tc>
          <w:tcPr>
            <w:tcW w:w="3690" w:type="dxa"/>
            <w:shd w:val="clear" w:color="auto" w:fill="E7E6E6" w:themeFill="background2"/>
            <w:noWrap/>
            <w:hideMark/>
          </w:tcPr>
          <w:p w14:paraId="2B093F2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Permanent ground cover</w:t>
            </w:r>
          </w:p>
        </w:tc>
        <w:tc>
          <w:tcPr>
            <w:tcW w:w="1496" w:type="dxa"/>
            <w:shd w:val="clear" w:color="auto" w:fill="E7E6E6" w:themeFill="background2"/>
            <w:noWrap/>
            <w:hideMark/>
          </w:tcPr>
          <w:p w14:paraId="1CC7E40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0.44196</w:t>
            </w:r>
          </w:p>
        </w:tc>
        <w:tc>
          <w:tcPr>
            <w:tcW w:w="2284" w:type="dxa"/>
            <w:shd w:val="clear" w:color="auto" w:fill="E7E6E6" w:themeFill="background2"/>
          </w:tcPr>
          <w:p w14:paraId="3B83B0D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0.001737</w:t>
            </w:r>
          </w:p>
        </w:tc>
        <w:tc>
          <w:tcPr>
            <w:tcW w:w="2975" w:type="dxa"/>
            <w:shd w:val="clear" w:color="auto" w:fill="E7E6E6" w:themeFill="background2"/>
            <w:noWrap/>
            <w:hideMark/>
          </w:tcPr>
          <w:p w14:paraId="462503B3" w14:textId="344780C1"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150BB5B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7D46A5C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36ECD239" w14:textId="77777777" w:rsidTr="00E94DE5">
        <w:trPr>
          <w:trHeight w:val="300"/>
        </w:trPr>
        <w:tc>
          <w:tcPr>
            <w:tcW w:w="3690" w:type="dxa"/>
            <w:shd w:val="clear" w:color="auto" w:fill="E7E6E6" w:themeFill="background2"/>
            <w:noWrap/>
            <w:hideMark/>
          </w:tcPr>
          <w:p w14:paraId="5910489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under vine</w:t>
            </w:r>
          </w:p>
        </w:tc>
        <w:tc>
          <w:tcPr>
            <w:tcW w:w="1496" w:type="dxa"/>
            <w:shd w:val="clear" w:color="auto" w:fill="E7E6E6" w:themeFill="background2"/>
            <w:noWrap/>
            <w:hideMark/>
          </w:tcPr>
          <w:p w14:paraId="60BE883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0.389207</w:t>
            </w:r>
          </w:p>
        </w:tc>
        <w:tc>
          <w:tcPr>
            <w:tcW w:w="2284" w:type="dxa"/>
            <w:shd w:val="clear" w:color="auto" w:fill="E7E6E6" w:themeFill="background2"/>
          </w:tcPr>
          <w:p w14:paraId="087BEC3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w:t>
            </w:r>
          </w:p>
        </w:tc>
        <w:tc>
          <w:tcPr>
            <w:tcW w:w="2975" w:type="dxa"/>
            <w:shd w:val="clear" w:color="auto" w:fill="E7E6E6" w:themeFill="background2"/>
            <w:noWrap/>
            <w:hideMark/>
          </w:tcPr>
          <w:p w14:paraId="1521ABBC" w14:textId="7E6E1F48"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SOC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shd w:val="clear" w:color="auto" w:fill="E7E6E6" w:themeFill="background2"/>
            <w:noWrap/>
            <w:hideMark/>
          </w:tcPr>
          <w:p w14:paraId="47C6162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0.956417</w:t>
            </w:r>
          </w:p>
        </w:tc>
        <w:tc>
          <w:tcPr>
            <w:tcW w:w="966" w:type="dxa"/>
            <w:shd w:val="clear" w:color="auto" w:fill="E7E6E6" w:themeFill="background2"/>
            <w:noWrap/>
            <w:hideMark/>
          </w:tcPr>
          <w:p w14:paraId="154C9B4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1.933153</w:t>
            </w:r>
          </w:p>
        </w:tc>
      </w:tr>
      <w:tr w:rsidR="002E4FCD" w:rsidRPr="00AC2EB6" w14:paraId="19F47FC3" w14:textId="77777777" w:rsidTr="00E94DE5">
        <w:trPr>
          <w:trHeight w:val="300"/>
        </w:trPr>
        <w:tc>
          <w:tcPr>
            <w:tcW w:w="3690" w:type="dxa"/>
            <w:noWrap/>
            <w:hideMark/>
          </w:tcPr>
          <w:p w14:paraId="3649A4B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Longitude</w:t>
            </w:r>
          </w:p>
        </w:tc>
        <w:tc>
          <w:tcPr>
            <w:tcW w:w="1496" w:type="dxa"/>
            <w:noWrap/>
            <w:hideMark/>
          </w:tcPr>
          <w:p w14:paraId="4241737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0.127142</w:t>
            </w:r>
          </w:p>
        </w:tc>
        <w:tc>
          <w:tcPr>
            <w:tcW w:w="2284" w:type="dxa"/>
          </w:tcPr>
          <w:p w14:paraId="63F7C51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1</w:t>
            </w:r>
          </w:p>
        </w:tc>
        <w:tc>
          <w:tcPr>
            <w:tcW w:w="2975" w:type="dxa"/>
            <w:noWrap/>
            <w:hideMark/>
          </w:tcPr>
          <w:p w14:paraId="3351F9C6" w14:textId="2A45B480"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6AE7EDA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5E951FD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1D4EA499" w14:textId="77777777" w:rsidTr="00E94DE5">
        <w:trPr>
          <w:trHeight w:val="300"/>
        </w:trPr>
        <w:tc>
          <w:tcPr>
            <w:tcW w:w="3690" w:type="dxa"/>
            <w:noWrap/>
            <w:hideMark/>
          </w:tcPr>
          <w:p w14:paraId="53D615D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Latitude</w:t>
            </w:r>
          </w:p>
        </w:tc>
        <w:tc>
          <w:tcPr>
            <w:tcW w:w="1496" w:type="dxa"/>
            <w:noWrap/>
            <w:hideMark/>
          </w:tcPr>
          <w:p w14:paraId="57107CD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0.096503</w:t>
            </w:r>
          </w:p>
        </w:tc>
        <w:tc>
          <w:tcPr>
            <w:tcW w:w="2284" w:type="dxa"/>
          </w:tcPr>
          <w:p w14:paraId="2E925CF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0.756099</w:t>
            </w:r>
          </w:p>
        </w:tc>
        <w:tc>
          <w:tcPr>
            <w:tcW w:w="2975" w:type="dxa"/>
            <w:noWrap/>
            <w:hideMark/>
          </w:tcPr>
          <w:p w14:paraId="400511D3" w14:textId="29B07599"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D8997E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42965BD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505B0FE3" w14:textId="77777777" w:rsidTr="00E94DE5">
        <w:trPr>
          <w:trHeight w:val="300"/>
        </w:trPr>
        <w:tc>
          <w:tcPr>
            <w:tcW w:w="3690" w:type="dxa"/>
            <w:noWrap/>
            <w:hideMark/>
          </w:tcPr>
          <w:p w14:paraId="6D0D325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Exchangeable Ca (0-15cm)</w:t>
            </w:r>
          </w:p>
        </w:tc>
        <w:tc>
          <w:tcPr>
            <w:tcW w:w="1496" w:type="dxa"/>
            <w:noWrap/>
            <w:hideMark/>
          </w:tcPr>
          <w:p w14:paraId="2E51D6C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0.016052</w:t>
            </w:r>
          </w:p>
        </w:tc>
        <w:tc>
          <w:tcPr>
            <w:tcW w:w="2284" w:type="dxa"/>
          </w:tcPr>
          <w:p w14:paraId="14A964B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0.115662</w:t>
            </w:r>
          </w:p>
        </w:tc>
        <w:tc>
          <w:tcPr>
            <w:tcW w:w="2975" w:type="dxa"/>
            <w:noWrap/>
            <w:hideMark/>
          </w:tcPr>
          <w:p w14:paraId="418A7556" w14:textId="113A63F0"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77C4337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3CF64FA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3188B16C" w14:textId="77777777" w:rsidTr="00E94DE5">
        <w:trPr>
          <w:trHeight w:val="300"/>
        </w:trPr>
        <w:tc>
          <w:tcPr>
            <w:tcW w:w="3690" w:type="dxa"/>
            <w:noWrap/>
            <w:hideMark/>
          </w:tcPr>
          <w:p w14:paraId="507D5D3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Ca saturation (0-15cm)</w:t>
            </w:r>
          </w:p>
        </w:tc>
        <w:tc>
          <w:tcPr>
            <w:tcW w:w="1496" w:type="dxa"/>
            <w:noWrap/>
            <w:hideMark/>
          </w:tcPr>
          <w:p w14:paraId="746DFA7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0.015516</w:t>
            </w:r>
          </w:p>
        </w:tc>
        <w:tc>
          <w:tcPr>
            <w:tcW w:w="2284" w:type="dxa"/>
          </w:tcPr>
          <w:p w14:paraId="3A2DBDB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0.111396</w:t>
            </w:r>
          </w:p>
        </w:tc>
        <w:tc>
          <w:tcPr>
            <w:tcW w:w="2975" w:type="dxa"/>
            <w:noWrap/>
            <w:hideMark/>
          </w:tcPr>
          <w:p w14:paraId="07D4925E" w14:textId="36886B34"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00FFD50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719D105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345B6E9F" w14:textId="77777777" w:rsidTr="00E94DE5">
        <w:trPr>
          <w:trHeight w:val="300"/>
        </w:trPr>
        <w:tc>
          <w:tcPr>
            <w:tcW w:w="3690" w:type="dxa"/>
            <w:noWrap/>
            <w:hideMark/>
          </w:tcPr>
          <w:p w14:paraId="640B5D1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Silt %</w:t>
            </w:r>
          </w:p>
        </w:tc>
        <w:tc>
          <w:tcPr>
            <w:tcW w:w="1496" w:type="dxa"/>
            <w:noWrap/>
            <w:hideMark/>
          </w:tcPr>
          <w:p w14:paraId="23001C6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0.014397</w:t>
            </w:r>
          </w:p>
        </w:tc>
        <w:tc>
          <w:tcPr>
            <w:tcW w:w="2284" w:type="dxa"/>
          </w:tcPr>
          <w:p w14:paraId="564F0A8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0.102492</w:t>
            </w:r>
          </w:p>
        </w:tc>
        <w:tc>
          <w:tcPr>
            <w:tcW w:w="2975" w:type="dxa"/>
            <w:noWrap/>
            <w:hideMark/>
          </w:tcPr>
          <w:p w14:paraId="31533508" w14:textId="5D7201BF"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60264DE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388729C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54284BE3" w14:textId="77777777" w:rsidTr="00E94DE5">
        <w:trPr>
          <w:trHeight w:val="300"/>
        </w:trPr>
        <w:tc>
          <w:tcPr>
            <w:tcW w:w="3690" w:type="dxa"/>
            <w:noWrap/>
            <w:hideMark/>
          </w:tcPr>
          <w:p w14:paraId="32AF98B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Graze livestock</w:t>
            </w:r>
          </w:p>
        </w:tc>
        <w:tc>
          <w:tcPr>
            <w:tcW w:w="1496" w:type="dxa"/>
            <w:noWrap/>
            <w:hideMark/>
          </w:tcPr>
          <w:p w14:paraId="15834F5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0.013773</w:t>
            </w:r>
          </w:p>
        </w:tc>
        <w:tc>
          <w:tcPr>
            <w:tcW w:w="2284" w:type="dxa"/>
          </w:tcPr>
          <w:p w14:paraId="6988B8A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0.097524</w:t>
            </w:r>
          </w:p>
        </w:tc>
        <w:tc>
          <w:tcPr>
            <w:tcW w:w="2975" w:type="dxa"/>
            <w:noWrap/>
            <w:hideMark/>
          </w:tcPr>
          <w:p w14:paraId="3D205035" w14:textId="68B5883E"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BB1D8E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10DB9D2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522E659B" w14:textId="77777777" w:rsidTr="00E94DE5">
        <w:trPr>
          <w:trHeight w:val="300"/>
        </w:trPr>
        <w:tc>
          <w:tcPr>
            <w:tcW w:w="3690" w:type="dxa"/>
            <w:noWrap/>
            <w:hideMark/>
          </w:tcPr>
          <w:p w14:paraId="28F42D3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insecticides</w:t>
            </w:r>
          </w:p>
        </w:tc>
        <w:tc>
          <w:tcPr>
            <w:tcW w:w="1496" w:type="dxa"/>
            <w:noWrap/>
            <w:hideMark/>
          </w:tcPr>
          <w:p w14:paraId="3A766F9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0.010837</w:t>
            </w:r>
          </w:p>
        </w:tc>
        <w:tc>
          <w:tcPr>
            <w:tcW w:w="2284" w:type="dxa"/>
          </w:tcPr>
          <w:p w14:paraId="6CA3D5E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0.074148</w:t>
            </w:r>
          </w:p>
        </w:tc>
        <w:tc>
          <w:tcPr>
            <w:tcW w:w="2975" w:type="dxa"/>
            <w:noWrap/>
            <w:hideMark/>
          </w:tcPr>
          <w:p w14:paraId="6453291C" w14:textId="70AF8EF8"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655CF79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3A93C66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6C6AFF24" w14:textId="77777777" w:rsidTr="00E94DE5">
        <w:trPr>
          <w:trHeight w:val="300"/>
        </w:trPr>
        <w:tc>
          <w:tcPr>
            <w:tcW w:w="3690" w:type="dxa"/>
            <w:noWrap/>
            <w:hideMark/>
          </w:tcPr>
          <w:p w14:paraId="58FCDA8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Clay %</w:t>
            </w:r>
          </w:p>
        </w:tc>
        <w:tc>
          <w:tcPr>
            <w:tcW w:w="1496" w:type="dxa"/>
            <w:noWrap/>
            <w:hideMark/>
          </w:tcPr>
          <w:p w14:paraId="77574F9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0.010468</w:t>
            </w:r>
          </w:p>
        </w:tc>
        <w:tc>
          <w:tcPr>
            <w:tcW w:w="2284" w:type="dxa"/>
          </w:tcPr>
          <w:p w14:paraId="6B96488C"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0.071216</w:t>
            </w:r>
          </w:p>
        </w:tc>
        <w:tc>
          <w:tcPr>
            <w:tcW w:w="2975" w:type="dxa"/>
            <w:noWrap/>
            <w:hideMark/>
          </w:tcPr>
          <w:p w14:paraId="7F6A0F47" w14:textId="75FAB833"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22D910B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7C62913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2DC88858" w14:textId="77777777" w:rsidTr="00E94DE5">
        <w:trPr>
          <w:trHeight w:val="300"/>
        </w:trPr>
        <w:tc>
          <w:tcPr>
            <w:tcW w:w="3690" w:type="dxa"/>
            <w:noWrap/>
            <w:hideMark/>
          </w:tcPr>
          <w:p w14:paraId="5FCAFF9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Permanent ground cover</w:t>
            </w:r>
          </w:p>
        </w:tc>
        <w:tc>
          <w:tcPr>
            <w:tcW w:w="1496" w:type="dxa"/>
            <w:noWrap/>
            <w:hideMark/>
          </w:tcPr>
          <w:p w14:paraId="09BC12E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0.007569</w:t>
            </w:r>
          </w:p>
        </w:tc>
        <w:tc>
          <w:tcPr>
            <w:tcW w:w="2284" w:type="dxa"/>
          </w:tcPr>
          <w:p w14:paraId="0F2E19F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0.048133</w:t>
            </w:r>
          </w:p>
        </w:tc>
        <w:tc>
          <w:tcPr>
            <w:tcW w:w="2975" w:type="dxa"/>
            <w:noWrap/>
            <w:hideMark/>
          </w:tcPr>
          <w:p w14:paraId="76A6B760" w14:textId="0303E285"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74D5C2E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47A205E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2F444FD1" w14:textId="77777777" w:rsidTr="00E94DE5">
        <w:trPr>
          <w:trHeight w:val="300"/>
        </w:trPr>
        <w:tc>
          <w:tcPr>
            <w:tcW w:w="3690" w:type="dxa"/>
            <w:noWrap/>
            <w:hideMark/>
          </w:tcPr>
          <w:p w14:paraId="0123584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herbicides</w:t>
            </w:r>
          </w:p>
        </w:tc>
        <w:tc>
          <w:tcPr>
            <w:tcW w:w="1496" w:type="dxa"/>
            <w:noWrap/>
            <w:hideMark/>
          </w:tcPr>
          <w:p w14:paraId="43FDAFF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0.005808</w:t>
            </w:r>
          </w:p>
        </w:tc>
        <w:tc>
          <w:tcPr>
            <w:tcW w:w="2284" w:type="dxa"/>
          </w:tcPr>
          <w:p w14:paraId="7654AEA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0.034117</w:t>
            </w:r>
          </w:p>
        </w:tc>
        <w:tc>
          <w:tcPr>
            <w:tcW w:w="2975" w:type="dxa"/>
            <w:noWrap/>
            <w:hideMark/>
          </w:tcPr>
          <w:p w14:paraId="29BE62F7" w14:textId="25E0E2CC"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07E76D1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54507FD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17C9DDAF" w14:textId="77777777" w:rsidTr="00E94DE5">
        <w:trPr>
          <w:trHeight w:val="300"/>
        </w:trPr>
        <w:tc>
          <w:tcPr>
            <w:tcW w:w="3690" w:type="dxa"/>
            <w:noWrap/>
            <w:hideMark/>
          </w:tcPr>
          <w:p w14:paraId="6AB6C51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synthetic fertilizers</w:t>
            </w:r>
          </w:p>
        </w:tc>
        <w:tc>
          <w:tcPr>
            <w:tcW w:w="1496" w:type="dxa"/>
            <w:noWrap/>
            <w:hideMark/>
          </w:tcPr>
          <w:p w14:paraId="00B2E33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0.005235</w:t>
            </w:r>
          </w:p>
        </w:tc>
        <w:tc>
          <w:tcPr>
            <w:tcW w:w="2284" w:type="dxa"/>
          </w:tcPr>
          <w:p w14:paraId="69C4484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0.029555</w:t>
            </w:r>
          </w:p>
        </w:tc>
        <w:tc>
          <w:tcPr>
            <w:tcW w:w="2975" w:type="dxa"/>
            <w:noWrap/>
            <w:hideMark/>
          </w:tcPr>
          <w:p w14:paraId="2A153FE2" w14:textId="4981C3C8"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0C40849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222C47C4"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5A8ADEB9" w14:textId="77777777" w:rsidTr="00E94DE5">
        <w:trPr>
          <w:trHeight w:val="300"/>
        </w:trPr>
        <w:tc>
          <w:tcPr>
            <w:tcW w:w="3690" w:type="dxa"/>
            <w:noWrap/>
            <w:hideMark/>
          </w:tcPr>
          <w:p w14:paraId="364A2DE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Organic amendments and fertilizers</w:t>
            </w:r>
          </w:p>
        </w:tc>
        <w:tc>
          <w:tcPr>
            <w:tcW w:w="1496" w:type="dxa"/>
            <w:noWrap/>
            <w:hideMark/>
          </w:tcPr>
          <w:p w14:paraId="56CF107D"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0.004498</w:t>
            </w:r>
          </w:p>
        </w:tc>
        <w:tc>
          <w:tcPr>
            <w:tcW w:w="2284" w:type="dxa"/>
          </w:tcPr>
          <w:p w14:paraId="60B87FF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0.02369</w:t>
            </w:r>
          </w:p>
        </w:tc>
        <w:tc>
          <w:tcPr>
            <w:tcW w:w="2975" w:type="dxa"/>
            <w:noWrap/>
            <w:hideMark/>
          </w:tcPr>
          <w:p w14:paraId="21134BC1" w14:textId="58C6DB5F"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7C4DF71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560D0E3D" w14:textId="77777777" w:rsidR="002E4FCD"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p w14:paraId="4DE80EC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p>
        </w:tc>
      </w:tr>
      <w:tr w:rsidR="002E4FCD" w:rsidRPr="00AC2EB6" w14:paraId="08788294" w14:textId="77777777" w:rsidTr="00E94DE5">
        <w:trPr>
          <w:trHeight w:val="300"/>
        </w:trPr>
        <w:tc>
          <w:tcPr>
            <w:tcW w:w="3690" w:type="dxa"/>
            <w:noWrap/>
          </w:tcPr>
          <w:p w14:paraId="1C8F4C8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lastRenderedPageBreak/>
              <w:t>Variable</w:t>
            </w:r>
          </w:p>
        </w:tc>
        <w:tc>
          <w:tcPr>
            <w:tcW w:w="1496" w:type="dxa"/>
            <w:noWrap/>
          </w:tcPr>
          <w:p w14:paraId="4077B16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Importance</w:t>
            </w:r>
          </w:p>
        </w:tc>
        <w:tc>
          <w:tcPr>
            <w:tcW w:w="2284" w:type="dxa"/>
          </w:tcPr>
          <w:p w14:paraId="4ADDBED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Normalized Importance</w:t>
            </w:r>
          </w:p>
        </w:tc>
        <w:tc>
          <w:tcPr>
            <w:tcW w:w="2975" w:type="dxa"/>
            <w:noWrap/>
          </w:tcPr>
          <w:p w14:paraId="37F02D8E"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Response</w:t>
            </w:r>
          </w:p>
        </w:tc>
        <w:tc>
          <w:tcPr>
            <w:tcW w:w="1999" w:type="dxa"/>
            <w:noWrap/>
          </w:tcPr>
          <w:p w14:paraId="14107170"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w:t>
            </w:r>
            <w:r w:rsidRPr="00BA5C39">
              <w:rPr>
                <w:rFonts w:ascii="Times New Roman" w:eastAsia="Times New Roman" w:hAnsi="Times New Roman" w:cs="Times New Roman"/>
                <w:b/>
                <w:bCs/>
                <w:sz w:val="20"/>
                <w:szCs w:val="20"/>
                <w:vertAlign w:val="superscript"/>
              </w:rPr>
              <w:t>2</w:t>
            </w:r>
          </w:p>
        </w:tc>
        <w:tc>
          <w:tcPr>
            <w:tcW w:w="966" w:type="dxa"/>
            <w:noWrap/>
          </w:tcPr>
          <w:p w14:paraId="55DC88CA"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b/>
                <w:bCs/>
                <w:sz w:val="20"/>
                <w:szCs w:val="20"/>
              </w:rPr>
              <w:t>RMSE</w:t>
            </w:r>
          </w:p>
        </w:tc>
      </w:tr>
      <w:tr w:rsidR="002E4FCD" w:rsidRPr="00AC2EB6" w14:paraId="3B8864BE" w14:textId="77777777" w:rsidTr="00E94DE5">
        <w:trPr>
          <w:trHeight w:val="300"/>
        </w:trPr>
        <w:tc>
          <w:tcPr>
            <w:tcW w:w="3690" w:type="dxa"/>
            <w:noWrap/>
            <w:hideMark/>
          </w:tcPr>
          <w:p w14:paraId="12362F66"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tractor row</w:t>
            </w:r>
          </w:p>
        </w:tc>
        <w:tc>
          <w:tcPr>
            <w:tcW w:w="1496" w:type="dxa"/>
            <w:noWrap/>
            <w:hideMark/>
          </w:tcPr>
          <w:p w14:paraId="43C5286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0.004321</w:t>
            </w:r>
          </w:p>
        </w:tc>
        <w:tc>
          <w:tcPr>
            <w:tcW w:w="2284" w:type="dxa"/>
          </w:tcPr>
          <w:p w14:paraId="7DABFB23"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0.022277</w:t>
            </w:r>
          </w:p>
        </w:tc>
        <w:tc>
          <w:tcPr>
            <w:tcW w:w="2975" w:type="dxa"/>
            <w:noWrap/>
            <w:hideMark/>
          </w:tcPr>
          <w:p w14:paraId="49CE7A5B" w14:textId="65369AA3"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1138CCA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4B0FE31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6AF4CC16" w14:textId="77777777" w:rsidTr="00E94DE5">
        <w:trPr>
          <w:trHeight w:val="300"/>
        </w:trPr>
        <w:tc>
          <w:tcPr>
            <w:tcW w:w="3690" w:type="dxa"/>
            <w:noWrap/>
            <w:hideMark/>
          </w:tcPr>
          <w:p w14:paraId="7A8D900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 syn/metal fungicides</w:t>
            </w:r>
          </w:p>
        </w:tc>
        <w:tc>
          <w:tcPr>
            <w:tcW w:w="1496" w:type="dxa"/>
            <w:noWrap/>
            <w:hideMark/>
          </w:tcPr>
          <w:p w14:paraId="23DA8567"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0.002353</w:t>
            </w:r>
          </w:p>
        </w:tc>
        <w:tc>
          <w:tcPr>
            <w:tcW w:w="2284" w:type="dxa"/>
          </w:tcPr>
          <w:p w14:paraId="113C90D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0.006616</w:t>
            </w:r>
          </w:p>
        </w:tc>
        <w:tc>
          <w:tcPr>
            <w:tcW w:w="2975" w:type="dxa"/>
            <w:noWrap/>
            <w:hideMark/>
          </w:tcPr>
          <w:p w14:paraId="5B8C77F1" w14:textId="3077BFF2"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36E24679"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21B65558"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r w:rsidR="002E4FCD" w:rsidRPr="00AC2EB6" w14:paraId="0BE25EFE" w14:textId="77777777" w:rsidTr="00E94DE5">
        <w:trPr>
          <w:trHeight w:val="300"/>
        </w:trPr>
        <w:tc>
          <w:tcPr>
            <w:tcW w:w="3690" w:type="dxa"/>
            <w:noWrap/>
            <w:hideMark/>
          </w:tcPr>
          <w:p w14:paraId="4C464DE5"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No-till under vine</w:t>
            </w:r>
          </w:p>
        </w:tc>
        <w:tc>
          <w:tcPr>
            <w:tcW w:w="1496" w:type="dxa"/>
            <w:noWrap/>
            <w:hideMark/>
          </w:tcPr>
          <w:p w14:paraId="4027253B"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0.001522</w:t>
            </w:r>
          </w:p>
        </w:tc>
        <w:tc>
          <w:tcPr>
            <w:tcW w:w="2284" w:type="dxa"/>
          </w:tcPr>
          <w:p w14:paraId="38CC1682"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w:t>
            </w:r>
          </w:p>
        </w:tc>
        <w:tc>
          <w:tcPr>
            <w:tcW w:w="2975" w:type="dxa"/>
            <w:noWrap/>
            <w:hideMark/>
          </w:tcPr>
          <w:p w14:paraId="08885D69" w14:textId="3AD35AC1"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 xml:space="preserve">TSN </w:t>
            </w:r>
            <w:r w:rsidR="004C4CAF">
              <w:rPr>
                <w:rFonts w:ascii="Times New Roman" w:eastAsia="Times New Roman" w:hAnsi="Times New Roman" w:cs="Times New Roman"/>
                <w:sz w:val="20"/>
                <w:szCs w:val="20"/>
              </w:rPr>
              <w:t>RZA</w:t>
            </w:r>
            <w:r w:rsidRPr="00BA5C39">
              <w:rPr>
                <w:rFonts w:ascii="Times New Roman" w:eastAsia="Times New Roman" w:hAnsi="Times New Roman" w:cs="Times New Roman"/>
                <w:sz w:val="20"/>
                <w:szCs w:val="20"/>
              </w:rPr>
              <w:t xml:space="preserve"> 0-30 cm</w:t>
            </w:r>
          </w:p>
        </w:tc>
        <w:tc>
          <w:tcPr>
            <w:tcW w:w="1999" w:type="dxa"/>
            <w:noWrap/>
            <w:hideMark/>
          </w:tcPr>
          <w:p w14:paraId="727432FF"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0.953327</w:t>
            </w:r>
          </w:p>
        </w:tc>
        <w:tc>
          <w:tcPr>
            <w:tcW w:w="966" w:type="dxa"/>
            <w:noWrap/>
            <w:hideMark/>
          </w:tcPr>
          <w:p w14:paraId="6ED56721" w14:textId="77777777" w:rsidR="002E4FCD" w:rsidRPr="00BA5C39" w:rsidRDefault="002E4FCD" w:rsidP="00E94DE5">
            <w:pPr>
              <w:pBdr>
                <w:top w:val="nil"/>
                <w:left w:val="nil"/>
                <w:bottom w:val="nil"/>
                <w:right w:val="nil"/>
                <w:between w:val="nil"/>
              </w:pBdr>
              <w:spacing w:after="200"/>
              <w:rPr>
                <w:rFonts w:ascii="Times New Roman" w:eastAsia="Times New Roman" w:hAnsi="Times New Roman" w:cs="Times New Roman"/>
                <w:sz w:val="20"/>
                <w:szCs w:val="20"/>
              </w:rPr>
            </w:pPr>
            <w:r w:rsidRPr="00BA5C39">
              <w:rPr>
                <w:rFonts w:ascii="Times New Roman" w:eastAsia="Times New Roman" w:hAnsi="Times New Roman" w:cs="Times New Roman"/>
                <w:sz w:val="20"/>
                <w:szCs w:val="20"/>
              </w:rPr>
              <w:t>0.154742</w:t>
            </w:r>
          </w:p>
        </w:tc>
      </w:tr>
    </w:tbl>
    <w:p w14:paraId="65B7727D" w14:textId="77777777" w:rsidR="002E4FCD" w:rsidRDefault="002E4FCD" w:rsidP="00DF600F">
      <w:pPr>
        <w:rPr>
          <w:rFonts w:ascii="Times New Roman" w:eastAsia="Times New Roman" w:hAnsi="Times New Roman" w:cs="Times New Roman"/>
          <w:i/>
          <w:iCs/>
        </w:rPr>
      </w:pPr>
    </w:p>
    <w:p w14:paraId="35128EFD" w14:textId="39900909" w:rsidR="002629CC" w:rsidRPr="001639E2" w:rsidRDefault="00C9775D" w:rsidP="00DF600F">
      <w:pPr>
        <w:rPr>
          <w:rFonts w:ascii="Times New Roman" w:eastAsia="Times New Roman" w:hAnsi="Times New Roman" w:cs="Times New Roman"/>
        </w:rPr>
      </w:pPr>
      <w:r w:rsidRPr="001639E2">
        <w:rPr>
          <w:rFonts w:ascii="Times New Roman" w:eastAsia="Times New Roman" w:hAnsi="Times New Roman" w:cs="Times New Roman"/>
          <w:i/>
          <w:iCs/>
        </w:rPr>
        <w:t xml:space="preserve">Supplemental Table </w:t>
      </w:r>
      <w:r w:rsidR="007562B3" w:rsidRPr="001639E2">
        <w:rPr>
          <w:rFonts w:ascii="Times New Roman" w:eastAsia="Times New Roman" w:hAnsi="Times New Roman" w:cs="Times New Roman"/>
          <w:i/>
          <w:iCs/>
        </w:rPr>
        <w:t>4</w:t>
      </w:r>
      <w:r w:rsidRPr="001639E2">
        <w:rPr>
          <w:rFonts w:ascii="Times New Roman" w:eastAsia="Times New Roman" w:hAnsi="Times New Roman" w:cs="Times New Roman"/>
          <w:i/>
          <w:iCs/>
        </w:rPr>
        <w:t xml:space="preserve">. </w:t>
      </w:r>
      <w:r w:rsidR="00432684" w:rsidRPr="001639E2">
        <w:rPr>
          <w:rFonts w:ascii="Times New Roman" w:eastAsia="Times New Roman" w:hAnsi="Times New Roman" w:cs="Times New Roman"/>
          <w:i/>
          <w:iCs/>
        </w:rPr>
        <w:t xml:space="preserve"> </w:t>
      </w:r>
      <w:r w:rsidR="00367D51" w:rsidRPr="001639E2">
        <w:rPr>
          <w:rFonts w:ascii="Times New Roman" w:eastAsia="Times New Roman" w:hAnsi="Times New Roman" w:cs="Times New Roman"/>
          <w:i/>
          <w:iCs/>
        </w:rPr>
        <w:t>Random forest model results summarizing model performance and the relative importance of spatial, edaphic, and management predictors for each soil organic matter pool (SOC, MAOC, POC, TSN, MAN, and PN).</w:t>
      </w:r>
      <w:r w:rsidR="00367D51" w:rsidRPr="001639E2">
        <w:rPr>
          <w:rFonts w:ascii="Times New Roman" w:eastAsia="Times New Roman" w:hAnsi="Times New Roman" w:cs="Times New Roman"/>
        </w:rPr>
        <w:t xml:space="preserve"> Soil organic matter pools are expressed in Mg ha⁻¹. For each predictor, the table reports its variable importance and normalized importance within each SOM pool, along with model performance metrics (R² and RMSE).</w:t>
      </w:r>
      <w:r w:rsidR="002629CC" w:rsidRPr="001639E2">
        <w:rPr>
          <w:rFonts w:ascii="Times New Roman" w:eastAsia="Times New Roman" w:hAnsi="Times New Roman" w:cs="Times New Roman"/>
        </w:rPr>
        <w:br w:type="page"/>
      </w:r>
    </w:p>
    <w:p w14:paraId="35322E3E" w14:textId="77777777" w:rsidR="002629CC" w:rsidRPr="00AC2EB6" w:rsidRDefault="002629CC" w:rsidP="00DF600F">
      <w:pPr>
        <w:rPr>
          <w:rFonts w:ascii="Times New Roman" w:eastAsia="Times New Roman" w:hAnsi="Times New Roman" w:cs="Times New Roman"/>
          <w:sz w:val="16"/>
          <w:szCs w:val="16"/>
        </w:rPr>
        <w:sectPr w:rsidR="002629CC" w:rsidRPr="00AC2EB6" w:rsidSect="00DF600F">
          <w:pgSz w:w="15840" w:h="12240" w:orient="landscape"/>
          <w:pgMar w:top="720" w:right="720" w:bottom="720" w:left="720" w:header="720" w:footer="720" w:gutter="0"/>
          <w:cols w:space="720"/>
          <w:docGrid w:linePitch="326"/>
        </w:sectPr>
      </w:pPr>
    </w:p>
    <w:p w14:paraId="20851EF6" w14:textId="7ACBB33B" w:rsidR="002629CC" w:rsidRPr="002629CC" w:rsidRDefault="002629CC" w:rsidP="002629CC">
      <w:pPr>
        <w:rPr>
          <w:rFonts w:ascii="Times New Roman" w:eastAsia="Times New Roman" w:hAnsi="Times New Roman" w:cs="Times New Roman"/>
          <w:b/>
          <w:bCs/>
        </w:rPr>
      </w:pPr>
      <w:r w:rsidRPr="002629CC">
        <w:rPr>
          <w:rFonts w:ascii="Times New Roman" w:eastAsia="Times New Roman" w:hAnsi="Times New Roman" w:cs="Times New Roman"/>
          <w:i/>
          <w:iCs/>
        </w:rPr>
        <w:lastRenderedPageBreak/>
        <w:t>Supplemental Table 5. Environmental interactions with management-driven accrual trajectories</w:t>
      </w:r>
      <w:r w:rsidR="001639E2">
        <w:rPr>
          <w:rFonts w:ascii="Times New Roman" w:eastAsia="Times New Roman" w:hAnsi="Times New Roman" w:cs="Times New Roman"/>
          <w:i/>
          <w:iCs/>
        </w:rPr>
        <w:t xml:space="preserve"> </w:t>
      </w:r>
      <w:r w:rsidR="001639E2" w:rsidRPr="00AC2EB6">
        <w:rPr>
          <w:rFonts w:ascii="Times New Roman" w:hAnsi="Times New Roman" w:cs="Times New Roman"/>
        </w:rPr>
        <w:t>(</w:t>
      </w:r>
      <w:r w:rsidR="001639E2" w:rsidRPr="00AC2EB6">
        <w:rPr>
          <w:rFonts w:ascii="Times New Roman" w:hAnsi="Times New Roman" w:cs="Times New Roman"/>
          <w:b/>
          <w:bCs/>
        </w:rPr>
        <w:t>see Excel spreadsheet to view the table</w:t>
      </w:r>
      <w:r w:rsidR="001639E2" w:rsidRPr="00AC2EB6">
        <w:rPr>
          <w:rFonts w:ascii="Times New Roman" w:hAnsi="Times New Roman" w:cs="Times New Roman"/>
        </w:rPr>
        <w:t>)</w:t>
      </w:r>
      <w:r w:rsidRPr="001639E2">
        <w:rPr>
          <w:rFonts w:ascii="Times New Roman" w:eastAsia="Times New Roman" w:hAnsi="Times New Roman" w:cs="Times New Roman"/>
          <w:b/>
          <w:bCs/>
          <w:i/>
          <w:iCs/>
        </w:rPr>
        <w:t>.</w:t>
      </w:r>
      <w:r w:rsidRPr="00AC2EB6">
        <w:rPr>
          <w:rFonts w:ascii="Times New Roman" w:eastAsia="Times New Roman" w:hAnsi="Times New Roman" w:cs="Times New Roman"/>
          <w:b/>
          <w:bCs/>
        </w:rPr>
        <w:t xml:space="preserve">  </w:t>
      </w:r>
      <w:r w:rsidRPr="002629CC">
        <w:rPr>
          <w:rFonts w:ascii="Times New Roman" w:eastAsia="Times New Roman" w:hAnsi="Times New Roman" w:cs="Times New Roman"/>
        </w:rPr>
        <w:t>Results of exploratory generalized additive model (GAM) interaction tests evaluating whether management-driven accrual slopes varied across spatial and edaphic gradients for root-zone enrichment (</w:t>
      </w:r>
      <w:r w:rsidR="004C4CAF">
        <w:rPr>
          <w:rFonts w:ascii="Times New Roman" w:eastAsia="Times New Roman" w:hAnsi="Times New Roman" w:cs="Times New Roman"/>
        </w:rPr>
        <w:t>RZA</w:t>
      </w:r>
      <w:r w:rsidRPr="002629CC">
        <w:rPr>
          <w:rFonts w:ascii="Times New Roman" w:eastAsia="Times New Roman" w:hAnsi="Times New Roman" w:cs="Times New Roman"/>
        </w:rPr>
        <w:t>) soil organic carbon (SOC; 0–30 cm), total soil nitrogen (TSN; 0–30 cm), and plant-available nitrogen (PAN; 0–15 cm). Starting from the baseline GAM structure used in the main analyses, additional tensor-product smooth interactions were introduced to allow the slopes associated with the conventional–ungrazed trajectory (</w:t>
      </w:r>
      <w:proofErr w:type="spellStart"/>
      <w:r w:rsidRPr="002629CC">
        <w:rPr>
          <w:rFonts w:ascii="Times New Roman" w:eastAsia="Times New Roman" w:hAnsi="Times New Roman" w:cs="Times New Roman"/>
        </w:rPr>
        <w:t>cT</w:t>
      </w:r>
      <w:proofErr w:type="spellEnd"/>
      <w:r w:rsidRPr="002629CC">
        <w:rPr>
          <w:rFonts w:ascii="Times New Roman" w:eastAsia="Times New Roman" w:hAnsi="Times New Roman" w:cs="Times New Roman"/>
        </w:rPr>
        <w:t>) and deviation terms for conventional–grazed (</w:t>
      </w:r>
      <w:proofErr w:type="spellStart"/>
      <w:r w:rsidRPr="002629CC">
        <w:rPr>
          <w:rFonts w:ascii="Times New Roman" w:eastAsia="Times New Roman" w:hAnsi="Times New Roman" w:cs="Times New Roman"/>
        </w:rPr>
        <w:t>d_Cg</w:t>
      </w:r>
      <w:proofErr w:type="spellEnd"/>
      <w:r w:rsidRPr="002629CC">
        <w:rPr>
          <w:rFonts w:ascii="Times New Roman" w:eastAsia="Times New Roman" w:hAnsi="Times New Roman" w:cs="Times New Roman"/>
        </w:rPr>
        <w:t>), regenerative–ungrazed (</w:t>
      </w:r>
      <w:proofErr w:type="spellStart"/>
      <w:r w:rsidRPr="002629CC">
        <w:rPr>
          <w:rFonts w:ascii="Times New Roman" w:eastAsia="Times New Roman" w:hAnsi="Times New Roman" w:cs="Times New Roman"/>
        </w:rPr>
        <w:t>d_Ru</w:t>
      </w:r>
      <w:proofErr w:type="spellEnd"/>
      <w:r w:rsidRPr="002629CC">
        <w:rPr>
          <w:rFonts w:ascii="Times New Roman" w:eastAsia="Times New Roman" w:hAnsi="Times New Roman" w:cs="Times New Roman"/>
        </w:rPr>
        <w:t>), and regenerative–grazed (</w:t>
      </w:r>
      <w:proofErr w:type="spellStart"/>
      <w:r w:rsidRPr="002629CC">
        <w:rPr>
          <w:rFonts w:ascii="Times New Roman" w:eastAsia="Times New Roman" w:hAnsi="Times New Roman" w:cs="Times New Roman"/>
        </w:rPr>
        <w:t>d_Rg</w:t>
      </w:r>
      <w:proofErr w:type="spellEnd"/>
      <w:r w:rsidRPr="002629CC">
        <w:rPr>
          <w:rFonts w:ascii="Times New Roman" w:eastAsia="Times New Roman" w:hAnsi="Times New Roman" w:cs="Times New Roman"/>
        </w:rPr>
        <w:t>) management to vary across geographic space (longitude–latitude) and soil properties (Ca²⁺ saturation, silt, and clay). Models were fitted using maximum likelihood (ML) to allow comparison with the baseline model. For each interaction model (M1), the table reports model fit statistics relative to the baseline model (M0), including likelihood ratio tests (LRT), ΔAIC, and changes in adjusted R². Smooth-term statistics (effective degrees of freedom, reference degrees of freedom, test statistic, and p-value) are also reported for the interaction term.</w:t>
      </w:r>
    </w:p>
    <w:p w14:paraId="709592EB" w14:textId="77777777" w:rsidR="005A5E9E" w:rsidRPr="00AC2EB6" w:rsidRDefault="005A5E9E" w:rsidP="00DF600F">
      <w:pPr>
        <w:rPr>
          <w:rFonts w:ascii="Times New Roman" w:eastAsia="Times New Roman" w:hAnsi="Times New Roman" w:cs="Times New Roman"/>
          <w:sz w:val="16"/>
          <w:szCs w:val="16"/>
        </w:rPr>
        <w:sectPr w:rsidR="005A5E9E" w:rsidRPr="00AC2EB6" w:rsidSect="00DF600F">
          <w:pgSz w:w="15840" w:h="12240" w:orient="landscape"/>
          <w:pgMar w:top="720" w:right="720" w:bottom="720" w:left="720" w:header="720" w:footer="720" w:gutter="0"/>
          <w:cols w:space="720"/>
          <w:docGrid w:linePitch="326"/>
        </w:sectPr>
      </w:pPr>
    </w:p>
    <w:p w14:paraId="7E3B74CF" w14:textId="6DD47FD3" w:rsidR="00747D1A" w:rsidRPr="00AC2EB6" w:rsidRDefault="00E12C5C" w:rsidP="00747D1A">
      <w:pPr>
        <w:pBdr>
          <w:top w:val="nil"/>
          <w:left w:val="nil"/>
          <w:bottom w:val="nil"/>
          <w:right w:val="nil"/>
          <w:between w:val="nil"/>
        </w:pBdr>
        <w:spacing w:after="200" w:line="240" w:lineRule="auto"/>
        <w:rPr>
          <w:rFonts w:eastAsia="Times New Roman"/>
          <w:sz w:val="18"/>
          <w:szCs w:val="18"/>
        </w:rPr>
      </w:pPr>
      <w:r w:rsidRPr="00E12C5C">
        <w:rPr>
          <w:rFonts w:eastAsia="Times New Roman"/>
          <w:noProof/>
          <w:sz w:val="18"/>
          <w:szCs w:val="18"/>
        </w:rPr>
        <w:lastRenderedPageBreak/>
        <w:drawing>
          <wp:inline distT="0" distB="0" distL="0" distR="0" wp14:anchorId="72A3A08A" wp14:editId="3CC7462C">
            <wp:extent cx="8229600" cy="3987165"/>
            <wp:effectExtent l="0" t="0" r="0" b="0"/>
            <wp:docPr id="1878771658" name="Picture 4" descr="The image displays a table comparing various predictors (e.g., cT, d_Cg, d_Rg, d_Ru) for their impact on SOC RZA (soil organic carbon in the top 30cm) and TSN (total soil nitrogen) levels, with metrics like CV RMSE, CV R2, and confidence interv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71658" name="Picture 4" descr="The image displays a table comparing various predictors (e.g., cT, d_Cg, d_Rg, d_Ru) for their impact on SOC RZA (soil organic carbon in the top 30cm) and TSN (total soil nitrogen) levels, with metrics like CV RMSE, CV R2, and confidence interval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0" cy="3987165"/>
                    </a:xfrm>
                    <a:prstGeom prst="rect">
                      <a:avLst/>
                    </a:prstGeom>
                    <a:noFill/>
                    <a:ln>
                      <a:noFill/>
                    </a:ln>
                  </pic:spPr>
                </pic:pic>
              </a:graphicData>
            </a:graphic>
          </wp:inline>
        </w:drawing>
      </w:r>
    </w:p>
    <w:p w14:paraId="64609267" w14:textId="14727976" w:rsidR="00747D1A" w:rsidRPr="00CA37E4" w:rsidRDefault="00747D1A" w:rsidP="00747D1A">
      <w:pPr>
        <w:pBdr>
          <w:top w:val="nil"/>
          <w:left w:val="nil"/>
          <w:bottom w:val="nil"/>
          <w:right w:val="nil"/>
          <w:between w:val="nil"/>
        </w:pBdr>
        <w:spacing w:after="200" w:line="240" w:lineRule="auto"/>
        <w:rPr>
          <w:rFonts w:ascii="Times New Roman" w:eastAsia="Times New Roman" w:hAnsi="Times New Roman" w:cs="Times New Roman"/>
          <w:sz w:val="18"/>
          <w:szCs w:val="18"/>
        </w:rPr>
      </w:pPr>
      <w:r w:rsidRPr="00433F4E">
        <w:rPr>
          <w:rFonts w:ascii="Times New Roman" w:eastAsia="Times New Roman" w:hAnsi="Times New Roman" w:cs="Times New Roman"/>
          <w:i/>
          <w:iCs/>
          <w:sz w:val="18"/>
          <w:szCs w:val="18"/>
        </w:rPr>
        <w:t xml:space="preserve">Supplemental </w:t>
      </w:r>
      <w:r w:rsidR="00167468" w:rsidRPr="00433F4E">
        <w:rPr>
          <w:rFonts w:ascii="Times New Roman" w:eastAsia="Times New Roman" w:hAnsi="Times New Roman" w:cs="Times New Roman"/>
          <w:i/>
          <w:iCs/>
          <w:sz w:val="18"/>
          <w:szCs w:val="18"/>
        </w:rPr>
        <w:t>T</w:t>
      </w:r>
      <w:r w:rsidRPr="00433F4E">
        <w:rPr>
          <w:rFonts w:ascii="Times New Roman" w:eastAsia="Times New Roman" w:hAnsi="Times New Roman" w:cs="Times New Roman"/>
          <w:i/>
          <w:iCs/>
          <w:sz w:val="18"/>
          <w:szCs w:val="18"/>
        </w:rPr>
        <w:t xml:space="preserve">able </w:t>
      </w:r>
      <w:r w:rsidR="00553B31" w:rsidRPr="00433F4E">
        <w:rPr>
          <w:rFonts w:ascii="Times New Roman" w:eastAsia="Times New Roman" w:hAnsi="Times New Roman" w:cs="Times New Roman"/>
          <w:i/>
          <w:iCs/>
          <w:sz w:val="18"/>
          <w:szCs w:val="18"/>
        </w:rPr>
        <w:t>6</w:t>
      </w:r>
      <w:r w:rsidR="009C79F5" w:rsidRPr="00433F4E">
        <w:rPr>
          <w:rFonts w:ascii="Times New Roman" w:eastAsia="Times New Roman" w:hAnsi="Times New Roman" w:cs="Times New Roman"/>
          <w:i/>
          <w:iCs/>
          <w:sz w:val="18"/>
          <w:szCs w:val="18"/>
        </w:rPr>
        <w:t>.</w:t>
      </w:r>
      <w:r w:rsidRPr="00433F4E">
        <w:rPr>
          <w:rFonts w:ascii="Times New Roman" w:eastAsia="Times New Roman" w:hAnsi="Times New Roman" w:cs="Times New Roman"/>
          <w:i/>
          <w:iCs/>
          <w:sz w:val="18"/>
          <w:szCs w:val="18"/>
        </w:rPr>
        <w:t xml:space="preserve"> </w:t>
      </w:r>
      <w:r w:rsidR="00CA37E4" w:rsidRPr="00CA37E4">
        <w:rPr>
          <w:rFonts w:ascii="Times New Roman" w:eastAsia="Times New Roman" w:hAnsi="Times New Roman" w:cs="Times New Roman"/>
          <w:i/>
          <w:iCs/>
          <w:sz w:val="18"/>
          <w:szCs w:val="18"/>
        </w:rPr>
        <w:t xml:space="preserve">Predictive performance of generalized additive models (GAMs) using different combinations of management-duration predictors. </w:t>
      </w:r>
      <w:r w:rsidR="00CA37E4" w:rsidRPr="00CA37E4">
        <w:rPr>
          <w:rFonts w:ascii="Times New Roman" w:eastAsia="Times New Roman" w:hAnsi="Times New Roman" w:cs="Times New Roman"/>
          <w:sz w:val="18"/>
          <w:szCs w:val="18"/>
        </w:rPr>
        <w:t>Models evaluate the contribution of the centered conventional–ungrazed baseline term (</w:t>
      </w:r>
      <w:proofErr w:type="spellStart"/>
      <w:r w:rsidR="00CA37E4" w:rsidRPr="00CA37E4">
        <w:rPr>
          <w:rFonts w:ascii="Times New Roman" w:eastAsia="Times New Roman" w:hAnsi="Times New Roman" w:cs="Times New Roman"/>
          <w:sz w:val="18"/>
          <w:szCs w:val="18"/>
        </w:rPr>
        <w:t>cT</w:t>
      </w:r>
      <w:proofErr w:type="spellEnd"/>
      <w:r w:rsidR="00CA37E4" w:rsidRPr="00CA37E4">
        <w:rPr>
          <w:rFonts w:ascii="Times New Roman" w:eastAsia="Times New Roman" w:hAnsi="Times New Roman" w:cs="Times New Roman"/>
          <w:sz w:val="18"/>
          <w:szCs w:val="18"/>
        </w:rPr>
        <w:t>) and three deviation terms representing years under conventional grazed (</w:t>
      </w:r>
      <w:proofErr w:type="spellStart"/>
      <w:r w:rsidR="00CA37E4" w:rsidRPr="00CA37E4">
        <w:rPr>
          <w:rFonts w:ascii="Times New Roman" w:eastAsia="Times New Roman" w:hAnsi="Times New Roman" w:cs="Times New Roman"/>
          <w:sz w:val="18"/>
          <w:szCs w:val="18"/>
        </w:rPr>
        <w:t>d_Cg</w:t>
      </w:r>
      <w:proofErr w:type="spellEnd"/>
      <w:r w:rsidR="00CA37E4" w:rsidRPr="00CA37E4">
        <w:rPr>
          <w:rFonts w:ascii="Times New Roman" w:eastAsia="Times New Roman" w:hAnsi="Times New Roman" w:cs="Times New Roman"/>
          <w:sz w:val="18"/>
          <w:szCs w:val="18"/>
        </w:rPr>
        <w:t>), regenerative ungrazed (</w:t>
      </w:r>
      <w:proofErr w:type="spellStart"/>
      <w:r w:rsidR="00CA37E4" w:rsidRPr="00CA37E4">
        <w:rPr>
          <w:rFonts w:ascii="Times New Roman" w:eastAsia="Times New Roman" w:hAnsi="Times New Roman" w:cs="Times New Roman"/>
          <w:sz w:val="18"/>
          <w:szCs w:val="18"/>
        </w:rPr>
        <w:t>d_Ru</w:t>
      </w:r>
      <w:proofErr w:type="spellEnd"/>
      <w:r w:rsidR="00CA37E4" w:rsidRPr="00CA37E4">
        <w:rPr>
          <w:rFonts w:ascii="Times New Roman" w:eastAsia="Times New Roman" w:hAnsi="Times New Roman" w:cs="Times New Roman"/>
          <w:sz w:val="18"/>
          <w:szCs w:val="18"/>
        </w:rPr>
        <w:t>), and regenerative grazed (</w:t>
      </w:r>
      <w:proofErr w:type="spellStart"/>
      <w:r w:rsidR="00CA37E4" w:rsidRPr="00CA37E4">
        <w:rPr>
          <w:rFonts w:ascii="Times New Roman" w:eastAsia="Times New Roman" w:hAnsi="Times New Roman" w:cs="Times New Roman"/>
          <w:sz w:val="18"/>
          <w:szCs w:val="18"/>
        </w:rPr>
        <w:t>d_Rg</w:t>
      </w:r>
      <w:proofErr w:type="spellEnd"/>
      <w:r w:rsidR="00CA37E4" w:rsidRPr="00CA37E4">
        <w:rPr>
          <w:rFonts w:ascii="Times New Roman" w:eastAsia="Times New Roman" w:hAnsi="Times New Roman" w:cs="Times New Roman"/>
          <w:sz w:val="18"/>
          <w:szCs w:val="18"/>
        </w:rPr>
        <w:t xml:space="preserve">) management to root zone accrued (RZA) soil organic carbon (SOC) and total soil nitrogen (TSN). In this parameterization, </w:t>
      </w:r>
      <w:proofErr w:type="spellStart"/>
      <w:r w:rsidR="00CA37E4" w:rsidRPr="00CA37E4">
        <w:rPr>
          <w:rFonts w:ascii="Times New Roman" w:eastAsia="Times New Roman" w:hAnsi="Times New Roman" w:cs="Times New Roman"/>
          <w:sz w:val="18"/>
          <w:szCs w:val="18"/>
        </w:rPr>
        <w:t>cT</w:t>
      </w:r>
      <w:proofErr w:type="spellEnd"/>
      <w:r w:rsidR="00CA37E4" w:rsidRPr="00CA37E4">
        <w:rPr>
          <w:rFonts w:ascii="Times New Roman" w:eastAsia="Times New Roman" w:hAnsi="Times New Roman" w:cs="Times New Roman"/>
          <w:sz w:val="18"/>
          <w:szCs w:val="18"/>
        </w:rPr>
        <w:t xml:space="preserve"> represents the </w:t>
      </w:r>
      <w:r w:rsidR="00265AA2">
        <w:rPr>
          <w:rFonts w:ascii="Times New Roman" w:eastAsia="Times New Roman" w:hAnsi="Times New Roman" w:cs="Times New Roman"/>
          <w:sz w:val="18"/>
          <w:szCs w:val="18"/>
        </w:rPr>
        <w:t>reference</w:t>
      </w:r>
      <w:r w:rsidR="00CA37E4" w:rsidRPr="00CA37E4">
        <w:rPr>
          <w:rFonts w:ascii="Times New Roman" w:eastAsia="Times New Roman" w:hAnsi="Times New Roman" w:cs="Times New Roman"/>
          <w:sz w:val="18"/>
          <w:szCs w:val="18"/>
        </w:rPr>
        <w:t xml:space="preserve"> time-under-management trajectory for conventional ungrazed vineyards, while the deviation terms estimate how the other management trajectories differ from this baseline. The table lists the top-performing SOC models (ranked by cross-validated R²), followed by the top-performing TSN models. Predictive performance was assessed using five-fold spatial cross-validation repeated 20 times. For each repetition, vineyard sites were reassigned to new spatial blocks, models were trained on four folds and validated on the fifth, and results were pooled across repetitions to estimate RMSE with confidence intervals and cross-validated R² with confidence intervals.</w:t>
      </w:r>
    </w:p>
    <w:p w14:paraId="345953E9" w14:textId="77777777" w:rsidR="00803CC2" w:rsidRPr="00AC2EB6" w:rsidRDefault="00803CC2" w:rsidP="00747D1A">
      <w:pPr>
        <w:pBdr>
          <w:top w:val="nil"/>
          <w:left w:val="nil"/>
          <w:bottom w:val="nil"/>
          <w:right w:val="nil"/>
          <w:between w:val="nil"/>
        </w:pBdr>
        <w:spacing w:after="200" w:line="240" w:lineRule="auto"/>
        <w:rPr>
          <w:rFonts w:ascii="Times New Roman" w:eastAsia="Times New Roman" w:hAnsi="Times New Roman" w:cs="Times New Roman"/>
          <w:sz w:val="18"/>
          <w:szCs w:val="18"/>
        </w:rPr>
      </w:pPr>
    </w:p>
    <w:p w14:paraId="49FD2821" w14:textId="2CA94272" w:rsidR="00803CC2" w:rsidRPr="00AC2EB6" w:rsidRDefault="00803CC2" w:rsidP="00747D1A">
      <w:pPr>
        <w:pBdr>
          <w:top w:val="nil"/>
          <w:left w:val="nil"/>
          <w:bottom w:val="nil"/>
          <w:right w:val="nil"/>
          <w:between w:val="nil"/>
        </w:pBdr>
        <w:spacing w:after="200" w:line="240" w:lineRule="auto"/>
        <w:rPr>
          <w:rFonts w:ascii="Times New Roman" w:eastAsia="Times New Roman" w:hAnsi="Times New Roman" w:cs="Times New Roman"/>
          <w:sz w:val="18"/>
          <w:szCs w:val="18"/>
        </w:rPr>
        <w:sectPr w:rsidR="00803CC2" w:rsidRPr="00AC2EB6" w:rsidSect="00803CC2">
          <w:pgSz w:w="15840" w:h="12240" w:orient="landscape"/>
          <w:pgMar w:top="1440" w:right="1440" w:bottom="1440" w:left="1440" w:header="720" w:footer="720" w:gutter="0"/>
          <w:cols w:space="720"/>
          <w:docGrid w:linePitch="326"/>
        </w:sectPr>
      </w:pPr>
    </w:p>
    <w:p w14:paraId="3BD8C5E4" w14:textId="77777777" w:rsidR="00747D1A" w:rsidRPr="00AC2EB6" w:rsidRDefault="00747D1A" w:rsidP="00683B22">
      <w:pPr>
        <w:keepNext/>
        <w:rPr>
          <w:rFonts w:ascii="Times New Roman" w:hAnsi="Times New Roman" w:cs="Times New Roman"/>
          <w:sz w:val="18"/>
          <w:szCs w:val="18"/>
        </w:rPr>
      </w:pPr>
    </w:p>
    <w:p w14:paraId="7082F9CE" w14:textId="164A3405" w:rsidR="004F5E95" w:rsidRDefault="004F5E95" w:rsidP="00DF600F">
      <w:pPr>
        <w:keepNext/>
        <w:rPr>
          <w:rFonts w:ascii="Times New Roman" w:hAnsi="Times New Roman" w:cs="Times New Roman"/>
          <w:noProof/>
          <w:sz w:val="18"/>
          <w:szCs w:val="18"/>
        </w:rPr>
      </w:pPr>
      <w:r w:rsidRPr="004F5E95">
        <w:rPr>
          <w:rFonts w:ascii="Times New Roman" w:hAnsi="Times New Roman" w:cs="Times New Roman"/>
          <w:noProof/>
          <w:sz w:val="18"/>
          <w:szCs w:val="18"/>
        </w:rPr>
        <w:drawing>
          <wp:inline distT="0" distB="0" distL="0" distR="0" wp14:anchorId="77EB6E92" wp14:editId="37BA6647">
            <wp:extent cx="6858000" cy="3998595"/>
            <wp:effectExtent l="0" t="0" r="0" b="1905"/>
            <wp:docPr id="1699615533" name="Picture 2" descr="This diagram presents a comparison of data across different management practices (Conventional-Ungrazed, Conventional-Grazed, Regenerative-Ungrazed, Regenerative-Grazed) over a span of 30 years, likely depicting some form of ecological or environmental metric, such as soil carbon content or biodiversity levels, plotted against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15533" name="Picture 2" descr="This diagram presents a comparison of data across different management practices (Conventional-Ungrazed, Conventional-Grazed, Regenerative-Ungrazed, Regenerative-Grazed) over a span of 30 years, likely depicting some form of ecological or environmental metric, such as soil carbon content or biodiversity levels, plotted against tim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998595"/>
                    </a:xfrm>
                    <a:prstGeom prst="rect">
                      <a:avLst/>
                    </a:prstGeom>
                    <a:noFill/>
                    <a:ln>
                      <a:noFill/>
                    </a:ln>
                  </pic:spPr>
                </pic:pic>
              </a:graphicData>
            </a:graphic>
          </wp:inline>
        </w:drawing>
      </w:r>
    </w:p>
    <w:p w14:paraId="6BC03023" w14:textId="4923766C" w:rsidR="008506CF" w:rsidRPr="00AC2EB6" w:rsidRDefault="00683B22" w:rsidP="00DF600F">
      <w:pPr>
        <w:keepNext/>
        <w:rPr>
          <w:rFonts w:ascii="Times New Roman" w:hAnsi="Times New Roman" w:cs="Times New Roman"/>
          <w:color w:val="44546A" w:themeColor="text2"/>
          <w:sz w:val="18"/>
          <w:szCs w:val="18"/>
        </w:rPr>
      </w:pPr>
      <w:r w:rsidRPr="00433F4E">
        <w:rPr>
          <w:rFonts w:ascii="Times New Roman" w:hAnsi="Times New Roman" w:cs="Times New Roman"/>
          <w:i/>
          <w:iCs/>
          <w:sz w:val="18"/>
          <w:szCs w:val="18"/>
        </w:rPr>
        <w:t xml:space="preserve">Supplemental Figure </w:t>
      </w:r>
      <w:r w:rsidRPr="00433F4E">
        <w:rPr>
          <w:rFonts w:ascii="Times New Roman" w:hAnsi="Times New Roman" w:cs="Times New Roman"/>
          <w:i/>
          <w:iCs/>
          <w:sz w:val="18"/>
          <w:szCs w:val="18"/>
        </w:rPr>
        <w:fldChar w:fldCharType="begin"/>
      </w:r>
      <w:r w:rsidRPr="00433F4E">
        <w:rPr>
          <w:rFonts w:ascii="Times New Roman" w:hAnsi="Times New Roman" w:cs="Times New Roman"/>
          <w:i/>
          <w:iCs/>
          <w:sz w:val="18"/>
          <w:szCs w:val="18"/>
        </w:rPr>
        <w:instrText xml:space="preserve"> SEQ Figure \* ARABIC </w:instrText>
      </w:r>
      <w:r w:rsidRPr="00433F4E">
        <w:rPr>
          <w:rFonts w:ascii="Times New Roman" w:hAnsi="Times New Roman" w:cs="Times New Roman"/>
          <w:i/>
          <w:iCs/>
          <w:sz w:val="18"/>
          <w:szCs w:val="18"/>
        </w:rPr>
        <w:fldChar w:fldCharType="separate"/>
      </w:r>
      <w:r w:rsidRPr="00433F4E">
        <w:rPr>
          <w:rFonts w:ascii="Times New Roman" w:hAnsi="Times New Roman" w:cs="Times New Roman"/>
          <w:i/>
          <w:iCs/>
          <w:noProof/>
          <w:sz w:val="18"/>
          <w:szCs w:val="18"/>
        </w:rPr>
        <w:t>1</w:t>
      </w:r>
      <w:r w:rsidRPr="00433F4E">
        <w:rPr>
          <w:rFonts w:ascii="Times New Roman" w:hAnsi="Times New Roman" w:cs="Times New Roman"/>
          <w:i/>
          <w:iCs/>
          <w:sz w:val="18"/>
          <w:szCs w:val="18"/>
        </w:rPr>
        <w:fldChar w:fldCharType="end"/>
      </w:r>
      <w:r w:rsidRPr="00433F4E">
        <w:rPr>
          <w:rFonts w:ascii="Times New Roman" w:hAnsi="Times New Roman" w:cs="Times New Roman"/>
          <w:i/>
          <w:iCs/>
          <w:sz w:val="18"/>
          <w:szCs w:val="18"/>
        </w:rPr>
        <w:t xml:space="preserve">. </w:t>
      </w:r>
      <w:r w:rsidR="00C2613D" w:rsidRPr="00433F4E">
        <w:rPr>
          <w:rFonts w:ascii="Times New Roman" w:hAnsi="Times New Roman" w:cs="Times New Roman"/>
          <w:i/>
          <w:iCs/>
          <w:sz w:val="18"/>
          <w:szCs w:val="18"/>
        </w:rPr>
        <w:t xml:space="preserve">Distribution of years that each vineyard spent within the four management </w:t>
      </w:r>
      <w:r w:rsidR="00AA5DB4">
        <w:rPr>
          <w:rFonts w:ascii="Times New Roman" w:hAnsi="Times New Roman" w:cs="Times New Roman"/>
          <w:i/>
          <w:iCs/>
          <w:sz w:val="18"/>
          <w:szCs w:val="18"/>
        </w:rPr>
        <w:t>histor</w:t>
      </w:r>
      <w:r w:rsidR="00F56699">
        <w:rPr>
          <w:rFonts w:ascii="Times New Roman" w:hAnsi="Times New Roman" w:cs="Times New Roman"/>
          <w:i/>
          <w:iCs/>
          <w:sz w:val="18"/>
          <w:szCs w:val="18"/>
        </w:rPr>
        <w:t>ies</w:t>
      </w:r>
      <w:r w:rsidR="00C2613D" w:rsidRPr="00AC2EB6">
        <w:rPr>
          <w:rFonts w:ascii="Times New Roman" w:hAnsi="Times New Roman" w:cs="Times New Roman"/>
          <w:sz w:val="18"/>
          <w:szCs w:val="18"/>
        </w:rPr>
        <w:t xml:space="preserve">: Conventional–Ungrazed (A), Conventional–Grazed (B), Regenerative–Ungrazed (C), and Regenerative–Grazed (D). Each point represents one vineyard. </w:t>
      </w:r>
      <w:r w:rsidR="0023186B" w:rsidRPr="00AC2EB6">
        <w:rPr>
          <w:rFonts w:ascii="Times New Roman" w:hAnsi="Times New Roman" w:cs="Times New Roman"/>
          <w:sz w:val="18"/>
          <w:szCs w:val="18"/>
        </w:rPr>
        <w:t>Please no</w:t>
      </w:r>
      <w:r w:rsidR="002D1908" w:rsidRPr="00AC2EB6">
        <w:rPr>
          <w:rFonts w:ascii="Times New Roman" w:hAnsi="Times New Roman" w:cs="Times New Roman"/>
          <w:sz w:val="18"/>
          <w:szCs w:val="18"/>
        </w:rPr>
        <w:t>te that</w:t>
      </w:r>
      <w:r w:rsidR="00C2613D" w:rsidRPr="00AC2EB6">
        <w:rPr>
          <w:rFonts w:ascii="Times New Roman" w:hAnsi="Times New Roman" w:cs="Times New Roman"/>
          <w:sz w:val="18"/>
          <w:szCs w:val="18"/>
        </w:rPr>
        <w:t xml:space="preserve"> some sites classified within a grazed and/or regenerative trajectory had previously experienced conventional and/or non-grazing management.</w:t>
      </w:r>
      <w:r w:rsidR="00FC5D31" w:rsidRPr="00AC2EB6">
        <w:rPr>
          <w:rFonts w:ascii="Times New Roman" w:hAnsi="Times New Roman" w:cs="Times New Roman"/>
          <w:sz w:val="18"/>
          <w:szCs w:val="18"/>
        </w:rPr>
        <w:t xml:space="preserve"> </w:t>
      </w:r>
      <w:r w:rsidR="00742EA3" w:rsidRPr="00AC2EB6">
        <w:rPr>
          <w:rFonts w:ascii="Times New Roman" w:hAnsi="Times New Roman" w:cs="Times New Roman"/>
          <w:sz w:val="18"/>
          <w:szCs w:val="18"/>
        </w:rPr>
        <w:t xml:space="preserve">See supplemental table 2 </w:t>
      </w:r>
      <w:r w:rsidR="00D55877" w:rsidRPr="00AC2EB6">
        <w:rPr>
          <w:rFonts w:ascii="Times New Roman" w:hAnsi="Times New Roman" w:cs="Times New Roman"/>
          <w:sz w:val="18"/>
          <w:szCs w:val="18"/>
        </w:rPr>
        <w:t xml:space="preserve">for </w:t>
      </w:r>
      <w:r w:rsidR="00866676" w:rsidRPr="00AC2EB6">
        <w:rPr>
          <w:rFonts w:ascii="Times New Roman" w:hAnsi="Times New Roman" w:cs="Times New Roman"/>
          <w:sz w:val="18"/>
          <w:szCs w:val="18"/>
        </w:rPr>
        <w:t xml:space="preserve">percentage of </w:t>
      </w:r>
      <w:r w:rsidR="00E77926" w:rsidRPr="00AC2EB6">
        <w:rPr>
          <w:rFonts w:ascii="Times New Roman" w:hAnsi="Times New Roman" w:cs="Times New Roman"/>
          <w:sz w:val="18"/>
          <w:szCs w:val="18"/>
        </w:rPr>
        <w:t>vineyards exposed to each management trajectory</w:t>
      </w:r>
      <w:r w:rsidR="001A75DE" w:rsidRPr="00AC2EB6">
        <w:rPr>
          <w:rFonts w:ascii="Times New Roman" w:hAnsi="Times New Roman" w:cs="Times New Roman"/>
          <w:sz w:val="18"/>
          <w:szCs w:val="18"/>
        </w:rPr>
        <w:t xml:space="preserve"> and </w:t>
      </w:r>
      <w:r w:rsidR="00D706D6" w:rsidRPr="00AC2EB6">
        <w:rPr>
          <w:rFonts w:ascii="Times New Roman" w:hAnsi="Times New Roman" w:cs="Times New Roman"/>
          <w:sz w:val="18"/>
          <w:szCs w:val="18"/>
        </w:rPr>
        <w:t>mean number of years exposed vineyards spent under each management trajectory</w:t>
      </w:r>
      <w:r w:rsidR="00E77926" w:rsidRPr="00AC2EB6">
        <w:rPr>
          <w:rFonts w:ascii="Times New Roman" w:hAnsi="Times New Roman" w:cs="Times New Roman"/>
          <w:sz w:val="18"/>
          <w:szCs w:val="18"/>
        </w:rPr>
        <w:t>.</w:t>
      </w:r>
    </w:p>
    <w:p w14:paraId="0AB75ECF" w14:textId="6210D787" w:rsidR="00E93004" w:rsidRPr="00AC2EB6" w:rsidRDefault="00E93004" w:rsidP="00E90E98">
      <w:pPr>
        <w:keepNext/>
        <w:rPr>
          <w:rFonts w:ascii="Times New Roman" w:hAnsi="Times New Roman" w:cs="Times New Roman"/>
          <w:sz w:val="18"/>
          <w:szCs w:val="18"/>
        </w:rPr>
      </w:pPr>
    </w:p>
    <w:p w14:paraId="1A972818" w14:textId="77777777" w:rsidR="00B12135" w:rsidRPr="00AC2EB6" w:rsidRDefault="00B12135">
      <w:pPr>
        <w:rPr>
          <w:rFonts w:ascii="Times New Roman" w:hAnsi="Times New Roman" w:cs="Times New Roman"/>
          <w:sz w:val="18"/>
          <w:szCs w:val="18"/>
        </w:rPr>
        <w:sectPr w:rsidR="00B12135" w:rsidRPr="00AC2EB6" w:rsidSect="00E93004">
          <w:pgSz w:w="12240" w:h="15840"/>
          <w:pgMar w:top="720" w:right="720" w:bottom="720" w:left="720" w:header="720" w:footer="720" w:gutter="0"/>
          <w:cols w:space="720"/>
          <w:docGrid w:linePitch="360"/>
        </w:sectPr>
      </w:pPr>
    </w:p>
    <w:p w14:paraId="0AA18F3E" w14:textId="7300F5B8" w:rsidR="00512255" w:rsidRPr="00AC2EB6" w:rsidRDefault="00512255">
      <w:pPr>
        <w:rPr>
          <w:rFonts w:ascii="Times New Roman" w:hAnsi="Times New Roman" w:cs="Times New Roman"/>
          <w:sz w:val="18"/>
          <w:szCs w:val="18"/>
        </w:rPr>
      </w:pPr>
      <w:r w:rsidRPr="00AC2EB6">
        <w:rPr>
          <w:rFonts w:ascii="Times New Roman" w:eastAsia="Times New Roman" w:hAnsi="Times New Roman" w:cs="Times New Roman"/>
          <w:noProof/>
          <w:sz w:val="18"/>
          <w:szCs w:val="18"/>
        </w:rPr>
        <w:lastRenderedPageBreak/>
        <w:drawing>
          <wp:inline distT="0" distB="0" distL="0" distR="0" wp14:anchorId="06DF7687" wp14:editId="3076B259">
            <wp:extent cx="5437979" cy="2133907"/>
            <wp:effectExtent l="22225" t="22225" r="22225" b="22225"/>
            <wp:docPr id="14" name="image6.png" descr="A close-up of a road&#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6.png" descr="A close-up of a road&#10;&#10;AI-generated content may be incorrect."/>
                    <pic:cNvPicPr preferRelativeResize="0"/>
                  </pic:nvPicPr>
                  <pic:blipFill>
                    <a:blip r:embed="rId11"/>
                    <a:srcRect/>
                    <a:stretch>
                      <a:fillRect/>
                    </a:stretch>
                  </pic:blipFill>
                  <pic:spPr>
                    <a:xfrm>
                      <a:off x="0" y="0"/>
                      <a:ext cx="5437979" cy="2133907"/>
                    </a:xfrm>
                    <a:prstGeom prst="rect">
                      <a:avLst/>
                    </a:prstGeom>
                    <a:ln w="22225">
                      <a:solidFill>
                        <a:srgbClr val="000000"/>
                      </a:solidFill>
                      <a:prstDash val="solid"/>
                    </a:ln>
                  </pic:spPr>
                </pic:pic>
              </a:graphicData>
            </a:graphic>
          </wp:inline>
        </w:drawing>
      </w:r>
    </w:p>
    <w:p w14:paraId="31D337D1" w14:textId="4A425F95" w:rsidR="00512255" w:rsidRPr="00AC2EB6" w:rsidRDefault="00205EE8" w:rsidP="00512255">
      <w:pPr>
        <w:pBdr>
          <w:top w:val="nil"/>
          <w:left w:val="nil"/>
          <w:bottom w:val="nil"/>
          <w:right w:val="nil"/>
          <w:between w:val="nil"/>
        </w:pBdr>
        <w:spacing w:after="200" w:line="240" w:lineRule="auto"/>
        <w:rPr>
          <w:rFonts w:ascii="Times New Roman" w:eastAsia="Times New Roman" w:hAnsi="Times New Roman" w:cs="Times New Roman"/>
          <w:bCs/>
          <w:sz w:val="18"/>
          <w:szCs w:val="18"/>
        </w:rPr>
      </w:pPr>
      <w:r w:rsidRPr="00874A24">
        <w:rPr>
          <w:rFonts w:ascii="Times New Roman" w:eastAsia="Times New Roman" w:hAnsi="Times New Roman" w:cs="Times New Roman"/>
          <w:i/>
          <w:iCs/>
          <w:sz w:val="18"/>
          <w:szCs w:val="18"/>
        </w:rPr>
        <w:t>Supplem</w:t>
      </w:r>
      <w:r w:rsidR="00D3413E" w:rsidRPr="00874A24">
        <w:rPr>
          <w:rFonts w:ascii="Times New Roman" w:eastAsia="Times New Roman" w:hAnsi="Times New Roman" w:cs="Times New Roman"/>
          <w:i/>
          <w:iCs/>
          <w:sz w:val="18"/>
          <w:szCs w:val="18"/>
        </w:rPr>
        <w:t xml:space="preserve">ental </w:t>
      </w:r>
      <w:r w:rsidR="00512255" w:rsidRPr="00874A24">
        <w:rPr>
          <w:rFonts w:ascii="Times New Roman" w:eastAsia="Times New Roman" w:hAnsi="Times New Roman" w:cs="Times New Roman"/>
          <w:i/>
          <w:iCs/>
          <w:sz w:val="18"/>
          <w:szCs w:val="18"/>
        </w:rPr>
        <w:t xml:space="preserve">Figure </w:t>
      </w:r>
      <w:r w:rsidR="00683B22" w:rsidRPr="00874A24">
        <w:rPr>
          <w:rFonts w:ascii="Times New Roman" w:eastAsia="Times New Roman" w:hAnsi="Times New Roman" w:cs="Times New Roman"/>
          <w:i/>
          <w:iCs/>
          <w:sz w:val="18"/>
          <w:szCs w:val="18"/>
        </w:rPr>
        <w:t>2</w:t>
      </w:r>
      <w:r w:rsidR="00512255" w:rsidRPr="00874A24">
        <w:rPr>
          <w:rFonts w:ascii="Times New Roman" w:eastAsia="Times New Roman" w:hAnsi="Times New Roman" w:cs="Times New Roman"/>
          <w:i/>
          <w:iCs/>
          <w:sz w:val="18"/>
          <w:szCs w:val="18"/>
        </w:rPr>
        <w:t xml:space="preserve">. </w:t>
      </w:r>
      <w:r w:rsidR="00874A24" w:rsidRPr="00874A24">
        <w:rPr>
          <w:rFonts w:ascii="Times New Roman" w:eastAsia="Times New Roman" w:hAnsi="Times New Roman" w:cs="Times New Roman"/>
          <w:i/>
          <w:iCs/>
          <w:sz w:val="18"/>
          <w:szCs w:val="18"/>
        </w:rPr>
        <w:t>Transect layout and sampling pattern.</w:t>
      </w:r>
      <w:r w:rsidR="00874A24">
        <w:rPr>
          <w:rFonts w:ascii="Times New Roman" w:eastAsia="Times New Roman" w:hAnsi="Times New Roman" w:cs="Times New Roman"/>
          <w:sz w:val="18"/>
          <w:szCs w:val="18"/>
        </w:rPr>
        <w:t xml:space="preserve"> </w:t>
      </w:r>
      <w:r w:rsidR="00FB09F4" w:rsidRPr="00AC2EB6">
        <w:rPr>
          <w:rFonts w:ascii="Times New Roman" w:eastAsia="Times New Roman" w:hAnsi="Times New Roman" w:cs="Times New Roman"/>
          <w:bCs/>
          <w:sz w:val="18"/>
          <w:szCs w:val="18"/>
        </w:rPr>
        <w:t xml:space="preserve">From each transect, four soil cores to 60 cm depth were collected at 0 m (aisle), 15 m (margin), 30 m (row), and 45 m (aisle). Cores were sectioned into 0–5, 5–10, 10–15, 15–30, and 30–60 cm increments, then composited at the transect level. For plant-available </w:t>
      </w:r>
      <w:r w:rsidR="00D03DB2" w:rsidRPr="00AC2EB6">
        <w:rPr>
          <w:rFonts w:ascii="Times New Roman" w:eastAsia="Times New Roman" w:hAnsi="Times New Roman" w:cs="Times New Roman"/>
          <w:bCs/>
          <w:sz w:val="18"/>
          <w:szCs w:val="18"/>
        </w:rPr>
        <w:t>nitrogen,</w:t>
      </w:r>
      <w:r w:rsidR="00401E73" w:rsidRPr="00AC2EB6">
        <w:rPr>
          <w:rFonts w:ascii="Times New Roman" w:eastAsia="Times New Roman" w:hAnsi="Times New Roman" w:cs="Times New Roman"/>
          <w:bCs/>
          <w:sz w:val="18"/>
          <w:szCs w:val="18"/>
        </w:rPr>
        <w:t xml:space="preserve"> </w:t>
      </w:r>
      <w:r w:rsidR="00FB09F4" w:rsidRPr="00AC2EB6">
        <w:rPr>
          <w:rFonts w:ascii="Times New Roman" w:eastAsia="Times New Roman" w:hAnsi="Times New Roman" w:cs="Times New Roman"/>
          <w:bCs/>
          <w:sz w:val="18"/>
          <w:szCs w:val="18"/>
        </w:rPr>
        <w:t xml:space="preserve">twelve separate 0–15 cm cores were taken at 4 m intervals along each transect in </w:t>
      </w:r>
      <w:proofErr w:type="spellStart"/>
      <w:r w:rsidR="00FB09F4" w:rsidRPr="00AC2EB6">
        <w:rPr>
          <w:rFonts w:ascii="Times New Roman" w:eastAsia="Times New Roman" w:hAnsi="Times New Roman" w:cs="Times New Roman"/>
          <w:bCs/>
          <w:sz w:val="18"/>
          <w:szCs w:val="18"/>
        </w:rPr>
        <w:t>a</w:t>
      </w:r>
      <w:proofErr w:type="spellEnd"/>
      <w:r w:rsidR="00FB09F4" w:rsidRPr="00AC2EB6">
        <w:rPr>
          <w:rFonts w:ascii="Times New Roman" w:eastAsia="Times New Roman" w:hAnsi="Times New Roman" w:cs="Times New Roman"/>
          <w:bCs/>
          <w:sz w:val="18"/>
          <w:szCs w:val="18"/>
        </w:rPr>
        <w:t xml:space="preserve"> aisle–margin–row pattern.</w:t>
      </w:r>
    </w:p>
    <w:p w14:paraId="3251762C" w14:textId="77777777" w:rsidR="00430DA8" w:rsidRPr="00AC2EB6" w:rsidRDefault="00430DA8" w:rsidP="00512255">
      <w:pPr>
        <w:pBdr>
          <w:top w:val="nil"/>
          <w:left w:val="nil"/>
          <w:bottom w:val="nil"/>
          <w:right w:val="nil"/>
          <w:between w:val="nil"/>
        </w:pBdr>
        <w:spacing w:after="200" w:line="240" w:lineRule="auto"/>
        <w:rPr>
          <w:rFonts w:ascii="Times New Roman" w:eastAsia="Times New Roman" w:hAnsi="Times New Roman" w:cs="Times New Roman"/>
          <w:sz w:val="18"/>
          <w:szCs w:val="18"/>
        </w:rPr>
      </w:pPr>
    </w:p>
    <w:p w14:paraId="009FAEF2" w14:textId="77777777" w:rsidR="00420C8E" w:rsidRPr="00AC2EB6" w:rsidRDefault="00420C8E" w:rsidP="00420C8E">
      <w:pPr>
        <w:rPr>
          <w:rFonts w:ascii="Times New Roman" w:hAnsi="Times New Roman" w:cs="Times New Roman"/>
          <w:sz w:val="18"/>
          <w:szCs w:val="18"/>
        </w:rPr>
      </w:pPr>
      <w:r w:rsidRPr="00AC2EB6">
        <w:rPr>
          <w:rFonts w:ascii="Times New Roman" w:hAnsi="Times New Roman" w:cs="Times New Roman"/>
          <w:noProof/>
          <w:sz w:val="18"/>
          <w:szCs w:val="18"/>
        </w:rPr>
        <w:lastRenderedPageBreak/>
        <w:drawing>
          <wp:inline distT="0" distB="0" distL="0" distR="0" wp14:anchorId="0C5DD6DA" wp14:editId="58EA6837">
            <wp:extent cx="8229600" cy="4586605"/>
            <wp:effectExtent l="0" t="0" r="0" b="4445"/>
            <wp:docPr id="1855359246" name="Picture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9246" name="Picture 5" descr="A diagram of a diagram&#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4586605"/>
                    </a:xfrm>
                    <a:prstGeom prst="rect">
                      <a:avLst/>
                    </a:prstGeom>
                    <a:noFill/>
                    <a:ln>
                      <a:noFill/>
                    </a:ln>
                  </pic:spPr>
                </pic:pic>
              </a:graphicData>
            </a:graphic>
          </wp:inline>
        </w:drawing>
      </w:r>
    </w:p>
    <w:p w14:paraId="090734F6" w14:textId="77777777" w:rsidR="00420C8E" w:rsidRPr="00AC2EB6" w:rsidRDefault="00420C8E" w:rsidP="00420C8E">
      <w:pPr>
        <w:rPr>
          <w:rFonts w:ascii="Times New Roman" w:hAnsi="Times New Roman" w:cs="Times New Roman"/>
          <w:sz w:val="18"/>
          <w:szCs w:val="18"/>
          <w:lang w:val="en"/>
        </w:rPr>
      </w:pPr>
    </w:p>
    <w:p w14:paraId="748779F0" w14:textId="2F829A89" w:rsidR="00420C8E" w:rsidRPr="00AC2EB6" w:rsidRDefault="002B3477" w:rsidP="00420C8E">
      <w:pPr>
        <w:rPr>
          <w:rFonts w:ascii="Times New Roman" w:hAnsi="Times New Roman" w:cs="Times New Roman"/>
          <w:sz w:val="18"/>
          <w:szCs w:val="18"/>
          <w:lang w:val="en"/>
        </w:rPr>
      </w:pPr>
      <w:r w:rsidRPr="00874A24">
        <w:rPr>
          <w:rFonts w:ascii="Times New Roman" w:hAnsi="Times New Roman" w:cs="Times New Roman"/>
          <w:i/>
          <w:iCs/>
          <w:sz w:val="18"/>
          <w:szCs w:val="18"/>
          <w:lang w:val="en"/>
        </w:rPr>
        <w:t xml:space="preserve">Supplemental </w:t>
      </w:r>
      <w:r w:rsidR="00420C8E" w:rsidRPr="00874A24">
        <w:rPr>
          <w:rFonts w:ascii="Times New Roman" w:hAnsi="Times New Roman" w:cs="Times New Roman"/>
          <w:i/>
          <w:iCs/>
          <w:sz w:val="18"/>
          <w:szCs w:val="18"/>
          <w:lang w:val="en"/>
        </w:rPr>
        <w:t xml:space="preserve">Figure 3. </w:t>
      </w:r>
      <w:r w:rsidR="00564592" w:rsidRPr="00874A24">
        <w:rPr>
          <w:rFonts w:ascii="Times New Roman" w:hAnsi="Times New Roman" w:cs="Times New Roman"/>
          <w:i/>
          <w:iCs/>
          <w:sz w:val="18"/>
          <w:szCs w:val="18"/>
        </w:rPr>
        <w:t>Workflow summarizing the integrated modeling approach.</w:t>
      </w:r>
      <w:r w:rsidR="00564592" w:rsidRPr="00AC2EB6">
        <w:rPr>
          <w:rFonts w:ascii="Times New Roman" w:hAnsi="Times New Roman" w:cs="Times New Roman"/>
          <w:sz w:val="18"/>
          <w:szCs w:val="18"/>
        </w:rPr>
        <w:t xml:space="preserve"> Random Forest (RF) identified the relative importance of grazing and other management variables but does not provide coefficient directionality or statistical significance. Generalized additive models (GAMs), fit across a dredged </w:t>
      </w:r>
      <w:proofErr w:type="spellStart"/>
      <w:r w:rsidR="00564592" w:rsidRPr="00AC2EB6">
        <w:rPr>
          <w:rFonts w:ascii="Times New Roman" w:hAnsi="Times New Roman" w:cs="Times New Roman"/>
          <w:sz w:val="18"/>
          <w:szCs w:val="18"/>
        </w:rPr>
        <w:t>AICc</w:t>
      </w:r>
      <w:proofErr w:type="spellEnd"/>
      <w:r w:rsidR="00564592" w:rsidRPr="00AC2EB6">
        <w:rPr>
          <w:rFonts w:ascii="Times New Roman" w:hAnsi="Times New Roman" w:cs="Times New Roman"/>
          <w:sz w:val="18"/>
          <w:szCs w:val="18"/>
        </w:rPr>
        <w:t xml:space="preserve">-ranked model set, provided inference on effect direction, consistency, and significance. PERMANOVA assessed whether years spent under each management trajectory (Conventional–Ungrazed, Conventional–Grazed, Regenerative–Ungrazed, Regenerative–Grazed) explained multivariate SOM variation. Spatially blocked k-fold cross-validation estimated predictive accuracy </w:t>
      </w:r>
      <w:r w:rsidR="00E378DD" w:rsidRPr="00AC2EB6">
        <w:rPr>
          <w:rFonts w:ascii="Times New Roman" w:hAnsi="Times New Roman" w:cs="Times New Roman"/>
          <w:sz w:val="18"/>
          <w:szCs w:val="18"/>
        </w:rPr>
        <w:t xml:space="preserve">of </w:t>
      </w:r>
      <w:r w:rsidR="000B0474" w:rsidRPr="00AC2EB6">
        <w:rPr>
          <w:rFonts w:ascii="Times New Roman" w:hAnsi="Times New Roman" w:cs="Times New Roman"/>
          <w:sz w:val="18"/>
          <w:szCs w:val="18"/>
        </w:rPr>
        <w:t xml:space="preserve">each management trajectory </w:t>
      </w:r>
      <w:r w:rsidR="00F9047E" w:rsidRPr="00AC2EB6">
        <w:rPr>
          <w:rFonts w:ascii="Times New Roman" w:hAnsi="Times New Roman" w:cs="Times New Roman"/>
          <w:sz w:val="18"/>
          <w:szCs w:val="18"/>
        </w:rPr>
        <w:t xml:space="preserve">on SOC and TSN </w:t>
      </w:r>
      <w:r w:rsidR="00564592" w:rsidRPr="00AC2EB6">
        <w:rPr>
          <w:rFonts w:ascii="Times New Roman" w:hAnsi="Times New Roman" w:cs="Times New Roman"/>
          <w:sz w:val="18"/>
          <w:szCs w:val="18"/>
        </w:rPr>
        <w:t>by repeatedly training and testing models across geographically distinct spatial blocks.</w:t>
      </w:r>
    </w:p>
    <w:p w14:paraId="06A3FE41" w14:textId="77777777" w:rsidR="00430DA8" w:rsidRPr="00AC2EB6" w:rsidRDefault="00430DA8">
      <w:pPr>
        <w:rPr>
          <w:rFonts w:ascii="Times New Roman" w:hAnsi="Times New Roman" w:cs="Times New Roman"/>
          <w:sz w:val="18"/>
          <w:szCs w:val="18"/>
        </w:rPr>
        <w:sectPr w:rsidR="00430DA8" w:rsidRPr="00AC2EB6" w:rsidSect="0001569D">
          <w:pgSz w:w="15840" w:h="12240" w:orient="landscape"/>
          <w:pgMar w:top="1440" w:right="1440" w:bottom="1440" w:left="1440" w:header="720" w:footer="720" w:gutter="0"/>
          <w:cols w:space="720"/>
          <w:docGrid w:linePitch="360"/>
        </w:sectPr>
      </w:pPr>
    </w:p>
    <w:p w14:paraId="3504EECE" w14:textId="40565094" w:rsidR="00AE0C29" w:rsidRPr="00AC2EB6" w:rsidRDefault="00AE7922" w:rsidP="00AE0C29">
      <w:pPr>
        <w:pBdr>
          <w:top w:val="nil"/>
          <w:left w:val="nil"/>
          <w:bottom w:val="nil"/>
          <w:right w:val="nil"/>
          <w:between w:val="nil"/>
        </w:pBdr>
        <w:spacing w:after="200" w:line="240" w:lineRule="auto"/>
        <w:rPr>
          <w:rFonts w:ascii="Times New Roman" w:hAnsi="Times New Roman" w:cs="Times New Roman"/>
          <w:sz w:val="18"/>
          <w:szCs w:val="18"/>
        </w:rPr>
      </w:pPr>
      <w:r w:rsidRPr="00AE7922">
        <w:rPr>
          <w:rFonts w:ascii="Times New Roman" w:hAnsi="Times New Roman" w:cs="Times New Roman"/>
          <w:noProof/>
          <w:sz w:val="18"/>
          <w:szCs w:val="18"/>
        </w:rPr>
        <w:lastRenderedPageBreak/>
        <w:drawing>
          <wp:inline distT="0" distB="0" distL="0" distR="0" wp14:anchorId="4C2BE4DB" wp14:editId="35302995">
            <wp:extent cx="6557645" cy="4141965"/>
            <wp:effectExtent l="0" t="0" r="0" b="0"/>
            <wp:docPr id="1471419013" name="Picture 1" descr="The image displays a bar chart comparing the average number of citations for various biological databases: NCBI, PubMed, KEGG, and OM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9013" name="Picture 1" descr="The image displays a bar chart comparing the average number of citations for various biological databases: NCBI, PubMed, KEGG, and OMI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6170" cy="4147350"/>
                    </a:xfrm>
                    <a:prstGeom prst="rect">
                      <a:avLst/>
                    </a:prstGeom>
                    <a:noFill/>
                    <a:ln>
                      <a:noFill/>
                    </a:ln>
                  </pic:spPr>
                </pic:pic>
              </a:graphicData>
            </a:graphic>
          </wp:inline>
        </w:drawing>
      </w:r>
    </w:p>
    <w:p w14:paraId="6137B095" w14:textId="58A95263" w:rsidR="00430DA8" w:rsidRPr="00AC2EB6" w:rsidRDefault="00416426" w:rsidP="00416426">
      <w:pPr>
        <w:pStyle w:val="Caption"/>
        <w:rPr>
          <w:rFonts w:ascii="Times New Roman" w:hAnsi="Times New Roman" w:cs="Times New Roman"/>
          <w:i w:val="0"/>
          <w:iCs w:val="0"/>
          <w:color w:val="auto"/>
        </w:rPr>
      </w:pPr>
      <w:r w:rsidRPr="00367CF8">
        <w:rPr>
          <w:rFonts w:ascii="Times New Roman" w:hAnsi="Times New Roman" w:cs="Times New Roman"/>
          <w:color w:val="auto"/>
        </w:rPr>
        <w:t xml:space="preserve">Supplemental </w:t>
      </w:r>
      <w:r w:rsidR="00CE7FC5" w:rsidRPr="00367CF8">
        <w:rPr>
          <w:rFonts w:ascii="Times New Roman" w:hAnsi="Times New Roman" w:cs="Times New Roman"/>
          <w:color w:val="auto"/>
        </w:rPr>
        <w:t>Figure</w:t>
      </w:r>
      <w:r w:rsidRPr="00367CF8">
        <w:rPr>
          <w:rFonts w:ascii="Times New Roman" w:hAnsi="Times New Roman" w:cs="Times New Roman"/>
          <w:color w:val="auto"/>
        </w:rPr>
        <w:t xml:space="preserve"> </w:t>
      </w:r>
      <w:r w:rsidR="00B631EB" w:rsidRPr="00367CF8">
        <w:rPr>
          <w:rFonts w:ascii="Times New Roman" w:hAnsi="Times New Roman" w:cs="Times New Roman"/>
          <w:color w:val="auto"/>
        </w:rPr>
        <w:t>4</w:t>
      </w:r>
      <w:r w:rsidR="00C46802" w:rsidRPr="00367CF8">
        <w:rPr>
          <w:rFonts w:ascii="Times New Roman" w:hAnsi="Times New Roman" w:cs="Times New Roman"/>
          <w:color w:val="auto"/>
        </w:rPr>
        <w:t xml:space="preserve">.  Carbon (SOC, MAOC, POC) and nitrogen (TSN, MAN, PN) fractions at 0–30 cm shown </w:t>
      </w:r>
      <w:r w:rsidR="00D745B3">
        <w:rPr>
          <w:rFonts w:ascii="Times New Roman" w:hAnsi="Times New Roman" w:cs="Times New Roman"/>
          <w:color w:val="auto"/>
        </w:rPr>
        <w:t>as</w:t>
      </w:r>
      <w:r w:rsidR="00D745B3" w:rsidRPr="00367CF8">
        <w:rPr>
          <w:rFonts w:ascii="Times New Roman" w:hAnsi="Times New Roman" w:cs="Times New Roman"/>
          <w:color w:val="auto"/>
        </w:rPr>
        <w:t xml:space="preserve"> </w:t>
      </w:r>
      <w:r w:rsidR="00C46802" w:rsidRPr="00367CF8">
        <w:rPr>
          <w:rFonts w:ascii="Times New Roman" w:hAnsi="Times New Roman" w:cs="Times New Roman"/>
          <w:color w:val="auto"/>
        </w:rPr>
        <w:t xml:space="preserve">root-zone </w:t>
      </w:r>
      <w:r w:rsidR="0097590D">
        <w:rPr>
          <w:rFonts w:ascii="Times New Roman" w:hAnsi="Times New Roman" w:cs="Times New Roman"/>
          <w:color w:val="auto"/>
        </w:rPr>
        <w:t>accrual</w:t>
      </w:r>
      <w:r w:rsidR="00C46802" w:rsidRPr="00367CF8">
        <w:rPr>
          <w:rFonts w:ascii="Times New Roman" w:hAnsi="Times New Roman" w:cs="Times New Roman"/>
          <w:color w:val="auto"/>
        </w:rPr>
        <w:t xml:space="preserve"> (RZ</w:t>
      </w:r>
      <w:r w:rsidR="0097590D">
        <w:rPr>
          <w:rFonts w:ascii="Times New Roman" w:hAnsi="Times New Roman" w:cs="Times New Roman"/>
          <w:color w:val="auto"/>
        </w:rPr>
        <w:t>A</w:t>
      </w:r>
      <w:r w:rsidR="00D745B3">
        <w:rPr>
          <w:rFonts w:ascii="Times New Roman" w:hAnsi="Times New Roman" w:cs="Times New Roman"/>
          <w:color w:val="auto"/>
        </w:rPr>
        <w:t>, 0-30cm</w:t>
      </w:r>
      <w:r w:rsidR="00C46802" w:rsidRPr="00367CF8">
        <w:rPr>
          <w:rFonts w:ascii="Times New Roman" w:hAnsi="Times New Roman" w:cs="Times New Roman"/>
          <w:color w:val="auto"/>
        </w:rPr>
        <w:t>), baseline stocks, and measured stocks, grouped by grazing system (A–B) and regenerative designation (C–D).</w:t>
      </w:r>
      <w:r w:rsidR="00C46802" w:rsidRPr="00AC2EB6">
        <w:rPr>
          <w:rFonts w:ascii="Times New Roman" w:hAnsi="Times New Roman" w:cs="Times New Roman"/>
          <w:i w:val="0"/>
          <w:iCs w:val="0"/>
          <w:color w:val="auto"/>
        </w:rPr>
        <w:t xml:space="preserve"> RZ</w:t>
      </w:r>
      <w:r w:rsidR="0097590D">
        <w:rPr>
          <w:rFonts w:ascii="Times New Roman" w:hAnsi="Times New Roman" w:cs="Times New Roman"/>
          <w:i w:val="0"/>
          <w:iCs w:val="0"/>
          <w:color w:val="auto"/>
        </w:rPr>
        <w:t>A</w:t>
      </w:r>
      <w:r w:rsidR="00C46802" w:rsidRPr="00AC2EB6">
        <w:rPr>
          <w:rFonts w:ascii="Times New Roman" w:hAnsi="Times New Roman" w:cs="Times New Roman"/>
          <w:i w:val="0"/>
          <w:iCs w:val="0"/>
          <w:color w:val="auto"/>
        </w:rPr>
        <w:t xml:space="preserve"> represents accrual above baseline, calculated as measured stock minus the depth-standardized baseline. Baseline profiles for each SOM pool were estimated using the </w:t>
      </w:r>
      <w:proofErr w:type="spellStart"/>
      <w:r w:rsidR="00C46802" w:rsidRPr="00AC2EB6">
        <w:rPr>
          <w:rFonts w:ascii="Times New Roman" w:hAnsi="Times New Roman" w:cs="Times New Roman"/>
          <w:i w:val="0"/>
          <w:iCs w:val="0"/>
          <w:color w:val="auto"/>
        </w:rPr>
        <w:t>Franzluebbers</w:t>
      </w:r>
      <w:proofErr w:type="spellEnd"/>
      <w:r w:rsidR="00C46802" w:rsidRPr="00AC2EB6">
        <w:rPr>
          <w:rFonts w:ascii="Times New Roman" w:hAnsi="Times New Roman" w:cs="Times New Roman"/>
          <w:i w:val="0"/>
          <w:iCs w:val="0"/>
          <w:color w:val="auto"/>
        </w:rPr>
        <w:t xml:space="preserve"> exponential depth-distribution model</w:t>
      </w:r>
      <w:r w:rsidR="001A6032">
        <w:rPr>
          <w:rFonts w:ascii="Times New Roman" w:hAnsi="Times New Roman" w:cs="Times New Roman"/>
          <w:i w:val="0"/>
          <w:iCs w:val="0"/>
          <w:color w:val="auto"/>
        </w:rPr>
        <w:t xml:space="preserve"> </w:t>
      </w:r>
      <w:r w:rsidR="001A6032">
        <w:rPr>
          <w:rFonts w:ascii="Times New Roman" w:hAnsi="Times New Roman" w:cs="Times New Roman"/>
          <w:i w:val="0"/>
          <w:iCs w:val="0"/>
          <w:color w:val="auto"/>
        </w:rPr>
        <w:fldChar w:fldCharType="begin" w:fldLock="1"/>
      </w:r>
      <w:r w:rsidR="005E48A9">
        <w:rPr>
          <w:rFonts w:ascii="Times New Roman" w:hAnsi="Times New Roman" w:cs="Times New Roman"/>
          <w:i w:val="0"/>
          <w:iCs w:val="0"/>
          <w:color w:val="auto"/>
        </w:rPr>
        <w:instrText>ADDIN paperpile_citation &lt;clusterId&gt;Q454X511T892Q685&lt;/clusterId&gt;&lt;metadata&gt;&lt;citation&gt;&lt;id&gt;c17e1523-7f8e-4eda-87a1-38e08abeda2a&lt;/id&gt;&lt;/citation&gt;&lt;/metadata&gt;&lt;data&gt;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&lt;/data&gt; \* MERGEFORMAT</w:instrText>
      </w:r>
      <w:r w:rsidR="001A6032">
        <w:rPr>
          <w:rFonts w:ascii="Times New Roman" w:hAnsi="Times New Roman" w:cs="Times New Roman"/>
          <w:i w:val="0"/>
          <w:iCs w:val="0"/>
          <w:color w:val="auto"/>
        </w:rPr>
        <w:fldChar w:fldCharType="separate"/>
      </w:r>
      <w:r w:rsidR="005E48A9">
        <w:rPr>
          <w:rFonts w:ascii="Times New Roman" w:hAnsi="Times New Roman" w:cs="Times New Roman"/>
          <w:i w:val="0"/>
          <w:iCs w:val="0"/>
          <w:noProof/>
          <w:color w:val="auto"/>
        </w:rPr>
        <w:t>(Franzluebbers 2021)</w:t>
      </w:r>
      <w:r w:rsidR="001A6032">
        <w:rPr>
          <w:rFonts w:ascii="Times New Roman" w:hAnsi="Times New Roman" w:cs="Times New Roman"/>
          <w:i w:val="0"/>
          <w:iCs w:val="0"/>
          <w:color w:val="auto"/>
        </w:rPr>
        <w:fldChar w:fldCharType="end"/>
      </w:r>
      <w:r w:rsidR="00C46802" w:rsidRPr="00AC2EB6">
        <w:rPr>
          <w:rFonts w:ascii="Times New Roman" w:hAnsi="Times New Roman" w:cs="Times New Roman"/>
          <w:i w:val="0"/>
          <w:iCs w:val="0"/>
          <w:color w:val="auto"/>
        </w:rPr>
        <w:t>, with nonlinear fits retained when R² ≥ 0.90 and GAM-refitted profiles when GAM R² ≥ 0.90. Baseline stocks were obtained by integrating the baseline component to 30 cm, whereas RZ</w:t>
      </w:r>
      <w:r w:rsidR="002B1B99">
        <w:rPr>
          <w:rFonts w:ascii="Times New Roman" w:hAnsi="Times New Roman" w:cs="Times New Roman"/>
          <w:i w:val="0"/>
          <w:iCs w:val="0"/>
          <w:color w:val="auto"/>
        </w:rPr>
        <w:t>A</w:t>
      </w:r>
      <w:r w:rsidR="00C46802" w:rsidRPr="00AC2EB6">
        <w:rPr>
          <w:rFonts w:ascii="Times New Roman" w:hAnsi="Times New Roman" w:cs="Times New Roman"/>
          <w:i w:val="0"/>
          <w:iCs w:val="0"/>
          <w:color w:val="auto"/>
        </w:rPr>
        <w:t xml:space="preserve"> expresses the 0–30 cm surface </w:t>
      </w:r>
      <w:r w:rsidR="002B1B99">
        <w:rPr>
          <w:rFonts w:ascii="Times New Roman" w:hAnsi="Times New Roman" w:cs="Times New Roman"/>
          <w:i w:val="0"/>
          <w:iCs w:val="0"/>
          <w:color w:val="auto"/>
        </w:rPr>
        <w:t>accrual</w:t>
      </w:r>
      <w:r w:rsidR="00C46802" w:rsidRPr="00AC2EB6">
        <w:rPr>
          <w:rFonts w:ascii="Times New Roman" w:hAnsi="Times New Roman" w:cs="Times New Roman"/>
          <w:i w:val="0"/>
          <w:iCs w:val="0"/>
          <w:color w:val="auto"/>
        </w:rPr>
        <w:t xml:space="preserve"> relative to this modeled baseline.</w:t>
      </w:r>
    </w:p>
    <w:p w14:paraId="26AC6617" w14:textId="77777777" w:rsidR="00664532" w:rsidRDefault="00664532"/>
    <w:p w14:paraId="3ED553C0" w14:textId="77777777" w:rsidR="00E17EEA" w:rsidRDefault="00E17EEA">
      <w:pPr>
        <w:sectPr w:rsidR="00E17EEA" w:rsidSect="00AF1D29">
          <w:pgSz w:w="12240" w:h="15840"/>
          <w:pgMar w:top="1440" w:right="1440" w:bottom="1440" w:left="1440" w:header="720" w:footer="720" w:gutter="0"/>
          <w:cols w:space="720"/>
          <w:docGrid w:linePitch="360"/>
        </w:sectPr>
      </w:pPr>
    </w:p>
    <w:p w14:paraId="7A01AE11" w14:textId="662C46AC" w:rsidR="004C7485" w:rsidRPr="004C7485" w:rsidRDefault="004C7485" w:rsidP="004C7485">
      <w:pPr>
        <w:rPr>
          <w:rFonts w:ascii="Times New Roman" w:hAnsi="Times New Roman" w:cs="Times New Roman"/>
        </w:rPr>
      </w:pPr>
      <w:r w:rsidRPr="00433F4E">
        <w:rPr>
          <w:rFonts w:ascii="Times New Roman" w:hAnsi="Times New Roman" w:cs="Times New Roman"/>
          <w:noProof/>
        </w:rPr>
        <w:lastRenderedPageBreak/>
        <w:drawing>
          <wp:inline distT="0" distB="0" distL="0" distR="0" wp14:anchorId="0207A2EA" wp14:editId="48B5C8A7">
            <wp:extent cx="8229600" cy="3391535"/>
            <wp:effectExtent l="0" t="0" r="0" b="0"/>
            <wp:docPr id="475909671" name="Picture 2" descr="The diagram depicts a series of plots comparing different soil properties, such as stocks of organic carbon (SOC), total nitrogen (TSN), and clay content (Ca2+ saturation and Clay), across a soil depth range of 0 to 30 cm, with additional data points for silt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09671" name="Picture 2" descr="The diagram depicts a series of plots comparing different soil properties, such as stocks of organic carbon (SOC), total nitrogen (TSN), and clay content (Ca2+ saturation and Clay), across a soil depth range of 0 to 30 cm, with additional data points for silt conten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0" cy="3391535"/>
                    </a:xfrm>
                    <a:prstGeom prst="rect">
                      <a:avLst/>
                    </a:prstGeom>
                    <a:noFill/>
                    <a:ln>
                      <a:noFill/>
                    </a:ln>
                  </pic:spPr>
                </pic:pic>
              </a:graphicData>
            </a:graphic>
          </wp:inline>
        </w:drawing>
      </w:r>
    </w:p>
    <w:p w14:paraId="1520BA65" w14:textId="614E6C54" w:rsidR="00E17EEA" w:rsidRDefault="00433F4E">
      <w:r w:rsidRPr="00367CF8">
        <w:rPr>
          <w:rFonts w:ascii="Times New Roman" w:hAnsi="Times New Roman" w:cs="Times New Roman"/>
          <w:i/>
          <w:iCs/>
        </w:rPr>
        <w:t>Supplemental Figure 5. Edaphic relationships with model-predicted soil C and N accrual</w:t>
      </w:r>
      <w:r w:rsidRPr="00433F4E">
        <w:rPr>
          <w:rFonts w:ascii="Times New Roman" w:hAnsi="Times New Roman" w:cs="Times New Roman"/>
        </w:rPr>
        <w:t>. Partial response curves from generalized additive models (GAMs) showing modeled relationships between Ca²⁺ saturation, silt, and clay content and accrued soil organic carbon (SOC; 0–30 cm), total soil nitrogen (TSN; 0–30 cm), and plant-available nitrogen (PAN; 0–15 cm). Curves represent model predictions with other covariates held constant, and shaded ribbons indicate 95% confidence intervals</w:t>
      </w:r>
      <w:r w:rsidRPr="00433F4E">
        <w:t>.</w:t>
      </w:r>
    </w:p>
    <w:p w14:paraId="7FF02313" w14:textId="77777777" w:rsidR="00E17EEA" w:rsidRDefault="00E17EEA"/>
    <w:p w14:paraId="21E74A87" w14:textId="77777777" w:rsidR="00E17EEA" w:rsidRDefault="00E17EEA"/>
    <w:p w14:paraId="5875C056" w14:textId="77777777" w:rsidR="00E17EEA" w:rsidRPr="00AC2EB6" w:rsidRDefault="00E17EEA">
      <w:pPr>
        <w:sectPr w:rsidR="00E17EEA" w:rsidRPr="00AC2EB6" w:rsidSect="00E17EEA">
          <w:pgSz w:w="15840" w:h="12240" w:orient="landscape"/>
          <w:pgMar w:top="1440" w:right="1440" w:bottom="1440" w:left="1440" w:header="720" w:footer="720" w:gutter="0"/>
          <w:cols w:space="720"/>
          <w:docGrid w:linePitch="360"/>
        </w:sectPr>
      </w:pPr>
    </w:p>
    <w:p w14:paraId="0A0F52C2" w14:textId="49CF3171" w:rsidR="003D7109" w:rsidRPr="00AC2EB6" w:rsidRDefault="0063566F">
      <w:pPr>
        <w:rPr>
          <w:rFonts w:ascii="Times New Roman" w:hAnsi="Times New Roman" w:cs="Times New Roman"/>
        </w:rPr>
      </w:pPr>
      <w:r w:rsidRPr="00AC2EB6">
        <w:rPr>
          <w:rFonts w:ascii="Times New Roman" w:hAnsi="Times New Roman" w:cs="Times New Roman"/>
        </w:rPr>
        <w:lastRenderedPageBreak/>
        <w:t>Supplemental Methods</w:t>
      </w:r>
    </w:p>
    <w:p w14:paraId="6C5B69B8" w14:textId="0D3589CE" w:rsidR="003D7109" w:rsidRPr="00AC2EB6" w:rsidRDefault="003D7109" w:rsidP="006E5A53">
      <w:pPr>
        <w:spacing w:line="240" w:lineRule="auto"/>
        <w:rPr>
          <w:rFonts w:ascii="Times New Roman" w:eastAsia="Times New Roman" w:hAnsi="Times New Roman" w:cs="Times New Roman"/>
          <w:bCs/>
          <w:kern w:val="0"/>
          <w14:ligatures w14:val="none"/>
        </w:rPr>
      </w:pPr>
      <w:r w:rsidRPr="00AC2EB6">
        <w:rPr>
          <w:rFonts w:ascii="Times New Roman" w:eastAsia="Times New Roman" w:hAnsi="Times New Roman" w:cs="Times New Roman"/>
          <w:bCs/>
          <w:kern w:val="0"/>
          <w14:ligatures w14:val="none"/>
        </w:rPr>
        <w:t xml:space="preserve">2.6.1. Relative importance of management and co-edaphic factors </w:t>
      </w:r>
    </w:p>
    <w:p w14:paraId="640C3A6E" w14:textId="4613456E" w:rsidR="006E5A53" w:rsidRPr="00AC2EB6" w:rsidRDefault="006E5A53" w:rsidP="006E5A53">
      <w:pPr>
        <w:spacing w:line="240" w:lineRule="auto"/>
        <w:rPr>
          <w:rFonts w:ascii="Times New Roman" w:eastAsia="Times New Roman" w:hAnsi="Times New Roman" w:cs="Times New Roman"/>
          <w:bCs/>
        </w:rPr>
      </w:pPr>
      <w:r w:rsidRPr="00AC2EB6">
        <w:rPr>
          <w:rFonts w:ascii="Times New Roman" w:eastAsia="Times New Roman" w:hAnsi="Times New Roman" w:cs="Times New Roman"/>
          <w:bCs/>
        </w:rPr>
        <w:t>To evaluate the relative influence and directional effects of vineyard management practices on each soil C and N pool, we integrated random forest (RF) variable importance with unconditional generalized additive model (GAM) inference across the full candidate model set. RF models yielded normalized importance scores, while GAMs provided unweighted meta-analytic effect estimates and p-values derived from a random-effects combination of model coefficients (β̄) and both within- and between-model variance. Direction was assigned using sign-dominance thresholds (≥ 0.75 agreement in sign) applied separately for strict significance (p &lt; 0.05), marginal significance (0.05–0.10), and a direction-only tier in which predictors with p &gt; 0.10 were retained when directional dominance was ≥ 0.75 across at least two models. These metrics were integrated into six-panel RF×GAM summaries for each SOM pool (SOC, MAOC, POC, TSN, MAN, and PN).</w:t>
      </w:r>
    </w:p>
    <w:p w14:paraId="4AA5B0C0" w14:textId="68E9DE5B" w:rsidR="005E48A9" w:rsidRPr="00D62F3E" w:rsidRDefault="006E5A53" w:rsidP="00D62F3E">
      <w:pPr>
        <w:spacing w:line="240" w:lineRule="auto"/>
        <w:rPr>
          <w:rFonts w:ascii="Times New Roman" w:eastAsia="Times New Roman" w:hAnsi="Times New Roman" w:cs="Times New Roman"/>
          <w:bCs/>
          <w:lang w:val="en"/>
        </w:rPr>
      </w:pPr>
      <w:r w:rsidRPr="00AC2EB6">
        <w:rPr>
          <w:rFonts w:ascii="Times New Roman" w:eastAsia="Times New Roman" w:hAnsi="Times New Roman" w:cs="Times New Roman"/>
          <w:bCs/>
        </w:rPr>
        <w:t xml:space="preserve">To generate a cross-pool assessment, we combined RF-derived ordinal importance ranks with GAM-based Weighted Scores across the six SOM fractions. RF ranks were averaged across models for each response, while GAM Weighted Scores were summed across pools and normalized by the number of fractions to yield a 0–1 importance scale (the dot sizes </w:t>
      </w:r>
      <w:r w:rsidRPr="00360ABE">
        <w:rPr>
          <w:rFonts w:ascii="Times New Roman" w:eastAsia="Times New Roman" w:hAnsi="Times New Roman" w:cs="Times New Roman"/>
          <w:bCs/>
        </w:rPr>
        <w:t>in Figure 3).</w:t>
      </w:r>
      <w:r w:rsidRPr="00AC2EB6">
        <w:rPr>
          <w:rFonts w:ascii="Times New Roman" w:eastAsia="Times New Roman" w:hAnsi="Times New Roman" w:cs="Times New Roman"/>
          <w:bCs/>
        </w:rPr>
        <w:t xml:space="preserve"> Directional markers (“+” or “–”) identify predictors that exhibited consistent effects across pools. Cross-pool direction was determined using the per-pool unweighted meta-analytic p-values and sign-dominance rules: a predictor contributed directional evidence to a pool only when it met strict or marginal significance with ≥ 0.75 agreement in sign. A predictor was assigned a cross-pool “+” or “–” when it satisfied these criteria in at least three SOM fractions and accounted for ≥ 50% of total weighted directional support across pools, where directional support was defined as the sum of per-pool Weighted Scores multiplied by the strict/marginal sign strength. This combined framework captured both the magnitude of predictor importance and the direction of its influence across SOM pools.</w:t>
      </w:r>
    </w:p>
    <w:sectPr w:rsidR="005E48A9" w:rsidRPr="00D62F3E" w:rsidSect="00AF1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1F12F" w14:textId="77777777" w:rsidR="00176DC4" w:rsidRDefault="00176DC4" w:rsidP="006F5B78">
      <w:pPr>
        <w:spacing w:after="0" w:line="240" w:lineRule="auto"/>
      </w:pPr>
      <w:r>
        <w:separator/>
      </w:r>
    </w:p>
  </w:endnote>
  <w:endnote w:type="continuationSeparator" w:id="0">
    <w:p w14:paraId="47D6DCF2" w14:textId="77777777" w:rsidR="00176DC4" w:rsidRDefault="00176DC4" w:rsidP="006F5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5C412" w14:textId="77777777" w:rsidR="00176DC4" w:rsidRDefault="00176DC4" w:rsidP="006F5B78">
      <w:pPr>
        <w:spacing w:after="0" w:line="240" w:lineRule="auto"/>
      </w:pPr>
      <w:r>
        <w:separator/>
      </w:r>
    </w:p>
  </w:footnote>
  <w:footnote w:type="continuationSeparator" w:id="0">
    <w:p w14:paraId="572E7C46" w14:textId="77777777" w:rsidR="00176DC4" w:rsidRDefault="00176DC4" w:rsidP="006F5B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26593"/>
    <w:multiLevelType w:val="hybridMultilevel"/>
    <w:tmpl w:val="D29E9046"/>
    <w:lvl w:ilvl="0" w:tplc="A260C8F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9819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clusterType" w:val="normal"/>
    <w:docVar w:name="paperpile-doc-id" w:val="P316D466Z757W577"/>
    <w:docVar w:name="paperpile-doc-name" w:val="AG_2026-03-31_Supplemental_tables_figures_methods_CLEAN.docx"/>
    <w:docVar w:name="paperpile-includeDoi" w:val="false"/>
    <w:docVar w:name="paperpile-styleFile" w:val="chicago-author-date.csl"/>
    <w:docVar w:name="paperpile-styleId" w:val="pp-chicago-author-date"/>
    <w:docVar w:name="paperpile-styleLabel" w:val="Chicago Manual of Style 17th edition (author-date)"/>
    <w:docVar w:name="paperpile-styleLocale" w:val="en-US"/>
  </w:docVars>
  <w:rsids>
    <w:rsidRoot w:val="00966C61"/>
    <w:rsid w:val="00002672"/>
    <w:rsid w:val="00013E7C"/>
    <w:rsid w:val="0001569D"/>
    <w:rsid w:val="00017841"/>
    <w:rsid w:val="000224A5"/>
    <w:rsid w:val="0002666F"/>
    <w:rsid w:val="00043963"/>
    <w:rsid w:val="0005391A"/>
    <w:rsid w:val="00072333"/>
    <w:rsid w:val="0008175D"/>
    <w:rsid w:val="000B0474"/>
    <w:rsid w:val="000B60D0"/>
    <w:rsid w:val="000D2EE1"/>
    <w:rsid w:val="000E280B"/>
    <w:rsid w:val="000F3A72"/>
    <w:rsid w:val="001457F2"/>
    <w:rsid w:val="00145B99"/>
    <w:rsid w:val="00161FC2"/>
    <w:rsid w:val="001639E2"/>
    <w:rsid w:val="00165115"/>
    <w:rsid w:val="00167468"/>
    <w:rsid w:val="00176DC4"/>
    <w:rsid w:val="001A04BC"/>
    <w:rsid w:val="001A52CB"/>
    <w:rsid w:val="001A6032"/>
    <w:rsid w:val="001A75DE"/>
    <w:rsid w:val="001B19B9"/>
    <w:rsid w:val="001C006D"/>
    <w:rsid w:val="001D71E0"/>
    <w:rsid w:val="001E1229"/>
    <w:rsid w:val="001E6F15"/>
    <w:rsid w:val="00203BBA"/>
    <w:rsid w:val="00205EE8"/>
    <w:rsid w:val="00217EBC"/>
    <w:rsid w:val="002222F9"/>
    <w:rsid w:val="0023186B"/>
    <w:rsid w:val="002345AA"/>
    <w:rsid w:val="00235552"/>
    <w:rsid w:val="0026092D"/>
    <w:rsid w:val="002629CC"/>
    <w:rsid w:val="00265AA2"/>
    <w:rsid w:val="00272F7D"/>
    <w:rsid w:val="00273684"/>
    <w:rsid w:val="00280AA3"/>
    <w:rsid w:val="00287F34"/>
    <w:rsid w:val="002B1B99"/>
    <w:rsid w:val="002B3477"/>
    <w:rsid w:val="002D1908"/>
    <w:rsid w:val="002D436E"/>
    <w:rsid w:val="002E04A9"/>
    <w:rsid w:val="002E3F54"/>
    <w:rsid w:val="002E46E6"/>
    <w:rsid w:val="002E484B"/>
    <w:rsid w:val="002E4FCD"/>
    <w:rsid w:val="002F0D39"/>
    <w:rsid w:val="00300394"/>
    <w:rsid w:val="003116F3"/>
    <w:rsid w:val="00315C6C"/>
    <w:rsid w:val="003463A1"/>
    <w:rsid w:val="00360ABE"/>
    <w:rsid w:val="0036322B"/>
    <w:rsid w:val="00366448"/>
    <w:rsid w:val="00367CF8"/>
    <w:rsid w:val="00367D51"/>
    <w:rsid w:val="00370D15"/>
    <w:rsid w:val="00376EFF"/>
    <w:rsid w:val="003B18C4"/>
    <w:rsid w:val="003C48E6"/>
    <w:rsid w:val="003D2F90"/>
    <w:rsid w:val="003D7109"/>
    <w:rsid w:val="003D7E2C"/>
    <w:rsid w:val="003F20AD"/>
    <w:rsid w:val="003F390A"/>
    <w:rsid w:val="00401E73"/>
    <w:rsid w:val="0041629D"/>
    <w:rsid w:val="00416426"/>
    <w:rsid w:val="00420C8E"/>
    <w:rsid w:val="00430DA8"/>
    <w:rsid w:val="00432684"/>
    <w:rsid w:val="00433F4E"/>
    <w:rsid w:val="00444E49"/>
    <w:rsid w:val="004557C6"/>
    <w:rsid w:val="00466E30"/>
    <w:rsid w:val="00473BDA"/>
    <w:rsid w:val="004839DB"/>
    <w:rsid w:val="004964A4"/>
    <w:rsid w:val="00496C85"/>
    <w:rsid w:val="004B440E"/>
    <w:rsid w:val="004C4CAF"/>
    <w:rsid w:val="004C7485"/>
    <w:rsid w:val="004E7161"/>
    <w:rsid w:val="004F5E95"/>
    <w:rsid w:val="004F7EA7"/>
    <w:rsid w:val="00506EA8"/>
    <w:rsid w:val="00512255"/>
    <w:rsid w:val="0052649B"/>
    <w:rsid w:val="005411BF"/>
    <w:rsid w:val="00553B31"/>
    <w:rsid w:val="00564592"/>
    <w:rsid w:val="00567415"/>
    <w:rsid w:val="005873B3"/>
    <w:rsid w:val="005903AC"/>
    <w:rsid w:val="00596400"/>
    <w:rsid w:val="005A5E9E"/>
    <w:rsid w:val="005D5902"/>
    <w:rsid w:val="005D73E6"/>
    <w:rsid w:val="005E48A9"/>
    <w:rsid w:val="005E5A23"/>
    <w:rsid w:val="005F20A1"/>
    <w:rsid w:val="005F308E"/>
    <w:rsid w:val="005F339C"/>
    <w:rsid w:val="005F5A5B"/>
    <w:rsid w:val="00625894"/>
    <w:rsid w:val="0063549D"/>
    <w:rsid w:val="0063566F"/>
    <w:rsid w:val="006404CB"/>
    <w:rsid w:val="0064237A"/>
    <w:rsid w:val="00655B58"/>
    <w:rsid w:val="00664532"/>
    <w:rsid w:val="00667E16"/>
    <w:rsid w:val="006807A9"/>
    <w:rsid w:val="00683B22"/>
    <w:rsid w:val="006A1AB6"/>
    <w:rsid w:val="006A6D08"/>
    <w:rsid w:val="006C09C2"/>
    <w:rsid w:val="006C1EBF"/>
    <w:rsid w:val="006C3207"/>
    <w:rsid w:val="006C3BAB"/>
    <w:rsid w:val="006C5E8C"/>
    <w:rsid w:val="006C7CE5"/>
    <w:rsid w:val="006E5A53"/>
    <w:rsid w:val="006F5B78"/>
    <w:rsid w:val="00706B70"/>
    <w:rsid w:val="00727AFA"/>
    <w:rsid w:val="00742EA3"/>
    <w:rsid w:val="00745327"/>
    <w:rsid w:val="00747D1A"/>
    <w:rsid w:val="00752DE5"/>
    <w:rsid w:val="00754F4C"/>
    <w:rsid w:val="007562B3"/>
    <w:rsid w:val="00785DC1"/>
    <w:rsid w:val="00785F19"/>
    <w:rsid w:val="007934AE"/>
    <w:rsid w:val="007B07EF"/>
    <w:rsid w:val="007D1B3B"/>
    <w:rsid w:val="007D58B1"/>
    <w:rsid w:val="007E6A82"/>
    <w:rsid w:val="00803CC2"/>
    <w:rsid w:val="00846756"/>
    <w:rsid w:val="00847630"/>
    <w:rsid w:val="008506CF"/>
    <w:rsid w:val="00866676"/>
    <w:rsid w:val="00872BBF"/>
    <w:rsid w:val="00874A24"/>
    <w:rsid w:val="00876036"/>
    <w:rsid w:val="008930C4"/>
    <w:rsid w:val="008B3DD0"/>
    <w:rsid w:val="008B4791"/>
    <w:rsid w:val="008C0D7B"/>
    <w:rsid w:val="008C5A28"/>
    <w:rsid w:val="008C61EF"/>
    <w:rsid w:val="008D1824"/>
    <w:rsid w:val="008E37BB"/>
    <w:rsid w:val="008E37D2"/>
    <w:rsid w:val="008E5A43"/>
    <w:rsid w:val="008F5754"/>
    <w:rsid w:val="009076C9"/>
    <w:rsid w:val="00914566"/>
    <w:rsid w:val="00916049"/>
    <w:rsid w:val="00917FCB"/>
    <w:rsid w:val="009235FD"/>
    <w:rsid w:val="0094167D"/>
    <w:rsid w:val="009416D0"/>
    <w:rsid w:val="00941F55"/>
    <w:rsid w:val="00943E0E"/>
    <w:rsid w:val="00950792"/>
    <w:rsid w:val="00957B09"/>
    <w:rsid w:val="00966C61"/>
    <w:rsid w:val="0097590D"/>
    <w:rsid w:val="009B38B2"/>
    <w:rsid w:val="009B4C18"/>
    <w:rsid w:val="009C5385"/>
    <w:rsid w:val="009C79F5"/>
    <w:rsid w:val="009D510B"/>
    <w:rsid w:val="009D5F7F"/>
    <w:rsid w:val="009E16B1"/>
    <w:rsid w:val="00A04B19"/>
    <w:rsid w:val="00A154E2"/>
    <w:rsid w:val="00A21ACB"/>
    <w:rsid w:val="00A3542C"/>
    <w:rsid w:val="00A3717F"/>
    <w:rsid w:val="00A64F75"/>
    <w:rsid w:val="00A84FAB"/>
    <w:rsid w:val="00A9402B"/>
    <w:rsid w:val="00AA5DB4"/>
    <w:rsid w:val="00AB2D72"/>
    <w:rsid w:val="00AB6A09"/>
    <w:rsid w:val="00AC1234"/>
    <w:rsid w:val="00AC2EB6"/>
    <w:rsid w:val="00AC344E"/>
    <w:rsid w:val="00AE0C29"/>
    <w:rsid w:val="00AE7792"/>
    <w:rsid w:val="00AE7922"/>
    <w:rsid w:val="00AF1D29"/>
    <w:rsid w:val="00AF5C63"/>
    <w:rsid w:val="00B12135"/>
    <w:rsid w:val="00B229C5"/>
    <w:rsid w:val="00B30E72"/>
    <w:rsid w:val="00B631EB"/>
    <w:rsid w:val="00B66FBB"/>
    <w:rsid w:val="00B940EE"/>
    <w:rsid w:val="00B95810"/>
    <w:rsid w:val="00BA5C39"/>
    <w:rsid w:val="00BA5DAB"/>
    <w:rsid w:val="00BE14BD"/>
    <w:rsid w:val="00BE57C9"/>
    <w:rsid w:val="00BF2078"/>
    <w:rsid w:val="00C02EFE"/>
    <w:rsid w:val="00C13F2E"/>
    <w:rsid w:val="00C20184"/>
    <w:rsid w:val="00C2613D"/>
    <w:rsid w:val="00C2693E"/>
    <w:rsid w:val="00C2757A"/>
    <w:rsid w:val="00C32C8E"/>
    <w:rsid w:val="00C34B5F"/>
    <w:rsid w:val="00C4158B"/>
    <w:rsid w:val="00C46802"/>
    <w:rsid w:val="00C71753"/>
    <w:rsid w:val="00C9775D"/>
    <w:rsid w:val="00CA37E4"/>
    <w:rsid w:val="00CB2475"/>
    <w:rsid w:val="00CB64BB"/>
    <w:rsid w:val="00CD3154"/>
    <w:rsid w:val="00CE7FC5"/>
    <w:rsid w:val="00CF3077"/>
    <w:rsid w:val="00D03DB2"/>
    <w:rsid w:val="00D13FDE"/>
    <w:rsid w:val="00D205AD"/>
    <w:rsid w:val="00D3413E"/>
    <w:rsid w:val="00D43BBD"/>
    <w:rsid w:val="00D55877"/>
    <w:rsid w:val="00D62F3E"/>
    <w:rsid w:val="00D706D6"/>
    <w:rsid w:val="00D73374"/>
    <w:rsid w:val="00D745B3"/>
    <w:rsid w:val="00D835D9"/>
    <w:rsid w:val="00D835EF"/>
    <w:rsid w:val="00D94DB8"/>
    <w:rsid w:val="00DA51F4"/>
    <w:rsid w:val="00DB077A"/>
    <w:rsid w:val="00DD70FF"/>
    <w:rsid w:val="00DF600F"/>
    <w:rsid w:val="00E014F3"/>
    <w:rsid w:val="00E0385A"/>
    <w:rsid w:val="00E12C5C"/>
    <w:rsid w:val="00E17A6F"/>
    <w:rsid w:val="00E17EEA"/>
    <w:rsid w:val="00E2507B"/>
    <w:rsid w:val="00E27BF4"/>
    <w:rsid w:val="00E378DD"/>
    <w:rsid w:val="00E56F31"/>
    <w:rsid w:val="00E63CEE"/>
    <w:rsid w:val="00E77926"/>
    <w:rsid w:val="00E82BE1"/>
    <w:rsid w:val="00E90E98"/>
    <w:rsid w:val="00E93004"/>
    <w:rsid w:val="00E942FE"/>
    <w:rsid w:val="00EB30A6"/>
    <w:rsid w:val="00EB6853"/>
    <w:rsid w:val="00EC6FD2"/>
    <w:rsid w:val="00EE036F"/>
    <w:rsid w:val="00EE51DF"/>
    <w:rsid w:val="00EF0E8A"/>
    <w:rsid w:val="00EF2117"/>
    <w:rsid w:val="00EF312F"/>
    <w:rsid w:val="00EF34F9"/>
    <w:rsid w:val="00F021D0"/>
    <w:rsid w:val="00F02725"/>
    <w:rsid w:val="00F56699"/>
    <w:rsid w:val="00F64DE5"/>
    <w:rsid w:val="00F70914"/>
    <w:rsid w:val="00F75543"/>
    <w:rsid w:val="00F76F71"/>
    <w:rsid w:val="00F9047E"/>
    <w:rsid w:val="00FB09F4"/>
    <w:rsid w:val="00FB1884"/>
    <w:rsid w:val="00FB565F"/>
    <w:rsid w:val="00FC2726"/>
    <w:rsid w:val="00FC5D31"/>
    <w:rsid w:val="00FC7062"/>
    <w:rsid w:val="00FD3E2B"/>
    <w:rsid w:val="00FE3E6A"/>
    <w:rsid w:val="00FF0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CD5D2"/>
  <w15:chartTrackingRefBased/>
  <w15:docId w15:val="{EB7E2DAB-615F-411F-A55D-56F47566D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C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66C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66C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66C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66C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66C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6C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C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C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C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6C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66C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66C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66C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66C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C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C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C61"/>
    <w:rPr>
      <w:rFonts w:eastAsiaTheme="majorEastAsia" w:cstheme="majorBidi"/>
      <w:color w:val="272727" w:themeColor="text1" w:themeTint="D8"/>
    </w:rPr>
  </w:style>
  <w:style w:type="paragraph" w:styleId="Title">
    <w:name w:val="Title"/>
    <w:basedOn w:val="Normal"/>
    <w:next w:val="Normal"/>
    <w:link w:val="TitleChar"/>
    <w:uiPriority w:val="10"/>
    <w:qFormat/>
    <w:rsid w:val="00966C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C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6C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6C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C61"/>
    <w:pPr>
      <w:spacing w:before="160"/>
      <w:jc w:val="center"/>
    </w:pPr>
    <w:rPr>
      <w:i/>
      <w:iCs/>
      <w:color w:val="404040" w:themeColor="text1" w:themeTint="BF"/>
    </w:rPr>
  </w:style>
  <w:style w:type="character" w:customStyle="1" w:styleId="QuoteChar">
    <w:name w:val="Quote Char"/>
    <w:basedOn w:val="DefaultParagraphFont"/>
    <w:link w:val="Quote"/>
    <w:uiPriority w:val="29"/>
    <w:rsid w:val="00966C61"/>
    <w:rPr>
      <w:i/>
      <w:iCs/>
      <w:color w:val="404040" w:themeColor="text1" w:themeTint="BF"/>
    </w:rPr>
  </w:style>
  <w:style w:type="paragraph" w:styleId="ListParagraph">
    <w:name w:val="List Paragraph"/>
    <w:basedOn w:val="Normal"/>
    <w:uiPriority w:val="34"/>
    <w:qFormat/>
    <w:rsid w:val="00966C61"/>
    <w:pPr>
      <w:ind w:left="720"/>
      <w:contextualSpacing/>
    </w:pPr>
  </w:style>
  <w:style w:type="character" w:styleId="IntenseEmphasis">
    <w:name w:val="Intense Emphasis"/>
    <w:basedOn w:val="DefaultParagraphFont"/>
    <w:uiPriority w:val="21"/>
    <w:qFormat/>
    <w:rsid w:val="00966C61"/>
    <w:rPr>
      <w:i/>
      <w:iCs/>
      <w:color w:val="2F5496" w:themeColor="accent1" w:themeShade="BF"/>
    </w:rPr>
  </w:style>
  <w:style w:type="paragraph" w:styleId="IntenseQuote">
    <w:name w:val="Intense Quote"/>
    <w:basedOn w:val="Normal"/>
    <w:next w:val="Normal"/>
    <w:link w:val="IntenseQuoteChar"/>
    <w:uiPriority w:val="30"/>
    <w:qFormat/>
    <w:rsid w:val="00966C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66C61"/>
    <w:rPr>
      <w:i/>
      <w:iCs/>
      <w:color w:val="2F5496" w:themeColor="accent1" w:themeShade="BF"/>
    </w:rPr>
  </w:style>
  <w:style w:type="character" w:styleId="IntenseReference">
    <w:name w:val="Intense Reference"/>
    <w:basedOn w:val="DefaultParagraphFont"/>
    <w:uiPriority w:val="32"/>
    <w:qFormat/>
    <w:rsid w:val="00966C61"/>
    <w:rPr>
      <w:b/>
      <w:bCs/>
      <w:smallCaps/>
      <w:color w:val="2F5496" w:themeColor="accent1" w:themeShade="BF"/>
      <w:spacing w:val="5"/>
    </w:rPr>
  </w:style>
  <w:style w:type="paragraph" w:styleId="Caption">
    <w:name w:val="caption"/>
    <w:basedOn w:val="Normal"/>
    <w:next w:val="Normal"/>
    <w:uiPriority w:val="35"/>
    <w:unhideWhenUsed/>
    <w:qFormat/>
    <w:rsid w:val="00E90E98"/>
    <w:pPr>
      <w:spacing w:after="200" w:line="240" w:lineRule="auto"/>
    </w:pPr>
    <w:rPr>
      <w:i/>
      <w:iCs/>
      <w:color w:val="44546A" w:themeColor="text2"/>
      <w:sz w:val="18"/>
      <w:szCs w:val="18"/>
    </w:rPr>
  </w:style>
  <w:style w:type="paragraph" w:styleId="Revision">
    <w:name w:val="Revision"/>
    <w:hidden/>
    <w:uiPriority w:val="99"/>
    <w:semiHidden/>
    <w:rsid w:val="00002672"/>
    <w:pPr>
      <w:spacing w:after="0" w:line="240" w:lineRule="auto"/>
    </w:pPr>
  </w:style>
  <w:style w:type="character" w:styleId="CommentReference">
    <w:name w:val="annotation reference"/>
    <w:basedOn w:val="DefaultParagraphFont"/>
    <w:uiPriority w:val="99"/>
    <w:semiHidden/>
    <w:unhideWhenUsed/>
    <w:rsid w:val="009D510B"/>
    <w:rPr>
      <w:sz w:val="16"/>
      <w:szCs w:val="16"/>
    </w:rPr>
  </w:style>
  <w:style w:type="paragraph" w:styleId="CommentText">
    <w:name w:val="annotation text"/>
    <w:basedOn w:val="Normal"/>
    <w:link w:val="CommentTextChar"/>
    <w:uiPriority w:val="99"/>
    <w:unhideWhenUsed/>
    <w:rsid w:val="009D510B"/>
    <w:pPr>
      <w:spacing w:line="240" w:lineRule="auto"/>
    </w:pPr>
    <w:rPr>
      <w:sz w:val="20"/>
      <w:szCs w:val="20"/>
    </w:rPr>
  </w:style>
  <w:style w:type="character" w:customStyle="1" w:styleId="CommentTextChar">
    <w:name w:val="Comment Text Char"/>
    <w:basedOn w:val="DefaultParagraphFont"/>
    <w:link w:val="CommentText"/>
    <w:uiPriority w:val="99"/>
    <w:rsid w:val="009D510B"/>
    <w:rPr>
      <w:sz w:val="20"/>
      <w:szCs w:val="20"/>
    </w:rPr>
  </w:style>
  <w:style w:type="paragraph" w:styleId="CommentSubject">
    <w:name w:val="annotation subject"/>
    <w:basedOn w:val="CommentText"/>
    <w:next w:val="CommentText"/>
    <w:link w:val="CommentSubjectChar"/>
    <w:uiPriority w:val="99"/>
    <w:semiHidden/>
    <w:unhideWhenUsed/>
    <w:rsid w:val="009D510B"/>
    <w:rPr>
      <w:b/>
      <w:bCs/>
    </w:rPr>
  </w:style>
  <w:style w:type="character" w:customStyle="1" w:styleId="CommentSubjectChar">
    <w:name w:val="Comment Subject Char"/>
    <w:basedOn w:val="CommentTextChar"/>
    <w:link w:val="CommentSubject"/>
    <w:uiPriority w:val="99"/>
    <w:semiHidden/>
    <w:rsid w:val="009D510B"/>
    <w:rPr>
      <w:b/>
      <w:bCs/>
      <w:sz w:val="20"/>
      <w:szCs w:val="20"/>
    </w:rPr>
  </w:style>
  <w:style w:type="table" w:styleId="TableGrid">
    <w:name w:val="Table Grid"/>
    <w:basedOn w:val="TableNormal"/>
    <w:uiPriority w:val="39"/>
    <w:rsid w:val="002F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5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B78"/>
  </w:style>
  <w:style w:type="paragraph" w:styleId="Footer">
    <w:name w:val="footer"/>
    <w:basedOn w:val="Normal"/>
    <w:link w:val="FooterChar"/>
    <w:uiPriority w:val="99"/>
    <w:unhideWhenUsed/>
    <w:rsid w:val="006F5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3005</Words>
  <Characters>17131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Lewis Dudash Fenster</dc:creator>
  <cp:keywords/>
  <dc:description/>
  <cp:lastModifiedBy>Tommy Lewis Dudash Fenster</cp:lastModifiedBy>
  <cp:revision>6</cp:revision>
  <dcterms:created xsi:type="dcterms:W3CDTF">2026-04-07T21:12:00Z</dcterms:created>
  <dcterms:modified xsi:type="dcterms:W3CDTF">2026-04-08T01:05:00Z</dcterms:modified>
</cp:coreProperties>
</file>