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</w:pPr>
      <w:bookmarkStart w:id="0" w:name="_GoBack"/>
      <w:bookmarkEnd w:id="0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  <w:t>Counselling Infrastructure and Resource Availability Index (CIRAI)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Purpose: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Measures the structural readiness of the pharmacy to deliver patient counselling.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Items included (binary scoring):</w:t>
      </w:r>
    </w:p>
    <w:p w:rsidR="00055D30" w:rsidRPr="0092645B" w:rsidRDefault="00055D30" w:rsidP="00055D30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Designated private counselling area (Yes = 1, No = 0)</w:t>
      </w:r>
    </w:p>
    <w:p w:rsidR="00055D30" w:rsidRPr="0092645B" w:rsidRDefault="00055D30" w:rsidP="00055D30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Access to written counselling guidelines/SOPs (Yes = 1, No = 0)</w:t>
      </w:r>
    </w:p>
    <w:p w:rsidR="00055D30" w:rsidRPr="0092645B" w:rsidRDefault="00055D30" w:rsidP="00055D30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Use of educational materials (Yes = 1, No = 0)</w:t>
      </w:r>
    </w:p>
    <w:p w:rsidR="00055D30" w:rsidRPr="0092645B" w:rsidRDefault="00055D30" w:rsidP="00055D30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Use of digital tools/apps (Yes = 1, No = 0)</w:t>
      </w:r>
    </w:p>
    <w:p w:rsid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Score range: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0–4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</w:r>
      <w:proofErr w:type="spellStart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Standardised</w:t>
      </w:r>
      <w:proofErr w:type="spellEnd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 score: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</w:r>
      <m:oMath>
        <m:r>
          <w:rPr>
            <w:rFonts w:ascii="Cambria Math" w:eastAsia="Times New Roman" w:hAnsi="Cambria Math" w:cs="Times New Roman"/>
            <w:kern w:val="0"/>
            <w:sz w:val="24"/>
            <w:lang w:eastAsia="en-US"/>
          </w:rPr>
          <m:t>CIRAI =</m:t>
        </m:r>
        <m:f>
          <m:fPr>
            <m:ctrlPr>
              <w:rPr>
                <w:rFonts w:ascii="Cambria Math" w:eastAsia="Times New Roman" w:hAnsi="Cambria Math" w:cs="Times New Roman"/>
                <w:i/>
                <w:kern w:val="0"/>
                <w:sz w:val="24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:sz w:val="24"/>
                <w:lang w:eastAsia="en-US"/>
              </w:rPr>
              <m:t>(Observed score)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:sz w:val="24"/>
                <w:lang w:eastAsia="en-US"/>
              </w:rPr>
              <m:t>4</m:t>
            </m:r>
          </m:den>
        </m:f>
        <m:r>
          <w:rPr>
            <w:rFonts w:ascii="Cambria Math" w:eastAsia="Times New Roman" w:hAnsi="Cambria Math" w:cs="Times New Roman"/>
            <w:kern w:val="0"/>
            <w:sz w:val="24"/>
            <w:lang w:eastAsia="en-US"/>
          </w:rPr>
          <m:t>x 100</m:t>
        </m:r>
      </m:oMath>
      <w:r w:rsidR="0079421D"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Interpretation:</w:t>
      </w:r>
    </w:p>
    <w:p w:rsidR="00055D30" w:rsidRPr="0092645B" w:rsidRDefault="00055D30" w:rsidP="00055D30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≤33%: Poor infrastructure</w:t>
      </w:r>
    </w:p>
    <w:p w:rsidR="00055D30" w:rsidRPr="0092645B" w:rsidRDefault="00055D30" w:rsidP="00055D30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34–66%: Moderate infrastructure</w:t>
      </w:r>
    </w:p>
    <w:p w:rsidR="00055D30" w:rsidRPr="0092645B" w:rsidRDefault="00055D30" w:rsidP="00055D30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≥67%: Adequate infrastructure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</w:pP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  <w:t>Counselling Practice Intensity and Service Delivery Patterns Index (CPISDPI)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Purpose: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Captures how frequently and intensively pharmacists provide counselling.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Items and scoring:</w:t>
      </w:r>
    </w:p>
    <w:p w:rsidR="00055D30" w:rsidRPr="0092645B" w:rsidRDefault="00055D30" w:rsidP="00055D30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Frequency of counselling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  <w:t>(Rarely = 1, Occasionally = 2, Frequently = 3, Always = 4)</w:t>
      </w:r>
    </w:p>
    <w:p w:rsidR="00055D30" w:rsidRPr="0092645B" w:rsidRDefault="00055D30" w:rsidP="00055D30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Time per patient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  <w:t>(&lt;2 min = 1, 2–5 min = 2, 6–10 min = 3, &gt;10 min = 4)</w:t>
      </w:r>
    </w:p>
    <w:p w:rsidR="00055D30" w:rsidRPr="0092645B" w:rsidRDefault="00055D30" w:rsidP="00055D30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Patients counselled per day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  <w:t>(&lt;10 = 1, 10–20 = 2, 21–30 = 3, &gt;30 = 4)</w:t>
      </w:r>
    </w:p>
    <w:p w:rsidR="00B61A64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Score range: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3–12</w:t>
      </w:r>
    </w:p>
    <w:p w:rsidR="00B61A64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</w:r>
      <w:proofErr w:type="spellStart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Standardised</w:t>
      </w:r>
      <w:proofErr w:type="spellEnd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 score:</w:t>
      </w:r>
    </w:p>
    <w:p w:rsidR="00B61A64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lastRenderedPageBreak/>
        <w:br/>
      </w:r>
      <m:oMath>
        <m:r>
          <w:rPr>
            <w:rFonts w:ascii="Cambria Math" w:eastAsia="Times New Roman" w:hAnsi="Cambria Math" w:cs="Times New Roman"/>
            <w:kern w:val="0"/>
            <w:sz w:val="24"/>
            <w:lang w:eastAsia="en-US"/>
          </w:rPr>
          <m:t>CPISDPI =</m:t>
        </m:r>
        <m:f>
          <m:fPr>
            <m:ctrlPr>
              <w:rPr>
                <w:rFonts w:ascii="Cambria Math" w:eastAsia="Times New Roman" w:hAnsi="Cambria Math" w:cs="Times New Roman"/>
                <w:i/>
                <w:kern w:val="0"/>
                <w:sz w:val="24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:sz w:val="24"/>
                <w:lang w:eastAsia="en-US"/>
              </w:rPr>
              <m:t>(Observed score -3)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:sz w:val="24"/>
                <w:lang w:eastAsia="en-US"/>
              </w:rPr>
              <m:t>9</m:t>
            </m:r>
          </m:den>
        </m:f>
        <m:r>
          <w:rPr>
            <w:rFonts w:ascii="Cambria Math" w:eastAsia="Times New Roman" w:hAnsi="Cambria Math" w:cs="Times New Roman"/>
            <w:kern w:val="0"/>
            <w:sz w:val="24"/>
            <w:lang w:eastAsia="en-US"/>
          </w:rPr>
          <m:t>x 100</m:t>
        </m:r>
      </m:oMath>
      <w:r w:rsidR="00B61A64"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</w:p>
    <w:p w:rsidR="00B61A64" w:rsidRPr="0092645B" w:rsidRDefault="00B61A64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</w:pP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Interpretation:</w:t>
      </w:r>
    </w:p>
    <w:p w:rsidR="00055D30" w:rsidRPr="0092645B" w:rsidRDefault="00055D30" w:rsidP="00055D30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Low </w:t>
      </w:r>
      <w:r w:rsidR="0079421D"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level of counselling 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intensity: ≤33%</w:t>
      </w:r>
    </w:p>
    <w:p w:rsidR="00055D30" w:rsidRPr="0092645B" w:rsidRDefault="00055D30" w:rsidP="00055D30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Moderate </w:t>
      </w:r>
      <w:r w:rsidR="0079421D"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level of counselling intensity: 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34–66%</w:t>
      </w:r>
    </w:p>
    <w:p w:rsidR="00055D30" w:rsidRPr="0092645B" w:rsidRDefault="00055D30" w:rsidP="00055D30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High </w:t>
      </w:r>
      <w:r w:rsidR="0079421D"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level of counselling intensity: 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≥67%</w:t>
      </w:r>
    </w:p>
    <w:p w:rsidR="00055D30" w:rsidRPr="0092645B" w:rsidRDefault="00055D30" w:rsidP="00055D30">
      <w:pPr>
        <w:widowControl/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  <w:t xml:space="preserve">Training, Professional Development, and </w:t>
      </w:r>
      <w:proofErr w:type="spellStart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  <w:t>Organisational</w:t>
      </w:r>
      <w:proofErr w:type="spellEnd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  <w:t xml:space="preserve"> Support Index (TPDOSI)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Purpose: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Measures pharmacist preparedness and </w:t>
      </w:r>
      <w:proofErr w:type="spellStart"/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organisational</w:t>
      </w:r>
      <w:proofErr w:type="spellEnd"/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support for counselling.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Items included:</w:t>
      </w:r>
    </w:p>
    <w:p w:rsidR="00055D30" w:rsidRPr="0092645B" w:rsidRDefault="00055D30" w:rsidP="00055D30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Received counselling training (Yes = 1, No = 0)</w:t>
      </w:r>
    </w:p>
    <w:p w:rsidR="00055D30" w:rsidRPr="0092645B" w:rsidRDefault="00055D30" w:rsidP="00055D30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Encouragement of continuing education (Yes = 1, No = 0)</w:t>
      </w:r>
    </w:p>
    <w:p w:rsidR="00055D30" w:rsidRPr="0092645B" w:rsidRDefault="00055D30" w:rsidP="00055D30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Incentives for counselling (Yes = 1, No = 0)</w:t>
      </w:r>
    </w:p>
    <w:p w:rsidR="00055D30" w:rsidRPr="0092645B" w:rsidRDefault="00055D30" w:rsidP="00055D30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Adequate pharmacist staffing (Yes = 1, No = 0)</w:t>
      </w:r>
    </w:p>
    <w:p w:rsidR="00B61A64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Score range: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0–4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</w:r>
      <w:proofErr w:type="spellStart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Standardised</w:t>
      </w:r>
      <w:proofErr w:type="spellEnd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 score:</w:t>
      </w:r>
    </w:p>
    <w:p w:rsidR="00B61A64" w:rsidRPr="0092645B" w:rsidRDefault="00B61A64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m:oMath>
        <m:r>
          <w:rPr>
            <w:rFonts w:ascii="Cambria Math" w:eastAsia="Times New Roman" w:hAnsi="Cambria Math" w:cs="Times New Roman"/>
            <w:kern w:val="0"/>
            <w:sz w:val="24"/>
            <w:lang w:eastAsia="en-US"/>
          </w:rPr>
          <m:t>TPDOSI =</m:t>
        </m:r>
        <m:f>
          <m:fPr>
            <m:ctrlPr>
              <w:rPr>
                <w:rFonts w:ascii="Cambria Math" w:eastAsia="Times New Roman" w:hAnsi="Cambria Math" w:cs="Times New Roman"/>
                <w:i/>
                <w:kern w:val="0"/>
                <w:sz w:val="24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:sz w:val="24"/>
                <w:lang w:eastAsia="en-US"/>
              </w:rPr>
              <m:t>(Observed score)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:sz w:val="24"/>
                <w:lang w:eastAsia="en-US"/>
              </w:rPr>
              <m:t>4</m:t>
            </m:r>
          </m:den>
        </m:f>
        <m:r>
          <w:rPr>
            <w:rFonts w:ascii="Cambria Math" w:eastAsia="Times New Roman" w:hAnsi="Cambria Math" w:cs="Times New Roman"/>
            <w:kern w:val="0"/>
            <w:sz w:val="24"/>
            <w:lang w:eastAsia="en-US"/>
          </w:rPr>
          <m:t>x 100</m:t>
        </m:r>
      </m:oMath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</w:p>
    <w:p w:rsidR="00B61A64" w:rsidRPr="0092645B" w:rsidRDefault="00B61A64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</w:p>
    <w:p w:rsidR="00B61A64" w:rsidRPr="0092645B" w:rsidRDefault="00B61A64" w:rsidP="00B61A64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Interpretation:</w:t>
      </w:r>
    </w:p>
    <w:p w:rsidR="00B61A64" w:rsidRPr="0092645B" w:rsidRDefault="00B61A64" w:rsidP="00B61A6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Low level of organizational support: ≤33%</w:t>
      </w:r>
    </w:p>
    <w:p w:rsidR="00B61A64" w:rsidRPr="0092645B" w:rsidRDefault="00B61A64" w:rsidP="00B61A6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Moderate level of organizational support: 34–66% </w:t>
      </w:r>
    </w:p>
    <w:p w:rsidR="00B61A64" w:rsidRPr="0092645B" w:rsidRDefault="00B61A64" w:rsidP="00B61A6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High level of organizational support: ≥67</w:t>
      </w:r>
    </w:p>
    <w:p w:rsidR="00055D30" w:rsidRPr="0092645B" w:rsidRDefault="00055D30" w:rsidP="00055D30">
      <w:pPr>
        <w:widowControl/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en-US"/>
        </w:rPr>
        <w:t>Pharmacists’ Self-Perceived Competence Index (PSPCI)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Purpose: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Captures pharmacists’ confidence and perceived competence.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lastRenderedPageBreak/>
        <w:t>Item included:</w:t>
      </w:r>
    </w:p>
    <w:p w:rsidR="00055D30" w:rsidRPr="0092645B" w:rsidRDefault="00055D30" w:rsidP="00055D30">
      <w:pPr>
        <w:widowControl/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Knowledge/confidence rating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  <w:t>(Very Poor = 1 → Excellent = 5)</w:t>
      </w:r>
    </w:p>
    <w:p w:rsidR="00B61A64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Score range: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1–5</w:t>
      </w:r>
    </w:p>
    <w:p w:rsidR="00E6270A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</w:pPr>
      <w:proofErr w:type="spellStart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Standardised</w:t>
      </w:r>
      <w:proofErr w:type="spellEnd"/>
      <w:r w:rsidRPr="0092645B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 score:</w:t>
      </w:r>
    </w:p>
    <w:p w:rsidR="00B61A64" w:rsidRPr="0092645B" w:rsidRDefault="00B61A64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m:oMath>
        <m:r>
          <w:rPr>
            <w:rFonts w:ascii="Cambria Math" w:eastAsia="Times New Roman" w:hAnsi="Cambria Math" w:cs="Times New Roman"/>
            <w:kern w:val="0"/>
            <w:sz w:val="24"/>
            <w:lang w:eastAsia="en-US"/>
          </w:rPr>
          <m:t>PSPCI =</m:t>
        </m:r>
        <m:f>
          <m:fPr>
            <m:ctrlPr>
              <w:rPr>
                <w:rFonts w:ascii="Cambria Math" w:eastAsia="Times New Roman" w:hAnsi="Cambria Math" w:cs="Times New Roman"/>
                <w:i/>
                <w:kern w:val="0"/>
                <w:sz w:val="24"/>
                <w:lang w:eastAsia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:sz w:val="24"/>
                <w:lang w:eastAsia="en-US"/>
              </w:rPr>
              <m:t>(Observed score -1)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:sz w:val="24"/>
                <w:lang w:eastAsia="en-US"/>
              </w:rPr>
              <m:t>4</m:t>
            </m:r>
          </m:den>
        </m:f>
        <m:r>
          <w:rPr>
            <w:rFonts w:ascii="Cambria Math" w:eastAsia="Times New Roman" w:hAnsi="Cambria Math" w:cs="Times New Roman"/>
            <w:kern w:val="0"/>
            <w:sz w:val="24"/>
            <w:lang w:eastAsia="en-US"/>
          </w:rPr>
          <m:t>x 100</m:t>
        </m:r>
      </m:oMath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</w:p>
    <w:p w:rsidR="00B61A64" w:rsidRPr="0092645B" w:rsidRDefault="00B61A64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</w:p>
    <w:p w:rsidR="00B61A64" w:rsidRPr="0092645B" w:rsidRDefault="00B61A64" w:rsidP="00B61A6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Low level of competence: ≤33%</w:t>
      </w:r>
    </w:p>
    <w:p w:rsidR="00B61A64" w:rsidRPr="0092645B" w:rsidRDefault="00B61A64" w:rsidP="00B61A6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Moderate </w:t>
      </w:r>
      <w:r w:rsidR="0079421D"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level of competence: 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34–66% </w:t>
      </w:r>
    </w:p>
    <w:p w:rsidR="00B61A64" w:rsidRPr="0092645B" w:rsidRDefault="00B61A64" w:rsidP="00B61A64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High </w:t>
      </w:r>
      <w:r w:rsidR="0079421D"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level of competence: </w:t>
      </w: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t>≥67</w:t>
      </w:r>
    </w:p>
    <w:p w:rsidR="00055D30" w:rsidRPr="0092645B" w:rsidRDefault="00055D30" w:rsidP="00055D30">
      <w:pPr>
        <w:widowControl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92645B">
        <w:rPr>
          <w:rFonts w:ascii="Times New Roman" w:eastAsia="Times New Roman" w:hAnsi="Times New Roman" w:cs="Times New Roman"/>
          <w:kern w:val="0"/>
          <w:sz w:val="24"/>
          <w:lang w:eastAsia="en-US"/>
        </w:rPr>
        <w:br/>
      </w:r>
    </w:p>
    <w:p w:rsidR="00055D30" w:rsidRPr="0092645B" w:rsidRDefault="00055D30" w:rsidP="00055D30">
      <w:pPr>
        <w:widowControl/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</w:p>
    <w:p w:rsidR="002453DC" w:rsidRPr="0092645B" w:rsidRDefault="002656A6" w:rsidP="00055D30">
      <w:pPr>
        <w:rPr>
          <w:rFonts w:ascii="Times New Roman" w:hAnsi="Times New Roman" w:cs="Times New Roman"/>
          <w:sz w:val="24"/>
        </w:rPr>
      </w:pPr>
    </w:p>
    <w:sectPr w:rsidR="002453DC" w:rsidRPr="0092645B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6A6" w:rsidRDefault="002656A6" w:rsidP="0092645B">
      <w:pPr>
        <w:spacing w:after="0" w:line="240" w:lineRule="auto"/>
      </w:pPr>
      <w:r>
        <w:separator/>
      </w:r>
    </w:p>
  </w:endnote>
  <w:endnote w:type="continuationSeparator" w:id="0">
    <w:p w:rsidR="002656A6" w:rsidRDefault="002656A6" w:rsidP="0092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6A6" w:rsidRDefault="002656A6" w:rsidP="0092645B">
      <w:pPr>
        <w:spacing w:after="0" w:line="240" w:lineRule="auto"/>
      </w:pPr>
      <w:r>
        <w:separator/>
      </w:r>
    </w:p>
  </w:footnote>
  <w:footnote w:type="continuationSeparator" w:id="0">
    <w:p w:rsidR="002656A6" w:rsidRDefault="002656A6" w:rsidP="00926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45B" w:rsidRPr="0092645B" w:rsidRDefault="0092645B" w:rsidP="0092645B">
    <w:pPr>
      <w:pStyle w:val="Header"/>
      <w:jc w:val="center"/>
      <w:rPr>
        <w:rFonts w:ascii="Times New Roman" w:hAnsi="Times New Roman" w:cs="Times New Roman"/>
        <w:b/>
        <w:sz w:val="24"/>
        <w:lang w:val="en-GB"/>
      </w:rPr>
    </w:pPr>
    <w:r w:rsidRPr="0092645B">
      <w:rPr>
        <w:rFonts w:ascii="Times New Roman" w:hAnsi="Times New Roman" w:cs="Times New Roman"/>
        <w:b/>
        <w:sz w:val="24"/>
        <w:lang w:val="en-GB"/>
      </w:rPr>
      <w:t>Medication counselling composite indices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B503C"/>
    <w:multiLevelType w:val="multilevel"/>
    <w:tmpl w:val="AFF2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E449A"/>
    <w:multiLevelType w:val="multilevel"/>
    <w:tmpl w:val="3AA6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656B1"/>
    <w:multiLevelType w:val="multilevel"/>
    <w:tmpl w:val="26F0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B5CE0"/>
    <w:multiLevelType w:val="multilevel"/>
    <w:tmpl w:val="80EC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067D1"/>
    <w:multiLevelType w:val="multilevel"/>
    <w:tmpl w:val="1614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E10C9"/>
    <w:multiLevelType w:val="multilevel"/>
    <w:tmpl w:val="2846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30"/>
    <w:rsid w:val="00055D30"/>
    <w:rsid w:val="002656A6"/>
    <w:rsid w:val="0062604E"/>
    <w:rsid w:val="00667667"/>
    <w:rsid w:val="0079421D"/>
    <w:rsid w:val="007C69DC"/>
    <w:rsid w:val="0092645B"/>
    <w:rsid w:val="00B61A64"/>
    <w:rsid w:val="00E6270A"/>
    <w:rsid w:val="00EB06DA"/>
    <w:rsid w:val="00FC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4623CA-F8B5-47E0-A109-2E3A94A5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5D30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70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26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45B"/>
    <w:rPr>
      <w:rFonts w:eastAsiaTheme="minorEastAsia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26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45B"/>
    <w:rPr>
      <w:rFonts w:eastAsiaTheme="minorEastAsia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Segun Showande</dc:creator>
  <cp:keywords/>
  <dc:description/>
  <cp:lastModifiedBy>Segun SHOWANDE</cp:lastModifiedBy>
  <cp:revision>2</cp:revision>
  <dcterms:created xsi:type="dcterms:W3CDTF">2026-04-07T22:04:00Z</dcterms:created>
  <dcterms:modified xsi:type="dcterms:W3CDTF">2026-04-07T22:04:00Z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38865da0-4e03-482f-bef0-e37f08dbe3fb</vt:lpwstr>
  </property>
</Properties>
</file>