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Times New Roman" w:hAnsi="Times New Roman"/>
          <w:b/>
          <w:i w:val="0"/>
          <w:sz w:val="30"/>
        </w:rPr>
        <w:t>Public awareness of modifiable dementia risk and protective factors among adults in Palestine: a cross sectional study</w:t>
      </w:r>
    </w:p>
    <w:p>
      <w:pPr>
        <w:jc w:val="center"/>
      </w:pPr>
      <w:r>
        <w:rPr>
          <w:rFonts w:ascii="Times New Roman" w:hAnsi="Times New Roman"/>
          <w:b/>
          <w:i w:val="0"/>
          <w:sz w:val="26"/>
        </w:rPr>
        <w:t>Tables</w:t>
      </w:r>
    </w:p>
    <w:p>
      <w:r>
        <w:br w:type="page"/>
      </w:r>
    </w:p>
    <w:p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spacing w:before="200" w:after="120"/>
      </w:pPr>
      <w:r>
        <w:rPr>
          <w:rFonts w:ascii="Times New Roman" w:hAnsi="Times New Roman"/>
          <w:b/>
          <w:i w:val="0"/>
          <w:sz w:val="24"/>
        </w:rPr>
        <w:t>Table 1. Characteristics of the study participants (N = 836).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656"/>
        <w:gridCol w:w="4656"/>
        <w:gridCol w:w="4656"/>
      </w:tblGrid>
      <w:tr>
        <w:tc>
          <w:tcPr>
            <w:tcW w:type="dxa" w:w="345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Characteristic</w:t>
            </w:r>
          </w:p>
        </w:tc>
        <w:tc>
          <w:tcPr>
            <w:tcW w:type="dxa" w:w="705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Category</w:t>
            </w:r>
          </w:p>
        </w:tc>
        <w:tc>
          <w:tcPr>
            <w:tcW w:type="dxa" w:w="230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n (%)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Sex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Female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664 (79.4)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Male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172 (20.6)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Age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Mean (SD), years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28.8 (11.4)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18 to 29 years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515 (61.6)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30 to 39 years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143 (17.1)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40 to 49 years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96 (11.5)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50 to 59 years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63 (7.5)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60 years or older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19 (2.3)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Marital status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Single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398 (47.6)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Married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407 (48.7)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Divorced or widowed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31 (3.7)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Education level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College or university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589 (70.5)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Graduate studies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88 (10.5)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High school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132 (15.8)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Preparatory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20 (2.4)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Elementary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 (0.4)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Illiterate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 (0.5)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Monthly income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Low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184 (22.0)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Middle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351 (42.0)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Good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264 (31.6)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High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37 (4.4)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Occupation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None (unemployed or student)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362 (43.3)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Non manual work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240 (28.7)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Manual work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193 (23.1)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Retired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41 (4.9)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Place of residence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City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355 (42.5)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Town or village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481 (57.5)</w:t>
            </w:r>
          </w:p>
        </w:tc>
      </w:tr>
      <w:tr>
        <w:tc>
          <w:tcPr>
            <w:tcW w:type="dxa" w:w="34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  <w:t>Contact with dementia patient</w:t>
            </w:r>
          </w:p>
        </w:tc>
        <w:tc>
          <w:tcPr>
            <w:tcW w:type="dxa" w:w="7056"/>
            <w:shd w:fill="F7F7F7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  <w:tc>
          <w:tcPr>
            <w:tcW w:type="dxa" w:w="2304"/>
            <w:shd w:fill="F7F7F7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Yes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276 (33.0)</w:t>
            </w:r>
          </w:p>
        </w:tc>
      </w:tr>
      <w:tr>
        <w:tc>
          <w:tcPr>
            <w:tcW w:type="dxa" w:w="34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</w:r>
          </w:p>
        </w:tc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No or not sure</w:t>
            </w:r>
          </w:p>
        </w:tc>
        <w:tc>
          <w:tcPr>
            <w:tcW w:type="dxa" w:w="230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560 (67.0)</w:t>
            </w:r>
          </w:p>
        </w:tc>
      </w:tr>
    </w:tbl>
    <w:p>
      <w:pPr>
        <w:spacing w:before="120"/>
      </w:pPr>
      <w:r>
        <w:rPr>
          <w:rFonts w:ascii="Times New Roman" w:hAnsi="Times New Roman"/>
          <w:b w:val="0"/>
          <w:i w:val="0"/>
          <w:sz w:val="18"/>
        </w:rPr>
        <w:t>Values are presented as number (percentage) unless otherwise stated.</w:t>
      </w:r>
    </w:p>
    <w:p>
      <w:r>
        <w:br w:type="page"/>
      </w:r>
    </w:p>
    <w:p>
      <w:pPr>
        <w:spacing w:before="200" w:after="120"/>
      </w:pPr>
      <w:r>
        <w:rPr>
          <w:rFonts w:ascii="Times New Roman" w:hAnsi="Times New Roman"/>
          <w:b/>
          <w:i w:val="0"/>
          <w:sz w:val="24"/>
        </w:rPr>
        <w:t>Table 2. Dementia risk factor knowledge by participant characteristics.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28"/>
        <w:gridCol w:w="2328"/>
        <w:gridCol w:w="2328"/>
        <w:gridCol w:w="2328"/>
        <w:gridCol w:w="2328"/>
        <w:gridCol w:w="2328"/>
      </w:tblGrid>
      <w:tr>
        <w:tc>
          <w:tcPr>
            <w:tcW w:type="dxa" w:w="2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Characteristic</w:t>
            </w:r>
          </w:p>
        </w:tc>
        <w:tc>
          <w:tcPr>
            <w:tcW w:type="dxa" w:w="43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Category</w:t>
            </w:r>
          </w:p>
        </w:tc>
        <w:tc>
          <w:tcPr>
            <w:tcW w:type="dxa" w:w="115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N</w:t>
            </w:r>
          </w:p>
        </w:tc>
        <w:tc>
          <w:tcPr>
            <w:tcW w:type="dxa" w:w="216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Risk score (0 to 5)</w:t>
            </w:r>
          </w:p>
        </w:tc>
        <w:tc>
          <w:tcPr>
            <w:tcW w:type="dxa" w:w="18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Adequate (≥3)</w:t>
            </w:r>
          </w:p>
        </w:tc>
        <w:tc>
          <w:tcPr>
            <w:tcW w:type="dxa" w:w="158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p value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Sex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Female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664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2.48 ± 1.46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47.0%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0.99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Male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172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2.48 ± 1.55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47.7%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Age group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Less than 40 years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658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2.58 ± 1.52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50.3%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&lt; 0.001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40 years or older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178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2.11 ± 1.25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35.4%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Education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College degree or higher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677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2.58 ± 1.49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50.2%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&lt; 0.001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High school or less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159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2.08 ± 1.38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34.0%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Marital status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Single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398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2.81 ± 1.52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56.3%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&lt; 0.001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Ever married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438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2.19 ± 1.38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38.8%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Residence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City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355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2.58 ± 1.51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49.6%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0.09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Town or village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481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2.41 ± 1.46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45.3%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Contact with dementia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Yes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276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2.51 ± 1.47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48.6%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0.61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No or not sure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560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2.47 ± 1.49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46.4%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</w:tbl>
    <w:p>
      <w:pPr>
        <w:spacing w:before="120"/>
      </w:pPr>
      <w:r>
        <w:rPr>
          <w:rFonts w:ascii="Times New Roman" w:hAnsi="Times New Roman"/>
          <w:b w:val="0"/>
          <w:i w:val="0"/>
          <w:sz w:val="18"/>
        </w:rPr>
        <w:t>Adequate risk factor knowledge was defined as identifying three or more correct risk factors. “Ever married” includes married, divorced, or widowed participants. p values were derived from independent samples t tests or chi square tests as appropriate.</w:t>
      </w:r>
    </w:p>
    <w:p>
      <w:r>
        <w:br w:type="page"/>
      </w:r>
    </w:p>
    <w:p>
      <w:pPr>
        <w:spacing w:before="200" w:after="120"/>
      </w:pPr>
      <w:r>
        <w:rPr>
          <w:rFonts w:ascii="Times New Roman" w:hAnsi="Times New Roman"/>
          <w:b/>
          <w:i w:val="0"/>
          <w:sz w:val="24"/>
        </w:rPr>
        <w:t>Table 3. Dementia protective factor knowledge by participant characteristics.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28"/>
        <w:gridCol w:w="2328"/>
        <w:gridCol w:w="2328"/>
        <w:gridCol w:w="2328"/>
        <w:gridCol w:w="2328"/>
        <w:gridCol w:w="2328"/>
      </w:tblGrid>
      <w:tr>
        <w:tc>
          <w:tcPr>
            <w:tcW w:type="dxa" w:w="2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Characteristic</w:t>
            </w:r>
          </w:p>
        </w:tc>
        <w:tc>
          <w:tcPr>
            <w:tcW w:type="dxa" w:w="43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Category</w:t>
            </w:r>
          </w:p>
        </w:tc>
        <w:tc>
          <w:tcPr>
            <w:tcW w:type="dxa" w:w="115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N</w:t>
            </w:r>
          </w:p>
        </w:tc>
        <w:tc>
          <w:tcPr>
            <w:tcW w:type="dxa" w:w="216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Protective score (0 to 5)</w:t>
            </w:r>
          </w:p>
        </w:tc>
        <w:tc>
          <w:tcPr>
            <w:tcW w:type="dxa" w:w="187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Adequate (≥3)</w:t>
            </w:r>
          </w:p>
        </w:tc>
        <w:tc>
          <w:tcPr>
            <w:tcW w:type="dxa" w:w="158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19"/>
              </w:rPr>
              <w:t>p value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Sex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Female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664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2.83 ± 1.34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65.1%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0.044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Male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172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2.60 ± 1.37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56.4%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Age group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Less than 40 years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658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2.83 ± 1.37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64.9%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0.07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40 years or older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178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2.61 ± 1.26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57.3%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Education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College degree or higher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677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2.85 ± 1.33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64.7%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0.003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High school or less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159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2.50 ± 1.40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57.2%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Marital status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Single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398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3.01 ± 1.32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70.6%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&lt; 0.001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Ever married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438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2.58 ± 1.34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56.6%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Residence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City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355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2.87 ± 1.37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66.8%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0.08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Town or village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481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2.72 ± 1.33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60.7%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/>
                <w:i w:val="0"/>
                <w:sz w:val="19"/>
              </w:rPr>
              <w:t>Contact with dementia</w:t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Yes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276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2.91 ± 1.30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68.1%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0.05</w:t>
            </w:r>
          </w:p>
        </w:tc>
      </w:tr>
      <w:tr>
        <w:tc>
          <w:tcPr>
            <w:tcW w:type="dxa" w:w="2592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  <w:tc>
          <w:tcPr>
            <w:tcW w:type="dxa" w:w="4320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No or not sure</w:t>
            </w:r>
          </w:p>
        </w:tc>
        <w:tc>
          <w:tcPr>
            <w:tcW w:type="dxa" w:w="115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560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2.73 ± 1.37</w:t>
            </w:r>
          </w:p>
        </w:tc>
        <w:tc>
          <w:tcPr>
            <w:tcW w:type="dxa" w:w="1872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  <w:t>60.9%</w:t>
            </w:r>
          </w:p>
        </w:tc>
        <w:tc>
          <w:tcPr>
            <w:tcW w:type="dxa" w:w="1584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19"/>
              </w:rPr>
            </w:r>
          </w:p>
        </w:tc>
      </w:tr>
    </w:tbl>
    <w:p>
      <w:pPr>
        <w:spacing w:before="120"/>
      </w:pPr>
      <w:r>
        <w:rPr>
          <w:rFonts w:ascii="Times New Roman" w:hAnsi="Times New Roman"/>
          <w:b w:val="0"/>
          <w:i w:val="0"/>
          <w:sz w:val="18"/>
        </w:rPr>
        <w:t>Adequate protective factor knowledge was defined as identifying three or more correct protective factors. “Ever married” includes married, divorced, or widowed participants. p values were derived from independent samples t tests or chi square tests as appropriate.</w:t>
      </w:r>
    </w:p>
    <w:p>
      <w:r>
        <w:br w:type="page"/>
      </w:r>
    </w:p>
    <w:p>
      <w:pPr>
        <w:spacing w:before="200" w:after="120"/>
      </w:pPr>
      <w:r>
        <w:rPr>
          <w:rFonts w:ascii="Times New Roman" w:hAnsi="Times New Roman"/>
          <w:b/>
          <w:i w:val="0"/>
          <w:sz w:val="24"/>
        </w:rPr>
        <w:t>Table 4. Multivariable logistic regression predicting adequate overall dementia knowledge.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2"/>
        <w:gridCol w:w="3492"/>
        <w:gridCol w:w="3492"/>
        <w:gridCol w:w="3492"/>
      </w:tblGrid>
      <w:tr>
        <w:tc>
          <w:tcPr>
            <w:tcW w:type="dxa" w:w="705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Predictor</w:t>
            </w:r>
          </w:p>
        </w:tc>
        <w:tc>
          <w:tcPr>
            <w:tcW w:type="dxa" w:w="20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Adjusted OR</w:t>
            </w:r>
          </w:p>
        </w:tc>
        <w:tc>
          <w:tcPr>
            <w:tcW w:type="dxa" w:w="331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95% CI</w:t>
            </w:r>
          </w:p>
        </w:tc>
        <w:tc>
          <w:tcPr>
            <w:tcW w:type="dxa" w:w="144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EDEDED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i w:val="0"/>
                <w:sz w:val="20"/>
              </w:rPr>
              <w:t>p value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Female sex (vs male)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0.96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0.67 to 1.38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0.83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Age (per year increase)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0.978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0.965 to 0.991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0.001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College education or higher (vs high school or less)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1.53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1.06 to 2.21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0.024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Occupation: non manual job (vs not working)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0.62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0.43 to 0.89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0.010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Occupation: manual job (vs not working)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0.67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0.46 to 0.98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0.040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Occupation: retired (vs not working)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0.56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0.28 to 0.90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0.096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Contact with dementia patient (yes vs no)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1.12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0.83 to 1.50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0.47</w:t>
            </w:r>
          </w:p>
        </w:tc>
      </w:tr>
      <w:tr>
        <w:tc>
          <w:tcPr>
            <w:tcW w:type="dxa" w:w="7056"/>
          </w:tcPr>
          <w:p>
            <w:pPr>
              <w:jc w:val="left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Urban residence (city vs town or village)</w:t>
            </w:r>
          </w:p>
        </w:tc>
        <w:tc>
          <w:tcPr>
            <w:tcW w:type="dxa" w:w="2015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1.23</w:t>
            </w:r>
          </w:p>
        </w:tc>
        <w:tc>
          <w:tcPr>
            <w:tcW w:type="dxa" w:w="3311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0.93 to 1.63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0.15</w:t>
            </w:r>
          </w:p>
        </w:tc>
      </w:tr>
    </w:tbl>
    <w:p>
      <w:pPr>
        <w:spacing w:before="120"/>
      </w:pPr>
      <w:r>
        <w:rPr>
          <w:rFonts w:ascii="Times New Roman" w:hAnsi="Times New Roman"/>
          <w:b w:val="0"/>
          <w:i w:val="0"/>
          <w:sz w:val="18"/>
        </w:rPr>
        <w:t>Outcome was adequate overall dementia knowledge, defined as a total score of 6 or more out of 10. The model adjusted for all variables listed in the table.</w:t>
      </w:r>
    </w:p>
    <w:sectPr w:rsidR="00FC693F" w:rsidRPr="0006063C" w:rsidSect="00034616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 w:before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