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D20" w:rsidRPr="00EA766A" w:rsidRDefault="00DA548E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EA766A">
        <w:rPr>
          <w:rFonts w:ascii="Times New Roman" w:eastAsia="Times New Roman" w:hAnsi="Times New Roman" w:cs="Times New Roman" w:hint="eastAsia"/>
          <w:b/>
          <w:sz w:val="24"/>
          <w:szCs w:val="24"/>
        </w:rPr>
        <w:t>Supplementary material</w:t>
      </w:r>
    </w:p>
    <w:p w:rsidR="00DA548E" w:rsidRPr="009D745C" w:rsidRDefault="00DA548E" w:rsidP="00DA548E">
      <w:pPr>
        <w:rPr>
          <w:rFonts w:ascii="Times New Roman" w:hAnsi="Times New Roman" w:cs="Times New Roman"/>
          <w:b/>
        </w:rPr>
      </w:pPr>
      <w:r w:rsidRPr="009D745C">
        <w:rPr>
          <w:noProof/>
        </w:rPr>
        <w:drawing>
          <wp:inline distT="0" distB="0" distL="0" distR="0">
            <wp:extent cx="5274310" cy="6088197"/>
            <wp:effectExtent l="0" t="0" r="2540" b="8255"/>
            <wp:docPr id="17" name="图片 17" descr="C:\Users\na wang\AppData\Local\Microsoft\Windows\INetCacheContent.Word\Figure4 new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a wang\AppData\Local\Microsoft\Windows\INetCacheContent.Word\Figure4 new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88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48E" w:rsidRPr="009D745C" w:rsidRDefault="00DA548E" w:rsidP="00DA548E">
      <w:pPr>
        <w:rPr>
          <w:rFonts w:ascii="Times New Roman" w:hAnsi="Times New Roman" w:cs="Times New Roman"/>
          <w:b/>
        </w:rPr>
      </w:pPr>
    </w:p>
    <w:p w:rsidR="00DA548E" w:rsidRPr="009D745C" w:rsidRDefault="00DA548E" w:rsidP="00DA548E">
      <w:pPr>
        <w:rPr>
          <w:rFonts w:ascii="Times New Roman" w:hAnsi="Times New Roman" w:cs="Times New Roman"/>
          <w:b/>
          <w:sz w:val="28"/>
          <w:szCs w:val="28"/>
        </w:rPr>
      </w:pPr>
      <w:r w:rsidRPr="009D745C">
        <w:rPr>
          <w:rFonts w:ascii="Times New Roman" w:eastAsia="Times New Roman" w:hAnsi="Times New Roman" w:cs="Times New Roman"/>
          <w:b/>
        </w:rPr>
        <w:t>SUP FIGURE 1</w:t>
      </w:r>
      <w:r w:rsidRPr="009D745C">
        <w:rPr>
          <w:rFonts w:ascii="Times New Roman" w:eastAsia="Calibri" w:hAnsi="Times New Roman" w:cs="Times New Roman"/>
          <w:b/>
          <w:lang w:eastAsia="en-US"/>
        </w:rPr>
        <w:t>. The lipidation status of microglial apoE particles is isoform-dependent both in astrocytes and microglia.</w:t>
      </w:r>
      <w:r w:rsidRPr="009D745C">
        <w:rPr>
          <w:rFonts w:ascii="Times New Roman" w:eastAsia="Calibri" w:hAnsi="Times New Roman" w:cs="Times New Roman"/>
          <w:lang w:eastAsia="en-US"/>
        </w:rPr>
        <w:t xml:space="preserve"> (a, b)ApoE particles in the conditioned medium of primary astrocytes and primary microglia expressing apoE3 or apoE4 were immunoprecipitated with a biotinylated apoE antibody. The amounts of apoE-associated cholesterol were quantified by Amplex Red Cholesterol Assay. The ratios of cholesterol-to-apoE under each condition were calculated. (c-f)ApoE particles from conditioned medium of primary microglia (c, d) or primary astrocytes (e, f) were concentrated and analyzed by native gel electrophoresis. Particles sizes were defined as large (&gt; 690 kDa), medium (232 </w:t>
      </w:r>
      <w:r w:rsidRPr="009D745C">
        <w:rPr>
          <w:rFonts w:ascii="Times New Roman" w:eastAsia="Calibri" w:hAnsi="Times New Roman" w:cs="Times New Roman"/>
          <w:lang w:eastAsia="en-US"/>
        </w:rPr>
        <w:lastRenderedPageBreak/>
        <w:t xml:space="preserve">kDa – 690 kDa), small (&lt; 232 kDa). The percentages of apoE particles in different size categories were quantified.  Data are expressed as mean ± SEM (n=5). N.S., not significant. *, </w:t>
      </w:r>
      <w:r w:rsidRPr="009D745C">
        <w:rPr>
          <w:rFonts w:ascii="Times New Roman" w:eastAsia="Calibri" w:hAnsi="Times New Roman" w:cs="Times New Roman"/>
          <w:i/>
          <w:iCs/>
          <w:lang w:eastAsia="en-US"/>
        </w:rPr>
        <w:t>p</w:t>
      </w:r>
      <w:r w:rsidRPr="009D745C">
        <w:rPr>
          <w:rFonts w:ascii="Times New Roman" w:eastAsia="Calibri" w:hAnsi="Times New Roman" w:cs="Times New Roman"/>
          <w:lang w:eastAsia="en-US"/>
        </w:rPr>
        <w:t xml:space="preserve">&lt; 0.05; **, </w:t>
      </w:r>
      <w:r w:rsidRPr="009D745C">
        <w:rPr>
          <w:rFonts w:ascii="Times New Roman" w:eastAsia="Calibri" w:hAnsi="Times New Roman" w:cs="Times New Roman"/>
          <w:i/>
          <w:iCs/>
          <w:lang w:eastAsia="en-US"/>
        </w:rPr>
        <w:t>p</w:t>
      </w:r>
      <w:r w:rsidRPr="009D745C">
        <w:rPr>
          <w:rFonts w:ascii="Times New Roman" w:eastAsia="Calibri" w:hAnsi="Times New Roman" w:cs="Times New Roman"/>
          <w:lang w:eastAsia="en-US"/>
        </w:rPr>
        <w:t xml:space="preserve">&lt; 0.01; ***, </w:t>
      </w:r>
      <w:r w:rsidRPr="009D745C">
        <w:rPr>
          <w:rFonts w:ascii="Times New Roman" w:eastAsia="Calibri" w:hAnsi="Times New Roman" w:cs="Times New Roman"/>
          <w:i/>
          <w:iCs/>
          <w:lang w:eastAsia="en-US"/>
        </w:rPr>
        <w:t>p</w:t>
      </w:r>
      <w:r w:rsidRPr="009D745C">
        <w:rPr>
          <w:rFonts w:ascii="Times New Roman" w:eastAsia="Calibri" w:hAnsi="Times New Roman" w:cs="Times New Roman"/>
          <w:lang w:eastAsia="en-US"/>
        </w:rPr>
        <w:t>&lt; 0.001.</w:t>
      </w:r>
    </w:p>
    <w:p w:rsidR="00DA548E" w:rsidRPr="009D745C" w:rsidRDefault="00DA548E" w:rsidP="00DA548E">
      <w:pPr>
        <w:rPr>
          <w:rFonts w:ascii="Times New Roman" w:hAnsi="Times New Roman" w:cs="Times New Roman"/>
          <w:b/>
          <w:sz w:val="28"/>
          <w:szCs w:val="28"/>
        </w:rPr>
      </w:pPr>
    </w:p>
    <w:p w:rsidR="00DA548E" w:rsidRPr="00674123" w:rsidRDefault="00674123" w:rsidP="00DA548E">
      <w:pPr>
        <w:jc w:val="center"/>
        <w:rPr>
          <w:rFonts w:ascii="Times New Roman" w:hAnsi="Times New Roman" w:cs="Times New Roman"/>
          <w:b/>
          <w:sz w:val="28"/>
          <w:szCs w:val="28"/>
          <w:lang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3122676" cy="3201924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 Figure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2676" cy="320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48E" w:rsidRPr="009D745C" w:rsidRDefault="00DA548E" w:rsidP="00DA548E">
      <w:pPr>
        <w:rPr>
          <w:rFonts w:ascii="Times New Roman" w:hAnsi="Times New Roman" w:cs="Times New Roman"/>
          <w:b/>
        </w:rPr>
      </w:pPr>
    </w:p>
    <w:p w:rsidR="00DA548E" w:rsidRPr="009D745C" w:rsidRDefault="00DA548E" w:rsidP="00DA548E">
      <w:pPr>
        <w:rPr>
          <w:rFonts w:ascii="Times New Roman" w:hAnsi="Times New Roman" w:cs="Times New Roman"/>
          <w:shd w:val="clear" w:color="auto" w:fill="FFFFFF"/>
        </w:rPr>
      </w:pPr>
      <w:r w:rsidRPr="009D745C">
        <w:rPr>
          <w:rFonts w:ascii="Times New Roman" w:hAnsi="Times New Roman" w:cs="Times New Roman"/>
          <w:b/>
          <w:shd w:val="clear" w:color="auto" w:fill="FFFFFF"/>
        </w:rPr>
        <w:t>SUP FIGURE 2</w:t>
      </w:r>
      <w:r w:rsidRPr="009D745C">
        <w:rPr>
          <w:rFonts w:ascii="Times New Roman" w:hAnsi="Times New Roman" w:cs="Times New Roman" w:hint="eastAsia"/>
          <w:b/>
          <w:shd w:val="clear" w:color="auto" w:fill="FFFFFF"/>
        </w:rPr>
        <w:t xml:space="preserve">. </w:t>
      </w:r>
      <w:r w:rsidRPr="009D745C">
        <w:rPr>
          <w:rFonts w:ascii="Times New Roman" w:hAnsi="Times New Roman" w:cs="Times New Roman"/>
          <w:b/>
          <w:shd w:val="clear" w:color="auto" w:fill="FFFFFF"/>
        </w:rPr>
        <w:t xml:space="preserve">Deficiency of </w:t>
      </w:r>
      <w:r w:rsidRPr="009D745C">
        <w:rPr>
          <w:rFonts w:ascii="Times New Roman" w:hAnsi="Times New Roman" w:cs="Times New Roman"/>
          <w:b/>
          <w:i/>
          <w:shd w:val="clear" w:color="auto" w:fill="FFFFFF"/>
        </w:rPr>
        <w:t xml:space="preserve">Apoe </w:t>
      </w:r>
      <w:r w:rsidRPr="009D745C">
        <w:rPr>
          <w:rFonts w:ascii="Times New Roman" w:hAnsi="Times New Roman" w:cs="Times New Roman"/>
          <w:b/>
          <w:shd w:val="clear" w:color="auto" w:fill="FFFFFF"/>
        </w:rPr>
        <w:t>in primary microglia.</w:t>
      </w:r>
      <w:r w:rsidRPr="009D745C">
        <w:rPr>
          <w:rFonts w:ascii="Times New Roman" w:hAnsi="Times New Roman" w:cs="Times New Roman"/>
          <w:bCs/>
          <w:shd w:val="clear" w:color="auto" w:fill="FFFFFF"/>
        </w:rPr>
        <w:t xml:space="preserve">(a, b) </w:t>
      </w:r>
      <w:r w:rsidRPr="009D745C">
        <w:rPr>
          <w:rFonts w:ascii="Times New Roman" w:hAnsi="Times New Roman" w:cs="Times New Roman"/>
          <w:bCs/>
          <w:i/>
          <w:shd w:val="clear" w:color="auto" w:fill="FFFFFF"/>
        </w:rPr>
        <w:t>Apoe</w:t>
      </w:r>
      <w:r w:rsidRPr="009D745C">
        <w:rPr>
          <w:rFonts w:ascii="Times New Roman" w:hAnsi="Times New Roman" w:cs="Times New Roman"/>
          <w:bCs/>
          <w:shd w:val="clear" w:color="auto" w:fill="FFFFFF"/>
        </w:rPr>
        <w:t xml:space="preserve"> deficiency was confirmed by western</w:t>
      </w:r>
      <w:r w:rsidRPr="009D745C">
        <w:rPr>
          <w:rFonts w:ascii="Times New Roman" w:hAnsi="Times New Roman" w:cs="Times New Roman"/>
          <w:shd w:val="clear" w:color="auto" w:fill="FFFFFF"/>
        </w:rPr>
        <w:t xml:space="preserve"> blotting and </w:t>
      </w:r>
      <w:r w:rsidRPr="009D745C">
        <w:rPr>
          <w:rFonts w:ascii="Times New Roman" w:hAnsi="Times New Roman" w:cs="Times New Roman"/>
        </w:rPr>
        <w:t xml:space="preserve">real-time </w:t>
      </w:r>
      <w:r w:rsidRPr="009D745C">
        <w:rPr>
          <w:rFonts w:ascii="Times New Roman" w:hAnsi="Times New Roman" w:cs="Times New Roman"/>
          <w:shd w:val="clear" w:color="auto" w:fill="FFFFFF"/>
        </w:rPr>
        <w:t xml:space="preserve">PCR. </w:t>
      </w:r>
      <w:r w:rsidRPr="009D745C">
        <w:rPr>
          <w:rFonts w:ascii="Times New Roman" w:eastAsia="Calibri" w:hAnsi="Times New Roman" w:cs="Times New Roman"/>
          <w:lang w:eastAsia="en-US"/>
        </w:rPr>
        <w:t>(c, d)</w:t>
      </w:r>
      <w:r w:rsidRPr="009D745C">
        <w:rPr>
          <w:rFonts w:ascii="Times New Roman" w:hAnsi="Times New Roman" w:cs="Times New Roman"/>
          <w:shd w:val="clear" w:color="auto" w:fill="FFFFFF"/>
        </w:rPr>
        <w:t xml:space="preserve">Theefficiency of </w:t>
      </w:r>
      <w:r w:rsidRPr="009D745C">
        <w:rPr>
          <w:rFonts w:ascii="Times New Roman" w:hAnsi="Times New Roman" w:cs="Times New Roman"/>
          <w:i/>
          <w:shd w:val="clear" w:color="auto" w:fill="FFFFFF"/>
        </w:rPr>
        <w:t>Apoe</w:t>
      </w:r>
      <w:r w:rsidRPr="009D745C">
        <w:rPr>
          <w:rFonts w:ascii="Times New Roman" w:hAnsi="Times New Roman" w:cs="Times New Roman"/>
          <w:shd w:val="clear" w:color="auto" w:fill="FFFFFF"/>
        </w:rPr>
        <w:t xml:space="preserve"> knockdown by siRNAs was examined by Western blotting and </w:t>
      </w:r>
      <w:r w:rsidRPr="009D745C">
        <w:rPr>
          <w:rFonts w:ascii="Times New Roman" w:hAnsi="Times New Roman" w:cs="Times New Roman"/>
        </w:rPr>
        <w:t xml:space="preserve">real-time </w:t>
      </w:r>
      <w:r w:rsidRPr="009D745C">
        <w:rPr>
          <w:rFonts w:ascii="Times New Roman" w:hAnsi="Times New Roman" w:cs="Times New Roman"/>
          <w:shd w:val="clear" w:color="auto" w:fill="FFFFFF"/>
        </w:rPr>
        <w:t xml:space="preserve">PCR. NT, non-target; Si#1, apoE siRNA#1; Si#2, apoE siRNA#2. </w:t>
      </w:r>
      <w:r w:rsidRPr="009D745C">
        <w:rPr>
          <w:rFonts w:ascii="Times New Roman" w:hAnsi="Times New Roman" w:cs="Times New Roman"/>
        </w:rPr>
        <w:t xml:space="preserve">Data are expressed as mean ± SEM (n =3). </w:t>
      </w:r>
      <w:r w:rsidRPr="009D745C">
        <w:rPr>
          <w:rFonts w:ascii="Times New Roman" w:hAnsi="Times New Roman" w:cs="Times New Roman"/>
          <w:shd w:val="clear" w:color="auto" w:fill="FFFFFF"/>
        </w:rPr>
        <w:t xml:space="preserve">*, </w:t>
      </w:r>
      <w:r w:rsidRPr="009D745C">
        <w:rPr>
          <w:rFonts w:ascii="Times New Roman" w:hAnsi="Times New Roman" w:cs="Times New Roman"/>
          <w:i/>
          <w:iCs/>
          <w:shd w:val="clear" w:color="auto" w:fill="FFFFFF"/>
        </w:rPr>
        <w:t>p</w:t>
      </w:r>
      <w:r w:rsidRPr="009D745C">
        <w:rPr>
          <w:rFonts w:ascii="Times New Roman" w:hAnsi="Times New Roman" w:cs="Times New Roman"/>
          <w:shd w:val="clear" w:color="auto" w:fill="FFFFFF"/>
        </w:rPr>
        <w:t xml:space="preserve">&lt; 0.05; **, </w:t>
      </w:r>
      <w:r w:rsidRPr="009D745C">
        <w:rPr>
          <w:rFonts w:ascii="Times New Roman" w:hAnsi="Times New Roman" w:cs="Times New Roman"/>
          <w:i/>
          <w:iCs/>
          <w:shd w:val="clear" w:color="auto" w:fill="FFFFFF"/>
        </w:rPr>
        <w:t>p</w:t>
      </w:r>
      <w:r w:rsidRPr="009D745C">
        <w:rPr>
          <w:rFonts w:ascii="Times New Roman" w:hAnsi="Times New Roman" w:cs="Times New Roman"/>
          <w:shd w:val="clear" w:color="auto" w:fill="FFFFFF"/>
        </w:rPr>
        <w:t xml:space="preserve">&lt; 0.01; ***, </w:t>
      </w:r>
      <w:r w:rsidRPr="009D745C">
        <w:rPr>
          <w:rFonts w:ascii="Times New Roman" w:hAnsi="Times New Roman" w:cs="Times New Roman"/>
          <w:i/>
          <w:iCs/>
          <w:shd w:val="clear" w:color="auto" w:fill="FFFFFF"/>
        </w:rPr>
        <w:t>p</w:t>
      </w:r>
      <w:r w:rsidRPr="009D745C">
        <w:rPr>
          <w:rFonts w:ascii="Times New Roman" w:hAnsi="Times New Roman" w:cs="Times New Roman"/>
          <w:shd w:val="clear" w:color="auto" w:fill="FFFFFF"/>
        </w:rPr>
        <w:t>&lt; 0.001.</w:t>
      </w:r>
    </w:p>
    <w:p w:rsidR="00DA548E" w:rsidRPr="009D745C" w:rsidRDefault="00DA548E" w:rsidP="00DA548E">
      <w:pPr>
        <w:rPr>
          <w:rFonts w:ascii="Times New Roman" w:hAnsi="Times New Roman" w:cs="Times New Roman"/>
          <w:b/>
          <w:noProof/>
        </w:rPr>
      </w:pPr>
    </w:p>
    <w:p w:rsidR="00DA548E" w:rsidRPr="009D745C" w:rsidRDefault="000B073C" w:rsidP="000B073C">
      <w:pPr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>
            <wp:extent cx="3116580" cy="3726180"/>
            <wp:effectExtent l="0" t="0" r="762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 Figure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6580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48E" w:rsidRPr="009D745C" w:rsidRDefault="00DA548E" w:rsidP="00DA548E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DA548E" w:rsidRPr="000473FB" w:rsidRDefault="00DA548E" w:rsidP="00DA548E">
      <w:pPr>
        <w:rPr>
          <w:rFonts w:ascii="Times New Roman" w:eastAsia="Times New Roman" w:hAnsi="Times New Roman" w:cs="Times New Roman"/>
        </w:rPr>
      </w:pPr>
      <w:r w:rsidRPr="009D745C">
        <w:rPr>
          <w:rFonts w:ascii="Times New Roman" w:eastAsia="Times New Roman" w:hAnsi="Times New Roman" w:cs="Times New Roman"/>
          <w:b/>
        </w:rPr>
        <w:t>SUP FIGURE 3. ApoE does not modulate microglial cell viability and proliferation</w:t>
      </w:r>
      <w:r w:rsidRPr="009D745C">
        <w:rPr>
          <w:rFonts w:ascii="Times New Roman" w:eastAsia="Times New Roman" w:hAnsi="Times New Roman" w:cs="Times New Roman"/>
        </w:rPr>
        <w:t xml:space="preserve">. (a, b) Reduced microglial viability induced by staurosporine </w:t>
      </w:r>
      <w:r w:rsidRPr="009D745C">
        <w:rPr>
          <w:rFonts w:ascii="Times New Roman" w:eastAsia="MS Mincho" w:hAnsi="Times New Roman" w:cs="Times New Roman"/>
        </w:rPr>
        <w:t>(</w:t>
      </w:r>
      <w:r w:rsidRPr="009D745C">
        <w:rPr>
          <w:rFonts w:ascii="Times New Roman" w:eastAsia="Times New Roman" w:hAnsi="Times New Roman" w:cs="Times New Roman"/>
        </w:rPr>
        <w:t>0.5 µM</w:t>
      </w:r>
      <w:r w:rsidRPr="009D745C">
        <w:rPr>
          <w:rFonts w:ascii="Times New Roman" w:eastAsia="MS Mincho" w:hAnsi="Times New Roman" w:cs="Times New Roman"/>
        </w:rPr>
        <w:t xml:space="preserve">) </w:t>
      </w:r>
      <w:r w:rsidRPr="009D745C">
        <w:rPr>
          <w:rFonts w:ascii="Times New Roman" w:eastAsia="Times New Roman" w:hAnsi="Times New Roman" w:cs="Times New Roman"/>
        </w:rPr>
        <w:t xml:space="preserve">and increased proliferation induced </w:t>
      </w:r>
      <w:r w:rsidRPr="009D745C">
        <w:rPr>
          <w:rFonts w:ascii="Times New Roman" w:eastAsia="MS Mincho" w:hAnsi="Times New Roman" w:cs="Times New Roman"/>
        </w:rPr>
        <w:t xml:space="preserve">by </w:t>
      </w:r>
      <w:r w:rsidRPr="009D745C">
        <w:rPr>
          <w:rFonts w:ascii="Times New Roman" w:eastAsia="Times New Roman" w:hAnsi="Times New Roman" w:cs="Times New Roman"/>
        </w:rPr>
        <w:t xml:space="preserve">GM-CSF (12.5 ng/ml) were examined by MTT assay or BrdU incorporation assay respectively. Note that </w:t>
      </w:r>
      <w:r w:rsidRPr="009D745C">
        <w:rPr>
          <w:rFonts w:ascii="Times New Roman" w:eastAsia="Times New Roman" w:hAnsi="Times New Roman" w:cs="Times New Roman"/>
          <w:i/>
        </w:rPr>
        <w:t>Apoe</w:t>
      </w:r>
      <w:r w:rsidRPr="009D745C">
        <w:rPr>
          <w:rFonts w:ascii="Times New Roman" w:eastAsia="Times New Roman" w:hAnsi="Times New Roman" w:cs="Times New Roman"/>
        </w:rPr>
        <w:t xml:space="preserve">-KO microglia showed similar cell viability and proliferation to WT microglia. KO, </w:t>
      </w:r>
      <w:r w:rsidRPr="009D745C">
        <w:rPr>
          <w:rFonts w:ascii="Times New Roman" w:eastAsia="Times New Roman" w:hAnsi="Times New Roman" w:cs="Times New Roman"/>
          <w:i/>
        </w:rPr>
        <w:t>Apoe</w:t>
      </w:r>
      <w:r w:rsidRPr="009D745C">
        <w:rPr>
          <w:rFonts w:ascii="Times New Roman" w:eastAsia="Times New Roman" w:hAnsi="Times New Roman" w:cs="Times New Roman"/>
        </w:rPr>
        <w:t xml:space="preserve">-KO. (c, d) ApoE3-TR microglia showed similar viability and proliferation to apoE4-TR microglia. E3, ApoE3; E4, ApoE4. Data are expressed as mean ± SEM (n=3). N.S., not significant. *, </w:t>
      </w:r>
      <w:r w:rsidRPr="009D745C">
        <w:rPr>
          <w:rFonts w:ascii="Times New Roman" w:eastAsia="Times New Roman" w:hAnsi="Times New Roman" w:cs="Times New Roman"/>
          <w:i/>
          <w:iCs/>
        </w:rPr>
        <w:t>p</w:t>
      </w:r>
      <w:r w:rsidRPr="009D745C">
        <w:rPr>
          <w:rFonts w:ascii="Times New Roman" w:eastAsia="Times New Roman" w:hAnsi="Times New Roman" w:cs="Times New Roman"/>
        </w:rPr>
        <w:t xml:space="preserve">&lt; 0.05; **, </w:t>
      </w:r>
      <w:r w:rsidRPr="009D745C">
        <w:rPr>
          <w:rFonts w:ascii="Times New Roman" w:eastAsia="Times New Roman" w:hAnsi="Times New Roman" w:cs="Times New Roman"/>
          <w:i/>
          <w:iCs/>
        </w:rPr>
        <w:t>p</w:t>
      </w:r>
      <w:r w:rsidRPr="009D745C">
        <w:rPr>
          <w:rFonts w:ascii="Times New Roman" w:eastAsia="Times New Roman" w:hAnsi="Times New Roman" w:cs="Times New Roman"/>
        </w:rPr>
        <w:t xml:space="preserve">&lt; 0.01; ***, </w:t>
      </w:r>
      <w:r w:rsidRPr="009D745C">
        <w:rPr>
          <w:rFonts w:ascii="Times New Roman" w:eastAsia="Times New Roman" w:hAnsi="Times New Roman" w:cs="Times New Roman"/>
          <w:i/>
          <w:iCs/>
        </w:rPr>
        <w:t>p</w:t>
      </w:r>
      <w:r w:rsidRPr="009D745C">
        <w:rPr>
          <w:rFonts w:ascii="Times New Roman" w:eastAsia="Times New Roman" w:hAnsi="Times New Roman" w:cs="Times New Roman"/>
        </w:rPr>
        <w:t xml:space="preserve">&lt; 0.001; </w:t>
      </w:r>
      <w:r w:rsidRPr="009D745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****, </w:t>
      </w:r>
      <w:r w:rsidRPr="009D745C">
        <w:rPr>
          <w:rFonts w:ascii="Times New Roman" w:eastAsia="Times New Roman" w:hAnsi="Times New Roman" w:cs="Times New Roman"/>
          <w:i/>
          <w:iCs/>
          <w:color w:val="000000"/>
          <w:shd w:val="clear" w:color="auto" w:fill="FFFFFF"/>
        </w:rPr>
        <w:t>p</w:t>
      </w:r>
      <w:r w:rsidRPr="009D745C">
        <w:rPr>
          <w:rFonts w:ascii="Times New Roman" w:eastAsia="Times New Roman" w:hAnsi="Times New Roman" w:cs="Times New Roman"/>
          <w:color w:val="000000"/>
          <w:shd w:val="clear" w:color="auto" w:fill="FFFFFF"/>
        </w:rPr>
        <w:t>&lt; 0.0001</w:t>
      </w:r>
      <w:r w:rsidRPr="009D745C">
        <w:rPr>
          <w:rFonts w:ascii="Times New Roman" w:eastAsia="Times New Roman" w:hAnsi="Times New Roman" w:cs="Times New Roman"/>
        </w:rPr>
        <w:t>.</w:t>
      </w:r>
    </w:p>
    <w:p w:rsidR="00DA548E" w:rsidRDefault="00DA548E"/>
    <w:p w:rsidR="00DA548E" w:rsidRDefault="00DA548E"/>
    <w:p w:rsidR="00E2163D" w:rsidRDefault="00E2163D"/>
    <w:p w:rsidR="00E2163D" w:rsidRDefault="00E2163D"/>
    <w:p w:rsidR="00E2163D" w:rsidRDefault="00E2163D"/>
    <w:p w:rsidR="00E2163D" w:rsidRDefault="00E2163D"/>
    <w:p w:rsidR="00E2163D" w:rsidRDefault="00E2163D"/>
    <w:p w:rsidR="00E2163D" w:rsidRDefault="00E2163D"/>
    <w:p w:rsidR="00E2163D" w:rsidRDefault="00E2163D"/>
    <w:sectPr w:rsidR="00E2163D" w:rsidSect="00BF2C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08C" w:rsidRDefault="001F008C" w:rsidP="000B073C">
      <w:pPr>
        <w:spacing w:after="0" w:line="240" w:lineRule="auto"/>
      </w:pPr>
      <w:r>
        <w:separator/>
      </w:r>
    </w:p>
  </w:endnote>
  <w:endnote w:type="continuationSeparator" w:id="1">
    <w:p w:rsidR="001F008C" w:rsidRDefault="001F008C" w:rsidP="000B0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08C" w:rsidRDefault="001F008C" w:rsidP="000B073C">
      <w:pPr>
        <w:spacing w:after="0" w:line="240" w:lineRule="auto"/>
      </w:pPr>
      <w:r>
        <w:separator/>
      </w:r>
    </w:p>
  </w:footnote>
  <w:footnote w:type="continuationSeparator" w:id="1">
    <w:p w:rsidR="001F008C" w:rsidRDefault="001F008C" w:rsidP="000B07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A548E"/>
    <w:rsid w:val="000B073C"/>
    <w:rsid w:val="000E615F"/>
    <w:rsid w:val="001E7794"/>
    <w:rsid w:val="001F008C"/>
    <w:rsid w:val="005138C6"/>
    <w:rsid w:val="00627524"/>
    <w:rsid w:val="00674123"/>
    <w:rsid w:val="0067459C"/>
    <w:rsid w:val="0068507C"/>
    <w:rsid w:val="00745D20"/>
    <w:rsid w:val="008F0C90"/>
    <w:rsid w:val="00934283"/>
    <w:rsid w:val="009754A4"/>
    <w:rsid w:val="00984621"/>
    <w:rsid w:val="009D745C"/>
    <w:rsid w:val="00A73B73"/>
    <w:rsid w:val="00AA3C4D"/>
    <w:rsid w:val="00AD5D4E"/>
    <w:rsid w:val="00B2600C"/>
    <w:rsid w:val="00BF2C3B"/>
    <w:rsid w:val="00C35CE2"/>
    <w:rsid w:val="00C92A13"/>
    <w:rsid w:val="00CA7C28"/>
    <w:rsid w:val="00CB05C7"/>
    <w:rsid w:val="00D16615"/>
    <w:rsid w:val="00DA548E"/>
    <w:rsid w:val="00E2163D"/>
    <w:rsid w:val="00EA766A"/>
    <w:rsid w:val="00F974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0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07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073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073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459C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45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288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safflower</dc:creator>
  <cp:lastModifiedBy>dfgfry</cp:lastModifiedBy>
  <cp:revision>6</cp:revision>
  <dcterms:created xsi:type="dcterms:W3CDTF">2020-10-09T22:18:00Z</dcterms:created>
  <dcterms:modified xsi:type="dcterms:W3CDTF">2020-10-10T05:58:00Z</dcterms:modified>
</cp:coreProperties>
</file>