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B5ADA" w14:textId="77777777" w:rsidR="008A121A" w:rsidRDefault="008A121A" w:rsidP="008A121A">
      <w:pPr>
        <w:jc w:val="center"/>
      </w:pPr>
      <w:r>
        <w:rPr>
          <w:noProof/>
          <w:lang w:val="en-GB"/>
        </w:rPr>
        <w:drawing>
          <wp:inline distT="0" distB="0" distL="0" distR="0" wp14:anchorId="7A793815" wp14:editId="176974D8">
            <wp:extent cx="5571613" cy="7376160"/>
            <wp:effectExtent l="0" t="0" r="0" b="0"/>
            <wp:docPr id="6" name="Picture 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1613" cy="737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92F2B" w14:textId="77777777" w:rsidR="008A121A" w:rsidRDefault="008A121A" w:rsidP="008A121A">
      <w:pPr>
        <w:spacing w:after="0"/>
        <w:rPr>
          <w:b/>
        </w:rPr>
      </w:pPr>
      <w:r>
        <w:rPr>
          <w:b/>
        </w:rPr>
        <w:t>Figure S1</w:t>
      </w:r>
      <w:r w:rsidRPr="002531A5">
        <w:rPr>
          <w:b/>
        </w:rPr>
        <w:t xml:space="preserve">: </w:t>
      </w:r>
      <w:r>
        <w:rPr>
          <w:b/>
        </w:rPr>
        <w:t>Exogenous SAM partially rescue cells from the lack of methionine.</w:t>
      </w:r>
    </w:p>
    <w:p w14:paraId="2A935386" w14:textId="77777777" w:rsidR="008A121A" w:rsidRDefault="008A121A" w:rsidP="008A121A">
      <w:r>
        <w:rPr>
          <w:b/>
        </w:rPr>
        <w:t>a</w:t>
      </w:r>
      <w:r>
        <w:t xml:space="preserve">, 0.1 mM SAM rescues PER2::LUC mouse embryonic fibroblasts from the effects of 0.01 mM methionine on the period and amplitude of PER2::LUC oscillations. </w:t>
      </w:r>
      <w:r>
        <w:rPr>
          <w:b/>
        </w:rPr>
        <w:t>b</w:t>
      </w:r>
      <w:r>
        <w:t xml:space="preserve">, 1mM SAM overrides the effects of methionine deprivation on PER2::LUC mouse embryonic fibroblasts, clamping oscillations at a fixed period length and amplitude. </w:t>
      </w:r>
      <w:r>
        <w:rPr>
          <w:b/>
        </w:rPr>
        <w:t>C</w:t>
      </w:r>
      <w:r>
        <w:t xml:space="preserve">, 1mM SAM rescue cells from the lack of methionine. Notice the confluent cell population with 1 mM SAM/0 mM methionine but the less crowded cells without SAM or methionine, with clumps of dead cells. All data shown are mean +/- SEM of 4 biological </w:t>
      </w:r>
      <w:r>
        <w:lastRenderedPageBreak/>
        <w:t xml:space="preserve">replicates (culture wells). </w:t>
      </w:r>
      <w:bookmarkStart w:id="0" w:name="OLE_LINK8"/>
      <w:r>
        <w:t>Data shown as bar graphs analysed by One-Way ANOVA followed by Bonferroni multiple comparison test, a vs. b vs. c vs. d at least p&lt;0.01</w:t>
      </w:r>
      <w:bookmarkEnd w:id="0"/>
      <w:r>
        <w:t>.</w:t>
      </w:r>
      <w:r>
        <w:br w:type="page"/>
      </w:r>
      <w:r>
        <w:rPr>
          <w:noProof/>
          <w:lang w:val="en-GB"/>
        </w:rPr>
        <w:lastRenderedPageBreak/>
        <w:drawing>
          <wp:inline distT="0" distB="0" distL="0" distR="0" wp14:anchorId="43B435A5" wp14:editId="737AD71A">
            <wp:extent cx="3614400" cy="7517470"/>
            <wp:effectExtent l="0" t="0" r="5715" b="7620"/>
            <wp:docPr id="7" name="Picture 7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4400" cy="751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7F96B" w14:textId="77777777" w:rsidR="008A121A" w:rsidRDefault="008A121A" w:rsidP="008A121A">
      <w:pPr>
        <w:spacing w:after="0"/>
        <w:rPr>
          <w:b/>
        </w:rPr>
      </w:pPr>
      <w:r>
        <w:rPr>
          <w:b/>
        </w:rPr>
        <w:t>Figure S2</w:t>
      </w:r>
      <w:r w:rsidRPr="002531A5">
        <w:rPr>
          <w:b/>
        </w:rPr>
        <w:t xml:space="preserve">: </w:t>
      </w:r>
      <w:r>
        <w:rPr>
          <w:b/>
        </w:rPr>
        <w:t>Putrescine does not contribute to the effects of SAM on the circadian clock, but increased adenine explains changes in other nucleotides.</w:t>
      </w:r>
    </w:p>
    <w:p w14:paraId="7428717C" w14:textId="77777777" w:rsidR="008A121A" w:rsidRDefault="008A121A" w:rsidP="008A121A">
      <w:r>
        <w:rPr>
          <w:b/>
        </w:rPr>
        <w:t>a</w:t>
      </w:r>
      <w:r>
        <w:t>, Putrescine only causes a mild period lengthening at 1 mM.</w:t>
      </w:r>
      <w:r w:rsidRPr="001517EF">
        <w:t xml:space="preserve"> </w:t>
      </w:r>
      <w:r>
        <w:t>Data shown are mean +/- SEM of 3 biological replicates (culture wells).</w:t>
      </w:r>
      <w:r w:rsidRPr="001517EF">
        <w:t xml:space="preserve"> </w:t>
      </w:r>
      <w:r>
        <w:t xml:space="preserve">Data shown as bar graphs analysed by One-Way ANOVA followed by Bonferroni multiple comparison test, a vs. b p&lt;0.0001. </w:t>
      </w:r>
      <w:r>
        <w:rPr>
          <w:b/>
        </w:rPr>
        <w:t>b</w:t>
      </w:r>
      <w:r>
        <w:t xml:space="preserve">, Simplified purine nucleotides synthesis pathway, in which excess adenine inhibits the committing step of </w:t>
      </w:r>
      <w:r w:rsidRPr="00F22B83">
        <w:rPr>
          <w:i/>
        </w:rPr>
        <w:t>de novo</w:t>
      </w:r>
      <w:r>
        <w:t xml:space="preserve"> purine synthesis </w:t>
      </w:r>
      <w:r>
        <w:lastRenderedPageBreak/>
        <w:t>to p</w:t>
      </w:r>
      <w:r w:rsidRPr="00F22B83">
        <w:t>hosphoribosyl pyrophosphate</w:t>
      </w:r>
      <w:r>
        <w:t xml:space="preserve"> (PRPP) and its own branch of the pathway to AMP. </w:t>
      </w:r>
      <w:r>
        <w:rPr>
          <w:b/>
        </w:rPr>
        <w:t>c</w:t>
      </w:r>
      <w:r>
        <w:t>, Simplified pyrimidine nucleotides synthesis pathway, requiring PRPP.</w:t>
      </w:r>
    </w:p>
    <w:p w14:paraId="4E968660" w14:textId="77777777" w:rsidR="008A121A" w:rsidRDefault="008A121A" w:rsidP="008A121A">
      <w:r>
        <w:br w:type="page"/>
      </w:r>
    </w:p>
    <w:p w14:paraId="7FADF31A" w14:textId="77777777" w:rsidR="008A121A" w:rsidRDefault="008A121A" w:rsidP="008A121A">
      <w:pPr>
        <w:jc w:val="center"/>
      </w:pPr>
      <w:r>
        <w:rPr>
          <w:noProof/>
          <w:lang w:val="en-GB"/>
        </w:rPr>
        <w:lastRenderedPageBreak/>
        <w:drawing>
          <wp:inline distT="0" distB="0" distL="0" distR="0" wp14:anchorId="4A9AEA52" wp14:editId="341C1897">
            <wp:extent cx="5151600" cy="4316042"/>
            <wp:effectExtent l="0" t="0" r="0" b="889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1600" cy="4316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431AB" w14:textId="77777777" w:rsidR="008A121A" w:rsidRDefault="008A121A" w:rsidP="008A121A">
      <w:pPr>
        <w:spacing w:after="0"/>
      </w:pPr>
      <w:r w:rsidRPr="0001080E">
        <w:rPr>
          <w:b/>
        </w:rPr>
        <w:t xml:space="preserve">Figure </w:t>
      </w:r>
      <w:r>
        <w:rPr>
          <w:b/>
        </w:rPr>
        <w:t>S</w:t>
      </w:r>
      <w:r w:rsidRPr="0001080E">
        <w:rPr>
          <w:b/>
        </w:rPr>
        <w:t>3: MTA and adenine lengthen the circadian period.</w:t>
      </w:r>
    </w:p>
    <w:p w14:paraId="6C024576" w14:textId="77777777" w:rsidR="008A121A" w:rsidRDefault="008A121A" w:rsidP="008A121A">
      <w:r>
        <w:rPr>
          <w:b/>
        </w:rPr>
        <w:t>a</w:t>
      </w:r>
      <w:r>
        <w:t xml:space="preserve">, PER2::LUC oscillations in mouse embryonic fibroblasts treated with increasing concentration of adenine or its vehicle HCl. Period length of the oscillations is shown on the right. </w:t>
      </w:r>
      <w:r>
        <w:rPr>
          <w:b/>
        </w:rPr>
        <w:t>b</w:t>
      </w:r>
      <w:r>
        <w:t>, PER2::LUC oscillations in mouse embryonic fibroblasts treated with increasing concentration of MTA or its vehicle DMSO. Period length of the oscillations is shown on the right. All data show mean +/- SEM of n = 4 cell culture wells. Data shown as bar graphs analyzed by One-Way ANOVA followed by Bonferroni multiple comparison test, a vs. b vs. c vs. d at least p&lt;0.05.</w:t>
      </w:r>
    </w:p>
    <w:p w14:paraId="2E2F9FA1" w14:textId="77777777" w:rsidR="008A121A" w:rsidRDefault="008A121A" w:rsidP="008A121A">
      <w:pPr>
        <w:jc w:val="center"/>
      </w:pPr>
      <w:r>
        <w:br w:type="page"/>
      </w:r>
      <w:r>
        <w:rPr>
          <w:noProof/>
          <w:lang w:val="en-GB"/>
        </w:rPr>
        <w:lastRenderedPageBreak/>
        <w:drawing>
          <wp:inline distT="0" distB="0" distL="0" distR="0" wp14:anchorId="34E839AA" wp14:editId="4BF8FC4F">
            <wp:extent cx="5572800" cy="4053600"/>
            <wp:effectExtent l="0" t="0" r="8890" b="4445"/>
            <wp:docPr id="8" name="Picture 8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, schematic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2800" cy="40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B9C5B" w14:textId="77777777" w:rsidR="008A121A" w:rsidRDefault="008A121A" w:rsidP="008A121A">
      <w:pPr>
        <w:spacing w:after="0"/>
        <w:rPr>
          <w:b/>
        </w:rPr>
      </w:pPr>
      <w:r>
        <w:rPr>
          <w:b/>
        </w:rPr>
        <w:t>Figure S4</w:t>
      </w:r>
      <w:r w:rsidRPr="002531A5">
        <w:rPr>
          <w:b/>
        </w:rPr>
        <w:t xml:space="preserve">: </w:t>
      </w:r>
      <w:r>
        <w:rPr>
          <w:b/>
        </w:rPr>
        <w:t>Effects of direct inhibition of PRMT5 and adenosine + pentostatin on the circadian period.</w:t>
      </w:r>
    </w:p>
    <w:p w14:paraId="7C7A4A16" w14:textId="77777777" w:rsidR="008A121A" w:rsidRDefault="008A121A" w:rsidP="008A121A">
      <w:r>
        <w:rPr>
          <w:b/>
        </w:rPr>
        <w:t>a</w:t>
      </w:r>
      <w:r>
        <w:t xml:space="preserve">, </w:t>
      </w:r>
      <w:r w:rsidRPr="00603CE9">
        <w:rPr>
          <w:i/>
        </w:rPr>
        <w:t>In vitro</w:t>
      </w:r>
      <w:r>
        <w:t xml:space="preserve"> PRMT5 enzymatic assays shows that MTA is a direct PRMT5 inhibitor. Adenine and DZ did not have clear effects. SAM in contrast stimulated PRMT5 activity on the H4R3 substrate. Data show mean luminescence +/- SEM of n = 4 immunoassay wells. HCl was used as a vehicle for adenine (A), DMSO for MTA, and water for DZ and SAM. DZ and SAM treatments analyzed by One-Way ANOVA followed by Bonferroni multiple comparison test, a vs. b at least p&lt;0.05; for adenine and MTA, only the indicated comparisons were made in Bonferroni multiple comparison test. </w:t>
      </w:r>
      <w:r>
        <w:rPr>
          <w:b/>
        </w:rPr>
        <w:t>b</w:t>
      </w:r>
      <w:r>
        <w:t>, Known PRMT5 specific inhibitors</w:t>
      </w:r>
      <w:r w:rsidRPr="0077040F">
        <w:t xml:space="preserve"> </w:t>
      </w:r>
      <w:r w:rsidRPr="00B3793B">
        <w:t>GSK591</w:t>
      </w:r>
      <w:r>
        <w:t xml:space="preserve"> and </w:t>
      </w:r>
      <w:r w:rsidRPr="00B3793B">
        <w:t>EPZ015666</w:t>
      </w:r>
      <w:r>
        <w:t xml:space="preserve"> only have mild effects </w:t>
      </w:r>
      <w:bookmarkStart w:id="1" w:name="OLE_LINK9"/>
      <w:r>
        <w:t>on the circadian period in PER2::LUC mouse embryonic fibroblasts</w:t>
      </w:r>
      <w:bookmarkEnd w:id="1"/>
      <w:r>
        <w:t>.</w:t>
      </w:r>
      <w:r w:rsidRPr="00907FD0">
        <w:t xml:space="preserve"> </w:t>
      </w:r>
      <w:r>
        <w:t>Data show mean luminescence +/- SEM of n = 4 cell culture wells. Insert shows analysis of mean period +/- SEM by One-Way ANOVA followed by Bonferroni multiple comparison test, a vs. b at least p&lt;0.05.</w:t>
      </w:r>
      <w:r w:rsidRPr="00B56A46">
        <w:rPr>
          <w:b/>
        </w:rPr>
        <w:t xml:space="preserve"> </w:t>
      </w:r>
      <w:r>
        <w:rPr>
          <w:b/>
        </w:rPr>
        <w:t>c</w:t>
      </w:r>
      <w:r>
        <w:t xml:space="preserve">, While adenosine (Ado) and 10 </w:t>
      </w:r>
      <w:r w:rsidRPr="00C454E3">
        <w:rPr>
          <w:rFonts w:ascii="Symbol" w:hAnsi="Symbol"/>
        </w:rPr>
        <w:t></w:t>
      </w:r>
      <w:r>
        <w:t xml:space="preserve">M pentostatin (Nipent®) (pento) alone have no effect on the circadian period in PER2::LUC mouse embryonic fibroblasts (mean +/- SEM: Ado 0.25 mM, </w:t>
      </w:r>
      <w:r w:rsidRPr="00C454E3">
        <w:t>25.26</w:t>
      </w:r>
      <w:r>
        <w:t xml:space="preserve"> +/-</w:t>
      </w:r>
      <w:r w:rsidRPr="00C454E3">
        <w:t>0.025</w:t>
      </w:r>
      <w:r>
        <w:t>h; Ado 0.5 mM,</w:t>
      </w:r>
      <w:r w:rsidRPr="00C454E3">
        <w:t xml:space="preserve"> 25.</w:t>
      </w:r>
      <w:r>
        <w:t xml:space="preserve">21 +/-0.027h; NaOH 0.25 </w:t>
      </w:r>
      <w:r w:rsidRPr="00C454E3">
        <w:rPr>
          <w:rFonts w:ascii="Arial" w:hAnsi="Arial" w:cs="Arial"/>
        </w:rPr>
        <w:t>m</w:t>
      </w:r>
      <w:r>
        <w:t>M, 25.30 +/-</w:t>
      </w:r>
      <w:r w:rsidRPr="00C454E3">
        <w:t>0.052</w:t>
      </w:r>
      <w:r>
        <w:t>h; NaOH 0.5 mM, 25.16 +/-</w:t>
      </w:r>
      <w:r w:rsidRPr="00C454E3">
        <w:t>0.03</w:t>
      </w:r>
      <w:r>
        <w:t>h; NaOH 0.25 mM + pento, 25.14 +/-</w:t>
      </w:r>
      <w:r w:rsidRPr="00C454E3">
        <w:t>0.025</w:t>
      </w:r>
      <w:r>
        <w:t>h; NaOH 0.5 mM + pento, 25.14 +/-</w:t>
      </w:r>
      <w:r w:rsidRPr="00C454E3">
        <w:t>0.015</w:t>
      </w:r>
      <w:r>
        <w:t>h), together they dramatically and significantly lengthen the period (Ado 0.25 mM + pento, 28.83 +/- 1.29h; Ado 0.5 mM + pento, 28.81 +/-</w:t>
      </w:r>
      <w:r w:rsidRPr="002028F2">
        <w:t>0.081</w:t>
      </w:r>
      <w:r>
        <w:t>h; all comparison between other groups p&lt;0.01 by One-Way ANOVA followed by Bonferroni multiple comparison test). Period graph is not shown. Data show mean luminescence +/- SEM of n = 3 cell culture wells. NaOH was used as a vehicle for Ado.</w:t>
      </w:r>
    </w:p>
    <w:p w14:paraId="35E3FC83" w14:textId="77777777" w:rsidR="00386883" w:rsidRDefault="008A121A"/>
    <w:sectPr w:rsidR="00386883" w:rsidSect="00BE1F44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966348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F43C77" w14:textId="77777777" w:rsidR="00150CEE" w:rsidRDefault="008A12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19C06BF0" w14:textId="77777777" w:rsidR="00150CEE" w:rsidRDefault="008A121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21A"/>
    <w:rsid w:val="003107CE"/>
    <w:rsid w:val="00316534"/>
    <w:rsid w:val="00373D83"/>
    <w:rsid w:val="00622525"/>
    <w:rsid w:val="006B2C4D"/>
    <w:rsid w:val="007A60A6"/>
    <w:rsid w:val="008A121A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2ED61"/>
  <w15:chartTrackingRefBased/>
  <w15:docId w15:val="{E161FDF2-0796-41AE-9B3E-E47D7B007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21A"/>
    <w:rPr>
      <w:rFonts w:eastAsiaTheme="minorEastAsia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A1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21A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2021-09-24T16:10:00Z</dcterms:created>
  <dcterms:modified xsi:type="dcterms:W3CDTF">2021-09-24T16:10:00Z</dcterms:modified>
</cp:coreProperties>
</file>