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63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Times New Roman"/>
          <w:b/>
          <w:bCs w:val="0"/>
          <w:snapToGrid w:val="0"/>
          <w:color w:val="auto"/>
          <w:sz w:val="30"/>
          <w:szCs w:val="30"/>
          <w:lang w:eastAsia="en-US" w:bidi="en-US"/>
        </w:rPr>
      </w:pPr>
      <w:bookmarkStart w:id="0" w:name="_GoBack"/>
      <w:r>
        <w:rPr>
          <w:rFonts w:hint="eastAsia" w:ascii="Times New Roman" w:hAnsi="Times New Roman" w:eastAsia="Times New Roman"/>
          <w:b/>
          <w:bCs w:val="0"/>
          <w:snapToGrid w:val="0"/>
          <w:color w:val="auto"/>
          <w:sz w:val="30"/>
          <w:szCs w:val="30"/>
          <w:lang w:eastAsia="en-US" w:bidi="en-US"/>
        </w:rPr>
        <w:t>Supplementary Raw Gels</w:t>
      </w:r>
      <w:r>
        <w:rPr>
          <w:rFonts w:ascii="Times New Roman" w:hAnsi="Times New Roman" w:eastAsia="Times New Roman"/>
          <w:b/>
          <w:bCs w:val="0"/>
          <w:snapToGrid w:val="0"/>
          <w:color w:val="auto"/>
          <w:sz w:val="30"/>
          <w:szCs w:val="30"/>
          <w:lang w:eastAsia="en-US" w:bidi="en-US"/>
        </w:rPr>
        <w:t xml:space="preserve"> </w:t>
      </w:r>
    </w:p>
    <w:p w14:paraId="779F0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Times New Roman"/>
          <w:b w:val="0"/>
          <w:bCs/>
          <w:snapToGrid w:val="0"/>
          <w:color w:val="auto"/>
          <w:sz w:val="30"/>
          <w:szCs w:val="30"/>
          <w:lang w:eastAsia="en-US" w:bidi="en-US"/>
        </w:rPr>
      </w:pPr>
      <w:r>
        <w:rPr>
          <w:rFonts w:hint="eastAsia" w:ascii="Times New Roman" w:hAnsi="Times New Roman" w:eastAsia="Times New Roman"/>
          <w:b w:val="0"/>
          <w:bCs/>
          <w:snapToGrid w:val="0"/>
          <w:color w:val="auto"/>
          <w:sz w:val="30"/>
          <w:szCs w:val="30"/>
          <w:lang w:eastAsia="en-US" w:bidi="en-US"/>
        </w:rPr>
        <w:t>This file contains original</w:t>
      </w:r>
      <w:r>
        <w:rPr>
          <w:rFonts w:hint="eastAsia" w:ascii="Times New Roman" w:hAnsi="Times New Roman" w:eastAsia="宋体"/>
          <w:b w:val="0"/>
          <w:bCs/>
          <w:snapToGrid w:val="0"/>
          <w:color w:val="auto"/>
          <w:sz w:val="30"/>
          <w:szCs w:val="30"/>
          <w:lang w:val="en-US" w:eastAsia="zh-CN" w:bidi="en-US"/>
        </w:rPr>
        <w:t>,</w:t>
      </w:r>
      <w:r>
        <w:rPr>
          <w:rFonts w:hint="eastAsia" w:ascii="Times New Roman" w:hAnsi="Times New Roman" w:eastAsia="Times New Roman"/>
          <w:b w:val="0"/>
          <w:bCs/>
          <w:snapToGrid w:val="0"/>
          <w:color w:val="auto"/>
          <w:sz w:val="30"/>
          <w:szCs w:val="30"/>
          <w:lang w:eastAsia="en-US" w:bidi="en-US"/>
        </w:rPr>
        <w:t xml:space="preserve"> uncropped gel images corresponding to Figures 2A, 2B, 2C, and 2D in the main manuscript</w:t>
      </w:r>
      <w:r>
        <w:rPr>
          <w:rFonts w:hint="eastAsia" w:ascii="Times New Roman" w:hAnsi="Times New Roman" w:eastAsia="宋体"/>
          <w:b w:val="0"/>
          <w:bCs/>
          <w:snapToGrid w:val="0"/>
          <w:color w:val="auto"/>
          <w:sz w:val="30"/>
          <w:szCs w:val="30"/>
          <w:lang w:val="en-US" w:eastAsia="zh-CN" w:bidi="en-US"/>
        </w:rPr>
        <w:t xml:space="preserve"> </w:t>
      </w:r>
      <w:r>
        <w:rPr>
          <w:rFonts w:hint="eastAsia" w:ascii="Times New Roman" w:hAnsi="Times New Roman" w:eastAsia="Times New Roman"/>
          <w:b w:val="0"/>
          <w:bCs/>
          <w:snapToGrid w:val="0"/>
          <w:color w:val="auto"/>
          <w:sz w:val="30"/>
          <w:szCs w:val="30"/>
          <w:lang w:eastAsia="en-US" w:bidi="en-US"/>
        </w:rPr>
        <w:t>ID: 4338757c-aaa5-4edf-a22e-9e6c894279b2</w:t>
      </w:r>
      <w:r>
        <w:rPr>
          <w:rFonts w:hint="eastAsia" w:ascii="Times New Roman" w:hAnsi="Times New Roman" w:eastAsia="宋体"/>
          <w:b w:val="0"/>
          <w:bCs/>
          <w:snapToGrid w:val="0"/>
          <w:color w:val="auto"/>
          <w:sz w:val="30"/>
          <w:szCs w:val="30"/>
          <w:lang w:val="en-US" w:eastAsia="zh-CN" w:bidi="en-US"/>
        </w:rPr>
        <w:t>.</w:t>
      </w:r>
      <w:r>
        <w:rPr>
          <w:rFonts w:ascii="Times New Roman" w:hAnsi="Times New Roman" w:eastAsia="Times New Roman"/>
          <w:b w:val="0"/>
          <w:bCs/>
          <w:snapToGrid w:val="0"/>
          <w:color w:val="auto"/>
          <w:sz w:val="30"/>
          <w:szCs w:val="30"/>
          <w:lang w:eastAsia="en-US" w:bidi="en-US"/>
        </w:rPr>
        <w:t xml:space="preserve"> </w:t>
      </w:r>
    </w:p>
    <w:bookmarkEnd w:id="0"/>
    <w:p w14:paraId="45C9F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Theme="minorEastAsia"/>
          <w:color w:val="auto"/>
          <w:sz w:val="28"/>
          <w:szCs w:val="28"/>
        </w:rPr>
      </w:pPr>
    </w:p>
    <w:p w14:paraId="7F50E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Theme="minorEastAsia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Theme="minorEastAsia"/>
          <w:color w:val="auto"/>
          <w:sz w:val="28"/>
          <w:szCs w:val="28"/>
          <w:lang w:eastAsia="zh-CN"/>
        </w:rPr>
        <w:drawing>
          <wp:inline distT="0" distB="0" distL="114300" distR="114300">
            <wp:extent cx="4699635" cy="3133725"/>
            <wp:effectExtent l="0" t="0" r="9525" b="5715"/>
            <wp:docPr id="8" name="图片 8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963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11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Original, uncropped gel images corresponding to Fig. 2A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Membrane boundary is outlined by a red dashed box, and the cropped region used in Fig. 2A is indicated by a red solid box. </w:t>
      </w:r>
      <w:r>
        <w:rPr>
          <w:rFonts w:ascii="Times New Roman" w:hAnsi="Times New Roman" w:cs="Times New Roman"/>
          <w:sz w:val="28"/>
          <w:szCs w:val="28"/>
        </w:rPr>
        <w:t xml:space="preserve">PCR validation of two independent </w:t>
      </w:r>
      <w:r>
        <w:rPr>
          <w:rFonts w:ascii="Times New Roman" w:hAnsi="Times New Roman" w:cs="Times New Roman"/>
          <w:i/>
          <w:iCs/>
          <w:sz w:val="28"/>
          <w:szCs w:val="28"/>
        </w:rPr>
        <w:t>ΔFoHsf1</w:t>
      </w:r>
      <w:r>
        <w:rPr>
          <w:rFonts w:ascii="Times New Roman" w:hAnsi="Times New Roman" w:cs="Times New Roman"/>
          <w:sz w:val="28"/>
          <w:szCs w:val="28"/>
        </w:rPr>
        <w:t xml:space="preserve"> knockout mutants (</w:t>
      </w:r>
      <w:r>
        <w:rPr>
          <w:rFonts w:ascii="Times New Roman" w:hAnsi="Times New Roman" w:cs="Times New Roman"/>
          <w:i/>
          <w:iCs/>
          <w:sz w:val="28"/>
          <w:szCs w:val="28"/>
        </w:rPr>
        <w:t>ΔFoHsf1</w:t>
      </w:r>
      <w:r>
        <w:rPr>
          <w:rFonts w:ascii="Times New Roman" w:hAnsi="Times New Roman" w:cs="Times New Roman"/>
          <w:sz w:val="28"/>
          <w:szCs w:val="28"/>
        </w:rPr>
        <w:t xml:space="preserve">-1 and </w:t>
      </w:r>
      <w:r>
        <w:rPr>
          <w:rFonts w:ascii="Times New Roman" w:hAnsi="Times New Roman" w:cs="Times New Roman"/>
          <w:i/>
          <w:iCs/>
          <w:sz w:val="28"/>
          <w:szCs w:val="28"/>
        </w:rPr>
        <w:t>ΔFoHsf1</w:t>
      </w:r>
      <w:r>
        <w:rPr>
          <w:rFonts w:ascii="Times New Roman" w:hAnsi="Times New Roman" w:cs="Times New Roman"/>
          <w:sz w:val="28"/>
          <w:szCs w:val="28"/>
        </w:rPr>
        <w:t>-2). M, DNA Ma</w:t>
      </w:r>
      <w:r>
        <w:rPr>
          <w:rFonts w:hint="eastAsia"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ker DL2000.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Four primer pairs were used to confirm correct gene replacement: (1) target gene primers (I-F/I-R), confirming loss of the wild‑type allele; (2) hygromycin resistance cassette primers (Hy‑F/Yg‑R), confirming integration of the </w:t>
      </w:r>
      <w:r>
        <w:rPr>
          <w:rFonts w:ascii="Times New Roman" w:hAnsi="Times New Roman" w:cs="Times New Roman"/>
          <w:i/>
          <w:iCs/>
          <w:sz w:val="28"/>
          <w:szCs w:val="28"/>
        </w:rPr>
        <w:t>hph</w:t>
      </w:r>
      <w:r>
        <w:rPr>
          <w:rFonts w:ascii="Times New Roman" w:hAnsi="Times New Roman" w:cs="Times New Roman"/>
          <w:sz w:val="28"/>
          <w:szCs w:val="28"/>
        </w:rPr>
        <w:t xml:space="preserve"> marker; (3) upstream junction primers (UH‑F/UH‑R), verifying fusion of the 5′ flank with </w:t>
      </w:r>
      <w:r>
        <w:rPr>
          <w:rFonts w:ascii="Times New Roman" w:hAnsi="Times New Roman" w:cs="Times New Roman"/>
          <w:i/>
          <w:iCs/>
          <w:sz w:val="28"/>
          <w:szCs w:val="28"/>
        </w:rPr>
        <w:t>hph</w:t>
      </w:r>
      <w:r>
        <w:rPr>
          <w:rFonts w:ascii="Times New Roman" w:hAnsi="Times New Roman" w:cs="Times New Roman"/>
          <w:sz w:val="28"/>
          <w:szCs w:val="28"/>
        </w:rPr>
        <w:t xml:space="preserve">; and (4) downstream junction primers (DY‑F/DY‑R), verifying fusion of the 3′ flank with </w:t>
      </w:r>
      <w:r>
        <w:rPr>
          <w:rFonts w:ascii="Times New Roman" w:hAnsi="Times New Roman" w:cs="Times New Roman"/>
          <w:i/>
          <w:iCs/>
          <w:sz w:val="28"/>
          <w:szCs w:val="28"/>
        </w:rPr>
        <w:t>hph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A7F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5142F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66055" cy="3511550"/>
            <wp:effectExtent l="0" t="0" r="6985" b="8890"/>
            <wp:docPr id="2" name="图片 2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33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 w:eastAsiaTheme="minorEastAsia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Original, uncropped gel images corresponding to Fig. 2B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Membrane boundary is outlined by a red dashed box, and the cropped region used in Fig. 2B is indicated by a red solid box. </w:t>
      </w:r>
      <w:r>
        <w:rPr>
          <w:rFonts w:ascii="Times New Roman" w:hAnsi="Times New Roman" w:cs="Times New Roman"/>
          <w:sz w:val="28"/>
          <w:szCs w:val="28"/>
        </w:rPr>
        <w:t xml:space="preserve">PCR analysis of WT, </w:t>
      </w:r>
      <w:r>
        <w:rPr>
          <w:rFonts w:ascii="Times New Roman" w:hAnsi="Times New Roman" w:cs="Times New Roman"/>
          <w:i/>
          <w:iCs/>
          <w:sz w:val="28"/>
          <w:szCs w:val="28"/>
        </w:rPr>
        <w:t>ΔFoHsf1</w:t>
      </w:r>
      <w:r>
        <w:rPr>
          <w:rFonts w:ascii="Times New Roman" w:hAnsi="Times New Roman" w:cs="Times New Roman"/>
          <w:sz w:val="28"/>
          <w:szCs w:val="28"/>
        </w:rPr>
        <w:t xml:space="preserve">, and </w:t>
      </w:r>
      <w:r>
        <w:rPr>
          <w:rFonts w:ascii="Times New Roman" w:hAnsi="Times New Roman" w:cs="Times New Roman"/>
          <w:i/>
          <w:iCs/>
          <w:sz w:val="28"/>
          <w:szCs w:val="28"/>
        </w:rPr>
        <w:t>ΔFoHsf1</w:t>
      </w:r>
      <w:r>
        <w:rPr>
          <w:rFonts w:ascii="Times New Roman" w:hAnsi="Times New Roman" w:cs="Times New Roman"/>
          <w:sz w:val="28"/>
          <w:szCs w:val="28"/>
        </w:rPr>
        <w:t>‑C isolates using target gene primers (I-F/I-R).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M, DNA Ma</w:t>
      </w:r>
      <w:r>
        <w:rPr>
          <w:rFonts w:hint="eastAsia"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ker DL2000.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</w:p>
    <w:p w14:paraId="10B1E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</w:pPr>
    </w:p>
    <w:p w14:paraId="54D93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eastAsia="zh-CN" w:bidi="ar"/>
        </w:rPr>
        <w:drawing>
          <wp:inline distT="0" distB="0" distL="114300" distR="114300">
            <wp:extent cx="5266055" cy="3511550"/>
            <wp:effectExtent l="0" t="0" r="6985" b="8890"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0C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 w:eastAsiaTheme="minorEastAsia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Original, uncropped gel images corresponding to Fig. 2C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Membrane boundary is indicated by red arrows, and the cropped region used in Fig. 2C is outlined by a red box. </w:t>
      </w:r>
      <w:r>
        <w:rPr>
          <w:rFonts w:ascii="Times New Roman" w:hAnsi="Times New Roman" w:cs="Times New Roman"/>
          <w:sz w:val="28"/>
          <w:szCs w:val="28"/>
        </w:rPr>
        <w:t>PCR analysis of the same isolates using hygromycin primers (Hy‑F/Yg‑R).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M, DNA Ma</w:t>
      </w:r>
      <w:r>
        <w:rPr>
          <w:rFonts w:hint="eastAsia"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ker DL2000.</w:t>
      </w:r>
    </w:p>
    <w:p w14:paraId="74480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14CA9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253355" cy="5159375"/>
            <wp:effectExtent l="0" t="0" r="4445" b="6985"/>
            <wp:docPr id="10" name="图片 10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515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F5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 w:eastAsiaTheme="minorEastAsia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Original, uncropped gel images corresponding to Fig. 2D (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>FoHsf1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Membrane boundary is indicated by red arrows, and the cropped region used in Fig. 2D is outlined by a red box. </w:t>
      </w:r>
      <w:r>
        <w:rPr>
          <w:rFonts w:ascii="Times New Roman" w:hAnsi="Times New Roman" w:cs="Times New Roman"/>
          <w:sz w:val="28"/>
          <w:szCs w:val="28"/>
        </w:rPr>
        <w:t>Semi‑quantitative RT‑PCR detection</w:t>
      </w:r>
      <w:r>
        <w:rPr>
          <w:rFonts w:hint="eastAsia"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of </w:t>
      </w:r>
      <w:r>
        <w:rPr>
          <w:rFonts w:ascii="Times New Roman" w:hAnsi="Times New Roman" w:cs="Times New Roman"/>
          <w:i/>
          <w:iCs/>
          <w:sz w:val="28"/>
          <w:szCs w:val="28"/>
        </w:rPr>
        <w:t>FoHsf1</w:t>
      </w:r>
      <w:r>
        <w:rPr>
          <w:rFonts w:ascii="Times New Roman" w:hAnsi="Times New Roman" w:cs="Times New Roman"/>
          <w:sz w:val="28"/>
          <w:szCs w:val="28"/>
        </w:rPr>
        <w:t xml:space="preserve"> expression levels in WT, </w:t>
      </w:r>
      <w:r>
        <w:rPr>
          <w:rFonts w:ascii="Times New Roman" w:hAnsi="Times New Roman" w:cs="Times New Roman"/>
          <w:i/>
          <w:iCs/>
          <w:sz w:val="28"/>
          <w:szCs w:val="28"/>
        </w:rPr>
        <w:t>ΔFoHsf1</w:t>
      </w:r>
      <w:r>
        <w:rPr>
          <w:rFonts w:ascii="Times New Roman" w:hAnsi="Times New Roman" w:cs="Times New Roman"/>
          <w:sz w:val="28"/>
          <w:szCs w:val="28"/>
        </w:rPr>
        <w:t xml:space="preserve">, and </w:t>
      </w:r>
      <w:r>
        <w:rPr>
          <w:rFonts w:ascii="Times New Roman" w:hAnsi="Times New Roman" w:cs="Times New Roman"/>
          <w:i/>
          <w:iCs/>
          <w:sz w:val="28"/>
          <w:szCs w:val="28"/>
        </w:rPr>
        <w:t>ΔFoHsf1</w:t>
      </w:r>
      <w:r>
        <w:rPr>
          <w:rFonts w:ascii="Times New Roman" w:hAnsi="Times New Roman" w:cs="Times New Roman"/>
          <w:sz w:val="28"/>
          <w:szCs w:val="28"/>
        </w:rPr>
        <w:t>‑C isolates. M, DNA Ma</w:t>
      </w:r>
      <w:r>
        <w:rPr>
          <w:rFonts w:hint="eastAsia"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>ker DL2000.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</w:p>
    <w:p w14:paraId="11FCA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79D7D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4217035" cy="6858000"/>
            <wp:effectExtent l="0" t="0" r="4445" b="0"/>
            <wp:docPr id="12" name="图片 12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B3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 w:eastAsiaTheme="minorEastAsia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Original, uncropped gel images corresponding to Fig. 2D (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000000"/>
          <w:kern w:val="0"/>
          <w:sz w:val="28"/>
          <w:szCs w:val="28"/>
          <w:lang w:val="en-US" w:eastAsia="zh-CN" w:bidi="ar"/>
        </w:rPr>
        <w:t>TUB2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Membrane boundary is indicated by red arrows, and the cropped region used in Fig. 2D is outlined by a red box. </w:t>
      </w:r>
      <w:r>
        <w:rPr>
          <w:rFonts w:ascii="Times New Roman" w:hAnsi="Times New Roman" w:cs="Times New Roman"/>
          <w:sz w:val="28"/>
          <w:szCs w:val="28"/>
        </w:rPr>
        <w:t>Semi‑quantitative RT‑PCR detection</w:t>
      </w:r>
      <w:r>
        <w:rPr>
          <w:rFonts w:hint="eastAsia"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of </w:t>
      </w:r>
      <w:r>
        <w:rPr>
          <w:rFonts w:hint="eastAsia" w:ascii="Times New Roman" w:hAnsi="Times New Roman" w:cs="Times New Roman"/>
          <w:i/>
          <w:iCs/>
          <w:sz w:val="28"/>
          <w:szCs w:val="28"/>
          <w:lang w:val="en-US" w:eastAsia="zh-CN"/>
        </w:rPr>
        <w:t>TUB2</w:t>
      </w:r>
      <w:r>
        <w:rPr>
          <w:rFonts w:ascii="Times New Roman" w:hAnsi="Times New Roman" w:cs="Times New Roman"/>
          <w:sz w:val="28"/>
          <w:szCs w:val="28"/>
        </w:rPr>
        <w:t xml:space="preserve"> expression levels in WT, </w:t>
      </w:r>
      <w:r>
        <w:rPr>
          <w:rFonts w:ascii="Times New Roman" w:hAnsi="Times New Roman" w:cs="Times New Roman"/>
          <w:i/>
          <w:iCs/>
          <w:sz w:val="28"/>
          <w:szCs w:val="28"/>
        </w:rPr>
        <w:t>ΔFoHsf1</w:t>
      </w:r>
      <w:r>
        <w:rPr>
          <w:rFonts w:ascii="Times New Roman" w:hAnsi="Times New Roman" w:cs="Times New Roman"/>
          <w:sz w:val="28"/>
          <w:szCs w:val="28"/>
        </w:rPr>
        <w:t xml:space="preserve">, and </w:t>
      </w:r>
      <w:r>
        <w:rPr>
          <w:rFonts w:ascii="Times New Roman" w:hAnsi="Times New Roman" w:cs="Times New Roman"/>
          <w:i/>
          <w:iCs/>
          <w:sz w:val="28"/>
          <w:szCs w:val="28"/>
        </w:rPr>
        <w:t>ΔFoHsf1</w:t>
      </w:r>
      <w:r>
        <w:rPr>
          <w:rFonts w:ascii="Times New Roman" w:hAnsi="Times New Roman" w:cs="Times New Roman"/>
          <w:sz w:val="28"/>
          <w:szCs w:val="28"/>
        </w:rPr>
        <w:t>‑C isolates.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3MGU5MTZmY2YyNGNlZmY3YWVhYzdjMjM5NDkxZGQifQ=="/>
    <w:docVar w:name="KSO_WPS_MARK_KEY" w:val="87420f15-9ba6-41bc-9837-2283f12a1f6b"/>
  </w:docVars>
  <w:rsids>
    <w:rsidRoot w:val="0033386C"/>
    <w:rsid w:val="000409FF"/>
    <w:rsid w:val="00281836"/>
    <w:rsid w:val="00323AFE"/>
    <w:rsid w:val="0033386C"/>
    <w:rsid w:val="0034655E"/>
    <w:rsid w:val="004D5607"/>
    <w:rsid w:val="00540E9A"/>
    <w:rsid w:val="005F5E21"/>
    <w:rsid w:val="0071013C"/>
    <w:rsid w:val="007F7EA7"/>
    <w:rsid w:val="0086392D"/>
    <w:rsid w:val="00A231E8"/>
    <w:rsid w:val="00AF6549"/>
    <w:rsid w:val="00B5301C"/>
    <w:rsid w:val="00B77B4A"/>
    <w:rsid w:val="00BA6384"/>
    <w:rsid w:val="00C4396F"/>
    <w:rsid w:val="00C97867"/>
    <w:rsid w:val="00D348C5"/>
    <w:rsid w:val="00EA53A2"/>
    <w:rsid w:val="00F50DBD"/>
    <w:rsid w:val="00F53577"/>
    <w:rsid w:val="02CD3C15"/>
    <w:rsid w:val="0365214C"/>
    <w:rsid w:val="05453512"/>
    <w:rsid w:val="07177C01"/>
    <w:rsid w:val="07BC2556"/>
    <w:rsid w:val="08AE6343"/>
    <w:rsid w:val="08DA2DE9"/>
    <w:rsid w:val="09F774C1"/>
    <w:rsid w:val="0A2F7010"/>
    <w:rsid w:val="0A7964DD"/>
    <w:rsid w:val="0D6556B5"/>
    <w:rsid w:val="0E0F6CEA"/>
    <w:rsid w:val="0FA92D4D"/>
    <w:rsid w:val="104650B3"/>
    <w:rsid w:val="10E8616A"/>
    <w:rsid w:val="18784278"/>
    <w:rsid w:val="190A35A1"/>
    <w:rsid w:val="1A475CB0"/>
    <w:rsid w:val="1A817F68"/>
    <w:rsid w:val="1A8567D8"/>
    <w:rsid w:val="1D7E764E"/>
    <w:rsid w:val="1E067C30"/>
    <w:rsid w:val="1FE50445"/>
    <w:rsid w:val="1FE87F35"/>
    <w:rsid w:val="223962D8"/>
    <w:rsid w:val="23FD0099"/>
    <w:rsid w:val="24693EDC"/>
    <w:rsid w:val="26F347CE"/>
    <w:rsid w:val="28BE278F"/>
    <w:rsid w:val="2DEA30CA"/>
    <w:rsid w:val="2EDF0755"/>
    <w:rsid w:val="300B1A9E"/>
    <w:rsid w:val="30D040EE"/>
    <w:rsid w:val="315E6058"/>
    <w:rsid w:val="31ED676B"/>
    <w:rsid w:val="333B1BDE"/>
    <w:rsid w:val="33713D1B"/>
    <w:rsid w:val="33F83659"/>
    <w:rsid w:val="35FA5E74"/>
    <w:rsid w:val="360D5BA8"/>
    <w:rsid w:val="381E5E4A"/>
    <w:rsid w:val="3921516E"/>
    <w:rsid w:val="396B3311"/>
    <w:rsid w:val="3EAF1EF2"/>
    <w:rsid w:val="40945C84"/>
    <w:rsid w:val="40BE641C"/>
    <w:rsid w:val="428F2438"/>
    <w:rsid w:val="439F6110"/>
    <w:rsid w:val="45B47DEE"/>
    <w:rsid w:val="46EF7680"/>
    <w:rsid w:val="49095B22"/>
    <w:rsid w:val="4DCE307C"/>
    <w:rsid w:val="520C2D5F"/>
    <w:rsid w:val="52496232"/>
    <w:rsid w:val="52A17B01"/>
    <w:rsid w:val="55823A64"/>
    <w:rsid w:val="55C027DF"/>
    <w:rsid w:val="56BD1E28"/>
    <w:rsid w:val="57055882"/>
    <w:rsid w:val="57923D07"/>
    <w:rsid w:val="59E06FAB"/>
    <w:rsid w:val="5AB771C0"/>
    <w:rsid w:val="5D1F5277"/>
    <w:rsid w:val="5D825693"/>
    <w:rsid w:val="5EC944B2"/>
    <w:rsid w:val="5EF62DCD"/>
    <w:rsid w:val="63247AA4"/>
    <w:rsid w:val="65102E3B"/>
    <w:rsid w:val="692A0243"/>
    <w:rsid w:val="696F5C56"/>
    <w:rsid w:val="69AF0748"/>
    <w:rsid w:val="6D1F0722"/>
    <w:rsid w:val="6E4B6C92"/>
    <w:rsid w:val="6F451933"/>
    <w:rsid w:val="70B14794"/>
    <w:rsid w:val="7249798C"/>
    <w:rsid w:val="740865ED"/>
    <w:rsid w:val="74324450"/>
    <w:rsid w:val="75EE03DC"/>
    <w:rsid w:val="763B583E"/>
    <w:rsid w:val="78EE4DE9"/>
    <w:rsid w:val="797A7B91"/>
    <w:rsid w:val="7BF575A4"/>
    <w:rsid w:val="7D9B40DF"/>
    <w:rsid w:val="7EA756AF"/>
    <w:rsid w:val="7EFF29CF"/>
    <w:rsid w:val="7FF13411"/>
    <w:rsid w:val="7FFB24A6"/>
    <w:rsid w:val="BDFB106E"/>
    <w:rsid w:val="BFEFCAED"/>
    <w:rsid w:val="D207ED81"/>
    <w:rsid w:val="F6FB3034"/>
    <w:rsid w:val="FD3F7AFA"/>
    <w:rsid w:val="FFFE9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313</Words>
  <Characters>1705</Characters>
  <Lines>7</Lines>
  <Paragraphs>2</Paragraphs>
  <TotalTime>7</TotalTime>
  <ScaleCrop>false</ScaleCrop>
  <LinksUpToDate>false</LinksUpToDate>
  <CharactersWithSpaces>2016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2023-11-06T10:23:00Z</dcterms:created>
  <dc:creator>L. Zhang</dc:creator>
  <cp:lastModifiedBy>zhlei</cp:lastModifiedBy>
  <dcterms:modified xsi:type="dcterms:W3CDTF">2026-04-14T11:41:40Z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4067DD1440494DC2A08F811A293DB1E9</vt:lpwstr>
  </property>
  <property fmtid="{D5CDD505-2E9C-101B-9397-08002B2CF9AE}" pid="4" name="KSOTemplateDocerSaveRecord">
    <vt:lpwstr>eyJoZGlkIjoiODU3MGU5MTZmY2YyNGNlZmY3YWVhYzdjMjM5NDkxZGQiLCJ1c2VySWQiOiIxNzA2MjIxODgyIn0=</vt:lpwstr>
  </property>
</Properties>
</file>