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92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55"/>
        <w:gridCol w:w="1820"/>
        <w:gridCol w:w="2300"/>
        <w:gridCol w:w="1200"/>
        <w:gridCol w:w="960"/>
      </w:tblGrid>
      <w:tr w:rsidR="00D765A2" w:rsidRPr="00AD5791" w14:paraId="5B93136D" w14:textId="77777777" w:rsidTr="00AD5791">
        <w:trPr>
          <w:trHeight w:val="20"/>
          <w:jc w:val="center"/>
        </w:trPr>
        <w:tc>
          <w:tcPr>
            <w:tcW w:w="2955" w:type="dxa"/>
            <w:shd w:val="clear" w:color="auto" w:fill="D9D9D9" w:themeFill="background1" w:themeFillShade="D9"/>
            <w:noWrap/>
            <w:vAlign w:val="center"/>
            <w:hideMark/>
          </w:tcPr>
          <w:p w14:paraId="26C7CAE5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Name</w:t>
            </w:r>
          </w:p>
        </w:tc>
        <w:tc>
          <w:tcPr>
            <w:tcW w:w="1820" w:type="dxa"/>
            <w:shd w:val="clear" w:color="auto" w:fill="D9D9D9" w:themeFill="background1" w:themeFillShade="D9"/>
            <w:noWrap/>
            <w:vAlign w:val="center"/>
            <w:hideMark/>
          </w:tcPr>
          <w:p w14:paraId="59BF8456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 xml:space="preserve">Host </w:t>
            </w:r>
            <w:proofErr w:type="spellStart"/>
            <w:r w:rsidRPr="00D765A2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species</w:t>
            </w:r>
            <w:proofErr w:type="spellEnd"/>
          </w:p>
        </w:tc>
        <w:tc>
          <w:tcPr>
            <w:tcW w:w="2300" w:type="dxa"/>
            <w:shd w:val="clear" w:color="auto" w:fill="D9D9D9" w:themeFill="background1" w:themeFillShade="D9"/>
            <w:noWrap/>
            <w:vAlign w:val="center"/>
            <w:hideMark/>
          </w:tcPr>
          <w:p w14:paraId="2344CC95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spellStart"/>
            <w:r w:rsidRPr="00D765A2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Vendor</w:t>
            </w:r>
            <w:proofErr w:type="spellEnd"/>
          </w:p>
        </w:tc>
        <w:tc>
          <w:tcPr>
            <w:tcW w:w="1200" w:type="dxa"/>
            <w:shd w:val="clear" w:color="auto" w:fill="D9D9D9" w:themeFill="background1" w:themeFillShade="D9"/>
            <w:noWrap/>
            <w:vAlign w:val="center"/>
            <w:hideMark/>
          </w:tcPr>
          <w:p w14:paraId="216934D7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spellStart"/>
            <w:r w:rsidRPr="00D765A2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Catalog</w:t>
            </w:r>
            <w:proofErr w:type="spellEnd"/>
            <w:r w:rsidRPr="00D765A2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 xml:space="preserve"> </w:t>
            </w:r>
            <w:proofErr w:type="spellStart"/>
            <w:r w:rsidRPr="00D765A2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Number</w:t>
            </w:r>
            <w:proofErr w:type="spellEnd"/>
          </w:p>
        </w:tc>
        <w:tc>
          <w:tcPr>
            <w:tcW w:w="960" w:type="dxa"/>
            <w:shd w:val="clear" w:color="auto" w:fill="D9D9D9" w:themeFill="background1" w:themeFillShade="D9"/>
            <w:noWrap/>
            <w:vAlign w:val="center"/>
            <w:hideMark/>
          </w:tcPr>
          <w:p w14:paraId="5C1CE53C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Dilution</w:t>
            </w:r>
          </w:p>
        </w:tc>
      </w:tr>
      <w:tr w:rsidR="00D765A2" w:rsidRPr="00D765A2" w14:paraId="308E668E" w14:textId="77777777" w:rsidTr="00AD5791">
        <w:trPr>
          <w:trHeight w:val="20"/>
          <w:jc w:val="center"/>
        </w:trPr>
        <w:tc>
          <w:tcPr>
            <w:tcW w:w="2955" w:type="dxa"/>
            <w:shd w:val="clear" w:color="auto" w:fill="auto"/>
            <w:noWrap/>
            <w:vAlign w:val="center"/>
            <w:hideMark/>
          </w:tcPr>
          <w:p w14:paraId="345D1444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CD11b/c (OX42)</w:t>
            </w:r>
          </w:p>
        </w:tc>
        <w:tc>
          <w:tcPr>
            <w:tcW w:w="1820" w:type="dxa"/>
            <w:shd w:val="clear" w:color="auto" w:fill="auto"/>
            <w:noWrap/>
            <w:vAlign w:val="center"/>
            <w:hideMark/>
          </w:tcPr>
          <w:p w14:paraId="71DF3C1B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Mouse</w:t>
            </w:r>
          </w:p>
        </w:tc>
        <w:tc>
          <w:tcPr>
            <w:tcW w:w="2300" w:type="dxa"/>
            <w:shd w:val="clear" w:color="auto" w:fill="auto"/>
            <w:noWrap/>
            <w:vAlign w:val="center"/>
            <w:hideMark/>
          </w:tcPr>
          <w:p w14:paraId="1C11DBFC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spell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Invitrogen</w:t>
            </w:r>
            <w:proofErr w:type="spellEnd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 xml:space="preserve"> (</w:t>
            </w:r>
            <w:proofErr w:type="spell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eBioscience</w:t>
            </w:r>
            <w:proofErr w:type="spellEnd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)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14:paraId="743115E8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12-0110-82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1A224A70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---</w:t>
            </w:r>
          </w:p>
        </w:tc>
      </w:tr>
      <w:tr w:rsidR="00D765A2" w:rsidRPr="00D765A2" w14:paraId="53226BA5" w14:textId="77777777" w:rsidTr="00AD5791">
        <w:trPr>
          <w:trHeight w:val="20"/>
          <w:jc w:val="center"/>
        </w:trPr>
        <w:tc>
          <w:tcPr>
            <w:tcW w:w="2955" w:type="dxa"/>
            <w:shd w:val="clear" w:color="auto" w:fill="auto"/>
            <w:noWrap/>
            <w:vAlign w:val="center"/>
            <w:hideMark/>
          </w:tcPr>
          <w:p w14:paraId="62013472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CD45 (OX1)</w:t>
            </w:r>
          </w:p>
        </w:tc>
        <w:tc>
          <w:tcPr>
            <w:tcW w:w="1820" w:type="dxa"/>
            <w:shd w:val="clear" w:color="auto" w:fill="auto"/>
            <w:noWrap/>
            <w:vAlign w:val="center"/>
            <w:hideMark/>
          </w:tcPr>
          <w:p w14:paraId="6345D19A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Mouse</w:t>
            </w:r>
          </w:p>
        </w:tc>
        <w:tc>
          <w:tcPr>
            <w:tcW w:w="2300" w:type="dxa"/>
            <w:shd w:val="clear" w:color="auto" w:fill="auto"/>
            <w:noWrap/>
            <w:vAlign w:val="center"/>
            <w:hideMark/>
          </w:tcPr>
          <w:p w14:paraId="0886F922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spell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Proteintech</w:t>
            </w:r>
            <w:proofErr w:type="spellEnd"/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14:paraId="3D104E51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CL594-65228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35993F69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---</w:t>
            </w:r>
          </w:p>
        </w:tc>
      </w:tr>
      <w:tr w:rsidR="00D765A2" w:rsidRPr="00D765A2" w14:paraId="62FBFD5C" w14:textId="77777777" w:rsidTr="00AD5791">
        <w:trPr>
          <w:trHeight w:val="20"/>
          <w:jc w:val="center"/>
        </w:trPr>
        <w:tc>
          <w:tcPr>
            <w:tcW w:w="2955" w:type="dxa"/>
            <w:shd w:val="clear" w:color="auto" w:fill="auto"/>
            <w:noWrap/>
            <w:vAlign w:val="center"/>
            <w:hideMark/>
          </w:tcPr>
          <w:p w14:paraId="6A88843D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IFN-γ</w:t>
            </w:r>
          </w:p>
        </w:tc>
        <w:tc>
          <w:tcPr>
            <w:tcW w:w="1820" w:type="dxa"/>
            <w:shd w:val="clear" w:color="auto" w:fill="auto"/>
            <w:noWrap/>
            <w:vAlign w:val="center"/>
            <w:hideMark/>
          </w:tcPr>
          <w:p w14:paraId="1245F633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Mouse</w:t>
            </w:r>
          </w:p>
        </w:tc>
        <w:tc>
          <w:tcPr>
            <w:tcW w:w="2300" w:type="dxa"/>
            <w:shd w:val="clear" w:color="auto" w:fill="auto"/>
            <w:noWrap/>
            <w:vAlign w:val="center"/>
            <w:hideMark/>
          </w:tcPr>
          <w:p w14:paraId="2102B46F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spell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Biolegend</w:t>
            </w:r>
            <w:proofErr w:type="spellEnd"/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14:paraId="7FD0B8BF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507804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054C80F5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---</w:t>
            </w:r>
          </w:p>
        </w:tc>
      </w:tr>
      <w:tr w:rsidR="00D765A2" w:rsidRPr="00D765A2" w14:paraId="74D7BF45" w14:textId="77777777" w:rsidTr="00AD5791">
        <w:trPr>
          <w:trHeight w:val="20"/>
          <w:jc w:val="center"/>
        </w:trPr>
        <w:tc>
          <w:tcPr>
            <w:tcW w:w="2955" w:type="dxa"/>
            <w:shd w:val="clear" w:color="auto" w:fill="auto"/>
            <w:noWrap/>
            <w:vAlign w:val="center"/>
            <w:hideMark/>
          </w:tcPr>
          <w:p w14:paraId="7833A1C3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FOXP3 (FJK-16s)</w:t>
            </w:r>
          </w:p>
        </w:tc>
        <w:tc>
          <w:tcPr>
            <w:tcW w:w="1820" w:type="dxa"/>
            <w:shd w:val="clear" w:color="auto" w:fill="auto"/>
            <w:noWrap/>
            <w:vAlign w:val="center"/>
            <w:hideMark/>
          </w:tcPr>
          <w:p w14:paraId="6FD1B2E4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Mouse</w:t>
            </w:r>
          </w:p>
        </w:tc>
        <w:tc>
          <w:tcPr>
            <w:tcW w:w="2300" w:type="dxa"/>
            <w:shd w:val="clear" w:color="auto" w:fill="auto"/>
            <w:noWrap/>
            <w:vAlign w:val="center"/>
            <w:hideMark/>
          </w:tcPr>
          <w:p w14:paraId="5AC8DB2C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spell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Invitrogen</w:t>
            </w:r>
            <w:proofErr w:type="spellEnd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 xml:space="preserve"> (</w:t>
            </w:r>
            <w:proofErr w:type="spell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eBioscience</w:t>
            </w:r>
            <w:proofErr w:type="spellEnd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)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14:paraId="668D1B0C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17-5773-82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4E53830F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---</w:t>
            </w:r>
          </w:p>
        </w:tc>
      </w:tr>
      <w:tr w:rsidR="00D765A2" w:rsidRPr="00D765A2" w14:paraId="7498E0D3" w14:textId="77777777" w:rsidTr="00AD5791">
        <w:trPr>
          <w:trHeight w:val="20"/>
          <w:jc w:val="center"/>
        </w:trPr>
        <w:tc>
          <w:tcPr>
            <w:tcW w:w="2955" w:type="dxa"/>
            <w:shd w:val="clear" w:color="auto" w:fill="auto"/>
            <w:noWrap/>
            <w:vAlign w:val="center"/>
            <w:hideMark/>
          </w:tcPr>
          <w:p w14:paraId="13D1BEB1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IL-17A (eBio17B7)</w:t>
            </w:r>
          </w:p>
        </w:tc>
        <w:tc>
          <w:tcPr>
            <w:tcW w:w="1820" w:type="dxa"/>
            <w:shd w:val="clear" w:color="auto" w:fill="auto"/>
            <w:noWrap/>
            <w:vAlign w:val="center"/>
            <w:hideMark/>
          </w:tcPr>
          <w:p w14:paraId="708D5341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Mouse</w:t>
            </w:r>
          </w:p>
        </w:tc>
        <w:tc>
          <w:tcPr>
            <w:tcW w:w="2300" w:type="dxa"/>
            <w:shd w:val="clear" w:color="auto" w:fill="auto"/>
            <w:noWrap/>
            <w:vAlign w:val="center"/>
            <w:hideMark/>
          </w:tcPr>
          <w:p w14:paraId="78BFE556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spell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Invitrogen</w:t>
            </w:r>
            <w:proofErr w:type="spellEnd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 xml:space="preserve"> (</w:t>
            </w:r>
            <w:proofErr w:type="spell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eBioscience</w:t>
            </w:r>
            <w:proofErr w:type="spellEnd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)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14:paraId="74CE16D7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48-7177-82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214F2706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---</w:t>
            </w:r>
          </w:p>
        </w:tc>
      </w:tr>
      <w:tr w:rsidR="00D765A2" w:rsidRPr="00D765A2" w14:paraId="0D8AA578" w14:textId="77777777" w:rsidTr="00AD5791">
        <w:trPr>
          <w:trHeight w:val="20"/>
          <w:jc w:val="center"/>
        </w:trPr>
        <w:tc>
          <w:tcPr>
            <w:tcW w:w="2955" w:type="dxa"/>
            <w:shd w:val="clear" w:color="auto" w:fill="auto"/>
            <w:noWrap/>
            <w:vAlign w:val="center"/>
            <w:hideMark/>
          </w:tcPr>
          <w:p w14:paraId="27F60214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IL-4 (OX-81)</w:t>
            </w:r>
          </w:p>
        </w:tc>
        <w:tc>
          <w:tcPr>
            <w:tcW w:w="1820" w:type="dxa"/>
            <w:shd w:val="clear" w:color="auto" w:fill="auto"/>
            <w:noWrap/>
            <w:vAlign w:val="center"/>
            <w:hideMark/>
          </w:tcPr>
          <w:p w14:paraId="23BA83D2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Mouse</w:t>
            </w:r>
          </w:p>
        </w:tc>
        <w:tc>
          <w:tcPr>
            <w:tcW w:w="2300" w:type="dxa"/>
            <w:shd w:val="clear" w:color="auto" w:fill="auto"/>
            <w:noWrap/>
            <w:vAlign w:val="center"/>
            <w:hideMark/>
          </w:tcPr>
          <w:p w14:paraId="455FDEDD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spell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Biolegend</w:t>
            </w:r>
            <w:proofErr w:type="spellEnd"/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14:paraId="09F59A62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511905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2E3049C4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---</w:t>
            </w:r>
          </w:p>
        </w:tc>
      </w:tr>
      <w:tr w:rsidR="00D765A2" w:rsidRPr="00D765A2" w14:paraId="05EC3488" w14:textId="77777777" w:rsidTr="00AD5791">
        <w:trPr>
          <w:trHeight w:val="20"/>
          <w:jc w:val="center"/>
        </w:trPr>
        <w:tc>
          <w:tcPr>
            <w:tcW w:w="2955" w:type="dxa"/>
            <w:shd w:val="clear" w:color="auto" w:fill="auto"/>
            <w:noWrap/>
            <w:vAlign w:val="center"/>
            <w:hideMark/>
          </w:tcPr>
          <w:p w14:paraId="1AFAA817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Ly-6G/Ly-6C</w:t>
            </w:r>
          </w:p>
        </w:tc>
        <w:tc>
          <w:tcPr>
            <w:tcW w:w="1820" w:type="dxa"/>
            <w:shd w:val="clear" w:color="auto" w:fill="auto"/>
            <w:noWrap/>
            <w:vAlign w:val="center"/>
            <w:hideMark/>
          </w:tcPr>
          <w:p w14:paraId="1D0F3660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Mouse</w:t>
            </w:r>
          </w:p>
        </w:tc>
        <w:tc>
          <w:tcPr>
            <w:tcW w:w="2300" w:type="dxa"/>
            <w:shd w:val="clear" w:color="auto" w:fill="auto"/>
            <w:noWrap/>
            <w:vAlign w:val="center"/>
            <w:hideMark/>
          </w:tcPr>
          <w:p w14:paraId="6BA5C74E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spell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Invitrogen</w:t>
            </w:r>
            <w:proofErr w:type="spellEnd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 xml:space="preserve"> (</w:t>
            </w:r>
            <w:proofErr w:type="spell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eBioscience</w:t>
            </w:r>
            <w:proofErr w:type="spellEnd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)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14:paraId="51DBF1A6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11-5931-82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7DD23FF2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---</w:t>
            </w:r>
          </w:p>
        </w:tc>
      </w:tr>
      <w:tr w:rsidR="00D765A2" w:rsidRPr="00D765A2" w14:paraId="7A901BA2" w14:textId="77777777" w:rsidTr="00AD5791">
        <w:trPr>
          <w:trHeight w:val="20"/>
          <w:jc w:val="center"/>
        </w:trPr>
        <w:tc>
          <w:tcPr>
            <w:tcW w:w="2955" w:type="dxa"/>
            <w:shd w:val="clear" w:color="auto" w:fill="auto"/>
            <w:noWrap/>
            <w:vAlign w:val="center"/>
            <w:hideMark/>
          </w:tcPr>
          <w:p w14:paraId="51A80492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spell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Occludin</w:t>
            </w:r>
            <w:proofErr w:type="spellEnd"/>
          </w:p>
        </w:tc>
        <w:tc>
          <w:tcPr>
            <w:tcW w:w="1820" w:type="dxa"/>
            <w:shd w:val="clear" w:color="auto" w:fill="auto"/>
            <w:noWrap/>
            <w:vAlign w:val="center"/>
            <w:hideMark/>
          </w:tcPr>
          <w:p w14:paraId="35C43399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Rabbit</w:t>
            </w:r>
          </w:p>
        </w:tc>
        <w:tc>
          <w:tcPr>
            <w:tcW w:w="2300" w:type="dxa"/>
            <w:shd w:val="clear" w:color="auto" w:fill="auto"/>
            <w:noWrap/>
            <w:vAlign w:val="center"/>
            <w:hideMark/>
          </w:tcPr>
          <w:p w14:paraId="42FC5743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spell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Abways</w:t>
            </w:r>
            <w:proofErr w:type="spellEnd"/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14:paraId="65AC87A5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CY5997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26DCAAC5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gram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1:</w:t>
            </w:r>
            <w:proofErr w:type="gramEnd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5000</w:t>
            </w:r>
          </w:p>
        </w:tc>
      </w:tr>
      <w:tr w:rsidR="00D765A2" w:rsidRPr="00D765A2" w14:paraId="7B75D6E0" w14:textId="77777777" w:rsidTr="00AD5791">
        <w:trPr>
          <w:trHeight w:val="20"/>
          <w:jc w:val="center"/>
        </w:trPr>
        <w:tc>
          <w:tcPr>
            <w:tcW w:w="2955" w:type="dxa"/>
            <w:shd w:val="clear" w:color="auto" w:fill="auto"/>
            <w:noWrap/>
            <w:vAlign w:val="center"/>
            <w:hideMark/>
          </w:tcPr>
          <w:p w14:paraId="05810E6A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Claudin-1</w:t>
            </w:r>
          </w:p>
        </w:tc>
        <w:tc>
          <w:tcPr>
            <w:tcW w:w="1820" w:type="dxa"/>
            <w:shd w:val="clear" w:color="auto" w:fill="auto"/>
            <w:noWrap/>
            <w:vAlign w:val="center"/>
            <w:hideMark/>
          </w:tcPr>
          <w:p w14:paraId="4312B606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Rabbit</w:t>
            </w:r>
          </w:p>
        </w:tc>
        <w:tc>
          <w:tcPr>
            <w:tcW w:w="2300" w:type="dxa"/>
            <w:shd w:val="clear" w:color="auto" w:fill="auto"/>
            <w:noWrap/>
            <w:vAlign w:val="center"/>
            <w:hideMark/>
          </w:tcPr>
          <w:p w14:paraId="3FDDE2E4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spell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Abways</w:t>
            </w:r>
            <w:proofErr w:type="spellEnd"/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14:paraId="3E560F15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CY6872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068D72B2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gram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1:</w:t>
            </w:r>
            <w:proofErr w:type="gramEnd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500</w:t>
            </w:r>
          </w:p>
        </w:tc>
      </w:tr>
      <w:tr w:rsidR="00D765A2" w:rsidRPr="00D765A2" w14:paraId="509F5A43" w14:textId="77777777" w:rsidTr="00AD5791">
        <w:trPr>
          <w:trHeight w:val="20"/>
          <w:jc w:val="center"/>
        </w:trPr>
        <w:tc>
          <w:tcPr>
            <w:tcW w:w="2955" w:type="dxa"/>
            <w:shd w:val="clear" w:color="auto" w:fill="auto"/>
            <w:noWrap/>
            <w:vAlign w:val="center"/>
            <w:hideMark/>
          </w:tcPr>
          <w:p w14:paraId="72C142C3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IL-4 (OX-81)</w:t>
            </w:r>
          </w:p>
        </w:tc>
        <w:tc>
          <w:tcPr>
            <w:tcW w:w="1820" w:type="dxa"/>
            <w:shd w:val="clear" w:color="auto" w:fill="auto"/>
            <w:noWrap/>
            <w:vAlign w:val="center"/>
            <w:hideMark/>
          </w:tcPr>
          <w:p w14:paraId="7B2B288D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Rabbit</w:t>
            </w:r>
          </w:p>
        </w:tc>
        <w:tc>
          <w:tcPr>
            <w:tcW w:w="2300" w:type="dxa"/>
            <w:shd w:val="clear" w:color="auto" w:fill="auto"/>
            <w:noWrap/>
            <w:vAlign w:val="center"/>
            <w:hideMark/>
          </w:tcPr>
          <w:p w14:paraId="41BF90D9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spell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ABclonal</w:t>
            </w:r>
            <w:proofErr w:type="spellEnd"/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14:paraId="6D24B6C3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A14660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34844031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gram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1:</w:t>
            </w:r>
            <w:proofErr w:type="gramEnd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500</w:t>
            </w:r>
          </w:p>
        </w:tc>
      </w:tr>
      <w:tr w:rsidR="00D765A2" w:rsidRPr="00D765A2" w14:paraId="50A43138" w14:textId="77777777" w:rsidTr="00AD5791">
        <w:trPr>
          <w:trHeight w:val="20"/>
          <w:jc w:val="center"/>
        </w:trPr>
        <w:tc>
          <w:tcPr>
            <w:tcW w:w="2955" w:type="dxa"/>
            <w:shd w:val="clear" w:color="auto" w:fill="auto"/>
            <w:noWrap/>
            <w:vAlign w:val="center"/>
            <w:hideMark/>
          </w:tcPr>
          <w:p w14:paraId="0C569A9A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IFN-γ</w:t>
            </w:r>
          </w:p>
        </w:tc>
        <w:tc>
          <w:tcPr>
            <w:tcW w:w="1820" w:type="dxa"/>
            <w:shd w:val="clear" w:color="auto" w:fill="auto"/>
            <w:noWrap/>
            <w:vAlign w:val="center"/>
            <w:hideMark/>
          </w:tcPr>
          <w:p w14:paraId="7175CCC0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Rabbit</w:t>
            </w:r>
          </w:p>
        </w:tc>
        <w:tc>
          <w:tcPr>
            <w:tcW w:w="2300" w:type="dxa"/>
            <w:shd w:val="clear" w:color="auto" w:fill="auto"/>
            <w:noWrap/>
            <w:vAlign w:val="center"/>
            <w:hideMark/>
          </w:tcPr>
          <w:p w14:paraId="4F3CD48A" w14:textId="272D9BF4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spell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A</w:t>
            </w:r>
            <w:r w:rsidRPr="00AD5791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B</w:t>
            </w: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clonal</w:t>
            </w:r>
            <w:proofErr w:type="spellEnd"/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14:paraId="6BB29676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A12450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3D430F06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gram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1:</w:t>
            </w:r>
            <w:proofErr w:type="gramEnd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2000</w:t>
            </w:r>
          </w:p>
        </w:tc>
      </w:tr>
      <w:tr w:rsidR="00D765A2" w:rsidRPr="00D765A2" w14:paraId="68F71006" w14:textId="77777777" w:rsidTr="00AD5791">
        <w:trPr>
          <w:trHeight w:val="20"/>
          <w:jc w:val="center"/>
        </w:trPr>
        <w:tc>
          <w:tcPr>
            <w:tcW w:w="2955" w:type="dxa"/>
            <w:shd w:val="clear" w:color="auto" w:fill="auto"/>
            <w:noWrap/>
            <w:vAlign w:val="center"/>
            <w:hideMark/>
          </w:tcPr>
          <w:p w14:paraId="46011B98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IL-17F</w:t>
            </w:r>
          </w:p>
        </w:tc>
        <w:tc>
          <w:tcPr>
            <w:tcW w:w="1820" w:type="dxa"/>
            <w:shd w:val="clear" w:color="auto" w:fill="auto"/>
            <w:noWrap/>
            <w:vAlign w:val="center"/>
            <w:hideMark/>
          </w:tcPr>
          <w:p w14:paraId="338C5F6D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Rabbit</w:t>
            </w:r>
          </w:p>
        </w:tc>
        <w:tc>
          <w:tcPr>
            <w:tcW w:w="2300" w:type="dxa"/>
            <w:shd w:val="clear" w:color="auto" w:fill="auto"/>
            <w:noWrap/>
            <w:vAlign w:val="center"/>
            <w:hideMark/>
          </w:tcPr>
          <w:p w14:paraId="2B359DD5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spell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Beyotime</w:t>
            </w:r>
            <w:proofErr w:type="spellEnd"/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14:paraId="42F4C7ED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AF7263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43A696E1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gram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1:</w:t>
            </w:r>
            <w:proofErr w:type="gramEnd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500</w:t>
            </w:r>
          </w:p>
        </w:tc>
      </w:tr>
      <w:tr w:rsidR="00D765A2" w:rsidRPr="00D765A2" w14:paraId="12FC4EA1" w14:textId="77777777" w:rsidTr="00AD5791">
        <w:trPr>
          <w:trHeight w:val="20"/>
          <w:jc w:val="center"/>
        </w:trPr>
        <w:tc>
          <w:tcPr>
            <w:tcW w:w="2955" w:type="dxa"/>
            <w:shd w:val="clear" w:color="auto" w:fill="auto"/>
            <w:noWrap/>
            <w:vAlign w:val="center"/>
            <w:hideMark/>
          </w:tcPr>
          <w:p w14:paraId="692EB1A9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ZO-1</w:t>
            </w:r>
          </w:p>
        </w:tc>
        <w:tc>
          <w:tcPr>
            <w:tcW w:w="1820" w:type="dxa"/>
            <w:shd w:val="clear" w:color="auto" w:fill="auto"/>
            <w:noWrap/>
            <w:vAlign w:val="center"/>
            <w:hideMark/>
          </w:tcPr>
          <w:p w14:paraId="3F62876C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Rabbit</w:t>
            </w:r>
          </w:p>
        </w:tc>
        <w:tc>
          <w:tcPr>
            <w:tcW w:w="2300" w:type="dxa"/>
            <w:shd w:val="clear" w:color="auto" w:fill="auto"/>
            <w:noWrap/>
            <w:vAlign w:val="center"/>
            <w:hideMark/>
          </w:tcPr>
          <w:p w14:paraId="41F20AB5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spell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Proteintech</w:t>
            </w:r>
            <w:proofErr w:type="spellEnd"/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14:paraId="7D919EBD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21773-1-AP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5683A275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gram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1:</w:t>
            </w:r>
            <w:proofErr w:type="gramEnd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5000</w:t>
            </w:r>
          </w:p>
        </w:tc>
      </w:tr>
      <w:tr w:rsidR="00D765A2" w:rsidRPr="00D765A2" w14:paraId="4447E2BB" w14:textId="77777777" w:rsidTr="00AD5791">
        <w:trPr>
          <w:trHeight w:val="20"/>
          <w:jc w:val="center"/>
        </w:trPr>
        <w:tc>
          <w:tcPr>
            <w:tcW w:w="2955" w:type="dxa"/>
            <w:shd w:val="clear" w:color="auto" w:fill="auto"/>
            <w:noWrap/>
            <w:vAlign w:val="center"/>
            <w:hideMark/>
          </w:tcPr>
          <w:p w14:paraId="74612E15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GAPDH</w:t>
            </w:r>
          </w:p>
        </w:tc>
        <w:tc>
          <w:tcPr>
            <w:tcW w:w="1820" w:type="dxa"/>
            <w:shd w:val="clear" w:color="auto" w:fill="auto"/>
            <w:noWrap/>
            <w:vAlign w:val="center"/>
            <w:hideMark/>
          </w:tcPr>
          <w:p w14:paraId="4F31D34A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Rabbit</w:t>
            </w:r>
          </w:p>
        </w:tc>
        <w:tc>
          <w:tcPr>
            <w:tcW w:w="2300" w:type="dxa"/>
            <w:shd w:val="clear" w:color="auto" w:fill="auto"/>
            <w:noWrap/>
            <w:vAlign w:val="center"/>
            <w:hideMark/>
          </w:tcPr>
          <w:p w14:paraId="45839ADE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ZEN BIO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14:paraId="64D92072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380626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78BEA188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gram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1:</w:t>
            </w:r>
            <w:proofErr w:type="gramEnd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5000</w:t>
            </w:r>
          </w:p>
        </w:tc>
      </w:tr>
      <w:tr w:rsidR="00D765A2" w:rsidRPr="00D765A2" w14:paraId="350453DD" w14:textId="77777777" w:rsidTr="00AD5791">
        <w:trPr>
          <w:trHeight w:val="20"/>
          <w:jc w:val="center"/>
        </w:trPr>
        <w:tc>
          <w:tcPr>
            <w:tcW w:w="2955" w:type="dxa"/>
            <w:shd w:val="clear" w:color="auto" w:fill="auto"/>
            <w:noWrap/>
            <w:vAlign w:val="center"/>
            <w:hideMark/>
          </w:tcPr>
          <w:p w14:paraId="14D1F162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IL-17A (eBio17B7)</w:t>
            </w:r>
          </w:p>
        </w:tc>
        <w:tc>
          <w:tcPr>
            <w:tcW w:w="1820" w:type="dxa"/>
            <w:shd w:val="clear" w:color="auto" w:fill="auto"/>
            <w:noWrap/>
            <w:vAlign w:val="center"/>
            <w:hideMark/>
          </w:tcPr>
          <w:p w14:paraId="55260116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Rabbit</w:t>
            </w:r>
          </w:p>
        </w:tc>
        <w:tc>
          <w:tcPr>
            <w:tcW w:w="2300" w:type="dxa"/>
            <w:shd w:val="clear" w:color="auto" w:fill="auto"/>
            <w:noWrap/>
            <w:vAlign w:val="center"/>
            <w:hideMark/>
          </w:tcPr>
          <w:p w14:paraId="2E048395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spell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Affinity</w:t>
            </w:r>
            <w:proofErr w:type="spellEnd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 xml:space="preserve"> Biosciences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14:paraId="7E38B5C1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DF6127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60A1AA04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gram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1:</w:t>
            </w:r>
            <w:proofErr w:type="gramEnd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200</w:t>
            </w:r>
          </w:p>
        </w:tc>
      </w:tr>
      <w:tr w:rsidR="00D765A2" w:rsidRPr="00D765A2" w14:paraId="123986D7" w14:textId="77777777" w:rsidTr="00AD5791">
        <w:trPr>
          <w:trHeight w:val="20"/>
          <w:jc w:val="center"/>
        </w:trPr>
        <w:tc>
          <w:tcPr>
            <w:tcW w:w="2955" w:type="dxa"/>
            <w:shd w:val="clear" w:color="auto" w:fill="auto"/>
            <w:noWrap/>
            <w:vAlign w:val="center"/>
            <w:hideMark/>
          </w:tcPr>
          <w:p w14:paraId="02121B28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fr-FR"/>
                <w14:ligatures w14:val="none"/>
              </w:rPr>
              <w:t>Goat anti-Rabbit IgG (H+L)</w:t>
            </w:r>
          </w:p>
        </w:tc>
        <w:tc>
          <w:tcPr>
            <w:tcW w:w="1820" w:type="dxa"/>
            <w:shd w:val="clear" w:color="auto" w:fill="auto"/>
            <w:noWrap/>
            <w:vAlign w:val="center"/>
            <w:hideMark/>
          </w:tcPr>
          <w:p w14:paraId="0BA88728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spell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Goat</w:t>
            </w:r>
            <w:proofErr w:type="spellEnd"/>
          </w:p>
        </w:tc>
        <w:tc>
          <w:tcPr>
            <w:tcW w:w="2300" w:type="dxa"/>
            <w:shd w:val="clear" w:color="auto" w:fill="auto"/>
            <w:noWrap/>
            <w:vAlign w:val="center"/>
            <w:hideMark/>
          </w:tcPr>
          <w:p w14:paraId="5B55B0CB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spell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Proteintech</w:t>
            </w:r>
            <w:proofErr w:type="spellEnd"/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14:paraId="016C537A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RGAR001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33CB1D8D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gram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1:</w:t>
            </w:r>
            <w:proofErr w:type="gramEnd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3000</w:t>
            </w:r>
          </w:p>
        </w:tc>
      </w:tr>
      <w:tr w:rsidR="00D765A2" w:rsidRPr="00D765A2" w14:paraId="7CB8A98F" w14:textId="77777777" w:rsidTr="00AD5791">
        <w:trPr>
          <w:trHeight w:val="20"/>
          <w:jc w:val="center"/>
        </w:trPr>
        <w:tc>
          <w:tcPr>
            <w:tcW w:w="2955" w:type="dxa"/>
            <w:shd w:val="clear" w:color="auto" w:fill="auto"/>
            <w:noWrap/>
            <w:vAlign w:val="center"/>
            <w:hideMark/>
          </w:tcPr>
          <w:p w14:paraId="43F69233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fr-FR"/>
                <w14:ligatures w14:val="none"/>
              </w:rPr>
              <w:t>Goat anti-MOUSE IgG (H+L), HRP</w:t>
            </w:r>
          </w:p>
        </w:tc>
        <w:tc>
          <w:tcPr>
            <w:tcW w:w="1820" w:type="dxa"/>
            <w:shd w:val="clear" w:color="auto" w:fill="auto"/>
            <w:noWrap/>
            <w:vAlign w:val="center"/>
            <w:hideMark/>
          </w:tcPr>
          <w:p w14:paraId="6553978A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spell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Goat</w:t>
            </w:r>
            <w:proofErr w:type="spellEnd"/>
          </w:p>
        </w:tc>
        <w:tc>
          <w:tcPr>
            <w:tcW w:w="2300" w:type="dxa"/>
            <w:shd w:val="clear" w:color="auto" w:fill="auto"/>
            <w:noWrap/>
            <w:vAlign w:val="center"/>
            <w:hideMark/>
          </w:tcPr>
          <w:p w14:paraId="52E96598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spell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GenScript</w:t>
            </w:r>
            <w:proofErr w:type="spellEnd"/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14:paraId="5EEB579A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A00160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058C918E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gram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1:</w:t>
            </w:r>
            <w:proofErr w:type="gramEnd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1000</w:t>
            </w:r>
          </w:p>
        </w:tc>
      </w:tr>
      <w:tr w:rsidR="00D765A2" w:rsidRPr="00D765A2" w14:paraId="1D9923A3" w14:textId="77777777" w:rsidTr="00AD5791">
        <w:trPr>
          <w:trHeight w:val="20"/>
          <w:jc w:val="center"/>
        </w:trPr>
        <w:tc>
          <w:tcPr>
            <w:tcW w:w="2955" w:type="dxa"/>
            <w:shd w:val="clear" w:color="auto" w:fill="auto"/>
            <w:noWrap/>
            <w:vAlign w:val="center"/>
            <w:hideMark/>
          </w:tcPr>
          <w:p w14:paraId="534DBCE6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spell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Lyzozyme</w:t>
            </w:r>
            <w:proofErr w:type="spellEnd"/>
          </w:p>
        </w:tc>
        <w:tc>
          <w:tcPr>
            <w:tcW w:w="1820" w:type="dxa"/>
            <w:shd w:val="clear" w:color="auto" w:fill="auto"/>
            <w:noWrap/>
            <w:vAlign w:val="center"/>
            <w:hideMark/>
          </w:tcPr>
          <w:p w14:paraId="68549766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Rabbit</w:t>
            </w:r>
          </w:p>
        </w:tc>
        <w:tc>
          <w:tcPr>
            <w:tcW w:w="2300" w:type="dxa"/>
            <w:shd w:val="clear" w:color="auto" w:fill="auto"/>
            <w:noWrap/>
            <w:vAlign w:val="center"/>
            <w:hideMark/>
          </w:tcPr>
          <w:p w14:paraId="104107B6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spell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Proteintech</w:t>
            </w:r>
            <w:proofErr w:type="spellEnd"/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14:paraId="29D19AEC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15013-1-AP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69312659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gram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1:</w:t>
            </w:r>
            <w:proofErr w:type="gramEnd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500</w:t>
            </w:r>
          </w:p>
        </w:tc>
      </w:tr>
      <w:tr w:rsidR="00D765A2" w:rsidRPr="00D765A2" w14:paraId="5FADC7A4" w14:textId="77777777" w:rsidTr="00AD5791">
        <w:trPr>
          <w:trHeight w:val="20"/>
          <w:jc w:val="center"/>
        </w:trPr>
        <w:tc>
          <w:tcPr>
            <w:tcW w:w="2955" w:type="dxa"/>
            <w:shd w:val="clear" w:color="auto" w:fill="auto"/>
            <w:noWrap/>
            <w:vAlign w:val="center"/>
            <w:hideMark/>
          </w:tcPr>
          <w:p w14:paraId="16F8EEFF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YAP1</w:t>
            </w:r>
          </w:p>
        </w:tc>
        <w:tc>
          <w:tcPr>
            <w:tcW w:w="1820" w:type="dxa"/>
            <w:shd w:val="clear" w:color="auto" w:fill="auto"/>
            <w:noWrap/>
            <w:vAlign w:val="center"/>
            <w:hideMark/>
          </w:tcPr>
          <w:p w14:paraId="66F56AC0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Rabbit</w:t>
            </w:r>
          </w:p>
        </w:tc>
        <w:tc>
          <w:tcPr>
            <w:tcW w:w="2300" w:type="dxa"/>
            <w:shd w:val="clear" w:color="auto" w:fill="auto"/>
            <w:noWrap/>
            <w:vAlign w:val="center"/>
            <w:hideMark/>
          </w:tcPr>
          <w:p w14:paraId="700D37D7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spell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Proteintech</w:t>
            </w:r>
            <w:proofErr w:type="spellEnd"/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14:paraId="4624291E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13584-1-AP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744A4108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gram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1:</w:t>
            </w:r>
            <w:proofErr w:type="gramEnd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2000</w:t>
            </w:r>
          </w:p>
        </w:tc>
      </w:tr>
      <w:tr w:rsidR="00D765A2" w:rsidRPr="00D765A2" w14:paraId="5659393B" w14:textId="77777777" w:rsidTr="00AD5791">
        <w:trPr>
          <w:trHeight w:val="20"/>
          <w:jc w:val="center"/>
        </w:trPr>
        <w:tc>
          <w:tcPr>
            <w:tcW w:w="2955" w:type="dxa"/>
            <w:shd w:val="clear" w:color="auto" w:fill="auto"/>
            <w:noWrap/>
            <w:vAlign w:val="center"/>
            <w:hideMark/>
          </w:tcPr>
          <w:p w14:paraId="28D0C29C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ALDOB</w:t>
            </w:r>
          </w:p>
        </w:tc>
        <w:tc>
          <w:tcPr>
            <w:tcW w:w="1820" w:type="dxa"/>
            <w:shd w:val="clear" w:color="auto" w:fill="auto"/>
            <w:noWrap/>
            <w:vAlign w:val="center"/>
            <w:hideMark/>
          </w:tcPr>
          <w:p w14:paraId="6BC6A0F4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Rabbit</w:t>
            </w:r>
          </w:p>
        </w:tc>
        <w:tc>
          <w:tcPr>
            <w:tcW w:w="2300" w:type="dxa"/>
            <w:shd w:val="clear" w:color="auto" w:fill="auto"/>
            <w:noWrap/>
            <w:vAlign w:val="center"/>
            <w:hideMark/>
          </w:tcPr>
          <w:p w14:paraId="3E199904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spell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Proteintech</w:t>
            </w:r>
            <w:proofErr w:type="spellEnd"/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14:paraId="77100957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18065-1-AP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3D43351C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gram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1:</w:t>
            </w:r>
            <w:proofErr w:type="gramEnd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2000</w:t>
            </w:r>
          </w:p>
        </w:tc>
      </w:tr>
      <w:tr w:rsidR="00D765A2" w:rsidRPr="00D765A2" w14:paraId="2246E044" w14:textId="77777777" w:rsidTr="00AD5791">
        <w:trPr>
          <w:trHeight w:val="20"/>
          <w:jc w:val="center"/>
        </w:trPr>
        <w:tc>
          <w:tcPr>
            <w:tcW w:w="2955" w:type="dxa"/>
            <w:shd w:val="clear" w:color="auto" w:fill="auto"/>
            <w:noWrap/>
            <w:vAlign w:val="center"/>
            <w:hideMark/>
          </w:tcPr>
          <w:p w14:paraId="37F55FE8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SOX9</w:t>
            </w:r>
          </w:p>
        </w:tc>
        <w:tc>
          <w:tcPr>
            <w:tcW w:w="1820" w:type="dxa"/>
            <w:shd w:val="clear" w:color="auto" w:fill="auto"/>
            <w:noWrap/>
            <w:vAlign w:val="center"/>
            <w:hideMark/>
          </w:tcPr>
          <w:p w14:paraId="5B6D0818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Rabbit</w:t>
            </w:r>
          </w:p>
        </w:tc>
        <w:tc>
          <w:tcPr>
            <w:tcW w:w="2300" w:type="dxa"/>
            <w:shd w:val="clear" w:color="auto" w:fill="auto"/>
            <w:noWrap/>
            <w:vAlign w:val="center"/>
            <w:hideMark/>
          </w:tcPr>
          <w:p w14:paraId="00DC5F22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Nature Biosciences</w:t>
            </w:r>
          </w:p>
        </w:tc>
        <w:tc>
          <w:tcPr>
            <w:tcW w:w="1200" w:type="dxa"/>
            <w:shd w:val="clear" w:color="auto" w:fill="auto"/>
            <w:noWrap/>
            <w:vAlign w:val="center"/>
            <w:hideMark/>
          </w:tcPr>
          <w:p w14:paraId="213A49BC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A12852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14:paraId="542B757B" w14:textId="77777777" w:rsidR="00D765A2" w:rsidRPr="00D765A2" w:rsidRDefault="00D765A2" w:rsidP="00D765A2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</w:pPr>
            <w:proofErr w:type="gramStart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1:</w:t>
            </w:r>
            <w:proofErr w:type="gramEnd"/>
            <w:r w:rsidRPr="00D765A2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val="fr-FR" w:eastAsia="fr-FR"/>
                <w14:ligatures w14:val="none"/>
              </w:rPr>
              <w:t>1000</w:t>
            </w:r>
          </w:p>
        </w:tc>
      </w:tr>
    </w:tbl>
    <w:p w14:paraId="40181D1F" w14:textId="1C1B16E4" w:rsidR="00762776" w:rsidRPr="00A660CE" w:rsidRDefault="00762776">
      <w:pPr>
        <w:widowControl/>
        <w:rPr>
          <w:rFonts w:ascii="Arial" w:eastAsia="KaiTi" w:hAnsi="Arial" w:cs="Arial"/>
          <w:color w:val="000000" w:themeColor="text1"/>
          <w:sz w:val="24"/>
        </w:rPr>
      </w:pPr>
      <w:r w:rsidRPr="00A660CE">
        <w:rPr>
          <w:rFonts w:ascii="Arial" w:eastAsia="KaiTi" w:hAnsi="Arial" w:cs="Arial"/>
          <w:b/>
          <w:bCs/>
          <w:color w:val="000000" w:themeColor="text1"/>
          <w:sz w:val="24"/>
        </w:rPr>
        <w:t>Supplementary Table 1</w:t>
      </w:r>
      <w:r w:rsidRPr="00A660CE">
        <w:rPr>
          <w:rFonts w:ascii="Arial" w:eastAsia="KaiTi" w:hAnsi="Arial" w:cs="Arial"/>
          <w:color w:val="000000" w:themeColor="text1"/>
          <w:sz w:val="24"/>
        </w:rPr>
        <w:t>. Antibodies list.</w:t>
      </w:r>
    </w:p>
    <w:p w14:paraId="6E63E22A" w14:textId="08E8550E" w:rsidR="00762776" w:rsidRPr="00A660CE" w:rsidRDefault="00762776">
      <w:pPr>
        <w:widowControl/>
        <w:rPr>
          <w:rFonts w:ascii="Arial" w:hAnsi="Arial" w:cs="Arial"/>
          <w:sz w:val="28"/>
          <w:szCs w:val="32"/>
        </w:rPr>
      </w:pPr>
      <w:r w:rsidRPr="00A660CE">
        <w:rPr>
          <w:rFonts w:ascii="Arial" w:hAnsi="Arial" w:cs="Arial"/>
          <w:sz w:val="28"/>
          <w:szCs w:val="32"/>
        </w:rPr>
        <w:br w:type="page"/>
      </w:r>
    </w:p>
    <w:p w14:paraId="3FC5E125" w14:textId="5AC5053E" w:rsidR="00E42D45" w:rsidRPr="00A660CE" w:rsidRDefault="00F27B5C">
      <w:pPr>
        <w:rPr>
          <w:rFonts w:ascii="Arial" w:hAnsi="Arial" w:cs="Arial"/>
          <w:sz w:val="28"/>
          <w:szCs w:val="32"/>
        </w:rPr>
      </w:pPr>
      <w:r w:rsidRPr="00A660CE">
        <w:rPr>
          <w:rFonts w:ascii="Arial" w:eastAsia="KaiTi" w:hAnsi="Arial" w:cs="Arial"/>
          <w:noProof/>
          <w:color w:val="000000" w:themeColor="text1"/>
          <w:sz w:val="24"/>
        </w:rPr>
        <w:lastRenderedPageBreak/>
        <w:drawing>
          <wp:inline distT="0" distB="0" distL="0" distR="0" wp14:anchorId="7E8C6FE2" wp14:editId="645CB78F">
            <wp:extent cx="5290812" cy="2181930"/>
            <wp:effectExtent l="0" t="0" r="5715" b="8890"/>
            <wp:docPr id="2017295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29555" name="图片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" b="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812" cy="218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8612A0" w14:textId="5FC82465" w:rsidR="006F3A99" w:rsidRPr="00A660CE" w:rsidRDefault="001A172D" w:rsidP="006F3A99">
      <w:pPr>
        <w:widowControl/>
        <w:spacing w:line="400" w:lineRule="exact"/>
        <w:jc w:val="both"/>
        <w:rPr>
          <w:rFonts w:ascii="Arial" w:hAnsi="Arial" w:cs="Arial"/>
          <w:sz w:val="24"/>
        </w:rPr>
      </w:pPr>
      <w:r w:rsidRPr="00A660CE">
        <w:rPr>
          <w:rFonts w:ascii="Arial" w:eastAsia="KaiTi" w:hAnsi="Arial" w:cs="Arial"/>
          <w:b/>
          <w:bCs/>
          <w:color w:val="000000" w:themeColor="text1"/>
          <w:sz w:val="24"/>
        </w:rPr>
        <w:t>Supplementary Fig. 1.</w:t>
      </w:r>
      <w:r w:rsidRPr="00A660CE">
        <w:rPr>
          <w:rFonts w:ascii="Arial" w:eastAsia="KaiTi" w:hAnsi="Arial" w:cs="Arial"/>
          <w:color w:val="000000" w:themeColor="text1"/>
          <w:sz w:val="24"/>
        </w:rPr>
        <w:t xml:space="preserve"> </w:t>
      </w:r>
      <w:r w:rsidRPr="00A660CE">
        <w:rPr>
          <w:rFonts w:ascii="Arial" w:eastAsia="KaiTi" w:hAnsi="Arial" w:cs="Arial"/>
          <w:b/>
          <w:bCs/>
          <w:color w:val="000000" w:themeColor="text1"/>
          <w:sz w:val="24"/>
        </w:rPr>
        <w:t>I</w:t>
      </w:r>
      <w:r w:rsidR="00030D5F" w:rsidRPr="00A660CE">
        <w:rPr>
          <w:rFonts w:ascii="Arial" w:hAnsi="Arial" w:cs="Arial"/>
          <w:sz w:val="24"/>
        </w:rPr>
        <w:t xml:space="preserve"> </w:t>
      </w:r>
      <w:r w:rsidR="00030D5F" w:rsidRPr="00A660CE">
        <w:rPr>
          <w:rFonts w:ascii="Arial" w:eastAsia="KaiTi" w:hAnsi="Arial" w:cs="Arial"/>
          <w:color w:val="000000" w:themeColor="text1"/>
          <w:sz w:val="24"/>
        </w:rPr>
        <w:t>Characterization of ReCOAT-401 components and intestinal tissue architecture. a) Hydrodynamic diameter of Ti-MOF particles at different pH levels</w:t>
      </w:r>
      <w:r w:rsidR="006F3A99" w:rsidRPr="00A660CE">
        <w:rPr>
          <w:rFonts w:ascii="Arial" w:hAnsi="Arial" w:cs="Arial"/>
          <w:sz w:val="24"/>
        </w:rPr>
        <w:t xml:space="preserve"> (n=3)</w:t>
      </w:r>
      <w:r w:rsidR="00030D5F" w:rsidRPr="00A660CE">
        <w:rPr>
          <w:rFonts w:ascii="Arial" w:eastAsia="KaiTi" w:hAnsi="Arial" w:cs="Arial"/>
          <w:color w:val="000000" w:themeColor="text1"/>
          <w:sz w:val="24"/>
        </w:rPr>
        <w:t xml:space="preserve">. b) Time-dependent stability of </w:t>
      </w:r>
      <w:proofErr w:type="spellStart"/>
      <w:r w:rsidR="00030D5F" w:rsidRPr="00A660CE">
        <w:rPr>
          <w:rFonts w:ascii="Arial" w:eastAsia="KaiTi" w:hAnsi="Arial" w:cs="Arial"/>
          <w:color w:val="000000" w:themeColor="text1"/>
          <w:sz w:val="24"/>
        </w:rPr>
        <w:t>Ti</w:t>
      </w:r>
      <w:proofErr w:type="spellEnd"/>
      <w:r w:rsidR="00030D5F" w:rsidRPr="00A660CE">
        <w:rPr>
          <w:rFonts w:ascii="Arial" w:eastAsia="KaiTi" w:hAnsi="Arial" w:cs="Arial"/>
          <w:color w:val="000000" w:themeColor="text1"/>
          <w:sz w:val="24"/>
        </w:rPr>
        <w:t>-MOF particle size under simulated intestinal conditions (pH≈</w:t>
      </w:r>
      <w:r w:rsidR="00DB744E" w:rsidRPr="00A660CE">
        <w:rPr>
          <w:rFonts w:ascii="Arial" w:eastAsia="KaiTi" w:hAnsi="Arial" w:cs="Arial"/>
          <w:color w:val="000000" w:themeColor="text1"/>
          <w:sz w:val="24"/>
        </w:rPr>
        <w:t>7</w:t>
      </w:r>
      <w:r w:rsidR="00030D5F" w:rsidRPr="00A660CE">
        <w:rPr>
          <w:rFonts w:ascii="Arial" w:eastAsia="KaiTi" w:hAnsi="Arial" w:cs="Arial"/>
          <w:color w:val="000000" w:themeColor="text1"/>
          <w:sz w:val="24"/>
        </w:rPr>
        <w:t>)</w:t>
      </w:r>
      <w:r w:rsidR="006F3A99" w:rsidRPr="00A660CE">
        <w:rPr>
          <w:rFonts w:ascii="Arial" w:hAnsi="Arial" w:cs="Arial"/>
          <w:sz w:val="24"/>
        </w:rPr>
        <w:t xml:space="preserve"> (n= 3)</w:t>
      </w:r>
      <w:r w:rsidR="00030D5F" w:rsidRPr="00A660CE">
        <w:rPr>
          <w:rFonts w:ascii="Arial" w:eastAsia="KaiTi" w:hAnsi="Arial" w:cs="Arial"/>
          <w:color w:val="000000" w:themeColor="text1"/>
          <w:sz w:val="24"/>
        </w:rPr>
        <w:t xml:space="preserve">. c) </w:t>
      </w:r>
      <w:r w:rsidR="00AF0C69" w:rsidRPr="00A660CE">
        <w:rPr>
          <w:rFonts w:ascii="Arial" w:eastAsia="KaiTi" w:hAnsi="Arial" w:cs="Arial"/>
          <w:color w:val="000000" w:themeColor="text1"/>
          <w:sz w:val="24"/>
        </w:rPr>
        <w:t>TEM images of ReCOAT-401 synthesized via a facile mixing method. (d) Rheological analysis demonstrating the shear-thinning behavior of ReCOAT-401 with viscosity decreasing as a function of shear rate (0.1 to 10.0 s</w:t>
      </w:r>
      <w:r w:rsidR="00AF0C69" w:rsidRPr="00A660CE">
        <w:rPr>
          <w:rFonts w:ascii="Cambria Math" w:eastAsia="KaiTi" w:hAnsi="Cambria Math" w:cs="Cambria Math"/>
          <w:color w:val="000000" w:themeColor="text1"/>
          <w:sz w:val="24"/>
        </w:rPr>
        <w:t>⁻</w:t>
      </w:r>
      <w:r w:rsidR="00AF0C69" w:rsidRPr="00A660CE">
        <w:rPr>
          <w:rFonts w:ascii="Arial" w:eastAsia="KaiTi" w:hAnsi="Arial" w:cs="Arial"/>
          <w:color w:val="000000" w:themeColor="text1"/>
          <w:sz w:val="24"/>
        </w:rPr>
        <w:t xml:space="preserve">¹). (e) Immunofluorescence staining of tight junction proteins (ZO-1 and </w:t>
      </w:r>
      <w:proofErr w:type="spellStart"/>
      <w:r w:rsidR="00AF0C69" w:rsidRPr="00A660CE">
        <w:rPr>
          <w:rFonts w:ascii="Arial" w:eastAsia="KaiTi" w:hAnsi="Arial" w:cs="Arial"/>
          <w:color w:val="000000" w:themeColor="text1"/>
          <w:sz w:val="24"/>
        </w:rPr>
        <w:t>Occludin</w:t>
      </w:r>
      <w:proofErr w:type="spellEnd"/>
      <w:r w:rsidR="00AF0C69" w:rsidRPr="00A660CE">
        <w:rPr>
          <w:rFonts w:ascii="Arial" w:eastAsia="KaiTi" w:hAnsi="Arial" w:cs="Arial"/>
          <w:color w:val="000000" w:themeColor="text1"/>
          <w:sz w:val="24"/>
        </w:rPr>
        <w:t>) in healthy versus inflamed colonic tissues. (f) In vivo retention of FITC-labeled conventional stiff hydrogels and ReCOAT-401 in intestinal crypts following oral administration</w:t>
      </w:r>
      <w:r w:rsidR="006F3A99" w:rsidRPr="00A660CE">
        <w:rPr>
          <w:rFonts w:ascii="Arial" w:hAnsi="Arial" w:cs="Arial"/>
          <w:sz w:val="24"/>
        </w:rPr>
        <w:t xml:space="preserve"> (n=3)</w:t>
      </w:r>
      <w:r w:rsidR="00AF0C69" w:rsidRPr="00A660CE">
        <w:rPr>
          <w:rFonts w:ascii="Arial" w:eastAsia="KaiTi" w:hAnsi="Arial" w:cs="Arial"/>
          <w:color w:val="000000" w:themeColor="text1"/>
          <w:sz w:val="24"/>
        </w:rPr>
        <w:t>. (g) Stress relaxation profiles of ReCOAT-401 alone or incorporated with RGDSP.</w:t>
      </w:r>
      <w:r w:rsidR="006F3A99" w:rsidRPr="00A660CE">
        <w:rPr>
          <w:rFonts w:ascii="Arial" w:hAnsi="Arial" w:cs="Arial"/>
          <w:sz w:val="24"/>
        </w:rPr>
        <w:t xml:space="preserve"> Data are presented as mean ± SD. P values derived from one-way ANOVA analysis followed by Tukey’s multiple comparisons test.</w:t>
      </w:r>
    </w:p>
    <w:p w14:paraId="516D23A7" w14:textId="71856BE6" w:rsidR="00F110CF" w:rsidRPr="00A660CE" w:rsidRDefault="00F110CF" w:rsidP="00030D5F">
      <w:pPr>
        <w:jc w:val="both"/>
        <w:rPr>
          <w:rFonts w:ascii="Arial" w:eastAsia="KaiTi" w:hAnsi="Arial" w:cs="Arial"/>
          <w:color w:val="000000" w:themeColor="text1"/>
          <w:sz w:val="24"/>
        </w:rPr>
      </w:pPr>
    </w:p>
    <w:p w14:paraId="0A2B89BC" w14:textId="77777777" w:rsidR="00F110CF" w:rsidRPr="00A660CE" w:rsidRDefault="00F110CF" w:rsidP="00030D5F">
      <w:pPr>
        <w:jc w:val="both"/>
        <w:rPr>
          <w:rFonts w:ascii="Arial" w:eastAsia="KaiTi" w:hAnsi="Arial" w:cs="Arial"/>
          <w:noProof/>
          <w:color w:val="000000" w:themeColor="text1"/>
          <w:sz w:val="24"/>
        </w:rPr>
      </w:pPr>
    </w:p>
    <w:p w14:paraId="3D37B62C" w14:textId="53BC9A93" w:rsidR="00030D5F" w:rsidRPr="00A660CE" w:rsidRDefault="00030D5F" w:rsidP="00030D5F">
      <w:pPr>
        <w:jc w:val="both"/>
        <w:rPr>
          <w:rFonts w:ascii="Arial" w:eastAsia="KaiTi" w:hAnsi="Arial" w:cs="Arial"/>
          <w:color w:val="000000" w:themeColor="text1"/>
          <w:sz w:val="24"/>
        </w:rPr>
      </w:pPr>
      <w:r w:rsidRPr="00A660CE">
        <w:rPr>
          <w:rFonts w:ascii="Arial" w:eastAsia="KaiTi" w:hAnsi="Arial" w:cs="Arial"/>
          <w:color w:val="000000" w:themeColor="text1"/>
          <w:sz w:val="24"/>
        </w:rPr>
        <w:br w:type="page"/>
      </w:r>
    </w:p>
    <w:p w14:paraId="1BC1C40D" w14:textId="0441FA23" w:rsidR="001A172D" w:rsidRPr="00A660CE" w:rsidRDefault="003B0BE4" w:rsidP="003B0BE4">
      <w:pPr>
        <w:jc w:val="center"/>
        <w:rPr>
          <w:rFonts w:ascii="Arial" w:eastAsia="KaiTi" w:hAnsi="Arial" w:cs="Arial"/>
          <w:noProof/>
          <w:color w:val="000000" w:themeColor="text1"/>
          <w:sz w:val="24"/>
        </w:rPr>
      </w:pPr>
      <w:r w:rsidRPr="00A660CE">
        <w:rPr>
          <w:rFonts w:ascii="Arial" w:eastAsia="KaiTi" w:hAnsi="Arial" w:cs="Arial"/>
          <w:noProof/>
          <w:color w:val="000000" w:themeColor="text1"/>
          <w:sz w:val="24"/>
        </w:rPr>
        <w:lastRenderedPageBreak/>
        <w:drawing>
          <wp:inline distT="0" distB="0" distL="0" distR="0" wp14:anchorId="79A82F1C" wp14:editId="0F436181">
            <wp:extent cx="4963886" cy="5360705"/>
            <wp:effectExtent l="0" t="0" r="8255" b="0"/>
            <wp:docPr id="13530855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93" r="73422" b="41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0166" cy="536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A09EA1" w14:textId="2E65B7A8" w:rsidR="001A172D" w:rsidRPr="00A660CE" w:rsidRDefault="00CE4178" w:rsidP="00521B23">
      <w:pPr>
        <w:jc w:val="both"/>
        <w:rPr>
          <w:rFonts w:ascii="Arial" w:hAnsi="Arial" w:cs="Arial"/>
          <w:noProof/>
          <w:sz w:val="28"/>
          <w:szCs w:val="32"/>
        </w:rPr>
      </w:pPr>
      <w:r w:rsidRPr="00A660CE">
        <w:rPr>
          <w:rFonts w:ascii="Arial" w:eastAsia="KaiTi" w:hAnsi="Arial" w:cs="Arial"/>
          <w:b/>
          <w:bCs/>
          <w:color w:val="000000" w:themeColor="text1"/>
          <w:sz w:val="24"/>
        </w:rPr>
        <w:t>Supplementary Fig. 2. I</w:t>
      </w:r>
      <w:r w:rsidRPr="00A660CE">
        <w:rPr>
          <w:rFonts w:ascii="Arial" w:hAnsi="Arial" w:cs="Arial"/>
          <w:b/>
          <w:bCs/>
        </w:rPr>
        <w:t xml:space="preserve"> </w:t>
      </w:r>
      <w:r w:rsidR="00521B23" w:rsidRPr="00A660CE">
        <w:rPr>
          <w:rFonts w:ascii="Arial" w:eastAsia="KaiTi" w:hAnsi="Arial" w:cs="Arial"/>
          <w:color w:val="000000" w:themeColor="text1"/>
          <w:sz w:val="24"/>
        </w:rPr>
        <w:t xml:space="preserve">Computational simulation of intermolecular interactions within </w:t>
      </w:r>
      <w:proofErr w:type="spellStart"/>
      <w:r w:rsidR="00521B23" w:rsidRPr="00A660CE">
        <w:rPr>
          <w:rFonts w:ascii="Arial" w:eastAsia="KaiTi" w:hAnsi="Arial" w:cs="Arial"/>
          <w:color w:val="000000" w:themeColor="text1"/>
          <w:sz w:val="24"/>
        </w:rPr>
        <w:t>ReCOAT</w:t>
      </w:r>
      <w:proofErr w:type="spellEnd"/>
      <w:r w:rsidR="00521B23" w:rsidRPr="00A660CE">
        <w:rPr>
          <w:rFonts w:ascii="Arial" w:eastAsia="KaiTi" w:hAnsi="Arial" w:cs="Arial"/>
          <w:color w:val="000000" w:themeColor="text1"/>
          <w:sz w:val="24"/>
        </w:rPr>
        <w:t xml:space="preserve"> and its variants. (a) DFT-optimized geometries and calculated binding energies of the parent coacervate, </w:t>
      </w:r>
      <w:proofErr w:type="spellStart"/>
      <w:r w:rsidR="00521B23" w:rsidRPr="00A660CE">
        <w:rPr>
          <w:rFonts w:ascii="Arial" w:eastAsia="KaiTi" w:hAnsi="Arial" w:cs="Arial"/>
          <w:color w:val="000000" w:themeColor="text1"/>
          <w:sz w:val="24"/>
        </w:rPr>
        <w:t>ReCOAZ</w:t>
      </w:r>
      <w:proofErr w:type="spellEnd"/>
      <w:r w:rsidR="00521B23" w:rsidRPr="00A660CE">
        <w:rPr>
          <w:rFonts w:ascii="Arial" w:eastAsia="KaiTi" w:hAnsi="Arial" w:cs="Arial"/>
          <w:color w:val="000000" w:themeColor="text1"/>
          <w:sz w:val="24"/>
        </w:rPr>
        <w:t xml:space="preserve">, </w:t>
      </w:r>
      <w:proofErr w:type="spellStart"/>
      <w:r w:rsidR="00521B23" w:rsidRPr="00A660CE">
        <w:rPr>
          <w:rFonts w:ascii="Arial" w:eastAsia="KaiTi" w:hAnsi="Arial" w:cs="Arial"/>
          <w:color w:val="000000" w:themeColor="text1"/>
          <w:sz w:val="24"/>
        </w:rPr>
        <w:t>ReCOAF</w:t>
      </w:r>
      <w:proofErr w:type="spellEnd"/>
      <w:r w:rsidR="00521B23" w:rsidRPr="00A660CE">
        <w:rPr>
          <w:rFonts w:ascii="Arial" w:eastAsia="KaiTi" w:hAnsi="Arial" w:cs="Arial"/>
          <w:color w:val="000000" w:themeColor="text1"/>
          <w:sz w:val="24"/>
        </w:rPr>
        <w:t xml:space="preserve"> and </w:t>
      </w:r>
      <w:proofErr w:type="spellStart"/>
      <w:r w:rsidR="00521B23" w:rsidRPr="00A660CE">
        <w:rPr>
          <w:rFonts w:ascii="Arial" w:eastAsia="KaiTi" w:hAnsi="Arial" w:cs="Arial"/>
          <w:color w:val="000000" w:themeColor="text1"/>
          <w:sz w:val="24"/>
        </w:rPr>
        <w:t>ReCOAT</w:t>
      </w:r>
      <w:proofErr w:type="spellEnd"/>
      <w:r w:rsidR="00521B23" w:rsidRPr="00A660CE">
        <w:rPr>
          <w:rFonts w:ascii="Arial" w:eastAsia="KaiTi" w:hAnsi="Arial" w:cs="Arial"/>
          <w:color w:val="000000" w:themeColor="text1"/>
          <w:sz w:val="24"/>
        </w:rPr>
        <w:t xml:space="preserve">. (b) Representative snapshots from MD simulations showing the equilibrium structures of the parent coacervate, </w:t>
      </w:r>
      <w:proofErr w:type="spellStart"/>
      <w:r w:rsidR="00521B23" w:rsidRPr="00A660CE">
        <w:rPr>
          <w:rFonts w:ascii="Arial" w:eastAsia="KaiTi" w:hAnsi="Arial" w:cs="Arial"/>
          <w:color w:val="000000" w:themeColor="text1"/>
          <w:sz w:val="24"/>
        </w:rPr>
        <w:t>ReCOAZ</w:t>
      </w:r>
      <w:proofErr w:type="spellEnd"/>
      <w:r w:rsidR="00521B23" w:rsidRPr="00A660CE">
        <w:rPr>
          <w:rFonts w:ascii="Arial" w:eastAsia="KaiTi" w:hAnsi="Arial" w:cs="Arial"/>
          <w:color w:val="000000" w:themeColor="text1"/>
          <w:sz w:val="24"/>
        </w:rPr>
        <w:t xml:space="preserve">, </w:t>
      </w:r>
      <w:proofErr w:type="spellStart"/>
      <w:r w:rsidR="00521B23" w:rsidRPr="00A660CE">
        <w:rPr>
          <w:rFonts w:ascii="Arial" w:eastAsia="KaiTi" w:hAnsi="Arial" w:cs="Arial"/>
          <w:color w:val="000000" w:themeColor="text1"/>
          <w:sz w:val="24"/>
        </w:rPr>
        <w:t>ReCOAF</w:t>
      </w:r>
      <w:proofErr w:type="spellEnd"/>
      <w:r w:rsidR="00521B23" w:rsidRPr="00A660CE">
        <w:rPr>
          <w:rFonts w:ascii="Arial" w:eastAsia="KaiTi" w:hAnsi="Arial" w:cs="Arial"/>
          <w:color w:val="000000" w:themeColor="text1"/>
          <w:sz w:val="24"/>
        </w:rPr>
        <w:t xml:space="preserve"> and </w:t>
      </w:r>
      <w:proofErr w:type="spellStart"/>
      <w:r w:rsidR="00521B23" w:rsidRPr="00A660CE">
        <w:rPr>
          <w:rFonts w:ascii="Arial" w:eastAsia="KaiTi" w:hAnsi="Arial" w:cs="Arial"/>
          <w:color w:val="000000" w:themeColor="text1"/>
          <w:sz w:val="24"/>
        </w:rPr>
        <w:t>ReCOAT</w:t>
      </w:r>
      <w:proofErr w:type="spellEnd"/>
      <w:r w:rsidR="00521B23" w:rsidRPr="00A660CE">
        <w:rPr>
          <w:rFonts w:ascii="Arial" w:eastAsia="KaiTi" w:hAnsi="Arial" w:cs="Arial"/>
          <w:color w:val="000000" w:themeColor="text1"/>
          <w:sz w:val="24"/>
        </w:rPr>
        <w:t>. (c) Time-dependent evolution of the number of hydrogen bonds in the parent coacervate and MOF-incorporated systems (</w:t>
      </w:r>
      <w:proofErr w:type="spellStart"/>
      <w:r w:rsidR="00521B23" w:rsidRPr="00A660CE">
        <w:rPr>
          <w:rFonts w:ascii="Arial" w:eastAsia="KaiTi" w:hAnsi="Arial" w:cs="Arial"/>
          <w:color w:val="000000" w:themeColor="text1"/>
          <w:sz w:val="24"/>
        </w:rPr>
        <w:t>ReCOAZ</w:t>
      </w:r>
      <w:proofErr w:type="spellEnd"/>
      <w:r w:rsidR="00521B23" w:rsidRPr="00A660CE">
        <w:rPr>
          <w:rFonts w:ascii="Arial" w:eastAsia="KaiTi" w:hAnsi="Arial" w:cs="Arial"/>
          <w:color w:val="000000" w:themeColor="text1"/>
          <w:sz w:val="24"/>
        </w:rPr>
        <w:t xml:space="preserve">, </w:t>
      </w:r>
      <w:proofErr w:type="spellStart"/>
      <w:r w:rsidR="00521B23" w:rsidRPr="00A660CE">
        <w:rPr>
          <w:rFonts w:ascii="Arial" w:eastAsia="KaiTi" w:hAnsi="Arial" w:cs="Arial"/>
          <w:color w:val="000000" w:themeColor="text1"/>
          <w:sz w:val="24"/>
        </w:rPr>
        <w:t>ReCOAF</w:t>
      </w:r>
      <w:proofErr w:type="spellEnd"/>
      <w:r w:rsidR="00521B23" w:rsidRPr="00A660CE">
        <w:rPr>
          <w:rFonts w:ascii="Arial" w:eastAsia="KaiTi" w:hAnsi="Arial" w:cs="Arial"/>
          <w:color w:val="000000" w:themeColor="text1"/>
          <w:sz w:val="24"/>
        </w:rPr>
        <w:t xml:space="preserve">, and </w:t>
      </w:r>
      <w:proofErr w:type="spellStart"/>
      <w:r w:rsidR="00521B23" w:rsidRPr="00A660CE">
        <w:rPr>
          <w:rFonts w:ascii="Arial" w:eastAsia="KaiTi" w:hAnsi="Arial" w:cs="Arial"/>
          <w:color w:val="000000" w:themeColor="text1"/>
          <w:sz w:val="24"/>
        </w:rPr>
        <w:t>ReCOAT</w:t>
      </w:r>
      <w:proofErr w:type="spellEnd"/>
      <w:r w:rsidR="00521B23" w:rsidRPr="00A660CE">
        <w:rPr>
          <w:rFonts w:ascii="Arial" w:eastAsia="KaiTi" w:hAnsi="Arial" w:cs="Arial"/>
          <w:color w:val="000000" w:themeColor="text1"/>
          <w:sz w:val="24"/>
        </w:rPr>
        <w:t xml:space="preserve">) over a 5000 </w:t>
      </w:r>
      <w:proofErr w:type="spellStart"/>
      <w:r w:rsidR="00521B23" w:rsidRPr="00A660CE">
        <w:rPr>
          <w:rFonts w:ascii="Arial" w:eastAsia="KaiTi" w:hAnsi="Arial" w:cs="Arial"/>
          <w:color w:val="000000" w:themeColor="text1"/>
          <w:sz w:val="24"/>
        </w:rPr>
        <w:t>ps</w:t>
      </w:r>
      <w:proofErr w:type="spellEnd"/>
      <w:r w:rsidR="00521B23" w:rsidRPr="00A660CE">
        <w:rPr>
          <w:rFonts w:ascii="Arial" w:eastAsia="KaiTi" w:hAnsi="Arial" w:cs="Arial"/>
          <w:color w:val="000000" w:themeColor="text1"/>
          <w:sz w:val="24"/>
        </w:rPr>
        <w:t xml:space="preserve"> simulation period.</w:t>
      </w:r>
    </w:p>
    <w:p w14:paraId="46DC0017" w14:textId="77777777" w:rsidR="00081D9B" w:rsidRPr="00A660CE" w:rsidRDefault="00081D9B">
      <w:pPr>
        <w:rPr>
          <w:rFonts w:ascii="Arial" w:eastAsia="KaiTi" w:hAnsi="Arial" w:cs="Arial"/>
          <w:noProof/>
          <w:color w:val="000000" w:themeColor="text1"/>
          <w:sz w:val="24"/>
        </w:rPr>
      </w:pPr>
    </w:p>
    <w:p w14:paraId="0BB66C5D" w14:textId="7F284495" w:rsidR="001A172D" w:rsidRPr="00A660CE" w:rsidRDefault="00081D9B">
      <w:pPr>
        <w:rPr>
          <w:rFonts w:ascii="Arial" w:hAnsi="Arial" w:cs="Arial"/>
          <w:sz w:val="28"/>
          <w:szCs w:val="32"/>
        </w:rPr>
      </w:pPr>
      <w:r w:rsidRPr="00A660CE">
        <w:rPr>
          <w:rFonts w:ascii="Arial" w:eastAsia="KaiTi" w:hAnsi="Arial" w:cs="Arial"/>
          <w:noProof/>
          <w:color w:val="000000" w:themeColor="text1"/>
          <w:sz w:val="24"/>
        </w:rPr>
        <w:lastRenderedPageBreak/>
        <w:drawing>
          <wp:inline distT="0" distB="0" distL="0" distR="0" wp14:anchorId="20022832" wp14:editId="15191ADD">
            <wp:extent cx="5517515" cy="4784756"/>
            <wp:effectExtent l="0" t="0" r="6985" b="0"/>
            <wp:docPr id="9815079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59" t="-63" r="43936" b="65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692" cy="4806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06911A" w14:textId="12BE4C3A" w:rsidR="00081D9B" w:rsidRPr="00A660CE" w:rsidRDefault="00521B23" w:rsidP="00081D9B">
      <w:pPr>
        <w:widowControl/>
        <w:spacing w:line="400" w:lineRule="exact"/>
        <w:jc w:val="both"/>
        <w:rPr>
          <w:rFonts w:ascii="Arial" w:hAnsi="Arial" w:cs="Arial"/>
          <w:sz w:val="24"/>
        </w:rPr>
      </w:pPr>
      <w:r w:rsidRPr="00A660CE">
        <w:rPr>
          <w:rFonts w:ascii="Arial" w:eastAsia="KaiTi" w:hAnsi="Arial" w:cs="Arial"/>
          <w:b/>
          <w:bCs/>
          <w:color w:val="000000" w:themeColor="text1"/>
          <w:sz w:val="24"/>
        </w:rPr>
        <w:t>Supplementary Fig. 3. I</w:t>
      </w:r>
      <w:r w:rsidRPr="00A660CE">
        <w:rPr>
          <w:rFonts w:ascii="Arial" w:hAnsi="Arial" w:cs="Arial"/>
          <w:sz w:val="24"/>
        </w:rPr>
        <w:t xml:space="preserve"> </w:t>
      </w:r>
      <w:r w:rsidR="00357689" w:rsidRPr="00A660CE">
        <w:rPr>
          <w:rFonts w:ascii="Arial" w:eastAsia="KaiTi" w:hAnsi="Arial" w:cs="Arial"/>
          <w:color w:val="000000" w:themeColor="text1"/>
          <w:sz w:val="24"/>
        </w:rPr>
        <w:t>Restoration of epithelial barrier integrity and modulation of the colonic microenvironment in chronic colitis. a) Trans-epithelial permeability of FD-4 across Caco-2 monolayers following various treatments</w:t>
      </w:r>
      <w:r w:rsidR="00DB744E" w:rsidRPr="00A660CE">
        <w:rPr>
          <w:rFonts w:ascii="Arial" w:eastAsia="KaiTi" w:hAnsi="Arial" w:cs="Arial"/>
          <w:color w:val="000000" w:themeColor="text1"/>
          <w:sz w:val="24"/>
        </w:rPr>
        <w:t xml:space="preserve"> </w:t>
      </w:r>
      <w:r w:rsidR="006F3A99" w:rsidRPr="00A660CE">
        <w:rPr>
          <w:rFonts w:ascii="Arial" w:hAnsi="Arial" w:cs="Arial"/>
          <w:sz w:val="24"/>
        </w:rPr>
        <w:t>(n = 3)</w:t>
      </w:r>
      <w:r w:rsidR="00357689" w:rsidRPr="00A660CE">
        <w:rPr>
          <w:rFonts w:ascii="Arial" w:eastAsia="KaiTi" w:hAnsi="Arial" w:cs="Arial"/>
          <w:color w:val="000000" w:themeColor="text1"/>
          <w:sz w:val="24"/>
        </w:rPr>
        <w:t>. b, c) Quantitative Western blot analysis of (b) IL-4 and (c) IFN-γ protein expression in CD4+ T cells isolated from rat colons</w:t>
      </w:r>
      <w:r w:rsidR="006F3A99" w:rsidRPr="00A660CE">
        <w:rPr>
          <w:rFonts w:ascii="Arial" w:eastAsia="KaiTi" w:hAnsi="Arial" w:cs="Arial"/>
          <w:color w:val="000000" w:themeColor="text1"/>
          <w:sz w:val="24"/>
        </w:rPr>
        <w:t xml:space="preserve"> </w:t>
      </w:r>
      <w:r w:rsidR="006F3A99" w:rsidRPr="00A660CE">
        <w:rPr>
          <w:rFonts w:ascii="Arial" w:hAnsi="Arial" w:cs="Arial"/>
          <w:sz w:val="24"/>
        </w:rPr>
        <w:t>(n=3)</w:t>
      </w:r>
      <w:r w:rsidR="00357689" w:rsidRPr="00A660CE">
        <w:rPr>
          <w:rFonts w:ascii="Arial" w:eastAsia="KaiTi" w:hAnsi="Arial" w:cs="Arial"/>
          <w:color w:val="000000" w:themeColor="text1"/>
          <w:sz w:val="24"/>
        </w:rPr>
        <w:t xml:space="preserve">. (d) </w:t>
      </w:r>
      <w:r w:rsidR="00BC54C7" w:rsidRPr="00A660CE">
        <w:rPr>
          <w:rFonts w:ascii="Arial" w:eastAsia="KaiTi" w:hAnsi="Arial" w:cs="Arial"/>
          <w:color w:val="000000" w:themeColor="text1"/>
          <w:sz w:val="24"/>
        </w:rPr>
        <w:t>Disease Activity Index (</w:t>
      </w:r>
      <w:r w:rsidR="00357689" w:rsidRPr="00A660CE">
        <w:rPr>
          <w:rFonts w:ascii="Arial" w:eastAsia="KaiTi" w:hAnsi="Arial" w:cs="Arial"/>
          <w:color w:val="000000" w:themeColor="text1"/>
          <w:sz w:val="24"/>
        </w:rPr>
        <w:t>DAI</w:t>
      </w:r>
      <w:r w:rsidR="00BC54C7" w:rsidRPr="00A660CE">
        <w:rPr>
          <w:rFonts w:ascii="Arial" w:eastAsia="KaiTi" w:hAnsi="Arial" w:cs="Arial"/>
          <w:color w:val="000000" w:themeColor="text1"/>
          <w:sz w:val="24"/>
        </w:rPr>
        <w:t>)</w:t>
      </w:r>
      <w:r w:rsidR="00357689" w:rsidRPr="00A660CE">
        <w:rPr>
          <w:rFonts w:ascii="Arial" w:eastAsia="KaiTi" w:hAnsi="Arial" w:cs="Arial"/>
          <w:color w:val="000000" w:themeColor="text1"/>
          <w:sz w:val="24"/>
        </w:rPr>
        <w:t xml:space="preserve"> scores of rats over the 28-day treatment period (n=5). e, f) Representative macroscopic images (e) and average colon lengths (f) of rats from each treatment group (n = 5). g, h) Alpha diversity of the gut microbiota assessed by (g) Chao1 richness and (h) Shannon diversity indices</w:t>
      </w:r>
      <w:r w:rsidR="006F3A99" w:rsidRPr="00A660CE">
        <w:rPr>
          <w:rFonts w:ascii="Arial" w:eastAsia="KaiTi" w:hAnsi="Arial" w:cs="Arial"/>
          <w:color w:val="000000" w:themeColor="text1"/>
          <w:sz w:val="24"/>
        </w:rPr>
        <w:t xml:space="preserve"> </w:t>
      </w:r>
      <w:r w:rsidR="006F3A99" w:rsidRPr="00A660CE">
        <w:rPr>
          <w:rFonts w:ascii="Arial" w:hAnsi="Arial" w:cs="Arial"/>
          <w:sz w:val="24"/>
        </w:rPr>
        <w:t>(n = 3)</w:t>
      </w:r>
      <w:r w:rsidR="00357689" w:rsidRPr="00A660CE">
        <w:rPr>
          <w:rFonts w:ascii="Arial" w:eastAsia="KaiTi" w:hAnsi="Arial" w:cs="Arial"/>
          <w:color w:val="000000" w:themeColor="text1"/>
          <w:sz w:val="24"/>
        </w:rPr>
        <w:t xml:space="preserve">. </w:t>
      </w:r>
      <w:proofErr w:type="spellStart"/>
      <w:r w:rsidR="00357689" w:rsidRPr="00A660CE">
        <w:rPr>
          <w:rFonts w:ascii="Arial" w:eastAsia="KaiTi" w:hAnsi="Arial" w:cs="Arial"/>
          <w:color w:val="000000" w:themeColor="text1"/>
          <w:sz w:val="24"/>
        </w:rPr>
        <w:t>i</w:t>
      </w:r>
      <w:proofErr w:type="spellEnd"/>
      <w:r w:rsidR="00357689" w:rsidRPr="00A660CE">
        <w:rPr>
          <w:rFonts w:ascii="Arial" w:eastAsia="KaiTi" w:hAnsi="Arial" w:cs="Arial"/>
          <w:color w:val="000000" w:themeColor="text1"/>
          <w:sz w:val="24"/>
        </w:rPr>
        <w:t>) Principal component analysis (PCA) of gut microbiota composition</w:t>
      </w:r>
      <w:r w:rsidR="006F3A99" w:rsidRPr="00A660CE">
        <w:rPr>
          <w:rFonts w:ascii="Arial" w:eastAsia="KaiTi" w:hAnsi="Arial" w:cs="Arial"/>
          <w:color w:val="000000" w:themeColor="text1"/>
          <w:sz w:val="24"/>
        </w:rPr>
        <w:t xml:space="preserve"> </w:t>
      </w:r>
      <w:r w:rsidR="006F3A99" w:rsidRPr="00A660CE">
        <w:rPr>
          <w:rFonts w:ascii="Arial" w:hAnsi="Arial" w:cs="Arial"/>
          <w:sz w:val="24"/>
        </w:rPr>
        <w:t>(n=3)</w:t>
      </w:r>
      <w:r w:rsidR="00357689" w:rsidRPr="00A660CE">
        <w:rPr>
          <w:rFonts w:ascii="Arial" w:eastAsia="KaiTi" w:hAnsi="Arial" w:cs="Arial"/>
          <w:color w:val="000000" w:themeColor="text1"/>
          <w:sz w:val="24"/>
        </w:rPr>
        <w:t xml:space="preserve">. j–l) Relative abundance of specific bacterial taxa: </w:t>
      </w:r>
      <w:r w:rsidR="00357689" w:rsidRPr="00A660CE">
        <w:rPr>
          <w:rFonts w:ascii="Arial" w:eastAsia="KaiTi" w:hAnsi="Arial" w:cs="Arial"/>
          <w:i/>
          <w:iCs/>
          <w:color w:val="000000" w:themeColor="text1"/>
          <w:sz w:val="24"/>
        </w:rPr>
        <w:t>(j) Lactobacillus</w:t>
      </w:r>
      <w:r w:rsidR="00357689" w:rsidRPr="00A660CE">
        <w:rPr>
          <w:rFonts w:ascii="Arial" w:eastAsia="KaiTi" w:hAnsi="Arial" w:cs="Arial"/>
          <w:color w:val="000000" w:themeColor="text1"/>
          <w:sz w:val="24"/>
        </w:rPr>
        <w:t xml:space="preserve">, </w:t>
      </w:r>
      <w:r w:rsidR="00357689" w:rsidRPr="00A660CE">
        <w:rPr>
          <w:rFonts w:ascii="Arial" w:eastAsia="KaiTi" w:hAnsi="Arial" w:cs="Arial"/>
          <w:i/>
          <w:iCs/>
          <w:color w:val="000000" w:themeColor="text1"/>
          <w:sz w:val="24"/>
        </w:rPr>
        <w:t xml:space="preserve">(k) </w:t>
      </w:r>
      <w:proofErr w:type="spellStart"/>
      <w:r w:rsidR="00357689" w:rsidRPr="00A660CE">
        <w:rPr>
          <w:rFonts w:ascii="Arial" w:eastAsia="KaiTi" w:hAnsi="Arial" w:cs="Arial"/>
          <w:i/>
          <w:iCs/>
          <w:color w:val="000000" w:themeColor="text1"/>
          <w:sz w:val="24"/>
        </w:rPr>
        <w:t>Limosilactobacillus</w:t>
      </w:r>
      <w:proofErr w:type="spellEnd"/>
      <w:r w:rsidR="00357689" w:rsidRPr="00A660CE">
        <w:rPr>
          <w:rFonts w:ascii="Arial" w:eastAsia="KaiTi" w:hAnsi="Arial" w:cs="Arial"/>
          <w:i/>
          <w:iCs/>
          <w:color w:val="000000" w:themeColor="text1"/>
          <w:sz w:val="24"/>
        </w:rPr>
        <w:t xml:space="preserve"> </w:t>
      </w:r>
      <w:proofErr w:type="spellStart"/>
      <w:r w:rsidR="00357689" w:rsidRPr="00A660CE">
        <w:rPr>
          <w:rFonts w:ascii="Arial" w:eastAsia="KaiTi" w:hAnsi="Arial" w:cs="Arial"/>
          <w:i/>
          <w:iCs/>
          <w:color w:val="000000" w:themeColor="text1"/>
          <w:sz w:val="24"/>
        </w:rPr>
        <w:t>reuteri</w:t>
      </w:r>
      <w:proofErr w:type="spellEnd"/>
      <w:r w:rsidR="00357689" w:rsidRPr="00A660CE">
        <w:rPr>
          <w:rFonts w:ascii="Arial" w:eastAsia="KaiTi" w:hAnsi="Arial" w:cs="Arial"/>
          <w:color w:val="000000" w:themeColor="text1"/>
          <w:sz w:val="24"/>
        </w:rPr>
        <w:t xml:space="preserve">, and </w:t>
      </w:r>
      <w:r w:rsidR="00357689" w:rsidRPr="00A660CE">
        <w:rPr>
          <w:rFonts w:ascii="Arial" w:eastAsia="KaiTi" w:hAnsi="Arial" w:cs="Arial"/>
          <w:i/>
          <w:iCs/>
          <w:color w:val="000000" w:themeColor="text1"/>
          <w:sz w:val="24"/>
        </w:rPr>
        <w:t xml:space="preserve">(l) </w:t>
      </w:r>
      <w:proofErr w:type="spellStart"/>
      <w:r w:rsidR="00357689" w:rsidRPr="00A660CE">
        <w:rPr>
          <w:rFonts w:ascii="Arial" w:eastAsia="KaiTi" w:hAnsi="Arial" w:cs="Arial"/>
          <w:i/>
          <w:iCs/>
          <w:color w:val="000000" w:themeColor="text1"/>
          <w:sz w:val="24"/>
        </w:rPr>
        <w:t>Romboutsia</w:t>
      </w:r>
      <w:proofErr w:type="spellEnd"/>
      <w:r w:rsidR="00357689" w:rsidRPr="00A660CE">
        <w:rPr>
          <w:rFonts w:ascii="Arial" w:eastAsia="KaiTi" w:hAnsi="Arial" w:cs="Arial"/>
          <w:color w:val="000000" w:themeColor="text1"/>
          <w:sz w:val="24"/>
        </w:rPr>
        <w:t xml:space="preserve"> in the gut microbiome</w:t>
      </w:r>
      <w:r w:rsidR="006F3A99" w:rsidRPr="00A660CE">
        <w:rPr>
          <w:rFonts w:ascii="Arial" w:hAnsi="Arial" w:cs="Arial"/>
          <w:sz w:val="24"/>
        </w:rPr>
        <w:t xml:space="preserve"> (n=3)</w:t>
      </w:r>
      <w:r w:rsidR="00357689" w:rsidRPr="00A660CE">
        <w:rPr>
          <w:rFonts w:ascii="Arial" w:eastAsia="KaiTi" w:hAnsi="Arial" w:cs="Arial"/>
          <w:color w:val="000000" w:themeColor="text1"/>
          <w:sz w:val="24"/>
        </w:rPr>
        <w:t>. m) Abundances of the gut microbiota at family.</w:t>
      </w:r>
      <w:r w:rsidR="006F3A99" w:rsidRPr="00A660CE">
        <w:rPr>
          <w:rFonts w:ascii="Arial" w:hAnsi="Arial" w:cs="Arial"/>
          <w:sz w:val="24"/>
        </w:rPr>
        <w:t xml:space="preserve"> Data are presented as mean ± SD. </w:t>
      </w:r>
      <w:r w:rsidR="006F3A99" w:rsidRPr="00A660CE">
        <w:rPr>
          <w:rFonts w:ascii="Arial" w:hAnsi="Arial" w:cs="Arial"/>
          <w:sz w:val="24"/>
        </w:rPr>
        <w:lastRenderedPageBreak/>
        <w:t>P values derived from one-way ANOVA analysis followed by Tukey’s multiple comparisons test.</w:t>
      </w:r>
    </w:p>
    <w:p w14:paraId="05ACA12B" w14:textId="5D706604" w:rsidR="001A172D" w:rsidRPr="00A660CE" w:rsidRDefault="00081D9B">
      <w:pPr>
        <w:rPr>
          <w:rFonts w:ascii="Arial" w:hAnsi="Arial" w:cs="Arial"/>
          <w:sz w:val="28"/>
          <w:szCs w:val="32"/>
        </w:rPr>
      </w:pPr>
      <w:r w:rsidRPr="00A660CE">
        <w:rPr>
          <w:rFonts w:ascii="Arial" w:eastAsia="KaiTi" w:hAnsi="Arial" w:cs="Arial"/>
          <w:noProof/>
          <w:color w:val="000000" w:themeColor="text1"/>
          <w:sz w:val="24"/>
        </w:rPr>
        <w:drawing>
          <wp:inline distT="0" distB="0" distL="0" distR="0" wp14:anchorId="7C86C0D8" wp14:editId="38422ACA">
            <wp:extent cx="5658416" cy="3670786"/>
            <wp:effectExtent l="0" t="0" r="0" b="6350"/>
            <wp:docPr id="131544777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29" t="131" r="13282" b="73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647" cy="3687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CEEE12" w14:textId="4406B67A" w:rsidR="006F3A99" w:rsidRPr="00A660CE" w:rsidRDefault="00357689" w:rsidP="006F3A99">
      <w:pPr>
        <w:widowControl/>
        <w:spacing w:line="400" w:lineRule="exact"/>
        <w:jc w:val="both"/>
        <w:rPr>
          <w:rFonts w:ascii="Arial" w:hAnsi="Arial" w:cs="Arial"/>
          <w:sz w:val="24"/>
        </w:rPr>
      </w:pPr>
      <w:r w:rsidRPr="00A660CE">
        <w:rPr>
          <w:rFonts w:ascii="Arial" w:eastAsia="KaiTi" w:hAnsi="Arial" w:cs="Arial"/>
          <w:b/>
          <w:bCs/>
          <w:color w:val="000000" w:themeColor="text1"/>
          <w:sz w:val="24"/>
        </w:rPr>
        <w:t>Supplementary Fig. 4. I</w:t>
      </w:r>
      <w:r w:rsidRPr="00A660CE">
        <w:rPr>
          <w:rFonts w:ascii="Arial" w:hAnsi="Arial" w:cs="Arial"/>
          <w:sz w:val="24"/>
        </w:rPr>
        <w:t xml:space="preserve"> </w:t>
      </w:r>
      <w:r w:rsidR="002512CB" w:rsidRPr="00A660CE">
        <w:rPr>
          <w:rFonts w:ascii="Arial" w:eastAsia="KaiTi" w:hAnsi="Arial" w:cs="Arial"/>
          <w:color w:val="000000" w:themeColor="text1"/>
          <w:sz w:val="24"/>
        </w:rPr>
        <w:t>Evaluation of intestinal retention and in vivo biosafety of ReCOAT-401. (a) In vivo fluorescence imaging of chronic colitis rats and ex vivo fluorescence images of major organs and colons harvested from different treatment groups. (b) Representative H&amp;E staining images of major organs (heart, liver, spleen, lung and kidney) indicating no pathological abnormalities. c-e) Biodistribution analysis quantifying Ti content in (c) colon tissues, (d) feces, and (e) blood</w:t>
      </w:r>
      <w:r w:rsidR="006F3A99" w:rsidRPr="00A660CE">
        <w:rPr>
          <w:rFonts w:ascii="Arial" w:hAnsi="Arial" w:cs="Arial"/>
          <w:sz w:val="24"/>
        </w:rPr>
        <w:t xml:space="preserve"> (n=3)</w:t>
      </w:r>
      <w:r w:rsidR="002512CB" w:rsidRPr="00A660CE">
        <w:rPr>
          <w:rFonts w:ascii="Arial" w:eastAsia="KaiTi" w:hAnsi="Arial" w:cs="Arial"/>
          <w:color w:val="000000" w:themeColor="text1"/>
          <w:sz w:val="24"/>
        </w:rPr>
        <w:t>. f) Serum biochemical analysis of liver and kidney function markers in healthy rats versus those receiving different treatments.</w:t>
      </w:r>
      <w:r w:rsidR="006F3A99" w:rsidRPr="00A660CE">
        <w:rPr>
          <w:rFonts w:ascii="Arial" w:hAnsi="Arial" w:cs="Arial"/>
          <w:sz w:val="24"/>
        </w:rPr>
        <w:t xml:space="preserve"> Data are presented as mean ± SD. P values derived from one-way ANOVA analysis followed by Tukey’s multiple comparisons test.</w:t>
      </w:r>
    </w:p>
    <w:p w14:paraId="20D15854" w14:textId="628FDC63" w:rsidR="002512CB" w:rsidRPr="00A660CE" w:rsidRDefault="002512CB" w:rsidP="002512CB">
      <w:pPr>
        <w:jc w:val="both"/>
        <w:rPr>
          <w:rFonts w:ascii="Arial" w:eastAsia="KaiTi" w:hAnsi="Arial" w:cs="Arial"/>
          <w:color w:val="000000" w:themeColor="text1"/>
          <w:sz w:val="24"/>
        </w:rPr>
      </w:pPr>
    </w:p>
    <w:p w14:paraId="02A98163" w14:textId="45CE704D" w:rsidR="00357689" w:rsidRPr="00A660CE" w:rsidRDefault="00357689" w:rsidP="002512CB">
      <w:pPr>
        <w:jc w:val="both"/>
        <w:rPr>
          <w:rFonts w:ascii="Arial" w:hAnsi="Arial" w:cs="Arial"/>
          <w:sz w:val="28"/>
          <w:szCs w:val="32"/>
        </w:rPr>
      </w:pPr>
    </w:p>
    <w:sectPr w:rsidR="00357689" w:rsidRPr="00A660C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6677A1" w14:textId="77777777" w:rsidR="009F6A30" w:rsidRDefault="009F6A30" w:rsidP="00762776">
      <w:pPr>
        <w:spacing w:after="0" w:line="240" w:lineRule="auto"/>
      </w:pPr>
      <w:r>
        <w:separator/>
      </w:r>
    </w:p>
  </w:endnote>
  <w:endnote w:type="continuationSeparator" w:id="0">
    <w:p w14:paraId="51799799" w14:textId="77777777" w:rsidR="009F6A30" w:rsidRDefault="009F6A30" w:rsidP="007627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KaiTi">
    <w:altName w:val="楷体"/>
    <w:charset w:val="86"/>
    <w:family w:val="modern"/>
    <w:pitch w:val="fixed"/>
    <w:sig w:usb0="800002BF" w:usb1="38CF7CFA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59B7F6" w14:textId="77777777" w:rsidR="009F6A30" w:rsidRDefault="009F6A30" w:rsidP="00762776">
      <w:pPr>
        <w:spacing w:after="0" w:line="240" w:lineRule="auto"/>
      </w:pPr>
      <w:r>
        <w:separator/>
      </w:r>
    </w:p>
  </w:footnote>
  <w:footnote w:type="continuationSeparator" w:id="0">
    <w:p w14:paraId="1725AEA0" w14:textId="77777777" w:rsidR="009F6A30" w:rsidRDefault="009F6A30" w:rsidP="0076277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hyphenationZone w:val="42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3516"/>
    <w:rsid w:val="00030D5F"/>
    <w:rsid w:val="00081D9B"/>
    <w:rsid w:val="00177D90"/>
    <w:rsid w:val="00181F67"/>
    <w:rsid w:val="001A172D"/>
    <w:rsid w:val="002512CB"/>
    <w:rsid w:val="00357689"/>
    <w:rsid w:val="003B0BE4"/>
    <w:rsid w:val="003C1CBF"/>
    <w:rsid w:val="00521B23"/>
    <w:rsid w:val="00523818"/>
    <w:rsid w:val="00537E35"/>
    <w:rsid w:val="00563516"/>
    <w:rsid w:val="005A115F"/>
    <w:rsid w:val="006E51B2"/>
    <w:rsid w:val="006F3A99"/>
    <w:rsid w:val="00720E75"/>
    <w:rsid w:val="00750AEB"/>
    <w:rsid w:val="00762776"/>
    <w:rsid w:val="00763F6E"/>
    <w:rsid w:val="00836B1F"/>
    <w:rsid w:val="00877CDC"/>
    <w:rsid w:val="009B55E8"/>
    <w:rsid w:val="009F6A30"/>
    <w:rsid w:val="00A20A4B"/>
    <w:rsid w:val="00A24AC1"/>
    <w:rsid w:val="00A46A23"/>
    <w:rsid w:val="00A660CE"/>
    <w:rsid w:val="00A83A72"/>
    <w:rsid w:val="00A928FC"/>
    <w:rsid w:val="00AD5791"/>
    <w:rsid w:val="00AF0C69"/>
    <w:rsid w:val="00BC54C7"/>
    <w:rsid w:val="00C60862"/>
    <w:rsid w:val="00CE4178"/>
    <w:rsid w:val="00D55B70"/>
    <w:rsid w:val="00D765A2"/>
    <w:rsid w:val="00DB744E"/>
    <w:rsid w:val="00DC42E4"/>
    <w:rsid w:val="00DD21B2"/>
    <w:rsid w:val="00E14850"/>
    <w:rsid w:val="00E42D45"/>
    <w:rsid w:val="00EC36CD"/>
    <w:rsid w:val="00F110CF"/>
    <w:rsid w:val="00F20C40"/>
    <w:rsid w:val="00F27B5C"/>
    <w:rsid w:val="00F742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41890838"/>
  <w15:chartTrackingRefBased/>
  <w15:docId w15:val="{DCAC968A-20EA-4560-87D9-6E4BBD86AD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F3A99"/>
    <w:pPr>
      <w:widowControl w:val="0"/>
    </w:pPr>
  </w:style>
  <w:style w:type="paragraph" w:styleId="Heading1">
    <w:name w:val="heading 1"/>
    <w:basedOn w:val="Normal"/>
    <w:next w:val="Normal"/>
    <w:link w:val="Heading1Char"/>
    <w:uiPriority w:val="9"/>
    <w:qFormat/>
    <w:rsid w:val="00563516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6351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63516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63516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63516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63516"/>
    <w:pPr>
      <w:keepNext/>
      <w:keepLines/>
      <w:spacing w:before="40" w:after="0"/>
      <w:outlineLvl w:val="5"/>
    </w:pPr>
    <w:rPr>
      <w:rFonts w:cstheme="majorBidi"/>
      <w:b/>
      <w:bCs/>
      <w:color w:val="2F5496" w:themeColor="accent1" w:themeShade="B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63516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63516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63516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63516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6351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6351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63516"/>
    <w:rPr>
      <w:rFonts w:cstheme="majorBidi"/>
      <w:color w:val="2F5496" w:themeColor="accent1" w:themeShade="BF"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63516"/>
    <w:rPr>
      <w:rFonts w:cstheme="majorBidi"/>
      <w:color w:val="2F5496" w:themeColor="accent1" w:themeShade="BF"/>
      <w:sz w:val="2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63516"/>
    <w:rPr>
      <w:rFonts w:cstheme="majorBidi"/>
      <w:b/>
      <w:bCs/>
      <w:color w:val="2F5496" w:themeColor="accent1" w:themeShade="B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63516"/>
    <w:rPr>
      <w:rFonts w:cstheme="majorBidi"/>
      <w:b/>
      <w:bCs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63516"/>
    <w:rPr>
      <w:rFonts w:cstheme="majorBidi"/>
      <w:color w:val="595959" w:themeColor="text1" w:themeTint="A6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63516"/>
    <w:rPr>
      <w:rFonts w:eastAsiaTheme="majorEastAsia" w:cstheme="majorBidi"/>
      <w:color w:val="595959" w:themeColor="text1" w:themeTint="A6"/>
    </w:rPr>
  </w:style>
  <w:style w:type="paragraph" w:styleId="Title">
    <w:name w:val="Title"/>
    <w:basedOn w:val="Normal"/>
    <w:next w:val="Normal"/>
    <w:link w:val="TitleChar"/>
    <w:uiPriority w:val="10"/>
    <w:qFormat/>
    <w:rsid w:val="00563516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6351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63516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63516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6351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6351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6351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63516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6351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63516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63516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762776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762776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762776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762776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0263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</Pages>
  <Words>687</Words>
  <Characters>3781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Dou Yunsheng</dc:creator>
  <cp:keywords/>
  <dc:description/>
  <cp:lastModifiedBy>Mathilde LEPOITEVIN</cp:lastModifiedBy>
  <cp:revision>2</cp:revision>
  <dcterms:created xsi:type="dcterms:W3CDTF">2026-04-07T14:35:00Z</dcterms:created>
  <dcterms:modified xsi:type="dcterms:W3CDTF">2026-04-07T14:35:00Z</dcterms:modified>
</cp:coreProperties>
</file>