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0E1C" w14:textId="77777777" w:rsidR="00DE22D2" w:rsidRPr="00DE22D2" w:rsidRDefault="00DE22D2" w:rsidP="00DE22D2">
      <w:pPr>
        <w:rPr>
          <w:b/>
          <w:bCs/>
        </w:rPr>
      </w:pPr>
      <w:r w:rsidRPr="00DE22D2">
        <w:rPr>
          <w:b/>
          <w:bCs/>
        </w:rPr>
        <w:t>A Closed</w:t>
      </w:r>
      <w:r w:rsidRPr="00DE22D2">
        <w:rPr>
          <w:b/>
          <w:bCs/>
        </w:rPr>
        <w:noBreakHyphen/>
        <w:t>Loop Machine Learning and Digital Twin Framework for the Discovery of High</w:t>
      </w:r>
      <w:r w:rsidRPr="00DE22D2">
        <w:rPr>
          <w:b/>
          <w:bCs/>
        </w:rPr>
        <w:noBreakHyphen/>
        <w:t>Performance Solid</w:t>
      </w:r>
      <w:r w:rsidRPr="00DE22D2">
        <w:rPr>
          <w:b/>
          <w:bCs/>
        </w:rPr>
        <w:noBreakHyphen/>
        <w:t>State Electrolytes</w:t>
      </w:r>
    </w:p>
    <w:p w14:paraId="561629D0" w14:textId="6DF35358" w:rsidR="00DE22D2" w:rsidRPr="00DE22D2" w:rsidRDefault="00DE22D2" w:rsidP="00DE22D2">
      <w:r w:rsidRPr="00DE22D2">
        <w:t>Sahil Bhardwaj</w:t>
      </w:r>
      <w:r w:rsidRPr="00DE22D2">
        <w:br/>
      </w:r>
      <w:r w:rsidRPr="00DE22D2">
        <w:rPr>
          <w:i/>
          <w:iCs/>
        </w:rPr>
        <w:t>Department of Electronics and Communication Engineering, MDU Rohtak, Haryana, India</w:t>
      </w:r>
    </w:p>
    <w:p w14:paraId="2B4EEF59" w14:textId="77777777" w:rsidR="00DE22D2" w:rsidRPr="00DE22D2" w:rsidRDefault="00DE22D2" w:rsidP="00DE22D2">
      <w:pPr>
        <w:rPr>
          <w:b/>
          <w:bCs/>
        </w:rPr>
      </w:pPr>
      <w:r w:rsidRPr="00DE22D2">
        <w:rPr>
          <w:b/>
          <w:bCs/>
        </w:rPr>
        <w:t>Supplementary Figures</w:t>
      </w:r>
    </w:p>
    <w:p w14:paraId="0E40FA8F" w14:textId="77777777" w:rsidR="00DE22D2" w:rsidRDefault="00DE22D2" w:rsidP="00DE22D2">
      <w:r w:rsidRPr="00DE22D2">
        <w:rPr>
          <w:b/>
          <w:bCs/>
        </w:rPr>
        <w:t>Fig. S1.</w:t>
      </w:r>
      <w:r w:rsidRPr="00DE22D2">
        <w:t> Distribution of log₁</w:t>
      </w:r>
      <w:proofErr w:type="gramStart"/>
      <w:r w:rsidRPr="00DE22D2">
        <w:t>₀(</w:t>
      </w:r>
      <w:proofErr w:type="gramEnd"/>
      <w:r w:rsidRPr="00DE22D2">
        <w:t>ionic conductivity) in the curated dataset after cleaning and deduplication (497 unique compositions). The histogram shows a wide spread of conductivity values, from very low (&lt;10⁻¹⁶ S cm⁻¹) to high (&gt;10⁻² S cm⁻¹), reflecting the diversity of solid</w:t>
      </w:r>
      <w:r w:rsidRPr="00DE22D2">
        <w:noBreakHyphen/>
        <w:t>state electrolyte families included.</w:t>
      </w:r>
    </w:p>
    <w:p w14:paraId="3669F4FF" w14:textId="378C3876" w:rsidR="00DE22D2" w:rsidRPr="00DE22D2" w:rsidRDefault="00DE22D2" w:rsidP="00DE22D2">
      <w:r>
        <w:rPr>
          <w:noProof/>
        </w:rPr>
        <w:drawing>
          <wp:inline distT="0" distB="0" distL="0" distR="0" wp14:anchorId="205C2F54" wp14:editId="6A0199D6">
            <wp:extent cx="5219700" cy="3124200"/>
            <wp:effectExtent l="0" t="0" r="0" b="0"/>
            <wp:docPr id="1355297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5">
                      <a:extLst>
                        <a:ext uri="{28A0092B-C50C-407E-A947-70E740481C1C}">
                          <a14:useLocalDpi xmlns:a14="http://schemas.microsoft.com/office/drawing/2010/main" val="0"/>
                        </a:ext>
                      </a:extLst>
                    </a:blip>
                    <a:srcRect t="6942" b="3693"/>
                    <a:stretch>
                      <a:fillRect/>
                    </a:stretch>
                  </pic:blipFill>
                  <pic:spPr bwMode="auto">
                    <a:xfrm>
                      <a:off x="0" y="0"/>
                      <a:ext cx="5219700"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19E8A44B" w14:textId="77777777" w:rsidR="00DE22D2" w:rsidRDefault="00DE22D2" w:rsidP="00DE22D2">
      <w:r w:rsidRPr="00DE22D2">
        <w:rPr>
          <w:b/>
          <w:bCs/>
        </w:rPr>
        <w:t>Fig. S2.</w:t>
      </w:r>
      <w:r w:rsidRPr="00DE22D2">
        <w:t> Learning curve of the Random Forest model: test mean absolute error (MAE) as a function of training set size (percentage of the full dataset). Performance improves rapidly up to ~60% of the data and then plateaus, indicating that adding more samples beyond the current 497 entries would yield diminishing returns for a composition</w:t>
      </w:r>
      <w:r w:rsidRPr="00DE22D2">
        <w:noBreakHyphen/>
        <w:t>only model.</w:t>
      </w:r>
    </w:p>
    <w:p w14:paraId="7864FA47" w14:textId="3E4CD793" w:rsidR="00DE22D2" w:rsidRPr="00DE22D2" w:rsidRDefault="00DE22D2" w:rsidP="00DE22D2">
      <w:r>
        <w:rPr>
          <w:noProof/>
        </w:rPr>
        <w:drawing>
          <wp:inline distT="0" distB="0" distL="0" distR="0" wp14:anchorId="5D0E1842" wp14:editId="2AA10850">
            <wp:extent cx="5307889" cy="2952750"/>
            <wp:effectExtent l="0" t="0" r="7620" b="0"/>
            <wp:docPr id="1764689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6">
                      <a:extLst>
                        <a:ext uri="{28A0092B-C50C-407E-A947-70E740481C1C}">
                          <a14:useLocalDpi xmlns:a14="http://schemas.microsoft.com/office/drawing/2010/main" val="0"/>
                        </a:ext>
                      </a:extLst>
                    </a:blip>
                    <a:srcRect t="7273" b="3032"/>
                    <a:stretch>
                      <a:fillRect/>
                    </a:stretch>
                  </pic:blipFill>
                  <pic:spPr bwMode="auto">
                    <a:xfrm>
                      <a:off x="0" y="0"/>
                      <a:ext cx="5333981" cy="2967265"/>
                    </a:xfrm>
                    <a:prstGeom prst="rect">
                      <a:avLst/>
                    </a:prstGeom>
                    <a:noFill/>
                    <a:ln>
                      <a:noFill/>
                    </a:ln>
                    <a:extLst>
                      <a:ext uri="{53640926-AAD7-44D8-BBD7-CCE9431645EC}">
                        <a14:shadowObscured xmlns:a14="http://schemas.microsoft.com/office/drawing/2010/main"/>
                      </a:ext>
                    </a:extLst>
                  </pic:spPr>
                </pic:pic>
              </a:graphicData>
            </a:graphic>
          </wp:inline>
        </w:drawing>
      </w:r>
    </w:p>
    <w:p w14:paraId="54E2662F" w14:textId="77777777" w:rsidR="00DE22D2" w:rsidRDefault="00DE22D2" w:rsidP="00DE22D2">
      <w:r w:rsidRPr="00DE22D2">
        <w:rPr>
          <w:b/>
          <w:bCs/>
        </w:rPr>
        <w:t>Fig. S3.</w:t>
      </w:r>
      <w:r w:rsidRPr="00DE22D2">
        <w:t> Digital twin discharge curve (0.5 C) for the reference high</w:t>
      </w:r>
      <w:r w:rsidRPr="00DE22D2">
        <w:noBreakHyphen/>
        <w:t>conductivity material Li₁₀</w:t>
      </w:r>
      <w:proofErr w:type="spellStart"/>
      <w:r w:rsidRPr="00DE22D2">
        <w:t>GeP₂S</w:t>
      </w:r>
      <w:proofErr w:type="spellEnd"/>
      <w:r w:rsidRPr="00DE22D2">
        <w:t>₁₂ (LGPS). The predicted ionic conductivity from the Random Forest model is 1.10 × 10⁻² S cm⁻¹, which agrees well with the literature value (~1.2 × 10⁻² S cm⁻¹). The smooth voltage profile confirms that the digital twin simulation behaves as expected.</w:t>
      </w:r>
    </w:p>
    <w:p w14:paraId="4CF82E29" w14:textId="497C565A" w:rsidR="00DE22D2" w:rsidRPr="00DE22D2" w:rsidRDefault="00DE22D2" w:rsidP="00DE22D2">
      <w:r>
        <w:rPr>
          <w:noProof/>
        </w:rPr>
        <w:lastRenderedPageBreak/>
        <w:drawing>
          <wp:inline distT="0" distB="0" distL="0" distR="0" wp14:anchorId="182988E1" wp14:editId="109EAEA8">
            <wp:extent cx="5251450" cy="3202104"/>
            <wp:effectExtent l="0" t="0" r="6350" b="0"/>
            <wp:docPr id="855838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7">
                      <a:extLst>
                        <a:ext uri="{28A0092B-C50C-407E-A947-70E740481C1C}">
                          <a14:useLocalDpi xmlns:a14="http://schemas.microsoft.com/office/drawing/2010/main" val="0"/>
                        </a:ext>
                      </a:extLst>
                    </a:blip>
                    <a:srcRect t="5760" b="2659"/>
                    <a:stretch>
                      <a:fillRect/>
                    </a:stretch>
                  </pic:blipFill>
                  <pic:spPr bwMode="auto">
                    <a:xfrm>
                      <a:off x="0" y="0"/>
                      <a:ext cx="5254991" cy="3204263"/>
                    </a:xfrm>
                    <a:prstGeom prst="rect">
                      <a:avLst/>
                    </a:prstGeom>
                    <a:noFill/>
                    <a:ln>
                      <a:noFill/>
                    </a:ln>
                    <a:extLst>
                      <a:ext uri="{53640926-AAD7-44D8-BBD7-CCE9431645EC}">
                        <a14:shadowObscured xmlns:a14="http://schemas.microsoft.com/office/drawing/2010/main"/>
                      </a:ext>
                    </a:extLst>
                  </pic:spPr>
                </pic:pic>
              </a:graphicData>
            </a:graphic>
          </wp:inline>
        </w:drawing>
      </w:r>
    </w:p>
    <w:p w14:paraId="680FA6CB" w14:textId="77777777" w:rsidR="00DE22D2" w:rsidRDefault="00DE22D2" w:rsidP="00DE22D2">
      <w:r w:rsidRPr="00DE22D2">
        <w:rPr>
          <w:b/>
          <w:bCs/>
        </w:rPr>
        <w:t>Fig. S4.</w:t>
      </w:r>
      <w:r w:rsidRPr="00DE22D2">
        <w:t> Residual plot for the best Random Forest model on the test set. Residuals are distributed around zero with no strong systematic trend, indicating that the model does not exhibit significant bias. Slightly larger spread at low conductivity values reflects the greater difficulty in predicting poorly conducting materials.</w:t>
      </w:r>
    </w:p>
    <w:p w14:paraId="07B350D3" w14:textId="63D6F794" w:rsidR="00DE22D2" w:rsidRPr="00DE22D2" w:rsidRDefault="00DE22D2" w:rsidP="00DE22D2">
      <w:r>
        <w:rPr>
          <w:noProof/>
        </w:rPr>
        <w:drawing>
          <wp:inline distT="0" distB="0" distL="0" distR="0" wp14:anchorId="6BD5AD2E" wp14:editId="52F7FED2">
            <wp:extent cx="5524500" cy="3092450"/>
            <wp:effectExtent l="0" t="0" r="0" b="0"/>
            <wp:docPr id="915930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8">
                      <a:extLst>
                        <a:ext uri="{28A0092B-C50C-407E-A947-70E740481C1C}">
                          <a14:useLocalDpi xmlns:a14="http://schemas.microsoft.com/office/drawing/2010/main" val="0"/>
                        </a:ext>
                      </a:extLst>
                    </a:blip>
                    <a:srcRect t="5908"/>
                    <a:stretch>
                      <a:fillRect/>
                    </a:stretch>
                  </pic:blipFill>
                  <pic:spPr bwMode="auto">
                    <a:xfrm>
                      <a:off x="0" y="0"/>
                      <a:ext cx="5524500" cy="3092450"/>
                    </a:xfrm>
                    <a:prstGeom prst="rect">
                      <a:avLst/>
                    </a:prstGeom>
                    <a:noFill/>
                    <a:ln>
                      <a:noFill/>
                    </a:ln>
                    <a:extLst>
                      <a:ext uri="{53640926-AAD7-44D8-BBD7-CCE9431645EC}">
                        <a14:shadowObscured xmlns:a14="http://schemas.microsoft.com/office/drawing/2010/main"/>
                      </a:ext>
                    </a:extLst>
                  </pic:spPr>
                </pic:pic>
              </a:graphicData>
            </a:graphic>
          </wp:inline>
        </w:drawing>
      </w:r>
    </w:p>
    <w:p w14:paraId="05305D90" w14:textId="77777777" w:rsidR="00DE22D2" w:rsidRDefault="00DE22D2" w:rsidP="00DE22D2">
      <w:r w:rsidRPr="00DE22D2">
        <w:rPr>
          <w:b/>
          <w:bCs/>
        </w:rPr>
        <w:t>Fig. S5.</w:t>
      </w:r>
      <w:r w:rsidRPr="00DE22D2">
        <w:t> Correlation heatmap of the top 15 Magpie features. Several features show strong positive or negative correlations, indicating redundancy in the descriptor set. However, the Random Forest model handles correlated features robustly without performance degradation.</w:t>
      </w:r>
    </w:p>
    <w:p w14:paraId="7B59F67D" w14:textId="0EAA901D" w:rsidR="00DE22D2" w:rsidRPr="00DE22D2" w:rsidRDefault="00DE22D2" w:rsidP="00DE22D2">
      <w:r>
        <w:rPr>
          <w:noProof/>
        </w:rPr>
        <w:lastRenderedPageBreak/>
        <w:drawing>
          <wp:inline distT="0" distB="0" distL="0" distR="0" wp14:anchorId="6DDA95CF" wp14:editId="6C081F6D">
            <wp:extent cx="5727700" cy="4775200"/>
            <wp:effectExtent l="0" t="0" r="6350" b="6350"/>
            <wp:docPr id="13839985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4775200"/>
                    </a:xfrm>
                    <a:prstGeom prst="rect">
                      <a:avLst/>
                    </a:prstGeom>
                    <a:noFill/>
                    <a:ln>
                      <a:noFill/>
                    </a:ln>
                  </pic:spPr>
                </pic:pic>
              </a:graphicData>
            </a:graphic>
          </wp:inline>
        </w:drawing>
      </w:r>
    </w:p>
    <w:p w14:paraId="00FEC3BD" w14:textId="77777777" w:rsidR="00DE22D2" w:rsidRPr="00DE22D2" w:rsidRDefault="00DE22D2" w:rsidP="00DE22D2">
      <w:pPr>
        <w:rPr>
          <w:b/>
          <w:bCs/>
        </w:rPr>
      </w:pPr>
      <w:r w:rsidRPr="00DE22D2">
        <w:rPr>
          <w:b/>
          <w:bCs/>
        </w:rPr>
        <w:t>Supplementary Table</w:t>
      </w:r>
    </w:p>
    <w:p w14:paraId="48A7E886" w14:textId="77777777" w:rsidR="00DE22D2" w:rsidRPr="00DE22D2" w:rsidRDefault="00DE22D2" w:rsidP="00DE22D2">
      <w:r w:rsidRPr="00DE22D2">
        <w:rPr>
          <w:b/>
          <w:bCs/>
        </w:rPr>
        <w:t>Table S1.</w:t>
      </w:r>
      <w:r w:rsidRPr="00DE22D2">
        <w:t> All 20 compositions evaluated during Bayesian optimisation (Li₇₋₃ₓ₋₃ᵧ</w:t>
      </w:r>
      <w:proofErr w:type="spellStart"/>
      <w:r w:rsidRPr="00DE22D2">
        <w:t>GaₓTaᵧLa₃Zr₂O</w:t>
      </w:r>
      <w:proofErr w:type="spellEnd"/>
      <w:r w:rsidRPr="00DE22D2">
        <w:t>₁₂). Columns: composition, Ga doping fraction (x), Ta doping fraction (y), predicted log₁₀(σ) (log₁</w:t>
      </w:r>
      <w:proofErr w:type="gramStart"/>
      <w:r w:rsidRPr="00DE22D2">
        <w:t>₀(</w:t>
      </w:r>
      <w:proofErr w:type="gramEnd"/>
      <w:r w:rsidRPr="00DE22D2">
        <w:t>S cm⁻¹)), uncertainty (standard deviation of tree predictions), and predicted σ (S cm⁻¹). The best composition (lowest log₁₀σ) is highlighted in bold.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7"/>
        <w:gridCol w:w="997"/>
        <w:gridCol w:w="985"/>
        <w:gridCol w:w="1724"/>
        <w:gridCol w:w="1810"/>
        <w:gridCol w:w="1943"/>
      </w:tblGrid>
      <w:tr w:rsidR="00DE22D2" w:rsidRPr="00DE22D2" w14:paraId="306DC637" w14:textId="77777777" w:rsidTr="00DE22D2">
        <w:trPr>
          <w:tblHeader/>
        </w:trPr>
        <w:tc>
          <w:tcPr>
            <w:tcW w:w="0" w:type="auto"/>
            <w:tcMar>
              <w:top w:w="150" w:type="dxa"/>
              <w:left w:w="0" w:type="dxa"/>
              <w:bottom w:w="150" w:type="dxa"/>
              <w:right w:w="240" w:type="dxa"/>
            </w:tcMar>
            <w:vAlign w:val="center"/>
            <w:hideMark/>
          </w:tcPr>
          <w:p w14:paraId="6C9045BA" w14:textId="77777777" w:rsidR="00DE22D2" w:rsidRPr="00DE22D2" w:rsidRDefault="00DE22D2" w:rsidP="00DE22D2">
            <w:r w:rsidRPr="00DE22D2">
              <w:t>Composition</w:t>
            </w:r>
          </w:p>
        </w:tc>
        <w:tc>
          <w:tcPr>
            <w:tcW w:w="0" w:type="auto"/>
            <w:tcMar>
              <w:top w:w="150" w:type="dxa"/>
              <w:left w:w="240" w:type="dxa"/>
              <w:bottom w:w="150" w:type="dxa"/>
              <w:right w:w="240" w:type="dxa"/>
            </w:tcMar>
            <w:vAlign w:val="center"/>
            <w:hideMark/>
          </w:tcPr>
          <w:p w14:paraId="75CFEF32" w14:textId="77777777" w:rsidR="00DE22D2" w:rsidRPr="00DE22D2" w:rsidRDefault="00DE22D2" w:rsidP="00DE22D2">
            <w:r w:rsidRPr="00DE22D2">
              <w:t>Ga (x)</w:t>
            </w:r>
          </w:p>
        </w:tc>
        <w:tc>
          <w:tcPr>
            <w:tcW w:w="0" w:type="auto"/>
            <w:tcMar>
              <w:top w:w="150" w:type="dxa"/>
              <w:left w:w="240" w:type="dxa"/>
              <w:bottom w:w="150" w:type="dxa"/>
              <w:right w:w="240" w:type="dxa"/>
            </w:tcMar>
            <w:vAlign w:val="center"/>
            <w:hideMark/>
          </w:tcPr>
          <w:p w14:paraId="45185078" w14:textId="77777777" w:rsidR="00DE22D2" w:rsidRPr="00DE22D2" w:rsidRDefault="00DE22D2" w:rsidP="00DE22D2">
            <w:r w:rsidRPr="00DE22D2">
              <w:t>Ta (y)</w:t>
            </w:r>
          </w:p>
        </w:tc>
        <w:tc>
          <w:tcPr>
            <w:tcW w:w="0" w:type="auto"/>
            <w:tcMar>
              <w:top w:w="150" w:type="dxa"/>
              <w:left w:w="240" w:type="dxa"/>
              <w:bottom w:w="150" w:type="dxa"/>
              <w:right w:w="240" w:type="dxa"/>
            </w:tcMar>
            <w:vAlign w:val="center"/>
            <w:hideMark/>
          </w:tcPr>
          <w:p w14:paraId="50D3D672" w14:textId="77777777" w:rsidR="00DE22D2" w:rsidRPr="00DE22D2" w:rsidRDefault="00DE22D2" w:rsidP="00DE22D2">
            <w:r w:rsidRPr="00DE22D2">
              <w:t>predicted log₁₀σ</w:t>
            </w:r>
          </w:p>
        </w:tc>
        <w:tc>
          <w:tcPr>
            <w:tcW w:w="0" w:type="auto"/>
            <w:tcMar>
              <w:top w:w="150" w:type="dxa"/>
              <w:left w:w="240" w:type="dxa"/>
              <w:bottom w:w="150" w:type="dxa"/>
              <w:right w:w="240" w:type="dxa"/>
            </w:tcMar>
            <w:vAlign w:val="center"/>
            <w:hideMark/>
          </w:tcPr>
          <w:p w14:paraId="69D6BEDC" w14:textId="77777777" w:rsidR="00DE22D2" w:rsidRPr="00DE22D2" w:rsidRDefault="00DE22D2" w:rsidP="00DE22D2">
            <w:r w:rsidRPr="00DE22D2">
              <w:t>uncertainty (std)</w:t>
            </w:r>
          </w:p>
        </w:tc>
        <w:tc>
          <w:tcPr>
            <w:tcW w:w="0" w:type="auto"/>
            <w:tcMar>
              <w:top w:w="150" w:type="dxa"/>
              <w:left w:w="240" w:type="dxa"/>
              <w:bottom w:w="150" w:type="dxa"/>
              <w:right w:w="240" w:type="dxa"/>
            </w:tcMar>
            <w:vAlign w:val="center"/>
            <w:hideMark/>
          </w:tcPr>
          <w:p w14:paraId="6E64E9E4" w14:textId="77777777" w:rsidR="00DE22D2" w:rsidRPr="00DE22D2" w:rsidRDefault="00DE22D2" w:rsidP="00DE22D2">
            <w:r w:rsidRPr="00DE22D2">
              <w:t>predicted σ (S cm⁻¹)</w:t>
            </w:r>
          </w:p>
        </w:tc>
      </w:tr>
      <w:tr w:rsidR="00DE22D2" w:rsidRPr="00DE22D2" w14:paraId="2660E7E0" w14:textId="77777777" w:rsidTr="00DE22D2">
        <w:tc>
          <w:tcPr>
            <w:tcW w:w="0" w:type="auto"/>
            <w:tcMar>
              <w:top w:w="150" w:type="dxa"/>
              <w:left w:w="0" w:type="dxa"/>
              <w:bottom w:w="150" w:type="dxa"/>
              <w:right w:w="240" w:type="dxa"/>
            </w:tcMar>
            <w:vAlign w:val="center"/>
            <w:hideMark/>
          </w:tcPr>
          <w:p w14:paraId="7E5A0584" w14:textId="77777777" w:rsidR="00DE22D2" w:rsidRPr="00DE22D2" w:rsidRDefault="00DE22D2" w:rsidP="00DE22D2">
            <w:r w:rsidRPr="00DE22D2">
              <w:t>Li5.68Ga0.41Ta0.03La3Zr2O12</w:t>
            </w:r>
          </w:p>
        </w:tc>
        <w:tc>
          <w:tcPr>
            <w:tcW w:w="0" w:type="auto"/>
            <w:tcMar>
              <w:top w:w="150" w:type="dxa"/>
              <w:left w:w="240" w:type="dxa"/>
              <w:bottom w:w="150" w:type="dxa"/>
              <w:right w:w="240" w:type="dxa"/>
            </w:tcMar>
            <w:vAlign w:val="center"/>
            <w:hideMark/>
          </w:tcPr>
          <w:p w14:paraId="5E929B7A" w14:textId="77777777" w:rsidR="00DE22D2" w:rsidRPr="00DE22D2" w:rsidRDefault="00DE22D2" w:rsidP="00DE22D2">
            <w:r w:rsidRPr="00DE22D2">
              <w:t>0.412</w:t>
            </w:r>
          </w:p>
        </w:tc>
        <w:tc>
          <w:tcPr>
            <w:tcW w:w="0" w:type="auto"/>
            <w:tcMar>
              <w:top w:w="150" w:type="dxa"/>
              <w:left w:w="240" w:type="dxa"/>
              <w:bottom w:w="150" w:type="dxa"/>
              <w:right w:w="240" w:type="dxa"/>
            </w:tcMar>
            <w:vAlign w:val="center"/>
            <w:hideMark/>
          </w:tcPr>
          <w:p w14:paraId="39638158" w14:textId="77777777" w:rsidR="00DE22D2" w:rsidRPr="00DE22D2" w:rsidRDefault="00DE22D2" w:rsidP="00DE22D2">
            <w:r w:rsidRPr="00DE22D2">
              <w:t>0.028</w:t>
            </w:r>
          </w:p>
        </w:tc>
        <w:tc>
          <w:tcPr>
            <w:tcW w:w="0" w:type="auto"/>
            <w:tcMar>
              <w:top w:w="150" w:type="dxa"/>
              <w:left w:w="240" w:type="dxa"/>
              <w:bottom w:w="150" w:type="dxa"/>
              <w:right w:w="240" w:type="dxa"/>
            </w:tcMar>
            <w:vAlign w:val="center"/>
            <w:hideMark/>
          </w:tcPr>
          <w:p w14:paraId="3965E7A2" w14:textId="77777777" w:rsidR="00DE22D2" w:rsidRPr="00DE22D2" w:rsidRDefault="00DE22D2" w:rsidP="00DE22D2">
            <w:r w:rsidRPr="00DE22D2">
              <w:t>-3.559</w:t>
            </w:r>
          </w:p>
        </w:tc>
        <w:tc>
          <w:tcPr>
            <w:tcW w:w="0" w:type="auto"/>
            <w:tcMar>
              <w:top w:w="150" w:type="dxa"/>
              <w:left w:w="240" w:type="dxa"/>
              <w:bottom w:w="150" w:type="dxa"/>
              <w:right w:w="240" w:type="dxa"/>
            </w:tcMar>
            <w:vAlign w:val="center"/>
            <w:hideMark/>
          </w:tcPr>
          <w:p w14:paraId="15740374" w14:textId="77777777" w:rsidR="00DE22D2" w:rsidRPr="00DE22D2" w:rsidRDefault="00DE22D2" w:rsidP="00DE22D2">
            <w:r w:rsidRPr="00DE22D2">
              <w:t>0.511</w:t>
            </w:r>
          </w:p>
        </w:tc>
        <w:tc>
          <w:tcPr>
            <w:tcW w:w="0" w:type="auto"/>
            <w:tcMar>
              <w:top w:w="150" w:type="dxa"/>
              <w:left w:w="240" w:type="dxa"/>
              <w:bottom w:w="150" w:type="dxa"/>
              <w:right w:w="0" w:type="dxa"/>
            </w:tcMar>
            <w:vAlign w:val="center"/>
            <w:hideMark/>
          </w:tcPr>
          <w:p w14:paraId="1EB52533" w14:textId="77777777" w:rsidR="00DE22D2" w:rsidRPr="00DE22D2" w:rsidRDefault="00DE22D2" w:rsidP="00DE22D2">
            <w:r w:rsidRPr="00DE22D2">
              <w:t>2.76×10⁻⁴</w:t>
            </w:r>
          </w:p>
        </w:tc>
      </w:tr>
      <w:tr w:rsidR="00DE22D2" w:rsidRPr="00DE22D2" w14:paraId="5B431D2D" w14:textId="77777777" w:rsidTr="00DE22D2">
        <w:tc>
          <w:tcPr>
            <w:tcW w:w="0" w:type="auto"/>
            <w:tcMar>
              <w:top w:w="150" w:type="dxa"/>
              <w:left w:w="0" w:type="dxa"/>
              <w:bottom w:w="150" w:type="dxa"/>
              <w:right w:w="240" w:type="dxa"/>
            </w:tcMar>
            <w:vAlign w:val="center"/>
            <w:hideMark/>
          </w:tcPr>
          <w:p w14:paraId="6EAC47C0" w14:textId="77777777" w:rsidR="00DE22D2" w:rsidRPr="00DE22D2" w:rsidRDefault="00DE22D2" w:rsidP="00DE22D2">
            <w:r w:rsidRPr="00DE22D2">
              <w:t>Li4.91Ga0.22Ta0.48La3Zr2O12</w:t>
            </w:r>
          </w:p>
        </w:tc>
        <w:tc>
          <w:tcPr>
            <w:tcW w:w="0" w:type="auto"/>
            <w:tcMar>
              <w:top w:w="150" w:type="dxa"/>
              <w:left w:w="240" w:type="dxa"/>
              <w:bottom w:w="150" w:type="dxa"/>
              <w:right w:w="240" w:type="dxa"/>
            </w:tcMar>
            <w:vAlign w:val="center"/>
            <w:hideMark/>
          </w:tcPr>
          <w:p w14:paraId="6249869C" w14:textId="77777777" w:rsidR="00DE22D2" w:rsidRPr="00DE22D2" w:rsidRDefault="00DE22D2" w:rsidP="00DE22D2">
            <w:r w:rsidRPr="00DE22D2">
              <w:t>0.219</w:t>
            </w:r>
          </w:p>
        </w:tc>
        <w:tc>
          <w:tcPr>
            <w:tcW w:w="0" w:type="auto"/>
            <w:tcMar>
              <w:top w:w="150" w:type="dxa"/>
              <w:left w:w="240" w:type="dxa"/>
              <w:bottom w:w="150" w:type="dxa"/>
              <w:right w:w="240" w:type="dxa"/>
            </w:tcMar>
            <w:vAlign w:val="center"/>
            <w:hideMark/>
          </w:tcPr>
          <w:p w14:paraId="39BE043C" w14:textId="77777777" w:rsidR="00DE22D2" w:rsidRPr="00DE22D2" w:rsidRDefault="00DE22D2" w:rsidP="00DE22D2">
            <w:r w:rsidRPr="00DE22D2">
              <w:t>0.477</w:t>
            </w:r>
          </w:p>
        </w:tc>
        <w:tc>
          <w:tcPr>
            <w:tcW w:w="0" w:type="auto"/>
            <w:tcMar>
              <w:top w:w="150" w:type="dxa"/>
              <w:left w:w="240" w:type="dxa"/>
              <w:bottom w:w="150" w:type="dxa"/>
              <w:right w:w="240" w:type="dxa"/>
            </w:tcMar>
            <w:vAlign w:val="center"/>
            <w:hideMark/>
          </w:tcPr>
          <w:p w14:paraId="49B54B69" w14:textId="77777777" w:rsidR="00DE22D2" w:rsidRPr="00DE22D2" w:rsidRDefault="00DE22D2" w:rsidP="00DE22D2">
            <w:r w:rsidRPr="00DE22D2">
              <w:t>-4.367</w:t>
            </w:r>
          </w:p>
        </w:tc>
        <w:tc>
          <w:tcPr>
            <w:tcW w:w="0" w:type="auto"/>
            <w:tcMar>
              <w:top w:w="150" w:type="dxa"/>
              <w:left w:w="240" w:type="dxa"/>
              <w:bottom w:w="150" w:type="dxa"/>
              <w:right w:w="240" w:type="dxa"/>
            </w:tcMar>
            <w:vAlign w:val="center"/>
            <w:hideMark/>
          </w:tcPr>
          <w:p w14:paraId="4B1ADE46" w14:textId="77777777" w:rsidR="00DE22D2" w:rsidRPr="00DE22D2" w:rsidRDefault="00DE22D2" w:rsidP="00DE22D2">
            <w:r w:rsidRPr="00DE22D2">
              <w:t>1.572</w:t>
            </w:r>
          </w:p>
        </w:tc>
        <w:tc>
          <w:tcPr>
            <w:tcW w:w="0" w:type="auto"/>
            <w:tcMar>
              <w:top w:w="150" w:type="dxa"/>
              <w:left w:w="240" w:type="dxa"/>
              <w:bottom w:w="150" w:type="dxa"/>
              <w:right w:w="0" w:type="dxa"/>
            </w:tcMar>
            <w:vAlign w:val="center"/>
            <w:hideMark/>
          </w:tcPr>
          <w:p w14:paraId="60CE092E" w14:textId="77777777" w:rsidR="00DE22D2" w:rsidRPr="00DE22D2" w:rsidRDefault="00DE22D2" w:rsidP="00DE22D2">
            <w:r w:rsidRPr="00DE22D2">
              <w:t>4.29×10⁻⁵</w:t>
            </w:r>
          </w:p>
        </w:tc>
      </w:tr>
      <w:tr w:rsidR="00DE22D2" w:rsidRPr="00DE22D2" w14:paraId="26F8FEAD" w14:textId="77777777" w:rsidTr="00DE22D2">
        <w:tc>
          <w:tcPr>
            <w:tcW w:w="0" w:type="auto"/>
            <w:tcMar>
              <w:top w:w="150" w:type="dxa"/>
              <w:left w:w="0" w:type="dxa"/>
              <w:bottom w:w="150" w:type="dxa"/>
              <w:right w:w="240" w:type="dxa"/>
            </w:tcMar>
            <w:vAlign w:val="center"/>
            <w:hideMark/>
          </w:tcPr>
          <w:p w14:paraId="38C31DAA" w14:textId="77777777" w:rsidR="00DE22D2" w:rsidRPr="00DE22D2" w:rsidRDefault="00DE22D2" w:rsidP="00DE22D2">
            <w:r w:rsidRPr="00DE22D2">
              <w:t>Li5.19Ga0.37Ta0.24La3Zr2O12</w:t>
            </w:r>
          </w:p>
        </w:tc>
        <w:tc>
          <w:tcPr>
            <w:tcW w:w="0" w:type="auto"/>
            <w:tcMar>
              <w:top w:w="150" w:type="dxa"/>
              <w:left w:w="240" w:type="dxa"/>
              <w:bottom w:w="150" w:type="dxa"/>
              <w:right w:w="240" w:type="dxa"/>
            </w:tcMar>
            <w:vAlign w:val="center"/>
            <w:hideMark/>
          </w:tcPr>
          <w:p w14:paraId="3055E630" w14:textId="77777777" w:rsidR="00DE22D2" w:rsidRPr="00DE22D2" w:rsidRDefault="00DE22D2" w:rsidP="00DE22D2">
            <w:r w:rsidRPr="00DE22D2">
              <w:t>0.369</w:t>
            </w:r>
          </w:p>
        </w:tc>
        <w:tc>
          <w:tcPr>
            <w:tcW w:w="0" w:type="auto"/>
            <w:tcMar>
              <w:top w:w="150" w:type="dxa"/>
              <w:left w:w="240" w:type="dxa"/>
              <w:bottom w:w="150" w:type="dxa"/>
              <w:right w:w="240" w:type="dxa"/>
            </w:tcMar>
            <w:vAlign w:val="center"/>
            <w:hideMark/>
          </w:tcPr>
          <w:p w14:paraId="6A6C9AB3" w14:textId="77777777" w:rsidR="00DE22D2" w:rsidRPr="00DE22D2" w:rsidRDefault="00DE22D2" w:rsidP="00DE22D2">
            <w:r w:rsidRPr="00DE22D2">
              <w:t>0.236</w:t>
            </w:r>
          </w:p>
        </w:tc>
        <w:tc>
          <w:tcPr>
            <w:tcW w:w="0" w:type="auto"/>
            <w:tcMar>
              <w:top w:w="150" w:type="dxa"/>
              <w:left w:w="240" w:type="dxa"/>
              <w:bottom w:w="150" w:type="dxa"/>
              <w:right w:w="240" w:type="dxa"/>
            </w:tcMar>
            <w:vAlign w:val="center"/>
            <w:hideMark/>
          </w:tcPr>
          <w:p w14:paraId="6377A801" w14:textId="77777777" w:rsidR="00DE22D2" w:rsidRPr="00DE22D2" w:rsidRDefault="00DE22D2" w:rsidP="00DE22D2">
            <w:r w:rsidRPr="00DE22D2">
              <w:t>-4.222</w:t>
            </w:r>
          </w:p>
        </w:tc>
        <w:tc>
          <w:tcPr>
            <w:tcW w:w="0" w:type="auto"/>
            <w:tcMar>
              <w:top w:w="150" w:type="dxa"/>
              <w:left w:w="240" w:type="dxa"/>
              <w:bottom w:w="150" w:type="dxa"/>
              <w:right w:w="240" w:type="dxa"/>
            </w:tcMar>
            <w:vAlign w:val="center"/>
            <w:hideMark/>
          </w:tcPr>
          <w:p w14:paraId="00752C8C" w14:textId="77777777" w:rsidR="00DE22D2" w:rsidRPr="00DE22D2" w:rsidRDefault="00DE22D2" w:rsidP="00DE22D2">
            <w:r w:rsidRPr="00DE22D2">
              <w:t>1.515</w:t>
            </w:r>
          </w:p>
        </w:tc>
        <w:tc>
          <w:tcPr>
            <w:tcW w:w="0" w:type="auto"/>
            <w:tcMar>
              <w:top w:w="150" w:type="dxa"/>
              <w:left w:w="240" w:type="dxa"/>
              <w:bottom w:w="150" w:type="dxa"/>
              <w:right w:w="0" w:type="dxa"/>
            </w:tcMar>
            <w:vAlign w:val="center"/>
            <w:hideMark/>
          </w:tcPr>
          <w:p w14:paraId="2A3AA5D7" w14:textId="77777777" w:rsidR="00DE22D2" w:rsidRPr="00DE22D2" w:rsidRDefault="00DE22D2" w:rsidP="00DE22D2">
            <w:r w:rsidRPr="00DE22D2">
              <w:t>6.00×10⁻⁵</w:t>
            </w:r>
          </w:p>
        </w:tc>
      </w:tr>
      <w:tr w:rsidR="00DE22D2" w:rsidRPr="00DE22D2" w14:paraId="326964AB" w14:textId="77777777" w:rsidTr="00DE22D2">
        <w:tc>
          <w:tcPr>
            <w:tcW w:w="0" w:type="auto"/>
            <w:tcMar>
              <w:top w:w="150" w:type="dxa"/>
              <w:left w:w="0" w:type="dxa"/>
              <w:bottom w:w="150" w:type="dxa"/>
              <w:right w:w="240" w:type="dxa"/>
            </w:tcMar>
            <w:vAlign w:val="center"/>
            <w:hideMark/>
          </w:tcPr>
          <w:p w14:paraId="394F0276" w14:textId="77777777" w:rsidR="00DE22D2" w:rsidRPr="00DE22D2" w:rsidRDefault="00DE22D2" w:rsidP="00DE22D2">
            <w:r w:rsidRPr="00DE22D2">
              <w:t>Li5.77Ga0.20Ta0.21La3Zr2O12</w:t>
            </w:r>
          </w:p>
        </w:tc>
        <w:tc>
          <w:tcPr>
            <w:tcW w:w="0" w:type="auto"/>
            <w:tcMar>
              <w:top w:w="150" w:type="dxa"/>
              <w:left w:w="240" w:type="dxa"/>
              <w:bottom w:w="150" w:type="dxa"/>
              <w:right w:w="240" w:type="dxa"/>
            </w:tcMar>
            <w:vAlign w:val="center"/>
            <w:hideMark/>
          </w:tcPr>
          <w:p w14:paraId="271E2F44" w14:textId="77777777" w:rsidR="00DE22D2" w:rsidRPr="00DE22D2" w:rsidRDefault="00DE22D2" w:rsidP="00DE22D2">
            <w:r w:rsidRPr="00DE22D2">
              <w:t>0.204</w:t>
            </w:r>
          </w:p>
        </w:tc>
        <w:tc>
          <w:tcPr>
            <w:tcW w:w="0" w:type="auto"/>
            <w:tcMar>
              <w:top w:w="150" w:type="dxa"/>
              <w:left w:w="240" w:type="dxa"/>
              <w:bottom w:w="150" w:type="dxa"/>
              <w:right w:w="240" w:type="dxa"/>
            </w:tcMar>
            <w:vAlign w:val="center"/>
            <w:hideMark/>
          </w:tcPr>
          <w:p w14:paraId="4C07FCF3" w14:textId="77777777" w:rsidR="00DE22D2" w:rsidRPr="00DE22D2" w:rsidRDefault="00DE22D2" w:rsidP="00DE22D2">
            <w:r w:rsidRPr="00DE22D2">
              <w:t>0.206</w:t>
            </w:r>
          </w:p>
        </w:tc>
        <w:tc>
          <w:tcPr>
            <w:tcW w:w="0" w:type="auto"/>
            <w:tcMar>
              <w:top w:w="150" w:type="dxa"/>
              <w:left w:w="240" w:type="dxa"/>
              <w:bottom w:w="150" w:type="dxa"/>
              <w:right w:w="240" w:type="dxa"/>
            </w:tcMar>
            <w:vAlign w:val="center"/>
            <w:hideMark/>
          </w:tcPr>
          <w:p w14:paraId="697FC76C" w14:textId="77777777" w:rsidR="00DE22D2" w:rsidRPr="00DE22D2" w:rsidRDefault="00DE22D2" w:rsidP="00DE22D2">
            <w:r w:rsidRPr="00DE22D2">
              <w:t>-3.518</w:t>
            </w:r>
          </w:p>
        </w:tc>
        <w:tc>
          <w:tcPr>
            <w:tcW w:w="0" w:type="auto"/>
            <w:tcMar>
              <w:top w:w="150" w:type="dxa"/>
              <w:left w:w="240" w:type="dxa"/>
              <w:bottom w:w="150" w:type="dxa"/>
              <w:right w:w="240" w:type="dxa"/>
            </w:tcMar>
            <w:vAlign w:val="center"/>
            <w:hideMark/>
          </w:tcPr>
          <w:p w14:paraId="66126F92" w14:textId="77777777" w:rsidR="00DE22D2" w:rsidRPr="00DE22D2" w:rsidRDefault="00DE22D2" w:rsidP="00DE22D2">
            <w:r w:rsidRPr="00DE22D2">
              <w:t>0.613</w:t>
            </w:r>
          </w:p>
        </w:tc>
        <w:tc>
          <w:tcPr>
            <w:tcW w:w="0" w:type="auto"/>
            <w:tcMar>
              <w:top w:w="150" w:type="dxa"/>
              <w:left w:w="240" w:type="dxa"/>
              <w:bottom w:w="150" w:type="dxa"/>
              <w:right w:w="0" w:type="dxa"/>
            </w:tcMar>
            <w:vAlign w:val="center"/>
            <w:hideMark/>
          </w:tcPr>
          <w:p w14:paraId="6C4F1F1C" w14:textId="77777777" w:rsidR="00DE22D2" w:rsidRPr="00DE22D2" w:rsidRDefault="00DE22D2" w:rsidP="00DE22D2">
            <w:r w:rsidRPr="00DE22D2">
              <w:t>3.04×10⁻⁴</w:t>
            </w:r>
          </w:p>
        </w:tc>
      </w:tr>
      <w:tr w:rsidR="00DE22D2" w:rsidRPr="00DE22D2" w14:paraId="3527CC6E" w14:textId="77777777" w:rsidTr="00DE22D2">
        <w:tc>
          <w:tcPr>
            <w:tcW w:w="0" w:type="auto"/>
            <w:tcMar>
              <w:top w:w="150" w:type="dxa"/>
              <w:left w:w="0" w:type="dxa"/>
              <w:bottom w:w="150" w:type="dxa"/>
              <w:right w:w="240" w:type="dxa"/>
            </w:tcMar>
            <w:vAlign w:val="center"/>
            <w:hideMark/>
          </w:tcPr>
          <w:p w14:paraId="1047B264" w14:textId="77777777" w:rsidR="00DE22D2" w:rsidRPr="00DE22D2" w:rsidRDefault="00DE22D2" w:rsidP="00DE22D2">
            <w:r w:rsidRPr="00DE22D2">
              <w:t>Li5.05Ga0.31Ta0.34La3Zr2O12</w:t>
            </w:r>
          </w:p>
        </w:tc>
        <w:tc>
          <w:tcPr>
            <w:tcW w:w="0" w:type="auto"/>
            <w:tcMar>
              <w:top w:w="150" w:type="dxa"/>
              <w:left w:w="240" w:type="dxa"/>
              <w:bottom w:w="150" w:type="dxa"/>
              <w:right w:w="240" w:type="dxa"/>
            </w:tcMar>
            <w:vAlign w:val="center"/>
            <w:hideMark/>
          </w:tcPr>
          <w:p w14:paraId="299357A2" w14:textId="77777777" w:rsidR="00DE22D2" w:rsidRPr="00DE22D2" w:rsidRDefault="00DE22D2" w:rsidP="00DE22D2">
            <w:r w:rsidRPr="00DE22D2">
              <w:t>0.311</w:t>
            </w:r>
          </w:p>
        </w:tc>
        <w:tc>
          <w:tcPr>
            <w:tcW w:w="0" w:type="auto"/>
            <w:tcMar>
              <w:top w:w="150" w:type="dxa"/>
              <w:left w:w="240" w:type="dxa"/>
              <w:bottom w:w="150" w:type="dxa"/>
              <w:right w:w="240" w:type="dxa"/>
            </w:tcMar>
            <w:vAlign w:val="center"/>
            <w:hideMark/>
          </w:tcPr>
          <w:p w14:paraId="1495A943" w14:textId="77777777" w:rsidR="00DE22D2" w:rsidRPr="00DE22D2" w:rsidRDefault="00DE22D2" w:rsidP="00DE22D2">
            <w:r w:rsidRPr="00DE22D2">
              <w:t>0.340</w:t>
            </w:r>
          </w:p>
        </w:tc>
        <w:tc>
          <w:tcPr>
            <w:tcW w:w="0" w:type="auto"/>
            <w:tcMar>
              <w:top w:w="150" w:type="dxa"/>
              <w:left w:w="240" w:type="dxa"/>
              <w:bottom w:w="150" w:type="dxa"/>
              <w:right w:w="240" w:type="dxa"/>
            </w:tcMar>
            <w:vAlign w:val="center"/>
            <w:hideMark/>
          </w:tcPr>
          <w:p w14:paraId="4C8B26C9" w14:textId="77777777" w:rsidR="00DE22D2" w:rsidRPr="00DE22D2" w:rsidRDefault="00DE22D2" w:rsidP="00DE22D2">
            <w:r w:rsidRPr="00DE22D2">
              <w:t>-4.383</w:t>
            </w:r>
          </w:p>
        </w:tc>
        <w:tc>
          <w:tcPr>
            <w:tcW w:w="0" w:type="auto"/>
            <w:tcMar>
              <w:top w:w="150" w:type="dxa"/>
              <w:left w:w="240" w:type="dxa"/>
              <w:bottom w:w="150" w:type="dxa"/>
              <w:right w:w="240" w:type="dxa"/>
            </w:tcMar>
            <w:vAlign w:val="center"/>
            <w:hideMark/>
          </w:tcPr>
          <w:p w14:paraId="115BD6BF" w14:textId="77777777" w:rsidR="00DE22D2" w:rsidRPr="00DE22D2" w:rsidRDefault="00DE22D2" w:rsidP="00DE22D2">
            <w:r w:rsidRPr="00DE22D2">
              <w:t>1.609</w:t>
            </w:r>
          </w:p>
        </w:tc>
        <w:tc>
          <w:tcPr>
            <w:tcW w:w="0" w:type="auto"/>
            <w:tcMar>
              <w:top w:w="150" w:type="dxa"/>
              <w:left w:w="240" w:type="dxa"/>
              <w:bottom w:w="150" w:type="dxa"/>
              <w:right w:w="0" w:type="dxa"/>
            </w:tcMar>
            <w:vAlign w:val="center"/>
            <w:hideMark/>
          </w:tcPr>
          <w:p w14:paraId="0B4A1C2E" w14:textId="77777777" w:rsidR="00DE22D2" w:rsidRPr="00DE22D2" w:rsidRDefault="00DE22D2" w:rsidP="00DE22D2">
            <w:r w:rsidRPr="00DE22D2">
              <w:t>4.14×10⁻⁵</w:t>
            </w:r>
          </w:p>
        </w:tc>
      </w:tr>
      <w:tr w:rsidR="00DE22D2" w:rsidRPr="00DE22D2" w14:paraId="047A62F7" w14:textId="77777777" w:rsidTr="00DE22D2">
        <w:tc>
          <w:tcPr>
            <w:tcW w:w="0" w:type="auto"/>
            <w:tcMar>
              <w:top w:w="150" w:type="dxa"/>
              <w:left w:w="0" w:type="dxa"/>
              <w:bottom w:w="150" w:type="dxa"/>
              <w:right w:w="240" w:type="dxa"/>
            </w:tcMar>
            <w:vAlign w:val="center"/>
            <w:hideMark/>
          </w:tcPr>
          <w:p w14:paraId="52DA68E2" w14:textId="77777777" w:rsidR="00DE22D2" w:rsidRPr="00DE22D2" w:rsidRDefault="00DE22D2" w:rsidP="00DE22D2">
            <w:r w:rsidRPr="00DE22D2">
              <w:t>Li4.68Ga0.49Ta0.28La3Zr2O12</w:t>
            </w:r>
          </w:p>
        </w:tc>
        <w:tc>
          <w:tcPr>
            <w:tcW w:w="0" w:type="auto"/>
            <w:tcMar>
              <w:top w:w="150" w:type="dxa"/>
              <w:left w:w="240" w:type="dxa"/>
              <w:bottom w:w="150" w:type="dxa"/>
              <w:right w:w="240" w:type="dxa"/>
            </w:tcMar>
            <w:vAlign w:val="center"/>
            <w:hideMark/>
          </w:tcPr>
          <w:p w14:paraId="1FF68689" w14:textId="77777777" w:rsidR="00DE22D2" w:rsidRPr="00DE22D2" w:rsidRDefault="00DE22D2" w:rsidP="00DE22D2">
            <w:r w:rsidRPr="00DE22D2">
              <w:t>0.493</w:t>
            </w:r>
          </w:p>
        </w:tc>
        <w:tc>
          <w:tcPr>
            <w:tcW w:w="0" w:type="auto"/>
            <w:tcMar>
              <w:top w:w="150" w:type="dxa"/>
              <w:left w:w="240" w:type="dxa"/>
              <w:bottom w:w="150" w:type="dxa"/>
              <w:right w:w="240" w:type="dxa"/>
            </w:tcMar>
            <w:vAlign w:val="center"/>
            <w:hideMark/>
          </w:tcPr>
          <w:p w14:paraId="4F9406D7" w14:textId="77777777" w:rsidR="00DE22D2" w:rsidRPr="00DE22D2" w:rsidRDefault="00DE22D2" w:rsidP="00DE22D2">
            <w:r w:rsidRPr="00DE22D2">
              <w:t>0.280</w:t>
            </w:r>
          </w:p>
        </w:tc>
        <w:tc>
          <w:tcPr>
            <w:tcW w:w="0" w:type="auto"/>
            <w:tcMar>
              <w:top w:w="150" w:type="dxa"/>
              <w:left w:w="240" w:type="dxa"/>
              <w:bottom w:w="150" w:type="dxa"/>
              <w:right w:w="240" w:type="dxa"/>
            </w:tcMar>
            <w:vAlign w:val="center"/>
            <w:hideMark/>
          </w:tcPr>
          <w:p w14:paraId="7CD75479" w14:textId="77777777" w:rsidR="00DE22D2" w:rsidRPr="00DE22D2" w:rsidRDefault="00DE22D2" w:rsidP="00DE22D2">
            <w:r w:rsidRPr="00DE22D2">
              <w:t>-4.392</w:t>
            </w:r>
          </w:p>
        </w:tc>
        <w:tc>
          <w:tcPr>
            <w:tcW w:w="0" w:type="auto"/>
            <w:tcMar>
              <w:top w:w="150" w:type="dxa"/>
              <w:left w:w="240" w:type="dxa"/>
              <w:bottom w:w="150" w:type="dxa"/>
              <w:right w:w="240" w:type="dxa"/>
            </w:tcMar>
            <w:vAlign w:val="center"/>
            <w:hideMark/>
          </w:tcPr>
          <w:p w14:paraId="6BD09526" w14:textId="77777777" w:rsidR="00DE22D2" w:rsidRPr="00DE22D2" w:rsidRDefault="00DE22D2" w:rsidP="00DE22D2">
            <w:r w:rsidRPr="00DE22D2">
              <w:t>1.405</w:t>
            </w:r>
          </w:p>
        </w:tc>
        <w:tc>
          <w:tcPr>
            <w:tcW w:w="0" w:type="auto"/>
            <w:tcMar>
              <w:top w:w="150" w:type="dxa"/>
              <w:left w:w="240" w:type="dxa"/>
              <w:bottom w:w="150" w:type="dxa"/>
              <w:right w:w="0" w:type="dxa"/>
            </w:tcMar>
            <w:vAlign w:val="center"/>
            <w:hideMark/>
          </w:tcPr>
          <w:p w14:paraId="3BF6C1ED" w14:textId="77777777" w:rsidR="00DE22D2" w:rsidRPr="00DE22D2" w:rsidRDefault="00DE22D2" w:rsidP="00DE22D2">
            <w:r w:rsidRPr="00DE22D2">
              <w:t>4.06×10⁻⁵</w:t>
            </w:r>
          </w:p>
        </w:tc>
      </w:tr>
      <w:tr w:rsidR="00DE22D2" w:rsidRPr="00DE22D2" w14:paraId="18542BC7" w14:textId="77777777" w:rsidTr="00DE22D2">
        <w:tc>
          <w:tcPr>
            <w:tcW w:w="0" w:type="auto"/>
            <w:tcMar>
              <w:top w:w="150" w:type="dxa"/>
              <w:left w:w="0" w:type="dxa"/>
              <w:bottom w:w="150" w:type="dxa"/>
              <w:right w:w="240" w:type="dxa"/>
            </w:tcMar>
            <w:vAlign w:val="center"/>
            <w:hideMark/>
          </w:tcPr>
          <w:p w14:paraId="6633443E" w14:textId="77777777" w:rsidR="00DE22D2" w:rsidRPr="00DE22D2" w:rsidRDefault="00DE22D2" w:rsidP="00DE22D2">
            <w:r w:rsidRPr="00DE22D2">
              <w:lastRenderedPageBreak/>
              <w:t>Li4.15Ga0.48Ta0.47La3Zr2O12</w:t>
            </w:r>
          </w:p>
        </w:tc>
        <w:tc>
          <w:tcPr>
            <w:tcW w:w="0" w:type="auto"/>
            <w:tcMar>
              <w:top w:w="150" w:type="dxa"/>
              <w:left w:w="240" w:type="dxa"/>
              <w:bottom w:w="150" w:type="dxa"/>
              <w:right w:w="240" w:type="dxa"/>
            </w:tcMar>
            <w:vAlign w:val="center"/>
            <w:hideMark/>
          </w:tcPr>
          <w:p w14:paraId="57CDE64C" w14:textId="77777777" w:rsidR="00DE22D2" w:rsidRPr="00DE22D2" w:rsidRDefault="00DE22D2" w:rsidP="00DE22D2">
            <w:r w:rsidRPr="00DE22D2">
              <w:t>0.484</w:t>
            </w:r>
          </w:p>
        </w:tc>
        <w:tc>
          <w:tcPr>
            <w:tcW w:w="0" w:type="auto"/>
            <w:tcMar>
              <w:top w:w="150" w:type="dxa"/>
              <w:left w:w="240" w:type="dxa"/>
              <w:bottom w:w="150" w:type="dxa"/>
              <w:right w:w="240" w:type="dxa"/>
            </w:tcMar>
            <w:vAlign w:val="center"/>
            <w:hideMark/>
          </w:tcPr>
          <w:p w14:paraId="1108E168" w14:textId="77777777" w:rsidR="00DE22D2" w:rsidRPr="00DE22D2" w:rsidRDefault="00DE22D2" w:rsidP="00DE22D2">
            <w:r w:rsidRPr="00DE22D2">
              <w:t>0.467</w:t>
            </w:r>
          </w:p>
        </w:tc>
        <w:tc>
          <w:tcPr>
            <w:tcW w:w="0" w:type="auto"/>
            <w:tcMar>
              <w:top w:w="150" w:type="dxa"/>
              <w:left w:w="240" w:type="dxa"/>
              <w:bottom w:w="150" w:type="dxa"/>
              <w:right w:w="240" w:type="dxa"/>
            </w:tcMar>
            <w:vAlign w:val="center"/>
            <w:hideMark/>
          </w:tcPr>
          <w:p w14:paraId="1CBC068F" w14:textId="77777777" w:rsidR="00DE22D2" w:rsidRPr="00DE22D2" w:rsidRDefault="00DE22D2" w:rsidP="00DE22D2">
            <w:r w:rsidRPr="00DE22D2">
              <w:t>-4.551</w:t>
            </w:r>
          </w:p>
        </w:tc>
        <w:tc>
          <w:tcPr>
            <w:tcW w:w="0" w:type="auto"/>
            <w:tcMar>
              <w:top w:w="150" w:type="dxa"/>
              <w:left w:w="240" w:type="dxa"/>
              <w:bottom w:w="150" w:type="dxa"/>
              <w:right w:w="240" w:type="dxa"/>
            </w:tcMar>
            <w:vAlign w:val="center"/>
            <w:hideMark/>
          </w:tcPr>
          <w:p w14:paraId="74546321" w14:textId="77777777" w:rsidR="00DE22D2" w:rsidRPr="00DE22D2" w:rsidRDefault="00DE22D2" w:rsidP="00DE22D2">
            <w:r w:rsidRPr="00DE22D2">
              <w:t>1.568</w:t>
            </w:r>
          </w:p>
        </w:tc>
        <w:tc>
          <w:tcPr>
            <w:tcW w:w="0" w:type="auto"/>
            <w:tcMar>
              <w:top w:w="150" w:type="dxa"/>
              <w:left w:w="240" w:type="dxa"/>
              <w:bottom w:w="150" w:type="dxa"/>
              <w:right w:w="0" w:type="dxa"/>
            </w:tcMar>
            <w:vAlign w:val="center"/>
            <w:hideMark/>
          </w:tcPr>
          <w:p w14:paraId="646BD841" w14:textId="77777777" w:rsidR="00DE22D2" w:rsidRPr="00DE22D2" w:rsidRDefault="00DE22D2" w:rsidP="00DE22D2">
            <w:r w:rsidRPr="00DE22D2">
              <w:t>2.81×10⁻⁵</w:t>
            </w:r>
          </w:p>
        </w:tc>
      </w:tr>
      <w:tr w:rsidR="00DE22D2" w:rsidRPr="00DE22D2" w14:paraId="73606A38" w14:textId="77777777" w:rsidTr="00DE22D2">
        <w:tc>
          <w:tcPr>
            <w:tcW w:w="0" w:type="auto"/>
            <w:tcMar>
              <w:top w:w="150" w:type="dxa"/>
              <w:left w:w="0" w:type="dxa"/>
              <w:bottom w:w="150" w:type="dxa"/>
              <w:right w:w="240" w:type="dxa"/>
            </w:tcMar>
            <w:vAlign w:val="center"/>
            <w:hideMark/>
          </w:tcPr>
          <w:p w14:paraId="702035ED" w14:textId="77777777" w:rsidR="00DE22D2" w:rsidRPr="00DE22D2" w:rsidRDefault="00DE22D2" w:rsidP="00DE22D2">
            <w:r w:rsidRPr="00DE22D2">
              <w:t>Li5.83Ga0.16Ta0.23La3Zr2O12</w:t>
            </w:r>
          </w:p>
        </w:tc>
        <w:tc>
          <w:tcPr>
            <w:tcW w:w="0" w:type="auto"/>
            <w:tcMar>
              <w:top w:w="150" w:type="dxa"/>
              <w:left w:w="240" w:type="dxa"/>
              <w:bottom w:w="150" w:type="dxa"/>
              <w:right w:w="240" w:type="dxa"/>
            </w:tcMar>
            <w:vAlign w:val="center"/>
            <w:hideMark/>
          </w:tcPr>
          <w:p w14:paraId="1EC1ADA0" w14:textId="77777777" w:rsidR="00DE22D2" w:rsidRPr="00DE22D2" w:rsidRDefault="00DE22D2" w:rsidP="00DE22D2">
            <w:r w:rsidRPr="00DE22D2">
              <w:t>0.163</w:t>
            </w:r>
          </w:p>
        </w:tc>
        <w:tc>
          <w:tcPr>
            <w:tcW w:w="0" w:type="auto"/>
            <w:tcMar>
              <w:top w:w="150" w:type="dxa"/>
              <w:left w:w="240" w:type="dxa"/>
              <w:bottom w:w="150" w:type="dxa"/>
              <w:right w:w="240" w:type="dxa"/>
            </w:tcMar>
            <w:vAlign w:val="center"/>
            <w:hideMark/>
          </w:tcPr>
          <w:p w14:paraId="072E9597" w14:textId="77777777" w:rsidR="00DE22D2" w:rsidRPr="00DE22D2" w:rsidRDefault="00DE22D2" w:rsidP="00DE22D2">
            <w:r w:rsidRPr="00DE22D2">
              <w:t>0.229</w:t>
            </w:r>
          </w:p>
        </w:tc>
        <w:tc>
          <w:tcPr>
            <w:tcW w:w="0" w:type="auto"/>
            <w:tcMar>
              <w:top w:w="150" w:type="dxa"/>
              <w:left w:w="240" w:type="dxa"/>
              <w:bottom w:w="150" w:type="dxa"/>
              <w:right w:w="240" w:type="dxa"/>
            </w:tcMar>
            <w:vAlign w:val="center"/>
            <w:hideMark/>
          </w:tcPr>
          <w:p w14:paraId="212D79C1" w14:textId="77777777" w:rsidR="00DE22D2" w:rsidRPr="00DE22D2" w:rsidRDefault="00DE22D2" w:rsidP="00DE22D2">
            <w:r w:rsidRPr="00DE22D2">
              <w:t>-3.496</w:t>
            </w:r>
          </w:p>
        </w:tc>
        <w:tc>
          <w:tcPr>
            <w:tcW w:w="0" w:type="auto"/>
            <w:tcMar>
              <w:top w:w="150" w:type="dxa"/>
              <w:left w:w="240" w:type="dxa"/>
              <w:bottom w:w="150" w:type="dxa"/>
              <w:right w:w="240" w:type="dxa"/>
            </w:tcMar>
            <w:vAlign w:val="center"/>
            <w:hideMark/>
          </w:tcPr>
          <w:p w14:paraId="68A4A7EB" w14:textId="77777777" w:rsidR="00DE22D2" w:rsidRPr="00DE22D2" w:rsidRDefault="00DE22D2" w:rsidP="00DE22D2">
            <w:r w:rsidRPr="00DE22D2">
              <w:t>0.597</w:t>
            </w:r>
          </w:p>
        </w:tc>
        <w:tc>
          <w:tcPr>
            <w:tcW w:w="0" w:type="auto"/>
            <w:tcMar>
              <w:top w:w="150" w:type="dxa"/>
              <w:left w:w="240" w:type="dxa"/>
              <w:bottom w:w="150" w:type="dxa"/>
              <w:right w:w="0" w:type="dxa"/>
            </w:tcMar>
            <w:vAlign w:val="center"/>
            <w:hideMark/>
          </w:tcPr>
          <w:p w14:paraId="0FCAD52A" w14:textId="77777777" w:rsidR="00DE22D2" w:rsidRPr="00DE22D2" w:rsidRDefault="00DE22D2" w:rsidP="00DE22D2">
            <w:r w:rsidRPr="00DE22D2">
              <w:t>3.19×10⁻⁴</w:t>
            </w:r>
          </w:p>
        </w:tc>
      </w:tr>
      <w:tr w:rsidR="00DE22D2" w:rsidRPr="00DE22D2" w14:paraId="2C5AC348" w14:textId="77777777" w:rsidTr="00DE22D2">
        <w:tc>
          <w:tcPr>
            <w:tcW w:w="0" w:type="auto"/>
            <w:tcMar>
              <w:top w:w="150" w:type="dxa"/>
              <w:left w:w="0" w:type="dxa"/>
              <w:bottom w:w="150" w:type="dxa"/>
              <w:right w:w="240" w:type="dxa"/>
            </w:tcMar>
            <w:vAlign w:val="center"/>
            <w:hideMark/>
          </w:tcPr>
          <w:p w14:paraId="54D7EEDD" w14:textId="77777777" w:rsidR="00DE22D2" w:rsidRPr="00DE22D2" w:rsidRDefault="00DE22D2" w:rsidP="00DE22D2">
            <w:r w:rsidRPr="00DE22D2">
              <w:t>Li5.17Ga0.45Ta0.16La3Zr2O12</w:t>
            </w:r>
          </w:p>
        </w:tc>
        <w:tc>
          <w:tcPr>
            <w:tcW w:w="0" w:type="auto"/>
            <w:tcMar>
              <w:top w:w="150" w:type="dxa"/>
              <w:left w:w="240" w:type="dxa"/>
              <w:bottom w:w="150" w:type="dxa"/>
              <w:right w:w="240" w:type="dxa"/>
            </w:tcMar>
            <w:vAlign w:val="center"/>
            <w:hideMark/>
          </w:tcPr>
          <w:p w14:paraId="7AF36C53" w14:textId="77777777" w:rsidR="00DE22D2" w:rsidRPr="00DE22D2" w:rsidRDefault="00DE22D2" w:rsidP="00DE22D2">
            <w:r w:rsidRPr="00DE22D2">
              <w:t>0.447</w:t>
            </w:r>
          </w:p>
        </w:tc>
        <w:tc>
          <w:tcPr>
            <w:tcW w:w="0" w:type="auto"/>
            <w:tcMar>
              <w:top w:w="150" w:type="dxa"/>
              <w:left w:w="240" w:type="dxa"/>
              <w:bottom w:w="150" w:type="dxa"/>
              <w:right w:w="240" w:type="dxa"/>
            </w:tcMar>
            <w:vAlign w:val="center"/>
            <w:hideMark/>
          </w:tcPr>
          <w:p w14:paraId="678F9666" w14:textId="77777777" w:rsidR="00DE22D2" w:rsidRPr="00DE22D2" w:rsidRDefault="00DE22D2" w:rsidP="00DE22D2">
            <w:r w:rsidRPr="00DE22D2">
              <w:t>0.162</w:t>
            </w:r>
          </w:p>
        </w:tc>
        <w:tc>
          <w:tcPr>
            <w:tcW w:w="0" w:type="auto"/>
            <w:tcMar>
              <w:top w:w="150" w:type="dxa"/>
              <w:left w:w="240" w:type="dxa"/>
              <w:bottom w:w="150" w:type="dxa"/>
              <w:right w:w="240" w:type="dxa"/>
            </w:tcMar>
            <w:vAlign w:val="center"/>
            <w:hideMark/>
          </w:tcPr>
          <w:p w14:paraId="0A89B6C7" w14:textId="77777777" w:rsidR="00DE22D2" w:rsidRPr="00DE22D2" w:rsidRDefault="00DE22D2" w:rsidP="00DE22D2">
            <w:r w:rsidRPr="00DE22D2">
              <w:t>-4.284</w:t>
            </w:r>
          </w:p>
        </w:tc>
        <w:tc>
          <w:tcPr>
            <w:tcW w:w="0" w:type="auto"/>
            <w:tcMar>
              <w:top w:w="150" w:type="dxa"/>
              <w:left w:w="240" w:type="dxa"/>
              <w:bottom w:w="150" w:type="dxa"/>
              <w:right w:w="240" w:type="dxa"/>
            </w:tcMar>
            <w:vAlign w:val="center"/>
            <w:hideMark/>
          </w:tcPr>
          <w:p w14:paraId="60359D19" w14:textId="77777777" w:rsidR="00DE22D2" w:rsidRPr="00DE22D2" w:rsidRDefault="00DE22D2" w:rsidP="00DE22D2">
            <w:r w:rsidRPr="00DE22D2">
              <w:t>1.539</w:t>
            </w:r>
          </w:p>
        </w:tc>
        <w:tc>
          <w:tcPr>
            <w:tcW w:w="0" w:type="auto"/>
            <w:tcMar>
              <w:top w:w="150" w:type="dxa"/>
              <w:left w:w="240" w:type="dxa"/>
              <w:bottom w:w="150" w:type="dxa"/>
              <w:right w:w="0" w:type="dxa"/>
            </w:tcMar>
            <w:vAlign w:val="center"/>
            <w:hideMark/>
          </w:tcPr>
          <w:p w14:paraId="03D8B9C1" w14:textId="77777777" w:rsidR="00DE22D2" w:rsidRPr="00DE22D2" w:rsidRDefault="00DE22D2" w:rsidP="00DE22D2">
            <w:r w:rsidRPr="00DE22D2">
              <w:t>5.20×10⁻⁵</w:t>
            </w:r>
          </w:p>
        </w:tc>
      </w:tr>
      <w:tr w:rsidR="00DE22D2" w:rsidRPr="00DE22D2" w14:paraId="445C0D6D" w14:textId="77777777" w:rsidTr="00DE22D2">
        <w:tc>
          <w:tcPr>
            <w:tcW w:w="0" w:type="auto"/>
            <w:tcMar>
              <w:top w:w="150" w:type="dxa"/>
              <w:left w:w="0" w:type="dxa"/>
              <w:bottom w:w="150" w:type="dxa"/>
              <w:right w:w="240" w:type="dxa"/>
            </w:tcMar>
            <w:vAlign w:val="center"/>
            <w:hideMark/>
          </w:tcPr>
          <w:p w14:paraId="31027467" w14:textId="77777777" w:rsidR="00DE22D2" w:rsidRPr="00DE22D2" w:rsidRDefault="00DE22D2" w:rsidP="00DE22D2">
            <w:r w:rsidRPr="00DE22D2">
              <w:t>Li4.60Ga0.34Ta0.46La3Zr2O12</w:t>
            </w:r>
          </w:p>
        </w:tc>
        <w:tc>
          <w:tcPr>
            <w:tcW w:w="0" w:type="auto"/>
            <w:tcMar>
              <w:top w:w="150" w:type="dxa"/>
              <w:left w:w="240" w:type="dxa"/>
              <w:bottom w:w="150" w:type="dxa"/>
              <w:right w:w="240" w:type="dxa"/>
            </w:tcMar>
            <w:vAlign w:val="center"/>
            <w:hideMark/>
          </w:tcPr>
          <w:p w14:paraId="463865B0" w14:textId="77777777" w:rsidR="00DE22D2" w:rsidRPr="00DE22D2" w:rsidRDefault="00DE22D2" w:rsidP="00DE22D2">
            <w:r w:rsidRPr="00DE22D2">
              <w:t>0.344</w:t>
            </w:r>
          </w:p>
        </w:tc>
        <w:tc>
          <w:tcPr>
            <w:tcW w:w="0" w:type="auto"/>
            <w:tcMar>
              <w:top w:w="150" w:type="dxa"/>
              <w:left w:w="240" w:type="dxa"/>
              <w:bottom w:w="150" w:type="dxa"/>
              <w:right w:w="240" w:type="dxa"/>
            </w:tcMar>
            <w:vAlign w:val="center"/>
            <w:hideMark/>
          </w:tcPr>
          <w:p w14:paraId="7CA1FBB5" w14:textId="77777777" w:rsidR="00DE22D2" w:rsidRPr="00DE22D2" w:rsidRDefault="00DE22D2" w:rsidP="00DE22D2">
            <w:r w:rsidRPr="00DE22D2">
              <w:t>0.457</w:t>
            </w:r>
          </w:p>
        </w:tc>
        <w:tc>
          <w:tcPr>
            <w:tcW w:w="0" w:type="auto"/>
            <w:tcMar>
              <w:top w:w="150" w:type="dxa"/>
              <w:left w:w="240" w:type="dxa"/>
              <w:bottom w:w="150" w:type="dxa"/>
              <w:right w:w="240" w:type="dxa"/>
            </w:tcMar>
            <w:vAlign w:val="center"/>
            <w:hideMark/>
          </w:tcPr>
          <w:p w14:paraId="6D4248BC" w14:textId="77777777" w:rsidR="00DE22D2" w:rsidRPr="00DE22D2" w:rsidRDefault="00DE22D2" w:rsidP="00DE22D2">
            <w:r w:rsidRPr="00DE22D2">
              <w:t>-4.294</w:t>
            </w:r>
          </w:p>
        </w:tc>
        <w:tc>
          <w:tcPr>
            <w:tcW w:w="0" w:type="auto"/>
            <w:tcMar>
              <w:top w:w="150" w:type="dxa"/>
              <w:left w:w="240" w:type="dxa"/>
              <w:bottom w:w="150" w:type="dxa"/>
              <w:right w:w="240" w:type="dxa"/>
            </w:tcMar>
            <w:vAlign w:val="center"/>
            <w:hideMark/>
          </w:tcPr>
          <w:p w14:paraId="22ED4969" w14:textId="77777777" w:rsidR="00DE22D2" w:rsidRPr="00DE22D2" w:rsidRDefault="00DE22D2" w:rsidP="00DE22D2">
            <w:r w:rsidRPr="00DE22D2">
              <w:t>1.314</w:t>
            </w:r>
          </w:p>
        </w:tc>
        <w:tc>
          <w:tcPr>
            <w:tcW w:w="0" w:type="auto"/>
            <w:tcMar>
              <w:top w:w="150" w:type="dxa"/>
              <w:left w:w="240" w:type="dxa"/>
              <w:bottom w:w="150" w:type="dxa"/>
              <w:right w:w="0" w:type="dxa"/>
            </w:tcMar>
            <w:vAlign w:val="center"/>
            <w:hideMark/>
          </w:tcPr>
          <w:p w14:paraId="04261764" w14:textId="77777777" w:rsidR="00DE22D2" w:rsidRPr="00DE22D2" w:rsidRDefault="00DE22D2" w:rsidP="00DE22D2">
            <w:r w:rsidRPr="00DE22D2">
              <w:t>5.09×10⁻⁵</w:t>
            </w:r>
          </w:p>
        </w:tc>
      </w:tr>
      <w:tr w:rsidR="00DE22D2" w:rsidRPr="00DE22D2" w14:paraId="04FA267D" w14:textId="77777777" w:rsidTr="00DE22D2">
        <w:tc>
          <w:tcPr>
            <w:tcW w:w="0" w:type="auto"/>
            <w:tcMar>
              <w:top w:w="150" w:type="dxa"/>
              <w:left w:w="0" w:type="dxa"/>
              <w:bottom w:w="150" w:type="dxa"/>
              <w:right w:w="240" w:type="dxa"/>
            </w:tcMar>
            <w:vAlign w:val="center"/>
            <w:hideMark/>
          </w:tcPr>
          <w:p w14:paraId="1A7BEDFC" w14:textId="77777777" w:rsidR="00DE22D2" w:rsidRPr="00DE22D2" w:rsidRDefault="00DE22D2" w:rsidP="00DE22D2">
            <w:r w:rsidRPr="00DE22D2">
              <w:t>Li6.19Ga0.11Ta0.16La3Zr2O12</w:t>
            </w:r>
          </w:p>
        </w:tc>
        <w:tc>
          <w:tcPr>
            <w:tcW w:w="0" w:type="auto"/>
            <w:tcMar>
              <w:top w:w="150" w:type="dxa"/>
              <w:left w:w="240" w:type="dxa"/>
              <w:bottom w:w="150" w:type="dxa"/>
              <w:right w:w="240" w:type="dxa"/>
            </w:tcMar>
            <w:vAlign w:val="center"/>
            <w:hideMark/>
          </w:tcPr>
          <w:p w14:paraId="1F6598CB" w14:textId="77777777" w:rsidR="00DE22D2" w:rsidRPr="00DE22D2" w:rsidRDefault="00DE22D2" w:rsidP="00DE22D2">
            <w:r w:rsidRPr="00DE22D2">
              <w:t>0.114</w:t>
            </w:r>
          </w:p>
        </w:tc>
        <w:tc>
          <w:tcPr>
            <w:tcW w:w="0" w:type="auto"/>
            <w:tcMar>
              <w:top w:w="150" w:type="dxa"/>
              <w:left w:w="240" w:type="dxa"/>
              <w:bottom w:w="150" w:type="dxa"/>
              <w:right w:w="240" w:type="dxa"/>
            </w:tcMar>
            <w:vAlign w:val="center"/>
            <w:hideMark/>
          </w:tcPr>
          <w:p w14:paraId="17A358B9" w14:textId="77777777" w:rsidR="00DE22D2" w:rsidRPr="00DE22D2" w:rsidRDefault="00DE22D2" w:rsidP="00DE22D2">
            <w:r w:rsidRPr="00DE22D2">
              <w:t>0.157</w:t>
            </w:r>
          </w:p>
        </w:tc>
        <w:tc>
          <w:tcPr>
            <w:tcW w:w="0" w:type="auto"/>
            <w:tcMar>
              <w:top w:w="150" w:type="dxa"/>
              <w:left w:w="240" w:type="dxa"/>
              <w:bottom w:w="150" w:type="dxa"/>
              <w:right w:w="240" w:type="dxa"/>
            </w:tcMar>
            <w:vAlign w:val="center"/>
            <w:hideMark/>
          </w:tcPr>
          <w:p w14:paraId="708F74CA" w14:textId="77777777" w:rsidR="00DE22D2" w:rsidRPr="00DE22D2" w:rsidRDefault="00DE22D2" w:rsidP="00DE22D2">
            <w:r w:rsidRPr="00DE22D2">
              <w:t>-3.414</w:t>
            </w:r>
          </w:p>
        </w:tc>
        <w:tc>
          <w:tcPr>
            <w:tcW w:w="0" w:type="auto"/>
            <w:tcMar>
              <w:top w:w="150" w:type="dxa"/>
              <w:left w:w="240" w:type="dxa"/>
              <w:bottom w:w="150" w:type="dxa"/>
              <w:right w:w="240" w:type="dxa"/>
            </w:tcMar>
            <w:vAlign w:val="center"/>
            <w:hideMark/>
          </w:tcPr>
          <w:p w14:paraId="4A806371" w14:textId="77777777" w:rsidR="00DE22D2" w:rsidRPr="00DE22D2" w:rsidRDefault="00DE22D2" w:rsidP="00DE22D2">
            <w:r w:rsidRPr="00DE22D2">
              <w:t>1.025</w:t>
            </w:r>
          </w:p>
        </w:tc>
        <w:tc>
          <w:tcPr>
            <w:tcW w:w="0" w:type="auto"/>
            <w:tcMar>
              <w:top w:w="150" w:type="dxa"/>
              <w:left w:w="240" w:type="dxa"/>
              <w:bottom w:w="150" w:type="dxa"/>
              <w:right w:w="0" w:type="dxa"/>
            </w:tcMar>
            <w:vAlign w:val="center"/>
            <w:hideMark/>
          </w:tcPr>
          <w:p w14:paraId="3A73BBD8" w14:textId="77777777" w:rsidR="00DE22D2" w:rsidRPr="00DE22D2" w:rsidRDefault="00DE22D2" w:rsidP="00DE22D2">
            <w:r w:rsidRPr="00DE22D2">
              <w:t>3.85×10⁻⁴</w:t>
            </w:r>
          </w:p>
        </w:tc>
      </w:tr>
      <w:tr w:rsidR="00DE22D2" w:rsidRPr="00DE22D2" w14:paraId="096A59BC" w14:textId="77777777" w:rsidTr="00DE22D2">
        <w:tc>
          <w:tcPr>
            <w:tcW w:w="0" w:type="auto"/>
            <w:tcMar>
              <w:top w:w="150" w:type="dxa"/>
              <w:left w:w="0" w:type="dxa"/>
              <w:bottom w:w="150" w:type="dxa"/>
              <w:right w:w="240" w:type="dxa"/>
            </w:tcMar>
            <w:vAlign w:val="center"/>
            <w:hideMark/>
          </w:tcPr>
          <w:p w14:paraId="0BA334CC" w14:textId="77777777" w:rsidR="00DE22D2" w:rsidRPr="00DE22D2" w:rsidRDefault="00DE22D2" w:rsidP="00DE22D2">
            <w:r w:rsidRPr="00DE22D2">
              <w:t>Li6.26Ga0.25Ta0.00La3Zr2O12</w:t>
            </w:r>
          </w:p>
        </w:tc>
        <w:tc>
          <w:tcPr>
            <w:tcW w:w="0" w:type="auto"/>
            <w:tcMar>
              <w:top w:w="150" w:type="dxa"/>
              <w:left w:w="240" w:type="dxa"/>
              <w:bottom w:w="150" w:type="dxa"/>
              <w:right w:w="240" w:type="dxa"/>
            </w:tcMar>
            <w:vAlign w:val="center"/>
            <w:hideMark/>
          </w:tcPr>
          <w:p w14:paraId="0F2D301B" w14:textId="77777777" w:rsidR="00DE22D2" w:rsidRPr="00DE22D2" w:rsidRDefault="00DE22D2" w:rsidP="00DE22D2">
            <w:r w:rsidRPr="00DE22D2">
              <w:t>0.247</w:t>
            </w:r>
          </w:p>
        </w:tc>
        <w:tc>
          <w:tcPr>
            <w:tcW w:w="0" w:type="auto"/>
            <w:tcMar>
              <w:top w:w="150" w:type="dxa"/>
              <w:left w:w="240" w:type="dxa"/>
              <w:bottom w:w="150" w:type="dxa"/>
              <w:right w:w="240" w:type="dxa"/>
            </w:tcMar>
            <w:vAlign w:val="center"/>
            <w:hideMark/>
          </w:tcPr>
          <w:p w14:paraId="539B45E9" w14:textId="77777777" w:rsidR="00DE22D2" w:rsidRPr="00DE22D2" w:rsidRDefault="00DE22D2" w:rsidP="00DE22D2">
            <w:r w:rsidRPr="00DE22D2">
              <w:t>0.000</w:t>
            </w:r>
          </w:p>
        </w:tc>
        <w:tc>
          <w:tcPr>
            <w:tcW w:w="0" w:type="auto"/>
            <w:tcMar>
              <w:top w:w="150" w:type="dxa"/>
              <w:left w:w="240" w:type="dxa"/>
              <w:bottom w:w="150" w:type="dxa"/>
              <w:right w:w="240" w:type="dxa"/>
            </w:tcMar>
            <w:vAlign w:val="center"/>
            <w:hideMark/>
          </w:tcPr>
          <w:p w14:paraId="06D5EE24" w14:textId="77777777" w:rsidR="00DE22D2" w:rsidRPr="00DE22D2" w:rsidRDefault="00DE22D2" w:rsidP="00DE22D2">
            <w:r w:rsidRPr="00DE22D2">
              <w:t>-3.375</w:t>
            </w:r>
          </w:p>
        </w:tc>
        <w:tc>
          <w:tcPr>
            <w:tcW w:w="0" w:type="auto"/>
            <w:tcMar>
              <w:top w:w="150" w:type="dxa"/>
              <w:left w:w="240" w:type="dxa"/>
              <w:bottom w:w="150" w:type="dxa"/>
              <w:right w:w="240" w:type="dxa"/>
            </w:tcMar>
            <w:vAlign w:val="center"/>
            <w:hideMark/>
          </w:tcPr>
          <w:p w14:paraId="581D7D2B" w14:textId="77777777" w:rsidR="00DE22D2" w:rsidRPr="00DE22D2" w:rsidRDefault="00DE22D2" w:rsidP="00DE22D2">
            <w:r w:rsidRPr="00DE22D2">
              <w:t>0.189</w:t>
            </w:r>
          </w:p>
        </w:tc>
        <w:tc>
          <w:tcPr>
            <w:tcW w:w="0" w:type="auto"/>
            <w:tcMar>
              <w:top w:w="150" w:type="dxa"/>
              <w:left w:w="240" w:type="dxa"/>
              <w:bottom w:w="150" w:type="dxa"/>
              <w:right w:w="0" w:type="dxa"/>
            </w:tcMar>
            <w:vAlign w:val="center"/>
            <w:hideMark/>
          </w:tcPr>
          <w:p w14:paraId="7E57CD42" w14:textId="77777777" w:rsidR="00DE22D2" w:rsidRPr="00DE22D2" w:rsidRDefault="00DE22D2" w:rsidP="00DE22D2">
            <w:r w:rsidRPr="00DE22D2">
              <w:t>4.22×10⁻⁴</w:t>
            </w:r>
          </w:p>
        </w:tc>
      </w:tr>
      <w:tr w:rsidR="00DE22D2" w:rsidRPr="00DE22D2" w14:paraId="65B191BD" w14:textId="77777777" w:rsidTr="00DE22D2">
        <w:tc>
          <w:tcPr>
            <w:tcW w:w="0" w:type="auto"/>
            <w:tcMar>
              <w:top w:w="150" w:type="dxa"/>
              <w:left w:w="0" w:type="dxa"/>
              <w:bottom w:w="150" w:type="dxa"/>
              <w:right w:w="240" w:type="dxa"/>
            </w:tcMar>
            <w:vAlign w:val="center"/>
            <w:hideMark/>
          </w:tcPr>
          <w:p w14:paraId="50014568" w14:textId="77777777" w:rsidR="00DE22D2" w:rsidRPr="00DE22D2" w:rsidRDefault="00DE22D2" w:rsidP="00DE22D2">
            <w:r w:rsidRPr="00DE22D2">
              <w:rPr>
                <w:b/>
                <w:bCs/>
              </w:rPr>
              <w:t>Li6.20Ga0.20Ta0.07La3Zr2O12</w:t>
            </w:r>
          </w:p>
        </w:tc>
        <w:tc>
          <w:tcPr>
            <w:tcW w:w="0" w:type="auto"/>
            <w:tcMar>
              <w:top w:w="150" w:type="dxa"/>
              <w:left w:w="240" w:type="dxa"/>
              <w:bottom w:w="150" w:type="dxa"/>
              <w:right w:w="240" w:type="dxa"/>
            </w:tcMar>
            <w:vAlign w:val="center"/>
            <w:hideMark/>
          </w:tcPr>
          <w:p w14:paraId="5BD084E4" w14:textId="77777777" w:rsidR="00DE22D2" w:rsidRPr="00DE22D2" w:rsidRDefault="00DE22D2" w:rsidP="00DE22D2">
            <w:r w:rsidRPr="00DE22D2">
              <w:rPr>
                <w:b/>
                <w:bCs/>
              </w:rPr>
              <w:t>0.197</w:t>
            </w:r>
          </w:p>
        </w:tc>
        <w:tc>
          <w:tcPr>
            <w:tcW w:w="0" w:type="auto"/>
            <w:tcMar>
              <w:top w:w="150" w:type="dxa"/>
              <w:left w:w="240" w:type="dxa"/>
              <w:bottom w:w="150" w:type="dxa"/>
              <w:right w:w="240" w:type="dxa"/>
            </w:tcMar>
            <w:vAlign w:val="center"/>
            <w:hideMark/>
          </w:tcPr>
          <w:p w14:paraId="6986FE0F" w14:textId="77777777" w:rsidR="00DE22D2" w:rsidRPr="00DE22D2" w:rsidRDefault="00DE22D2" w:rsidP="00DE22D2">
            <w:r w:rsidRPr="00DE22D2">
              <w:rPr>
                <w:b/>
                <w:bCs/>
              </w:rPr>
              <w:t>0.068</w:t>
            </w:r>
          </w:p>
        </w:tc>
        <w:tc>
          <w:tcPr>
            <w:tcW w:w="0" w:type="auto"/>
            <w:tcMar>
              <w:top w:w="150" w:type="dxa"/>
              <w:left w:w="240" w:type="dxa"/>
              <w:bottom w:w="150" w:type="dxa"/>
              <w:right w:w="240" w:type="dxa"/>
            </w:tcMar>
            <w:vAlign w:val="center"/>
            <w:hideMark/>
          </w:tcPr>
          <w:p w14:paraId="7ACD807A" w14:textId="77777777" w:rsidR="00DE22D2" w:rsidRPr="00DE22D2" w:rsidRDefault="00DE22D2" w:rsidP="00DE22D2">
            <w:r w:rsidRPr="00DE22D2">
              <w:rPr>
                <w:b/>
                <w:bCs/>
              </w:rPr>
              <w:t>-3.232</w:t>
            </w:r>
          </w:p>
        </w:tc>
        <w:tc>
          <w:tcPr>
            <w:tcW w:w="0" w:type="auto"/>
            <w:tcMar>
              <w:top w:w="150" w:type="dxa"/>
              <w:left w:w="240" w:type="dxa"/>
              <w:bottom w:w="150" w:type="dxa"/>
              <w:right w:w="240" w:type="dxa"/>
            </w:tcMar>
            <w:vAlign w:val="center"/>
            <w:hideMark/>
          </w:tcPr>
          <w:p w14:paraId="38C6D244" w14:textId="77777777" w:rsidR="00DE22D2" w:rsidRPr="00DE22D2" w:rsidRDefault="00DE22D2" w:rsidP="00DE22D2">
            <w:r w:rsidRPr="00DE22D2">
              <w:rPr>
                <w:b/>
                <w:bCs/>
              </w:rPr>
              <w:t>0.225</w:t>
            </w:r>
          </w:p>
        </w:tc>
        <w:tc>
          <w:tcPr>
            <w:tcW w:w="0" w:type="auto"/>
            <w:tcMar>
              <w:top w:w="150" w:type="dxa"/>
              <w:left w:w="240" w:type="dxa"/>
              <w:bottom w:w="150" w:type="dxa"/>
              <w:right w:w="0" w:type="dxa"/>
            </w:tcMar>
            <w:vAlign w:val="center"/>
            <w:hideMark/>
          </w:tcPr>
          <w:p w14:paraId="3E7D3D9D" w14:textId="77777777" w:rsidR="00DE22D2" w:rsidRPr="00DE22D2" w:rsidRDefault="00DE22D2" w:rsidP="00DE22D2">
            <w:r w:rsidRPr="00DE22D2">
              <w:rPr>
                <w:b/>
                <w:bCs/>
              </w:rPr>
              <w:t>5.86×10⁻⁴</w:t>
            </w:r>
          </w:p>
        </w:tc>
      </w:tr>
      <w:tr w:rsidR="00DE22D2" w:rsidRPr="00DE22D2" w14:paraId="147D6995" w14:textId="77777777" w:rsidTr="00DE22D2">
        <w:tc>
          <w:tcPr>
            <w:tcW w:w="0" w:type="auto"/>
            <w:tcMar>
              <w:top w:w="150" w:type="dxa"/>
              <w:left w:w="0" w:type="dxa"/>
              <w:bottom w:w="150" w:type="dxa"/>
              <w:right w:w="240" w:type="dxa"/>
            </w:tcMar>
            <w:vAlign w:val="center"/>
            <w:hideMark/>
          </w:tcPr>
          <w:p w14:paraId="6830FA77" w14:textId="77777777" w:rsidR="00DE22D2" w:rsidRPr="00DE22D2" w:rsidRDefault="00DE22D2" w:rsidP="00DE22D2">
            <w:r w:rsidRPr="00DE22D2">
              <w:t>Li6.81Ga0.06Ta0.00La3Zr2O12</w:t>
            </w:r>
          </w:p>
        </w:tc>
        <w:tc>
          <w:tcPr>
            <w:tcW w:w="0" w:type="auto"/>
            <w:tcMar>
              <w:top w:w="150" w:type="dxa"/>
              <w:left w:w="240" w:type="dxa"/>
              <w:bottom w:w="150" w:type="dxa"/>
              <w:right w:w="240" w:type="dxa"/>
            </w:tcMar>
            <w:vAlign w:val="center"/>
            <w:hideMark/>
          </w:tcPr>
          <w:p w14:paraId="3A059C45" w14:textId="77777777" w:rsidR="00DE22D2" w:rsidRPr="00DE22D2" w:rsidRDefault="00DE22D2" w:rsidP="00DE22D2">
            <w:r w:rsidRPr="00DE22D2">
              <w:t>0.063</w:t>
            </w:r>
          </w:p>
        </w:tc>
        <w:tc>
          <w:tcPr>
            <w:tcW w:w="0" w:type="auto"/>
            <w:tcMar>
              <w:top w:w="150" w:type="dxa"/>
              <w:left w:w="240" w:type="dxa"/>
              <w:bottom w:w="150" w:type="dxa"/>
              <w:right w:w="240" w:type="dxa"/>
            </w:tcMar>
            <w:vAlign w:val="center"/>
            <w:hideMark/>
          </w:tcPr>
          <w:p w14:paraId="0448D245" w14:textId="77777777" w:rsidR="00DE22D2" w:rsidRPr="00DE22D2" w:rsidRDefault="00DE22D2" w:rsidP="00DE22D2">
            <w:r w:rsidRPr="00DE22D2">
              <w:t>0.000</w:t>
            </w:r>
          </w:p>
        </w:tc>
        <w:tc>
          <w:tcPr>
            <w:tcW w:w="0" w:type="auto"/>
            <w:tcMar>
              <w:top w:w="150" w:type="dxa"/>
              <w:left w:w="240" w:type="dxa"/>
              <w:bottom w:w="150" w:type="dxa"/>
              <w:right w:w="240" w:type="dxa"/>
            </w:tcMar>
            <w:vAlign w:val="center"/>
            <w:hideMark/>
          </w:tcPr>
          <w:p w14:paraId="78B75450" w14:textId="77777777" w:rsidR="00DE22D2" w:rsidRPr="00DE22D2" w:rsidRDefault="00DE22D2" w:rsidP="00DE22D2">
            <w:r w:rsidRPr="00DE22D2">
              <w:t>-3.431</w:t>
            </w:r>
          </w:p>
        </w:tc>
        <w:tc>
          <w:tcPr>
            <w:tcW w:w="0" w:type="auto"/>
            <w:tcMar>
              <w:top w:w="150" w:type="dxa"/>
              <w:left w:w="240" w:type="dxa"/>
              <w:bottom w:w="150" w:type="dxa"/>
              <w:right w:w="240" w:type="dxa"/>
            </w:tcMar>
            <w:vAlign w:val="center"/>
            <w:hideMark/>
          </w:tcPr>
          <w:p w14:paraId="2C2A8A8F" w14:textId="77777777" w:rsidR="00DE22D2" w:rsidRPr="00DE22D2" w:rsidRDefault="00DE22D2" w:rsidP="00DE22D2">
            <w:r w:rsidRPr="00DE22D2">
              <w:t>0.349</w:t>
            </w:r>
          </w:p>
        </w:tc>
        <w:tc>
          <w:tcPr>
            <w:tcW w:w="0" w:type="auto"/>
            <w:tcMar>
              <w:top w:w="150" w:type="dxa"/>
              <w:left w:w="240" w:type="dxa"/>
              <w:bottom w:w="150" w:type="dxa"/>
              <w:right w:w="0" w:type="dxa"/>
            </w:tcMar>
            <w:vAlign w:val="center"/>
            <w:hideMark/>
          </w:tcPr>
          <w:p w14:paraId="77124F69" w14:textId="77777777" w:rsidR="00DE22D2" w:rsidRPr="00DE22D2" w:rsidRDefault="00DE22D2" w:rsidP="00DE22D2">
            <w:r w:rsidRPr="00DE22D2">
              <w:t>3.71×10⁻⁴</w:t>
            </w:r>
          </w:p>
        </w:tc>
      </w:tr>
      <w:tr w:rsidR="00DE22D2" w:rsidRPr="00DE22D2" w14:paraId="0D8943F1" w14:textId="77777777" w:rsidTr="00DE22D2">
        <w:tc>
          <w:tcPr>
            <w:tcW w:w="0" w:type="auto"/>
            <w:tcMar>
              <w:top w:w="150" w:type="dxa"/>
              <w:left w:w="0" w:type="dxa"/>
              <w:bottom w:w="150" w:type="dxa"/>
              <w:right w:w="240" w:type="dxa"/>
            </w:tcMar>
            <w:vAlign w:val="center"/>
            <w:hideMark/>
          </w:tcPr>
          <w:p w14:paraId="2A48251D" w14:textId="77777777" w:rsidR="00DE22D2" w:rsidRPr="00DE22D2" w:rsidRDefault="00DE22D2" w:rsidP="00DE22D2">
            <w:r w:rsidRPr="00DE22D2">
              <w:t>Li6.33Ga0.16Ta0.06La3Zr2O12</w:t>
            </w:r>
          </w:p>
        </w:tc>
        <w:tc>
          <w:tcPr>
            <w:tcW w:w="0" w:type="auto"/>
            <w:tcMar>
              <w:top w:w="150" w:type="dxa"/>
              <w:left w:w="240" w:type="dxa"/>
              <w:bottom w:w="150" w:type="dxa"/>
              <w:right w:w="240" w:type="dxa"/>
            </w:tcMar>
            <w:vAlign w:val="center"/>
            <w:hideMark/>
          </w:tcPr>
          <w:p w14:paraId="2CC494EA" w14:textId="77777777" w:rsidR="00DE22D2" w:rsidRPr="00DE22D2" w:rsidRDefault="00DE22D2" w:rsidP="00DE22D2">
            <w:r w:rsidRPr="00DE22D2">
              <w:t>0.161</w:t>
            </w:r>
          </w:p>
        </w:tc>
        <w:tc>
          <w:tcPr>
            <w:tcW w:w="0" w:type="auto"/>
            <w:tcMar>
              <w:top w:w="150" w:type="dxa"/>
              <w:left w:w="240" w:type="dxa"/>
              <w:bottom w:w="150" w:type="dxa"/>
              <w:right w:w="240" w:type="dxa"/>
            </w:tcMar>
            <w:vAlign w:val="center"/>
            <w:hideMark/>
          </w:tcPr>
          <w:p w14:paraId="0C91A483" w14:textId="77777777" w:rsidR="00DE22D2" w:rsidRPr="00DE22D2" w:rsidRDefault="00DE22D2" w:rsidP="00DE22D2">
            <w:r w:rsidRPr="00DE22D2">
              <w:t>0.063</w:t>
            </w:r>
          </w:p>
        </w:tc>
        <w:tc>
          <w:tcPr>
            <w:tcW w:w="0" w:type="auto"/>
            <w:tcMar>
              <w:top w:w="150" w:type="dxa"/>
              <w:left w:w="240" w:type="dxa"/>
              <w:bottom w:w="150" w:type="dxa"/>
              <w:right w:w="240" w:type="dxa"/>
            </w:tcMar>
            <w:vAlign w:val="center"/>
            <w:hideMark/>
          </w:tcPr>
          <w:p w14:paraId="4A60DE5A" w14:textId="77777777" w:rsidR="00DE22D2" w:rsidRPr="00DE22D2" w:rsidRDefault="00DE22D2" w:rsidP="00DE22D2">
            <w:r w:rsidRPr="00DE22D2">
              <w:t>-3.296</w:t>
            </w:r>
          </w:p>
        </w:tc>
        <w:tc>
          <w:tcPr>
            <w:tcW w:w="0" w:type="auto"/>
            <w:tcMar>
              <w:top w:w="150" w:type="dxa"/>
              <w:left w:w="240" w:type="dxa"/>
              <w:bottom w:w="150" w:type="dxa"/>
              <w:right w:w="240" w:type="dxa"/>
            </w:tcMar>
            <w:vAlign w:val="center"/>
            <w:hideMark/>
          </w:tcPr>
          <w:p w14:paraId="013EF558" w14:textId="77777777" w:rsidR="00DE22D2" w:rsidRPr="00DE22D2" w:rsidRDefault="00DE22D2" w:rsidP="00DE22D2">
            <w:r w:rsidRPr="00DE22D2">
              <w:t>0.206</w:t>
            </w:r>
          </w:p>
        </w:tc>
        <w:tc>
          <w:tcPr>
            <w:tcW w:w="0" w:type="auto"/>
            <w:tcMar>
              <w:top w:w="150" w:type="dxa"/>
              <w:left w:w="240" w:type="dxa"/>
              <w:bottom w:w="150" w:type="dxa"/>
              <w:right w:w="0" w:type="dxa"/>
            </w:tcMar>
            <w:vAlign w:val="center"/>
            <w:hideMark/>
          </w:tcPr>
          <w:p w14:paraId="6756F1DB" w14:textId="77777777" w:rsidR="00DE22D2" w:rsidRPr="00DE22D2" w:rsidRDefault="00DE22D2" w:rsidP="00DE22D2">
            <w:r w:rsidRPr="00DE22D2">
              <w:t>5.06×10⁻⁴</w:t>
            </w:r>
          </w:p>
        </w:tc>
      </w:tr>
      <w:tr w:rsidR="00DE22D2" w:rsidRPr="00DE22D2" w14:paraId="6AFAF958" w14:textId="77777777" w:rsidTr="00DE22D2">
        <w:tc>
          <w:tcPr>
            <w:tcW w:w="0" w:type="auto"/>
            <w:tcMar>
              <w:top w:w="150" w:type="dxa"/>
              <w:left w:w="0" w:type="dxa"/>
              <w:bottom w:w="150" w:type="dxa"/>
              <w:right w:w="240" w:type="dxa"/>
            </w:tcMar>
            <w:vAlign w:val="center"/>
            <w:hideMark/>
          </w:tcPr>
          <w:p w14:paraId="66002A46" w14:textId="77777777" w:rsidR="00DE22D2" w:rsidRPr="00DE22D2" w:rsidRDefault="00DE22D2" w:rsidP="00DE22D2">
            <w:r w:rsidRPr="00DE22D2">
              <w:t>Li6.06Ga0.23Ta0.09La3Zr2O12</w:t>
            </w:r>
          </w:p>
        </w:tc>
        <w:tc>
          <w:tcPr>
            <w:tcW w:w="0" w:type="auto"/>
            <w:tcMar>
              <w:top w:w="150" w:type="dxa"/>
              <w:left w:w="240" w:type="dxa"/>
              <w:bottom w:w="150" w:type="dxa"/>
              <w:right w:w="240" w:type="dxa"/>
            </w:tcMar>
            <w:vAlign w:val="center"/>
            <w:hideMark/>
          </w:tcPr>
          <w:p w14:paraId="2F62A256" w14:textId="77777777" w:rsidR="00DE22D2" w:rsidRPr="00DE22D2" w:rsidRDefault="00DE22D2" w:rsidP="00DE22D2">
            <w:r w:rsidRPr="00DE22D2">
              <w:t>0.227</w:t>
            </w:r>
          </w:p>
        </w:tc>
        <w:tc>
          <w:tcPr>
            <w:tcW w:w="0" w:type="auto"/>
            <w:tcMar>
              <w:top w:w="150" w:type="dxa"/>
              <w:left w:w="240" w:type="dxa"/>
              <w:bottom w:w="150" w:type="dxa"/>
              <w:right w:w="240" w:type="dxa"/>
            </w:tcMar>
            <w:vAlign w:val="center"/>
            <w:hideMark/>
          </w:tcPr>
          <w:p w14:paraId="75FA8E16" w14:textId="77777777" w:rsidR="00DE22D2" w:rsidRPr="00DE22D2" w:rsidRDefault="00DE22D2" w:rsidP="00DE22D2">
            <w:r w:rsidRPr="00DE22D2">
              <w:t>0.087</w:t>
            </w:r>
          </w:p>
        </w:tc>
        <w:tc>
          <w:tcPr>
            <w:tcW w:w="0" w:type="auto"/>
            <w:tcMar>
              <w:top w:w="150" w:type="dxa"/>
              <w:left w:w="240" w:type="dxa"/>
              <w:bottom w:w="150" w:type="dxa"/>
              <w:right w:w="240" w:type="dxa"/>
            </w:tcMar>
            <w:vAlign w:val="center"/>
            <w:hideMark/>
          </w:tcPr>
          <w:p w14:paraId="2829E1D2" w14:textId="77777777" w:rsidR="00DE22D2" w:rsidRPr="00DE22D2" w:rsidRDefault="00DE22D2" w:rsidP="00DE22D2">
            <w:r w:rsidRPr="00DE22D2">
              <w:t>-3.350</w:t>
            </w:r>
          </w:p>
        </w:tc>
        <w:tc>
          <w:tcPr>
            <w:tcW w:w="0" w:type="auto"/>
            <w:tcMar>
              <w:top w:w="150" w:type="dxa"/>
              <w:left w:w="240" w:type="dxa"/>
              <w:bottom w:w="150" w:type="dxa"/>
              <w:right w:w="240" w:type="dxa"/>
            </w:tcMar>
            <w:vAlign w:val="center"/>
            <w:hideMark/>
          </w:tcPr>
          <w:p w14:paraId="69C90AA1" w14:textId="77777777" w:rsidR="00DE22D2" w:rsidRPr="00DE22D2" w:rsidRDefault="00DE22D2" w:rsidP="00DE22D2">
            <w:r w:rsidRPr="00DE22D2">
              <w:t>0.760</w:t>
            </w:r>
          </w:p>
        </w:tc>
        <w:tc>
          <w:tcPr>
            <w:tcW w:w="0" w:type="auto"/>
            <w:tcMar>
              <w:top w:w="150" w:type="dxa"/>
              <w:left w:w="240" w:type="dxa"/>
              <w:bottom w:w="150" w:type="dxa"/>
              <w:right w:w="0" w:type="dxa"/>
            </w:tcMar>
            <w:vAlign w:val="center"/>
            <w:hideMark/>
          </w:tcPr>
          <w:p w14:paraId="60A9BE6B" w14:textId="77777777" w:rsidR="00DE22D2" w:rsidRPr="00DE22D2" w:rsidRDefault="00DE22D2" w:rsidP="00DE22D2">
            <w:r w:rsidRPr="00DE22D2">
              <w:t>4.46×10⁻⁴</w:t>
            </w:r>
          </w:p>
        </w:tc>
      </w:tr>
      <w:tr w:rsidR="00DE22D2" w:rsidRPr="00DE22D2" w14:paraId="26ED6344" w14:textId="77777777" w:rsidTr="00DE22D2">
        <w:tc>
          <w:tcPr>
            <w:tcW w:w="0" w:type="auto"/>
            <w:tcMar>
              <w:top w:w="150" w:type="dxa"/>
              <w:left w:w="0" w:type="dxa"/>
              <w:bottom w:w="150" w:type="dxa"/>
              <w:right w:w="240" w:type="dxa"/>
            </w:tcMar>
            <w:vAlign w:val="center"/>
            <w:hideMark/>
          </w:tcPr>
          <w:p w14:paraId="393C8314" w14:textId="77777777" w:rsidR="00DE22D2" w:rsidRPr="00DE22D2" w:rsidRDefault="00DE22D2" w:rsidP="00DE22D2">
            <w:r w:rsidRPr="00DE22D2">
              <w:t>Li6.29Ga0.00Ta0.24La3Zr2O12</w:t>
            </w:r>
          </w:p>
        </w:tc>
        <w:tc>
          <w:tcPr>
            <w:tcW w:w="0" w:type="auto"/>
            <w:tcMar>
              <w:top w:w="150" w:type="dxa"/>
              <w:left w:w="240" w:type="dxa"/>
              <w:bottom w:w="150" w:type="dxa"/>
              <w:right w:w="240" w:type="dxa"/>
            </w:tcMar>
            <w:vAlign w:val="center"/>
            <w:hideMark/>
          </w:tcPr>
          <w:p w14:paraId="617D757F" w14:textId="77777777" w:rsidR="00DE22D2" w:rsidRPr="00DE22D2" w:rsidRDefault="00DE22D2" w:rsidP="00DE22D2">
            <w:r w:rsidRPr="00DE22D2">
              <w:t>0.000</w:t>
            </w:r>
          </w:p>
        </w:tc>
        <w:tc>
          <w:tcPr>
            <w:tcW w:w="0" w:type="auto"/>
            <w:tcMar>
              <w:top w:w="150" w:type="dxa"/>
              <w:left w:w="240" w:type="dxa"/>
              <w:bottom w:w="150" w:type="dxa"/>
              <w:right w:w="240" w:type="dxa"/>
            </w:tcMar>
            <w:vAlign w:val="center"/>
            <w:hideMark/>
          </w:tcPr>
          <w:p w14:paraId="2511842C" w14:textId="77777777" w:rsidR="00DE22D2" w:rsidRPr="00DE22D2" w:rsidRDefault="00DE22D2" w:rsidP="00DE22D2">
            <w:r w:rsidRPr="00DE22D2">
              <w:t>0.238</w:t>
            </w:r>
          </w:p>
        </w:tc>
        <w:tc>
          <w:tcPr>
            <w:tcW w:w="0" w:type="auto"/>
            <w:tcMar>
              <w:top w:w="150" w:type="dxa"/>
              <w:left w:w="240" w:type="dxa"/>
              <w:bottom w:w="150" w:type="dxa"/>
              <w:right w:w="240" w:type="dxa"/>
            </w:tcMar>
            <w:vAlign w:val="center"/>
            <w:hideMark/>
          </w:tcPr>
          <w:p w14:paraId="2C084934" w14:textId="77777777" w:rsidR="00DE22D2" w:rsidRPr="00DE22D2" w:rsidRDefault="00DE22D2" w:rsidP="00DE22D2">
            <w:r w:rsidRPr="00DE22D2">
              <w:t>-3.336</w:t>
            </w:r>
          </w:p>
        </w:tc>
        <w:tc>
          <w:tcPr>
            <w:tcW w:w="0" w:type="auto"/>
            <w:tcMar>
              <w:top w:w="150" w:type="dxa"/>
              <w:left w:w="240" w:type="dxa"/>
              <w:bottom w:w="150" w:type="dxa"/>
              <w:right w:w="240" w:type="dxa"/>
            </w:tcMar>
            <w:vAlign w:val="center"/>
            <w:hideMark/>
          </w:tcPr>
          <w:p w14:paraId="54ED12BA" w14:textId="77777777" w:rsidR="00DE22D2" w:rsidRPr="00DE22D2" w:rsidRDefault="00DE22D2" w:rsidP="00DE22D2">
            <w:r w:rsidRPr="00DE22D2">
              <w:t>0.745</w:t>
            </w:r>
          </w:p>
        </w:tc>
        <w:tc>
          <w:tcPr>
            <w:tcW w:w="0" w:type="auto"/>
            <w:tcMar>
              <w:top w:w="150" w:type="dxa"/>
              <w:left w:w="240" w:type="dxa"/>
              <w:bottom w:w="150" w:type="dxa"/>
              <w:right w:w="0" w:type="dxa"/>
            </w:tcMar>
            <w:vAlign w:val="center"/>
            <w:hideMark/>
          </w:tcPr>
          <w:p w14:paraId="25F4444F" w14:textId="77777777" w:rsidR="00DE22D2" w:rsidRPr="00DE22D2" w:rsidRDefault="00DE22D2" w:rsidP="00DE22D2">
            <w:r w:rsidRPr="00DE22D2">
              <w:t>4.61×10⁻⁴</w:t>
            </w:r>
          </w:p>
        </w:tc>
      </w:tr>
      <w:tr w:rsidR="00DE22D2" w:rsidRPr="00DE22D2" w14:paraId="30658709" w14:textId="77777777" w:rsidTr="00DE22D2">
        <w:tc>
          <w:tcPr>
            <w:tcW w:w="0" w:type="auto"/>
            <w:tcMar>
              <w:top w:w="150" w:type="dxa"/>
              <w:left w:w="0" w:type="dxa"/>
              <w:bottom w:w="150" w:type="dxa"/>
              <w:right w:w="240" w:type="dxa"/>
            </w:tcMar>
            <w:vAlign w:val="center"/>
            <w:hideMark/>
          </w:tcPr>
          <w:p w14:paraId="7C05F600" w14:textId="77777777" w:rsidR="00DE22D2" w:rsidRPr="00DE22D2" w:rsidRDefault="00DE22D2" w:rsidP="00DE22D2">
            <w:r w:rsidRPr="00DE22D2">
              <w:t>Li6.61Ga0.00Ta0.13La3Zr2O12</w:t>
            </w:r>
          </w:p>
        </w:tc>
        <w:tc>
          <w:tcPr>
            <w:tcW w:w="0" w:type="auto"/>
            <w:tcMar>
              <w:top w:w="150" w:type="dxa"/>
              <w:left w:w="240" w:type="dxa"/>
              <w:bottom w:w="150" w:type="dxa"/>
              <w:right w:w="240" w:type="dxa"/>
            </w:tcMar>
            <w:vAlign w:val="center"/>
            <w:hideMark/>
          </w:tcPr>
          <w:p w14:paraId="0BBB5716" w14:textId="77777777" w:rsidR="00DE22D2" w:rsidRPr="00DE22D2" w:rsidRDefault="00DE22D2" w:rsidP="00DE22D2">
            <w:r w:rsidRPr="00DE22D2">
              <w:t>0.000</w:t>
            </w:r>
          </w:p>
        </w:tc>
        <w:tc>
          <w:tcPr>
            <w:tcW w:w="0" w:type="auto"/>
            <w:tcMar>
              <w:top w:w="150" w:type="dxa"/>
              <w:left w:w="240" w:type="dxa"/>
              <w:bottom w:w="150" w:type="dxa"/>
              <w:right w:w="240" w:type="dxa"/>
            </w:tcMar>
            <w:vAlign w:val="center"/>
            <w:hideMark/>
          </w:tcPr>
          <w:p w14:paraId="2D08AEDA" w14:textId="77777777" w:rsidR="00DE22D2" w:rsidRPr="00DE22D2" w:rsidRDefault="00DE22D2" w:rsidP="00DE22D2">
            <w:r w:rsidRPr="00DE22D2">
              <w:t>0.131</w:t>
            </w:r>
          </w:p>
        </w:tc>
        <w:tc>
          <w:tcPr>
            <w:tcW w:w="0" w:type="auto"/>
            <w:tcMar>
              <w:top w:w="150" w:type="dxa"/>
              <w:left w:w="240" w:type="dxa"/>
              <w:bottom w:w="150" w:type="dxa"/>
              <w:right w:w="240" w:type="dxa"/>
            </w:tcMar>
            <w:vAlign w:val="center"/>
            <w:hideMark/>
          </w:tcPr>
          <w:p w14:paraId="41289C17" w14:textId="77777777" w:rsidR="00DE22D2" w:rsidRPr="00DE22D2" w:rsidRDefault="00DE22D2" w:rsidP="00DE22D2">
            <w:r w:rsidRPr="00DE22D2">
              <w:t>-3.335</w:t>
            </w:r>
          </w:p>
        </w:tc>
        <w:tc>
          <w:tcPr>
            <w:tcW w:w="0" w:type="auto"/>
            <w:tcMar>
              <w:top w:w="150" w:type="dxa"/>
              <w:left w:w="240" w:type="dxa"/>
              <w:bottom w:w="150" w:type="dxa"/>
              <w:right w:w="240" w:type="dxa"/>
            </w:tcMar>
            <w:vAlign w:val="center"/>
            <w:hideMark/>
          </w:tcPr>
          <w:p w14:paraId="4DF8EF5A" w14:textId="77777777" w:rsidR="00DE22D2" w:rsidRPr="00DE22D2" w:rsidRDefault="00DE22D2" w:rsidP="00DE22D2">
            <w:r w:rsidRPr="00DE22D2">
              <w:t>0.239</w:t>
            </w:r>
          </w:p>
        </w:tc>
        <w:tc>
          <w:tcPr>
            <w:tcW w:w="0" w:type="auto"/>
            <w:tcMar>
              <w:top w:w="150" w:type="dxa"/>
              <w:left w:w="240" w:type="dxa"/>
              <w:bottom w:w="150" w:type="dxa"/>
              <w:right w:w="0" w:type="dxa"/>
            </w:tcMar>
            <w:vAlign w:val="center"/>
            <w:hideMark/>
          </w:tcPr>
          <w:p w14:paraId="62033718" w14:textId="77777777" w:rsidR="00DE22D2" w:rsidRPr="00DE22D2" w:rsidRDefault="00DE22D2" w:rsidP="00DE22D2">
            <w:r w:rsidRPr="00DE22D2">
              <w:t>4.62×10⁻⁴</w:t>
            </w:r>
          </w:p>
        </w:tc>
      </w:tr>
      <w:tr w:rsidR="00DE22D2" w:rsidRPr="00DE22D2" w14:paraId="7E62F4FD" w14:textId="77777777" w:rsidTr="00DE22D2">
        <w:tc>
          <w:tcPr>
            <w:tcW w:w="0" w:type="auto"/>
            <w:tcMar>
              <w:top w:w="150" w:type="dxa"/>
              <w:left w:w="0" w:type="dxa"/>
              <w:bottom w:w="150" w:type="dxa"/>
              <w:right w:w="240" w:type="dxa"/>
            </w:tcMar>
            <w:vAlign w:val="center"/>
            <w:hideMark/>
          </w:tcPr>
          <w:p w14:paraId="41FA2CA7" w14:textId="77777777" w:rsidR="00DE22D2" w:rsidRPr="00DE22D2" w:rsidRDefault="00DE22D2" w:rsidP="00DE22D2">
            <w:r w:rsidRPr="00DE22D2">
              <w:t>Li6.44Ga0.19Ta0.00La3Zr2O12</w:t>
            </w:r>
          </w:p>
        </w:tc>
        <w:tc>
          <w:tcPr>
            <w:tcW w:w="0" w:type="auto"/>
            <w:tcMar>
              <w:top w:w="150" w:type="dxa"/>
              <w:left w:w="240" w:type="dxa"/>
              <w:bottom w:w="150" w:type="dxa"/>
              <w:right w:w="240" w:type="dxa"/>
            </w:tcMar>
            <w:vAlign w:val="center"/>
            <w:hideMark/>
          </w:tcPr>
          <w:p w14:paraId="358FC7FA" w14:textId="77777777" w:rsidR="00DE22D2" w:rsidRPr="00DE22D2" w:rsidRDefault="00DE22D2" w:rsidP="00DE22D2">
            <w:r w:rsidRPr="00DE22D2">
              <w:t>0.188</w:t>
            </w:r>
          </w:p>
        </w:tc>
        <w:tc>
          <w:tcPr>
            <w:tcW w:w="0" w:type="auto"/>
            <w:tcMar>
              <w:top w:w="150" w:type="dxa"/>
              <w:left w:w="240" w:type="dxa"/>
              <w:bottom w:w="150" w:type="dxa"/>
              <w:right w:w="240" w:type="dxa"/>
            </w:tcMar>
            <w:vAlign w:val="center"/>
            <w:hideMark/>
          </w:tcPr>
          <w:p w14:paraId="67F79C55" w14:textId="77777777" w:rsidR="00DE22D2" w:rsidRPr="00DE22D2" w:rsidRDefault="00DE22D2" w:rsidP="00DE22D2">
            <w:r w:rsidRPr="00DE22D2">
              <w:t>0.000</w:t>
            </w:r>
          </w:p>
        </w:tc>
        <w:tc>
          <w:tcPr>
            <w:tcW w:w="0" w:type="auto"/>
            <w:tcMar>
              <w:top w:w="150" w:type="dxa"/>
              <w:left w:w="240" w:type="dxa"/>
              <w:bottom w:w="150" w:type="dxa"/>
              <w:right w:w="240" w:type="dxa"/>
            </w:tcMar>
            <w:vAlign w:val="center"/>
            <w:hideMark/>
          </w:tcPr>
          <w:p w14:paraId="213552E8" w14:textId="77777777" w:rsidR="00DE22D2" w:rsidRPr="00DE22D2" w:rsidRDefault="00DE22D2" w:rsidP="00DE22D2">
            <w:r w:rsidRPr="00DE22D2">
              <w:t>-3.428</w:t>
            </w:r>
          </w:p>
        </w:tc>
        <w:tc>
          <w:tcPr>
            <w:tcW w:w="0" w:type="auto"/>
            <w:tcMar>
              <w:top w:w="150" w:type="dxa"/>
              <w:left w:w="240" w:type="dxa"/>
              <w:bottom w:w="150" w:type="dxa"/>
              <w:right w:w="240" w:type="dxa"/>
            </w:tcMar>
            <w:vAlign w:val="center"/>
            <w:hideMark/>
          </w:tcPr>
          <w:p w14:paraId="15BA4296" w14:textId="77777777" w:rsidR="00DE22D2" w:rsidRPr="00DE22D2" w:rsidRDefault="00DE22D2" w:rsidP="00DE22D2">
            <w:r w:rsidRPr="00DE22D2">
              <w:t>0.261</w:t>
            </w:r>
          </w:p>
        </w:tc>
        <w:tc>
          <w:tcPr>
            <w:tcW w:w="0" w:type="auto"/>
            <w:tcMar>
              <w:top w:w="150" w:type="dxa"/>
              <w:left w:w="240" w:type="dxa"/>
              <w:bottom w:w="150" w:type="dxa"/>
              <w:right w:w="0" w:type="dxa"/>
            </w:tcMar>
            <w:vAlign w:val="center"/>
            <w:hideMark/>
          </w:tcPr>
          <w:p w14:paraId="25991FBA" w14:textId="77777777" w:rsidR="00DE22D2" w:rsidRPr="00DE22D2" w:rsidRDefault="00DE22D2" w:rsidP="00DE22D2">
            <w:r w:rsidRPr="00DE22D2">
              <w:t>3.73×10⁻⁴</w:t>
            </w:r>
          </w:p>
        </w:tc>
      </w:tr>
      <w:tr w:rsidR="00DE22D2" w:rsidRPr="00DE22D2" w14:paraId="0AC9AC8B" w14:textId="77777777" w:rsidTr="00DE22D2">
        <w:tc>
          <w:tcPr>
            <w:tcW w:w="0" w:type="auto"/>
            <w:tcMar>
              <w:top w:w="150" w:type="dxa"/>
              <w:left w:w="0" w:type="dxa"/>
              <w:bottom w:w="150" w:type="dxa"/>
              <w:right w:w="240" w:type="dxa"/>
            </w:tcMar>
            <w:vAlign w:val="center"/>
            <w:hideMark/>
          </w:tcPr>
          <w:p w14:paraId="355D869F" w14:textId="77777777" w:rsidR="00DE22D2" w:rsidRPr="00DE22D2" w:rsidRDefault="00DE22D2" w:rsidP="00DE22D2">
            <w:r w:rsidRPr="00DE22D2">
              <w:t>Li6.38Ga0.11Ta0.10La3Zr2O12</w:t>
            </w:r>
          </w:p>
        </w:tc>
        <w:tc>
          <w:tcPr>
            <w:tcW w:w="0" w:type="auto"/>
            <w:tcMar>
              <w:top w:w="150" w:type="dxa"/>
              <w:left w:w="240" w:type="dxa"/>
              <w:bottom w:w="150" w:type="dxa"/>
              <w:right w:w="240" w:type="dxa"/>
            </w:tcMar>
            <w:vAlign w:val="center"/>
            <w:hideMark/>
          </w:tcPr>
          <w:p w14:paraId="60024D36" w14:textId="77777777" w:rsidR="00DE22D2" w:rsidRPr="00DE22D2" w:rsidRDefault="00DE22D2" w:rsidP="00DE22D2">
            <w:r w:rsidRPr="00DE22D2">
              <w:t>0.109</w:t>
            </w:r>
          </w:p>
        </w:tc>
        <w:tc>
          <w:tcPr>
            <w:tcW w:w="0" w:type="auto"/>
            <w:tcMar>
              <w:top w:w="150" w:type="dxa"/>
              <w:left w:w="240" w:type="dxa"/>
              <w:bottom w:w="150" w:type="dxa"/>
              <w:right w:w="240" w:type="dxa"/>
            </w:tcMar>
            <w:vAlign w:val="center"/>
            <w:hideMark/>
          </w:tcPr>
          <w:p w14:paraId="53590D72" w14:textId="77777777" w:rsidR="00DE22D2" w:rsidRPr="00DE22D2" w:rsidRDefault="00DE22D2" w:rsidP="00DE22D2">
            <w:r w:rsidRPr="00DE22D2">
              <w:t>0.097</w:t>
            </w:r>
          </w:p>
        </w:tc>
        <w:tc>
          <w:tcPr>
            <w:tcW w:w="0" w:type="auto"/>
            <w:tcMar>
              <w:top w:w="150" w:type="dxa"/>
              <w:left w:w="240" w:type="dxa"/>
              <w:bottom w:w="150" w:type="dxa"/>
              <w:right w:w="240" w:type="dxa"/>
            </w:tcMar>
            <w:vAlign w:val="center"/>
            <w:hideMark/>
          </w:tcPr>
          <w:p w14:paraId="1A65BFC8" w14:textId="77777777" w:rsidR="00DE22D2" w:rsidRPr="00DE22D2" w:rsidRDefault="00DE22D2" w:rsidP="00DE22D2">
            <w:r w:rsidRPr="00DE22D2">
              <w:t>-3.267</w:t>
            </w:r>
          </w:p>
        </w:tc>
        <w:tc>
          <w:tcPr>
            <w:tcW w:w="0" w:type="auto"/>
            <w:tcMar>
              <w:top w:w="150" w:type="dxa"/>
              <w:left w:w="240" w:type="dxa"/>
              <w:bottom w:w="150" w:type="dxa"/>
              <w:right w:w="240" w:type="dxa"/>
            </w:tcMar>
            <w:vAlign w:val="center"/>
            <w:hideMark/>
          </w:tcPr>
          <w:p w14:paraId="4C7B2EAD" w14:textId="77777777" w:rsidR="00DE22D2" w:rsidRPr="00DE22D2" w:rsidRDefault="00DE22D2" w:rsidP="00DE22D2">
            <w:r w:rsidRPr="00DE22D2">
              <w:t>0.216</w:t>
            </w:r>
          </w:p>
        </w:tc>
        <w:tc>
          <w:tcPr>
            <w:tcW w:w="0" w:type="auto"/>
            <w:tcMar>
              <w:top w:w="150" w:type="dxa"/>
              <w:left w:w="240" w:type="dxa"/>
              <w:bottom w:w="150" w:type="dxa"/>
              <w:right w:w="0" w:type="dxa"/>
            </w:tcMar>
            <w:vAlign w:val="center"/>
            <w:hideMark/>
          </w:tcPr>
          <w:p w14:paraId="2CBA8694" w14:textId="77777777" w:rsidR="00DE22D2" w:rsidRPr="00DE22D2" w:rsidRDefault="00DE22D2" w:rsidP="00DE22D2">
            <w:r w:rsidRPr="00DE22D2">
              <w:t>5.41×10⁻⁴</w:t>
            </w:r>
          </w:p>
        </w:tc>
      </w:tr>
    </w:tbl>
    <w:p w14:paraId="75ECFCA0" w14:textId="77777777" w:rsidR="00DE22D2" w:rsidRPr="00DE22D2" w:rsidRDefault="00DE22D2" w:rsidP="00DE22D2">
      <w:r w:rsidRPr="00DE22D2">
        <w:rPr>
          <w:i/>
          <w:iCs/>
        </w:rPr>
        <w:t>Note: The best composition (bold) corresponds to the lowest predicted log₁₀σ (highest conductivity).</w:t>
      </w:r>
    </w:p>
    <w:p w14:paraId="1FA485CE" w14:textId="77777777" w:rsidR="00DE22D2" w:rsidRPr="00DE22D2" w:rsidRDefault="00000000" w:rsidP="00DE22D2">
      <w:r>
        <w:pict w14:anchorId="12772CCF">
          <v:rect id="_x0000_i1025" style="width:0;height:.75pt" o:hralign="center" o:hrstd="t" o:hr="t" fillcolor="#a0a0a0" stroked="f"/>
        </w:pict>
      </w:r>
    </w:p>
    <w:p w14:paraId="05ADF719" w14:textId="77777777" w:rsidR="00DE22D2" w:rsidRPr="00DE22D2" w:rsidRDefault="00DE22D2" w:rsidP="00DE22D2">
      <w:pPr>
        <w:rPr>
          <w:b/>
          <w:bCs/>
        </w:rPr>
      </w:pPr>
      <w:r w:rsidRPr="00DE22D2">
        <w:rPr>
          <w:b/>
          <w:bCs/>
        </w:rPr>
        <w:t>Supplementary Methods (optional, if needed)</w:t>
      </w:r>
    </w:p>
    <w:p w14:paraId="7DED2397" w14:textId="77777777" w:rsidR="00DE22D2" w:rsidRPr="00DE22D2" w:rsidRDefault="00DE22D2" w:rsidP="00DE22D2">
      <w:pPr>
        <w:rPr>
          <w:b/>
          <w:bCs/>
        </w:rPr>
      </w:pPr>
      <w:r w:rsidRPr="00DE22D2">
        <w:rPr>
          <w:b/>
          <w:bCs/>
        </w:rPr>
        <w:t>Hyperparameters of the Random Forest model</w:t>
      </w:r>
    </w:p>
    <w:p w14:paraId="0D7B49D3" w14:textId="77777777" w:rsidR="00DE22D2" w:rsidRPr="00DE22D2" w:rsidRDefault="00DE22D2" w:rsidP="00DE22D2">
      <w:pPr>
        <w:numPr>
          <w:ilvl w:val="0"/>
          <w:numId w:val="1"/>
        </w:numPr>
      </w:pPr>
      <w:r w:rsidRPr="00DE22D2">
        <w:t>Number of trees: </w:t>
      </w:r>
      <w:proofErr w:type="spellStart"/>
      <w:r w:rsidRPr="00DE22D2">
        <w:t>n_estimators</w:t>
      </w:r>
      <w:proofErr w:type="spellEnd"/>
      <w:r w:rsidRPr="00DE22D2">
        <w:t xml:space="preserve"> = 100</w:t>
      </w:r>
    </w:p>
    <w:p w14:paraId="4DCBE1C4" w14:textId="77777777" w:rsidR="00DE22D2" w:rsidRPr="00DE22D2" w:rsidRDefault="00DE22D2" w:rsidP="00DE22D2">
      <w:pPr>
        <w:numPr>
          <w:ilvl w:val="0"/>
          <w:numId w:val="1"/>
        </w:numPr>
      </w:pPr>
      <w:r w:rsidRPr="00DE22D2">
        <w:t>Maximum depth: </w:t>
      </w:r>
      <w:proofErr w:type="spellStart"/>
      <w:r w:rsidRPr="00DE22D2">
        <w:t>max_depth</w:t>
      </w:r>
      <w:proofErr w:type="spellEnd"/>
      <w:r w:rsidRPr="00DE22D2">
        <w:t xml:space="preserve"> = 12</w:t>
      </w:r>
    </w:p>
    <w:p w14:paraId="21A10C4C" w14:textId="77777777" w:rsidR="00DE22D2" w:rsidRPr="00DE22D2" w:rsidRDefault="00DE22D2" w:rsidP="00DE22D2">
      <w:pPr>
        <w:numPr>
          <w:ilvl w:val="0"/>
          <w:numId w:val="1"/>
        </w:numPr>
      </w:pPr>
      <w:r w:rsidRPr="00DE22D2">
        <w:t>Random seeds used for train/test splits: [42, 123, 7, 101, 2024]</w:t>
      </w:r>
    </w:p>
    <w:p w14:paraId="3A618F42" w14:textId="77777777" w:rsidR="00DE22D2" w:rsidRPr="00DE22D2" w:rsidRDefault="00DE22D2" w:rsidP="00DE22D2">
      <w:pPr>
        <w:numPr>
          <w:ilvl w:val="0"/>
          <w:numId w:val="1"/>
        </w:numPr>
      </w:pPr>
      <w:r w:rsidRPr="00DE22D2">
        <w:t>Test size: 20% (80/20 split)</w:t>
      </w:r>
    </w:p>
    <w:p w14:paraId="4BC1B409" w14:textId="77777777" w:rsidR="00DE22D2" w:rsidRPr="00DE22D2" w:rsidRDefault="00DE22D2" w:rsidP="00DE22D2">
      <w:pPr>
        <w:numPr>
          <w:ilvl w:val="0"/>
          <w:numId w:val="1"/>
        </w:numPr>
      </w:pPr>
      <w:r w:rsidRPr="00DE22D2">
        <w:lastRenderedPageBreak/>
        <w:t xml:space="preserve">Feature scaling: </w:t>
      </w:r>
      <w:proofErr w:type="spellStart"/>
      <w:r w:rsidRPr="00DE22D2">
        <w:t>StandardScaler</w:t>
      </w:r>
      <w:proofErr w:type="spellEnd"/>
      <w:r w:rsidRPr="00DE22D2">
        <w:t xml:space="preserve"> (zero mean, unit variance)</w:t>
      </w:r>
    </w:p>
    <w:p w14:paraId="6124AE09" w14:textId="77777777" w:rsidR="00DE22D2" w:rsidRPr="00DE22D2" w:rsidRDefault="00DE22D2" w:rsidP="00DE22D2">
      <w:pPr>
        <w:rPr>
          <w:b/>
          <w:bCs/>
        </w:rPr>
      </w:pPr>
      <w:proofErr w:type="spellStart"/>
      <w:r w:rsidRPr="00DE22D2">
        <w:rPr>
          <w:b/>
          <w:bCs/>
        </w:rPr>
        <w:t>PyBaMM</w:t>
      </w:r>
      <w:proofErr w:type="spellEnd"/>
      <w:r w:rsidRPr="00DE22D2">
        <w:rPr>
          <w:b/>
          <w:bCs/>
        </w:rPr>
        <w:t xml:space="preserve"> digital twin parameters</w:t>
      </w:r>
    </w:p>
    <w:p w14:paraId="57357745" w14:textId="77777777" w:rsidR="00DE22D2" w:rsidRPr="00DE22D2" w:rsidRDefault="00DE22D2" w:rsidP="00DE22D2">
      <w:pPr>
        <w:numPr>
          <w:ilvl w:val="0"/>
          <w:numId w:val="2"/>
        </w:numPr>
      </w:pPr>
      <w:r w:rsidRPr="00DE22D2">
        <w:t>Model: Doyle</w:t>
      </w:r>
      <w:r w:rsidRPr="00DE22D2">
        <w:noBreakHyphen/>
        <w:t>Fuller</w:t>
      </w:r>
      <w:r w:rsidRPr="00DE22D2">
        <w:noBreakHyphen/>
        <w:t>Newman (DFN)</w:t>
      </w:r>
    </w:p>
    <w:p w14:paraId="392D7067" w14:textId="77777777" w:rsidR="00DE22D2" w:rsidRPr="00DE22D2" w:rsidRDefault="00DE22D2" w:rsidP="00DE22D2">
      <w:pPr>
        <w:numPr>
          <w:ilvl w:val="0"/>
          <w:numId w:val="2"/>
        </w:numPr>
      </w:pPr>
      <w:r w:rsidRPr="00DE22D2">
        <w:t>Parameter set: Chen2020</w:t>
      </w:r>
    </w:p>
    <w:p w14:paraId="1F3DED32" w14:textId="77777777" w:rsidR="00DE22D2" w:rsidRPr="00DE22D2" w:rsidRDefault="00DE22D2" w:rsidP="00DE22D2">
      <w:pPr>
        <w:numPr>
          <w:ilvl w:val="0"/>
          <w:numId w:val="2"/>
        </w:numPr>
      </w:pPr>
      <w:r w:rsidRPr="00DE22D2">
        <w:t>Solid electrolyte conductivity: set to ML</w:t>
      </w:r>
      <w:r w:rsidRPr="00DE22D2">
        <w:noBreakHyphen/>
        <w:t>predicted value (converted to S m⁻¹)</w:t>
      </w:r>
    </w:p>
    <w:p w14:paraId="25C15F79" w14:textId="77777777" w:rsidR="00DE22D2" w:rsidRPr="00DE22D2" w:rsidRDefault="00DE22D2" w:rsidP="00DE22D2">
      <w:pPr>
        <w:numPr>
          <w:ilvl w:val="0"/>
          <w:numId w:val="2"/>
        </w:numPr>
      </w:pPr>
      <w:r w:rsidRPr="00DE22D2">
        <w:t>Discharge rate: 0.5 C</w:t>
      </w:r>
    </w:p>
    <w:p w14:paraId="0678634D" w14:textId="77777777" w:rsidR="00DE22D2" w:rsidRPr="00DE22D2" w:rsidRDefault="00DE22D2" w:rsidP="00DE22D2">
      <w:pPr>
        <w:numPr>
          <w:ilvl w:val="0"/>
          <w:numId w:val="2"/>
        </w:numPr>
      </w:pPr>
      <w:r w:rsidRPr="00DE22D2">
        <w:t>Simulation time: 1 hour (3600 s)</w:t>
      </w:r>
    </w:p>
    <w:p w14:paraId="5386393E" w14:textId="77777777" w:rsidR="00DE22D2" w:rsidRPr="00DE22D2" w:rsidRDefault="00DE22D2" w:rsidP="00DE22D2">
      <w:pPr>
        <w:rPr>
          <w:b/>
          <w:bCs/>
        </w:rPr>
      </w:pPr>
      <w:r w:rsidRPr="00DE22D2">
        <w:rPr>
          <w:b/>
          <w:bCs/>
        </w:rPr>
        <w:t>Bayesian optimisation settings</w:t>
      </w:r>
    </w:p>
    <w:p w14:paraId="5F4EE92C" w14:textId="77777777" w:rsidR="00DE22D2" w:rsidRPr="00DE22D2" w:rsidRDefault="00DE22D2" w:rsidP="00DE22D2">
      <w:pPr>
        <w:numPr>
          <w:ilvl w:val="0"/>
          <w:numId w:val="3"/>
        </w:numPr>
      </w:pPr>
      <w:r w:rsidRPr="00DE22D2">
        <w:t>Surrogate model: Gaussian process</w:t>
      </w:r>
    </w:p>
    <w:p w14:paraId="71541B2B" w14:textId="77777777" w:rsidR="00DE22D2" w:rsidRPr="00DE22D2" w:rsidRDefault="00DE22D2" w:rsidP="00DE22D2">
      <w:pPr>
        <w:numPr>
          <w:ilvl w:val="0"/>
          <w:numId w:val="3"/>
        </w:numPr>
      </w:pPr>
      <w:r w:rsidRPr="00DE22D2">
        <w:t>Acquisition function: Expected improvement (EI)</w:t>
      </w:r>
    </w:p>
    <w:p w14:paraId="42A326D3" w14:textId="77777777" w:rsidR="00DE22D2" w:rsidRPr="00DE22D2" w:rsidRDefault="00DE22D2" w:rsidP="00DE22D2">
      <w:pPr>
        <w:numPr>
          <w:ilvl w:val="0"/>
          <w:numId w:val="3"/>
        </w:numPr>
      </w:pPr>
      <w:r w:rsidRPr="00DE22D2">
        <w:t xml:space="preserve">Initial points: 10 </w:t>
      </w:r>
      <w:proofErr w:type="gramStart"/>
      <w:r w:rsidRPr="00DE22D2">
        <w:t>random</w:t>
      </w:r>
      <w:proofErr w:type="gramEnd"/>
    </w:p>
    <w:p w14:paraId="08153D34" w14:textId="77777777" w:rsidR="00DE22D2" w:rsidRPr="00DE22D2" w:rsidRDefault="00DE22D2" w:rsidP="00DE22D2">
      <w:pPr>
        <w:numPr>
          <w:ilvl w:val="0"/>
          <w:numId w:val="3"/>
        </w:numPr>
      </w:pPr>
      <w:r w:rsidRPr="00DE22D2">
        <w:t>Total iterations: 20</w:t>
      </w:r>
    </w:p>
    <w:p w14:paraId="31D9B17C" w14:textId="77777777" w:rsidR="00DE22D2" w:rsidRPr="00DE22D2" w:rsidRDefault="00DE22D2" w:rsidP="00DE22D2">
      <w:pPr>
        <w:numPr>
          <w:ilvl w:val="0"/>
          <w:numId w:val="3"/>
        </w:numPr>
      </w:pPr>
      <w:r w:rsidRPr="00DE22D2">
        <w:t>Search space: Ga (0–0.5), Ta (0–0.5)</w:t>
      </w:r>
    </w:p>
    <w:p w14:paraId="5840AAE4" w14:textId="7D166197" w:rsidR="00DE22D2" w:rsidRDefault="00DE22D2"/>
    <w:sectPr w:rsidR="00DE22D2" w:rsidSect="00DE22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7954"/>
    <w:multiLevelType w:val="multilevel"/>
    <w:tmpl w:val="B97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64697"/>
    <w:multiLevelType w:val="multilevel"/>
    <w:tmpl w:val="A560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C04DB"/>
    <w:multiLevelType w:val="multilevel"/>
    <w:tmpl w:val="D5BA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149476">
    <w:abstractNumId w:val="0"/>
  </w:num>
  <w:num w:numId="2" w16cid:durableId="78602708">
    <w:abstractNumId w:val="2"/>
  </w:num>
  <w:num w:numId="3" w16cid:durableId="121458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1E"/>
    <w:rsid w:val="001C0C48"/>
    <w:rsid w:val="00524995"/>
    <w:rsid w:val="00A47FC4"/>
    <w:rsid w:val="00A65B14"/>
    <w:rsid w:val="00B623C6"/>
    <w:rsid w:val="00C84D1E"/>
    <w:rsid w:val="00DE2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E352"/>
  <w15:chartTrackingRefBased/>
  <w15:docId w15:val="{653FB3F1-C63A-44B3-936D-F41458A6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D2"/>
  </w:style>
  <w:style w:type="paragraph" w:styleId="Heading1">
    <w:name w:val="heading 1"/>
    <w:basedOn w:val="Normal"/>
    <w:next w:val="Normal"/>
    <w:link w:val="Heading1Char"/>
    <w:uiPriority w:val="9"/>
    <w:qFormat/>
    <w:rsid w:val="00C84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D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D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D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D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D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D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D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D1E"/>
    <w:rPr>
      <w:rFonts w:eastAsiaTheme="majorEastAsia" w:cstheme="majorBidi"/>
      <w:color w:val="272727" w:themeColor="text1" w:themeTint="D8"/>
    </w:rPr>
  </w:style>
  <w:style w:type="paragraph" w:styleId="Title">
    <w:name w:val="Title"/>
    <w:basedOn w:val="Normal"/>
    <w:next w:val="Normal"/>
    <w:link w:val="TitleChar"/>
    <w:uiPriority w:val="10"/>
    <w:qFormat/>
    <w:rsid w:val="00C84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D1E"/>
    <w:pPr>
      <w:spacing w:before="160"/>
      <w:jc w:val="center"/>
    </w:pPr>
    <w:rPr>
      <w:i/>
      <w:iCs/>
      <w:color w:val="404040" w:themeColor="text1" w:themeTint="BF"/>
    </w:rPr>
  </w:style>
  <w:style w:type="character" w:customStyle="1" w:styleId="QuoteChar">
    <w:name w:val="Quote Char"/>
    <w:basedOn w:val="DefaultParagraphFont"/>
    <w:link w:val="Quote"/>
    <w:uiPriority w:val="29"/>
    <w:rsid w:val="00C84D1E"/>
    <w:rPr>
      <w:i/>
      <w:iCs/>
      <w:color w:val="404040" w:themeColor="text1" w:themeTint="BF"/>
    </w:rPr>
  </w:style>
  <w:style w:type="paragraph" w:styleId="ListParagraph">
    <w:name w:val="List Paragraph"/>
    <w:basedOn w:val="Normal"/>
    <w:uiPriority w:val="34"/>
    <w:qFormat/>
    <w:rsid w:val="00C84D1E"/>
    <w:pPr>
      <w:ind w:left="720"/>
      <w:contextualSpacing/>
    </w:pPr>
  </w:style>
  <w:style w:type="character" w:styleId="IntenseEmphasis">
    <w:name w:val="Intense Emphasis"/>
    <w:basedOn w:val="DefaultParagraphFont"/>
    <w:uiPriority w:val="21"/>
    <w:qFormat/>
    <w:rsid w:val="00C84D1E"/>
    <w:rPr>
      <w:i/>
      <w:iCs/>
      <w:color w:val="2F5496" w:themeColor="accent1" w:themeShade="BF"/>
    </w:rPr>
  </w:style>
  <w:style w:type="paragraph" w:styleId="IntenseQuote">
    <w:name w:val="Intense Quote"/>
    <w:basedOn w:val="Normal"/>
    <w:next w:val="Normal"/>
    <w:link w:val="IntenseQuoteChar"/>
    <w:uiPriority w:val="30"/>
    <w:qFormat/>
    <w:rsid w:val="00C84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D1E"/>
    <w:rPr>
      <w:i/>
      <w:iCs/>
      <w:color w:val="2F5496" w:themeColor="accent1" w:themeShade="BF"/>
    </w:rPr>
  </w:style>
  <w:style w:type="character" w:styleId="IntenseReference">
    <w:name w:val="Intense Reference"/>
    <w:basedOn w:val="DefaultParagraphFont"/>
    <w:uiPriority w:val="32"/>
    <w:qFormat/>
    <w:rsid w:val="00C84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Bhardwaj</dc:creator>
  <cp:keywords/>
  <dc:description/>
  <cp:lastModifiedBy>Sahil Bhardwaj</cp:lastModifiedBy>
  <cp:revision>3</cp:revision>
  <cp:lastPrinted>2026-04-05T17:49:00Z</cp:lastPrinted>
  <dcterms:created xsi:type="dcterms:W3CDTF">2026-04-05T17:21:00Z</dcterms:created>
  <dcterms:modified xsi:type="dcterms:W3CDTF">2026-04-05T18:09:00Z</dcterms:modified>
</cp:coreProperties>
</file>