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F035" w14:textId="77777777" w:rsidR="000F2C4F" w:rsidRPr="00BA35C9" w:rsidRDefault="000F2C4F" w:rsidP="000F2C4F">
      <w:pPr>
        <w:spacing w:line="480" w:lineRule="auto"/>
        <w:jc w:val="both"/>
        <w:rPr>
          <w:rFonts w:ascii="Times New Roman" w:eastAsia="Times New Roman" w:hAnsi="Times New Roman"/>
          <w:kern w:val="0"/>
        </w:rPr>
      </w:pPr>
      <w:r w:rsidRPr="00BA35C9">
        <w:rPr>
          <w:rFonts w:ascii="Times New Roman" w:eastAsia="Times New Roman" w:hAnsi="Times New Roman"/>
          <w:kern w:val="0"/>
        </w:rPr>
        <w:t xml:space="preserve">Table 9: Economic Potential Value of planting High Yielding and Drought Tolerant Soybean Varieties 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309"/>
        <w:gridCol w:w="2007"/>
        <w:gridCol w:w="80"/>
        <w:gridCol w:w="1378"/>
        <w:gridCol w:w="1001"/>
        <w:gridCol w:w="80"/>
        <w:gridCol w:w="1398"/>
        <w:gridCol w:w="1053"/>
      </w:tblGrid>
      <w:tr w:rsidR="000F2C4F" w:rsidRPr="00BA35C9" w14:paraId="1A3E0797" w14:textId="77777777" w:rsidTr="00B01097">
        <w:trPr>
          <w:trHeight w:val="306"/>
        </w:trPr>
        <w:tc>
          <w:tcPr>
            <w:tcW w:w="1432" w:type="dxa"/>
            <w:vMerge w:val="restart"/>
            <w:tcBorders>
              <w:top w:val="single" w:sz="4" w:space="0" w:color="auto"/>
            </w:tcBorders>
          </w:tcPr>
          <w:p w14:paraId="4A950E80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Variety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A17E5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Total surplus (ha/season)</w:t>
            </w:r>
            <w:r w:rsidRPr="00BA35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538C66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Component-wise distribution (/ha/season)</w:t>
            </w:r>
          </w:p>
        </w:tc>
      </w:tr>
      <w:tr w:rsidR="000F2C4F" w:rsidRPr="00BA35C9" w14:paraId="495B0E87" w14:textId="77777777" w:rsidTr="00B01097">
        <w:trPr>
          <w:trHeight w:val="274"/>
        </w:trPr>
        <w:tc>
          <w:tcPr>
            <w:tcW w:w="1432" w:type="dxa"/>
            <w:vMerge/>
          </w:tcPr>
          <w:p w14:paraId="58B5D9DC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14:paraId="5373BAFE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left="381"/>
              <w:jc w:val="left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>standard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14:paraId="19D97599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left="378"/>
              <w:jc w:val="left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>Dry spell scenario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812175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left="81"/>
              <w:jc w:val="left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 xml:space="preserve"> Standard 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ED6C27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left="48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>Prolonged dry period</w:t>
            </w:r>
          </w:p>
        </w:tc>
      </w:tr>
      <w:tr w:rsidR="000F2C4F" w:rsidRPr="00BA35C9" w14:paraId="7717BFD2" w14:textId="77777777" w:rsidTr="00B01097">
        <w:trPr>
          <w:trHeight w:val="269"/>
        </w:trPr>
        <w:tc>
          <w:tcPr>
            <w:tcW w:w="1432" w:type="dxa"/>
            <w:vMerge/>
          </w:tcPr>
          <w:p w14:paraId="45491C45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09" w:type="dxa"/>
            <w:vMerge/>
          </w:tcPr>
          <w:p w14:paraId="20CE6AFF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2007" w:type="dxa"/>
            <w:vMerge/>
          </w:tcPr>
          <w:p w14:paraId="29EB69A4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</w:tcPr>
          <w:p w14:paraId="47408A7A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jc w:val="left"/>
              <w:rPr>
                <w:color w:val="231F20"/>
                <w:spacing w:val="-4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120D3241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right="63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 xml:space="preserve">Net Economic Gain 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F4DA97A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left="15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>Risk mitigation advantage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</w:tcPr>
          <w:p w14:paraId="016B7A33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jc w:val="left"/>
              <w:rPr>
                <w:color w:val="231F20"/>
                <w:spacing w:val="-4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33BB7F1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right="82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>Net Economic Gain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50C61FB" w14:textId="77777777" w:rsidR="000F2C4F" w:rsidRPr="00BA35C9" w:rsidRDefault="000F2C4F" w:rsidP="00B01097">
            <w:pPr>
              <w:pStyle w:val="TableParagraph"/>
              <w:tabs>
                <w:tab w:val="left" w:pos="3197"/>
              </w:tabs>
              <w:spacing w:before="47" w:line="480" w:lineRule="auto"/>
              <w:ind w:left="3"/>
              <w:rPr>
                <w:color w:val="231F20"/>
                <w:spacing w:val="-4"/>
                <w:sz w:val="24"/>
                <w:szCs w:val="24"/>
              </w:rPr>
            </w:pPr>
            <w:r w:rsidRPr="00BA35C9">
              <w:rPr>
                <w:color w:val="231F20"/>
                <w:spacing w:val="-4"/>
                <w:sz w:val="24"/>
                <w:szCs w:val="24"/>
              </w:rPr>
              <w:t>Risk mitigation advantage</w:t>
            </w:r>
          </w:p>
        </w:tc>
      </w:tr>
      <w:tr w:rsidR="000F2C4F" w:rsidRPr="00BA35C9" w14:paraId="2E459C6E" w14:textId="77777777" w:rsidTr="00B01097">
        <w:trPr>
          <w:trHeight w:val="281"/>
        </w:trPr>
        <w:tc>
          <w:tcPr>
            <w:tcW w:w="1432" w:type="dxa"/>
          </w:tcPr>
          <w:p w14:paraId="6526D798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bookmarkStart w:id="0" w:name="_Hlk191447153"/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JS 93-05</w:t>
            </w:r>
          </w:p>
        </w:tc>
        <w:tc>
          <w:tcPr>
            <w:tcW w:w="1309" w:type="dxa"/>
          </w:tcPr>
          <w:p w14:paraId="1E29C93F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7970</w:t>
            </w:r>
          </w:p>
        </w:tc>
        <w:tc>
          <w:tcPr>
            <w:tcW w:w="2007" w:type="dxa"/>
          </w:tcPr>
          <w:p w14:paraId="441A465C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3553</w:t>
            </w:r>
          </w:p>
        </w:tc>
        <w:tc>
          <w:tcPr>
            <w:tcW w:w="80" w:type="dxa"/>
          </w:tcPr>
          <w:p w14:paraId="3F0A1469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00BDC396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7970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0B04F0E4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0</w:t>
            </w:r>
          </w:p>
        </w:tc>
        <w:tc>
          <w:tcPr>
            <w:tcW w:w="80" w:type="dxa"/>
            <w:tcBorders>
              <w:top w:val="single" w:sz="4" w:space="0" w:color="auto"/>
            </w:tcBorders>
          </w:tcPr>
          <w:p w14:paraId="579A126D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4CC1BC65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3553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3F655A4A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0</w:t>
            </w:r>
          </w:p>
        </w:tc>
      </w:tr>
      <w:tr w:rsidR="000F2C4F" w:rsidRPr="00BA35C9" w14:paraId="70AA4F11" w14:textId="77777777" w:rsidTr="00B01097">
        <w:trPr>
          <w:trHeight w:val="284"/>
        </w:trPr>
        <w:tc>
          <w:tcPr>
            <w:tcW w:w="1432" w:type="dxa"/>
          </w:tcPr>
          <w:p w14:paraId="3F8EEFBE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JS 95-60</w:t>
            </w:r>
          </w:p>
        </w:tc>
        <w:tc>
          <w:tcPr>
            <w:tcW w:w="1309" w:type="dxa"/>
          </w:tcPr>
          <w:p w14:paraId="6990264F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12161</w:t>
            </w:r>
          </w:p>
        </w:tc>
        <w:tc>
          <w:tcPr>
            <w:tcW w:w="2007" w:type="dxa"/>
          </w:tcPr>
          <w:p w14:paraId="5A1AA02E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5926</w:t>
            </w:r>
          </w:p>
        </w:tc>
        <w:tc>
          <w:tcPr>
            <w:tcW w:w="80" w:type="dxa"/>
          </w:tcPr>
          <w:p w14:paraId="4A7FEBBD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78" w:type="dxa"/>
          </w:tcPr>
          <w:p w14:paraId="28838223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12161</w:t>
            </w:r>
          </w:p>
        </w:tc>
        <w:tc>
          <w:tcPr>
            <w:tcW w:w="1001" w:type="dxa"/>
          </w:tcPr>
          <w:p w14:paraId="58242F56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0</w:t>
            </w:r>
          </w:p>
        </w:tc>
        <w:tc>
          <w:tcPr>
            <w:tcW w:w="80" w:type="dxa"/>
          </w:tcPr>
          <w:p w14:paraId="7F38E00A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98" w:type="dxa"/>
          </w:tcPr>
          <w:p w14:paraId="43F7CBC1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5926</w:t>
            </w:r>
          </w:p>
        </w:tc>
        <w:tc>
          <w:tcPr>
            <w:tcW w:w="1053" w:type="dxa"/>
          </w:tcPr>
          <w:p w14:paraId="14508927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0</w:t>
            </w:r>
          </w:p>
        </w:tc>
      </w:tr>
      <w:bookmarkEnd w:id="0"/>
      <w:tr w:rsidR="000F2C4F" w:rsidRPr="00BA35C9" w14:paraId="73299654" w14:textId="77777777" w:rsidTr="00B01097">
        <w:trPr>
          <w:trHeight w:val="278"/>
        </w:trPr>
        <w:tc>
          <w:tcPr>
            <w:tcW w:w="1432" w:type="dxa"/>
            <w:tcBorders>
              <w:bottom w:val="single" w:sz="4" w:space="0" w:color="auto"/>
            </w:tcBorders>
          </w:tcPr>
          <w:p w14:paraId="50A83E54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NRC-7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616BFFCB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62785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7410270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56227</w:t>
            </w:r>
          </w:p>
        </w:tc>
        <w:tc>
          <w:tcPr>
            <w:tcW w:w="80" w:type="dxa"/>
            <w:tcBorders>
              <w:bottom w:val="single" w:sz="4" w:space="0" w:color="auto"/>
            </w:tcBorders>
          </w:tcPr>
          <w:p w14:paraId="6407478B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6509CEE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10046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5DA10C7C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52112</w:t>
            </w:r>
          </w:p>
        </w:tc>
        <w:tc>
          <w:tcPr>
            <w:tcW w:w="80" w:type="dxa"/>
            <w:tcBorders>
              <w:bottom w:val="single" w:sz="4" w:space="0" w:color="auto"/>
            </w:tcBorders>
          </w:tcPr>
          <w:p w14:paraId="0668C977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D059A97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8771</w:t>
            </w:r>
          </w:p>
        </w:tc>
        <w:tc>
          <w:tcPr>
            <w:tcW w:w="1053" w:type="dxa"/>
            <w:tcBorders>
              <w:bottom w:val="single" w:sz="4" w:space="0" w:color="231F20"/>
            </w:tcBorders>
          </w:tcPr>
          <w:p w14:paraId="5B08942E" w14:textId="77777777" w:rsidR="000F2C4F" w:rsidRPr="00BA35C9" w:rsidRDefault="000F2C4F" w:rsidP="00B01097">
            <w:pPr>
              <w:widowControl w:val="0"/>
              <w:tabs>
                <w:tab w:val="left" w:pos="3197"/>
              </w:tabs>
              <w:autoSpaceDE w:val="0"/>
              <w:autoSpaceDN w:val="0"/>
              <w:spacing w:before="47" w:after="0" w:line="480" w:lineRule="auto"/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</w:pPr>
            <w:r w:rsidRPr="00BA35C9">
              <w:rPr>
                <w:rFonts w:ascii="Times New Roman" w:eastAsia="Times New Roman" w:hAnsi="Times New Roman"/>
                <w:color w:val="231F20"/>
                <w:spacing w:val="-4"/>
                <w:kern w:val="0"/>
              </w:rPr>
              <w:t>47456</w:t>
            </w:r>
          </w:p>
        </w:tc>
      </w:tr>
    </w:tbl>
    <w:p w14:paraId="1D790AC1" w14:textId="77777777" w:rsidR="000F2C4F" w:rsidRPr="00BA35C9" w:rsidRDefault="000F2C4F" w:rsidP="000F2C4F">
      <w:pPr>
        <w:spacing w:line="480" w:lineRule="auto"/>
        <w:rPr>
          <w:rFonts w:ascii="Times New Roman" w:hAnsi="Times New Roman"/>
        </w:rPr>
      </w:pPr>
      <w:r w:rsidRPr="00BA35C9">
        <w:rPr>
          <w:rFonts w:ascii="Times New Roman" w:eastAsia="Times New Roman" w:hAnsi="Times New Roman"/>
          <w:kern w:val="0"/>
        </w:rPr>
        <w:t xml:space="preserve">Source: </w:t>
      </w:r>
      <w:r w:rsidRPr="00BA35C9">
        <w:rPr>
          <w:rFonts w:ascii="Times New Roman" w:hAnsi="Times New Roman"/>
        </w:rPr>
        <w:t>[95]</w:t>
      </w:r>
      <w:r w:rsidRPr="00BA35C9">
        <w:rPr>
          <w:rFonts w:ascii="Times New Roman" w:eastAsia="Times New Roman" w:hAnsi="Times New Roman"/>
          <w:kern w:val="0"/>
        </w:rPr>
        <w:t>.</w:t>
      </w:r>
    </w:p>
    <w:p w14:paraId="479E59DE" w14:textId="77777777" w:rsidR="000F2C4F" w:rsidRPr="00BA35C9" w:rsidRDefault="000F2C4F" w:rsidP="000F2C4F">
      <w:pPr>
        <w:pStyle w:val="NormalWeb"/>
        <w:spacing w:line="480" w:lineRule="auto"/>
        <w:jc w:val="both"/>
        <w:rPr>
          <w:rFonts w:eastAsia="Calibri"/>
          <w:kern w:val="2"/>
        </w:rPr>
      </w:pPr>
    </w:p>
    <w:p w14:paraId="70442546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4F"/>
    <w:rsid w:val="000C4033"/>
    <w:rsid w:val="000F2C4F"/>
    <w:rsid w:val="00173ED8"/>
    <w:rsid w:val="004B42CB"/>
    <w:rsid w:val="00545F57"/>
    <w:rsid w:val="005F2B46"/>
    <w:rsid w:val="006E1731"/>
    <w:rsid w:val="00866D74"/>
    <w:rsid w:val="00882A73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0F64"/>
  <w15:chartTrackingRefBased/>
  <w15:docId w15:val="{F4406F1E-40DB-4E17-BF1B-614EB59A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4F"/>
    <w:rPr>
      <w:rFonts w:ascii="Calibri" w:eastAsia="Calibri" w:hAnsi="Calibri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C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C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C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C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C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C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C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C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C4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C4F"/>
    <w:pPr>
      <w:ind w:left="720"/>
      <w:contextualSpacing/>
    </w:pPr>
    <w:rPr>
      <w:rFonts w:asciiTheme="minorHAnsi" w:eastAsiaTheme="minorHAnsi" w:hAnsiTheme="minorHAnsi" w:cstheme="minorBidi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C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2C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0F2C4F"/>
    <w:pPr>
      <w:widowControl w:val="0"/>
      <w:autoSpaceDE w:val="0"/>
      <w:autoSpaceDN w:val="0"/>
      <w:spacing w:before="35" w:after="0" w:line="240" w:lineRule="auto"/>
      <w:jc w:val="center"/>
    </w:pPr>
    <w:rPr>
      <w:rFonts w:ascii="Times New Roman" w:eastAsia="Times New Roman" w:hAnsi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2026-04-28T07:45:00Z</dcterms:created>
  <dcterms:modified xsi:type="dcterms:W3CDTF">2026-04-28T07:45:00Z</dcterms:modified>
</cp:coreProperties>
</file>