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03860C" w14:textId="5CF80BB3" w:rsidR="005C6ACB" w:rsidRDefault="005C6ACB">
      <w:pPr>
        <w:jc w:val="center"/>
        <w:rPr>
          <w:rFonts w:ascii="Times New Roman" w:hAnsi="Times New Roman" w:cs="Times New Roman"/>
          <w:szCs w:val="24"/>
        </w:rPr>
      </w:pPr>
    </w:p>
    <w:tbl>
      <w:tblPr>
        <w:tblpPr w:leftFromText="180" w:rightFromText="180" w:vertAnchor="text" w:horzAnchor="page" w:tblpX="711" w:tblpY="388"/>
        <w:tblOverlap w:val="never"/>
        <w:tblW w:w="985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8"/>
        <w:gridCol w:w="1874"/>
        <w:gridCol w:w="2828"/>
        <w:gridCol w:w="1611"/>
        <w:gridCol w:w="2053"/>
      </w:tblGrid>
      <w:tr w:rsidR="005C6ACB" w14:paraId="5ABA6298" w14:textId="77777777">
        <w:trPr>
          <w:trHeight w:val="439"/>
          <w:tblHeader/>
        </w:trPr>
        <w:tc>
          <w:tcPr>
            <w:tcW w:w="9854" w:type="dxa"/>
            <w:gridSpan w:val="5"/>
            <w:tcBorders>
              <w:top w:val="nil"/>
            </w:tcBorders>
          </w:tcPr>
          <w:p w14:paraId="093A41EB" w14:textId="77777777" w:rsidR="005C6ACB" w:rsidRDefault="000516F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szCs w:val="24"/>
              </w:rPr>
              <w:t>upplement</w:t>
            </w:r>
            <w:r>
              <w:rPr>
                <w:rFonts w:ascii="Times New Roman" w:hAnsi="Times New Roman" w:cs="Times New Roman"/>
                <w:szCs w:val="24"/>
              </w:rPr>
              <w:t xml:space="preserve"> Table1 Types of Drug Sensitivity of Enterobacteriaceae</w:t>
            </w:r>
          </w:p>
          <w:p w14:paraId="1AFF99C2" w14:textId="77777777" w:rsidR="005C6ACB" w:rsidRDefault="005C6AC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C6ACB" w14:paraId="19D36742" w14:textId="77777777">
        <w:trPr>
          <w:trHeight w:val="439"/>
          <w:tblHeader/>
        </w:trPr>
        <w:tc>
          <w:tcPr>
            <w:tcW w:w="1488" w:type="dxa"/>
            <w:vMerge w:val="restart"/>
            <w:tcBorders>
              <w:top w:val="single" w:sz="4" w:space="0" w:color="auto"/>
            </w:tcBorders>
            <w:vAlign w:val="center"/>
          </w:tcPr>
          <w:p w14:paraId="3B65471F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Antibiotic</w:t>
            </w:r>
          </w:p>
          <w:p w14:paraId="37664B4D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4" w:type="dxa"/>
            <w:vMerge w:val="restart"/>
            <w:tcBorders>
              <w:top w:val="single" w:sz="4" w:space="0" w:color="auto"/>
            </w:tcBorders>
            <w:vAlign w:val="center"/>
          </w:tcPr>
          <w:p w14:paraId="6A63970C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abbreviation</w:t>
            </w:r>
          </w:p>
          <w:p w14:paraId="09A68B8B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28" w:type="dxa"/>
            <w:vMerge w:val="restart"/>
            <w:tcBorders>
              <w:top w:val="single" w:sz="4" w:space="0" w:color="auto"/>
            </w:tcBorders>
            <w:vAlign w:val="center"/>
          </w:tcPr>
          <w:p w14:paraId="5544015A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 xml:space="preserve">Antibiotic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Type</w:t>
            </w:r>
          </w:p>
          <w:p w14:paraId="2CF4B9D4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9D594" w14:textId="77777777" w:rsidR="005C6ACB" w:rsidRDefault="000516F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MIC(mg/l)</w:t>
            </w:r>
          </w:p>
        </w:tc>
      </w:tr>
      <w:tr w:rsidR="005C6ACB" w14:paraId="2EFA24E6" w14:textId="77777777">
        <w:trPr>
          <w:trHeight w:hRule="exact" w:val="454"/>
        </w:trPr>
        <w:tc>
          <w:tcPr>
            <w:tcW w:w="1488" w:type="dxa"/>
            <w:vMerge/>
            <w:vAlign w:val="center"/>
          </w:tcPr>
          <w:p w14:paraId="5E2D164F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4" w:type="dxa"/>
            <w:vMerge/>
            <w:vAlign w:val="center"/>
          </w:tcPr>
          <w:p w14:paraId="02BDAB8C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28" w:type="dxa"/>
            <w:vMerge/>
            <w:vAlign w:val="center"/>
          </w:tcPr>
          <w:p w14:paraId="416ABAFA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1" w:type="dxa"/>
            <w:tcBorders>
              <w:top w:val="single" w:sz="4" w:space="0" w:color="auto"/>
            </w:tcBorders>
            <w:vAlign w:val="center"/>
          </w:tcPr>
          <w:p w14:paraId="3693ED9A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2053" w:type="dxa"/>
            <w:tcBorders>
              <w:top w:val="single" w:sz="4" w:space="0" w:color="auto"/>
            </w:tcBorders>
            <w:vAlign w:val="center"/>
          </w:tcPr>
          <w:p w14:paraId="640F0330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</w:t>
            </w:r>
          </w:p>
        </w:tc>
      </w:tr>
      <w:tr w:rsidR="005C6ACB" w14:paraId="2DF9DABE" w14:textId="77777777">
        <w:trPr>
          <w:trHeight w:hRule="exact" w:val="454"/>
        </w:trPr>
        <w:tc>
          <w:tcPr>
            <w:tcW w:w="1488" w:type="dxa"/>
            <w:tcBorders>
              <w:top w:val="single" w:sz="4" w:space="0" w:color="auto"/>
            </w:tcBorders>
            <w:vAlign w:val="center"/>
          </w:tcPr>
          <w:p w14:paraId="4D666AF0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Ampicillin</w:t>
            </w:r>
          </w:p>
        </w:tc>
        <w:tc>
          <w:tcPr>
            <w:tcW w:w="1874" w:type="dxa"/>
            <w:tcBorders>
              <w:top w:val="single" w:sz="4" w:space="0" w:color="auto"/>
            </w:tcBorders>
            <w:vAlign w:val="center"/>
          </w:tcPr>
          <w:p w14:paraId="6D215BCA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AMP</w:t>
            </w:r>
          </w:p>
        </w:tc>
        <w:tc>
          <w:tcPr>
            <w:tcW w:w="2828" w:type="dxa"/>
            <w:tcBorders>
              <w:top w:val="single" w:sz="4" w:space="0" w:color="auto"/>
            </w:tcBorders>
            <w:vAlign w:val="center"/>
          </w:tcPr>
          <w:p w14:paraId="33CB5616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β-lactamases</w:t>
            </w:r>
          </w:p>
          <w:p w14:paraId="1AB24DA8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1" w:type="dxa"/>
            <w:tcBorders>
              <w:top w:val="single" w:sz="4" w:space="0" w:color="auto"/>
            </w:tcBorders>
            <w:vAlign w:val="center"/>
          </w:tcPr>
          <w:p w14:paraId="4559DA55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≤8</w:t>
            </w:r>
          </w:p>
        </w:tc>
        <w:tc>
          <w:tcPr>
            <w:tcW w:w="2053" w:type="dxa"/>
            <w:tcBorders>
              <w:top w:val="single" w:sz="4" w:space="0" w:color="auto"/>
            </w:tcBorders>
            <w:vAlign w:val="center"/>
          </w:tcPr>
          <w:p w14:paraId="2319C07A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&gt;8</w:t>
            </w:r>
          </w:p>
        </w:tc>
      </w:tr>
      <w:tr w:rsidR="005C6ACB" w14:paraId="5E1CFAAD" w14:textId="77777777">
        <w:trPr>
          <w:trHeight w:hRule="exact" w:val="454"/>
        </w:trPr>
        <w:tc>
          <w:tcPr>
            <w:tcW w:w="1488" w:type="dxa"/>
            <w:vAlign w:val="center"/>
          </w:tcPr>
          <w:p w14:paraId="65497D5E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Ticarcillin</w:t>
            </w:r>
          </w:p>
        </w:tc>
        <w:tc>
          <w:tcPr>
            <w:tcW w:w="1874" w:type="dxa"/>
            <w:vAlign w:val="center"/>
          </w:tcPr>
          <w:p w14:paraId="4F5B70E4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TIC</w:t>
            </w:r>
          </w:p>
        </w:tc>
        <w:tc>
          <w:tcPr>
            <w:tcW w:w="2828" w:type="dxa"/>
            <w:vAlign w:val="center"/>
          </w:tcPr>
          <w:p w14:paraId="0206AA55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β-lactamases</w:t>
            </w:r>
          </w:p>
          <w:p w14:paraId="54C127A4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1" w:type="dxa"/>
            <w:vAlign w:val="center"/>
          </w:tcPr>
          <w:p w14:paraId="111A913B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≤16</w:t>
            </w:r>
          </w:p>
        </w:tc>
        <w:tc>
          <w:tcPr>
            <w:tcW w:w="2053" w:type="dxa"/>
            <w:vAlign w:val="center"/>
          </w:tcPr>
          <w:p w14:paraId="434235F6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&gt;16</w:t>
            </w:r>
          </w:p>
        </w:tc>
      </w:tr>
      <w:tr w:rsidR="005C6ACB" w14:paraId="476E2F37" w14:textId="77777777">
        <w:trPr>
          <w:trHeight w:hRule="exact" w:val="454"/>
        </w:trPr>
        <w:tc>
          <w:tcPr>
            <w:tcW w:w="1488" w:type="dxa"/>
            <w:vAlign w:val="center"/>
          </w:tcPr>
          <w:p w14:paraId="18C9B6A9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Piperacillin</w:t>
            </w:r>
          </w:p>
        </w:tc>
        <w:tc>
          <w:tcPr>
            <w:tcW w:w="1874" w:type="dxa"/>
            <w:vAlign w:val="center"/>
          </w:tcPr>
          <w:p w14:paraId="0D7135E2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PIC</w:t>
            </w:r>
          </w:p>
        </w:tc>
        <w:tc>
          <w:tcPr>
            <w:tcW w:w="2828" w:type="dxa"/>
            <w:vAlign w:val="center"/>
          </w:tcPr>
          <w:p w14:paraId="4B2CD354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β-lactamases</w:t>
            </w:r>
          </w:p>
          <w:p w14:paraId="11B40826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1" w:type="dxa"/>
            <w:vAlign w:val="center"/>
          </w:tcPr>
          <w:p w14:paraId="42A949FC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≤16</w:t>
            </w:r>
          </w:p>
        </w:tc>
        <w:tc>
          <w:tcPr>
            <w:tcW w:w="2053" w:type="dxa"/>
            <w:vAlign w:val="center"/>
          </w:tcPr>
          <w:p w14:paraId="73881A84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&gt;16</w:t>
            </w:r>
          </w:p>
        </w:tc>
      </w:tr>
      <w:tr w:rsidR="005C6ACB" w14:paraId="62116C11" w14:textId="77777777">
        <w:trPr>
          <w:trHeight w:hRule="exact" w:val="454"/>
        </w:trPr>
        <w:tc>
          <w:tcPr>
            <w:tcW w:w="1488" w:type="dxa"/>
            <w:vAlign w:val="center"/>
          </w:tcPr>
          <w:p w14:paraId="69163528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Cefixime</w:t>
            </w:r>
          </w:p>
        </w:tc>
        <w:tc>
          <w:tcPr>
            <w:tcW w:w="1874" w:type="dxa"/>
            <w:vAlign w:val="center"/>
          </w:tcPr>
          <w:p w14:paraId="14023A1E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CFM</w:t>
            </w:r>
          </w:p>
        </w:tc>
        <w:tc>
          <w:tcPr>
            <w:tcW w:w="2828" w:type="dxa"/>
            <w:vAlign w:val="center"/>
          </w:tcPr>
          <w:p w14:paraId="347C4AAB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β-lactamases</w:t>
            </w:r>
          </w:p>
          <w:p w14:paraId="1F495DB0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1" w:type="dxa"/>
            <w:vAlign w:val="center"/>
          </w:tcPr>
          <w:p w14:paraId="5C9BDB10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≤1</w:t>
            </w:r>
          </w:p>
        </w:tc>
        <w:tc>
          <w:tcPr>
            <w:tcW w:w="2053" w:type="dxa"/>
            <w:vAlign w:val="center"/>
          </w:tcPr>
          <w:p w14:paraId="622FE281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&gt;1</w:t>
            </w:r>
          </w:p>
        </w:tc>
      </w:tr>
      <w:tr w:rsidR="005C6ACB" w14:paraId="4DB183F3" w14:textId="77777777">
        <w:trPr>
          <w:trHeight w:hRule="exact" w:val="454"/>
        </w:trPr>
        <w:tc>
          <w:tcPr>
            <w:tcW w:w="1488" w:type="dxa"/>
            <w:vAlign w:val="center"/>
          </w:tcPr>
          <w:p w14:paraId="516BB605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Cefotaxime</w:t>
            </w:r>
          </w:p>
        </w:tc>
        <w:tc>
          <w:tcPr>
            <w:tcW w:w="1874" w:type="dxa"/>
            <w:vAlign w:val="center"/>
          </w:tcPr>
          <w:p w14:paraId="2C32C299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CTX</w:t>
            </w:r>
          </w:p>
        </w:tc>
        <w:tc>
          <w:tcPr>
            <w:tcW w:w="2828" w:type="dxa"/>
            <w:vAlign w:val="center"/>
          </w:tcPr>
          <w:p w14:paraId="326026D3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β-lactamases</w:t>
            </w:r>
          </w:p>
          <w:p w14:paraId="2DBE2BD1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1" w:type="dxa"/>
            <w:vAlign w:val="center"/>
          </w:tcPr>
          <w:p w14:paraId="73A3CF7C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≤1</w:t>
            </w:r>
          </w:p>
        </w:tc>
        <w:tc>
          <w:tcPr>
            <w:tcW w:w="2053" w:type="dxa"/>
            <w:vAlign w:val="center"/>
          </w:tcPr>
          <w:p w14:paraId="6E5BAABA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&gt;1</w:t>
            </w:r>
          </w:p>
        </w:tc>
      </w:tr>
      <w:tr w:rsidR="005C6ACB" w14:paraId="6C247568" w14:textId="77777777">
        <w:trPr>
          <w:trHeight w:hRule="exact" w:val="454"/>
        </w:trPr>
        <w:tc>
          <w:tcPr>
            <w:tcW w:w="1488" w:type="dxa"/>
            <w:vAlign w:val="center"/>
          </w:tcPr>
          <w:p w14:paraId="2E1FEE26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Ceftazidime</w:t>
            </w:r>
          </w:p>
        </w:tc>
        <w:tc>
          <w:tcPr>
            <w:tcW w:w="1874" w:type="dxa"/>
            <w:vAlign w:val="center"/>
          </w:tcPr>
          <w:p w14:paraId="19FFFEB9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CAZ</w:t>
            </w:r>
          </w:p>
        </w:tc>
        <w:tc>
          <w:tcPr>
            <w:tcW w:w="2828" w:type="dxa"/>
            <w:vAlign w:val="center"/>
          </w:tcPr>
          <w:p w14:paraId="0CDBCDA9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β-lactamases</w:t>
            </w:r>
          </w:p>
          <w:p w14:paraId="676D86B0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1" w:type="dxa"/>
            <w:vAlign w:val="center"/>
          </w:tcPr>
          <w:p w14:paraId="6FD4F3EA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≤4</w:t>
            </w:r>
          </w:p>
        </w:tc>
        <w:tc>
          <w:tcPr>
            <w:tcW w:w="2053" w:type="dxa"/>
            <w:vAlign w:val="center"/>
          </w:tcPr>
          <w:p w14:paraId="579E3A03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&gt;4</w:t>
            </w:r>
          </w:p>
        </w:tc>
      </w:tr>
      <w:tr w:rsidR="005C6ACB" w14:paraId="0E6293AE" w14:textId="77777777">
        <w:trPr>
          <w:trHeight w:hRule="exact" w:val="454"/>
        </w:trPr>
        <w:tc>
          <w:tcPr>
            <w:tcW w:w="1488" w:type="dxa"/>
            <w:vAlign w:val="center"/>
          </w:tcPr>
          <w:p w14:paraId="4DB8FB56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Cefepime</w:t>
            </w:r>
          </w:p>
        </w:tc>
        <w:tc>
          <w:tcPr>
            <w:tcW w:w="1874" w:type="dxa"/>
            <w:vAlign w:val="center"/>
          </w:tcPr>
          <w:p w14:paraId="4C8EE317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FEP</w:t>
            </w:r>
          </w:p>
        </w:tc>
        <w:tc>
          <w:tcPr>
            <w:tcW w:w="2828" w:type="dxa"/>
            <w:vAlign w:val="center"/>
          </w:tcPr>
          <w:p w14:paraId="20AAC2D2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β-lactamases</w:t>
            </w:r>
          </w:p>
          <w:p w14:paraId="5200C77B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1" w:type="dxa"/>
            <w:vAlign w:val="center"/>
          </w:tcPr>
          <w:p w14:paraId="02F1A7AF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≤8</w:t>
            </w:r>
          </w:p>
        </w:tc>
        <w:tc>
          <w:tcPr>
            <w:tcW w:w="2053" w:type="dxa"/>
            <w:vAlign w:val="center"/>
          </w:tcPr>
          <w:p w14:paraId="0BBA8A91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&gt;8</w:t>
            </w:r>
          </w:p>
        </w:tc>
      </w:tr>
      <w:tr w:rsidR="005C6ACB" w14:paraId="070C24A5" w14:textId="77777777">
        <w:trPr>
          <w:trHeight w:hRule="exact" w:val="454"/>
        </w:trPr>
        <w:tc>
          <w:tcPr>
            <w:tcW w:w="1488" w:type="dxa"/>
            <w:vAlign w:val="center"/>
          </w:tcPr>
          <w:p w14:paraId="76C82AC1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Imipenem</w:t>
            </w:r>
          </w:p>
        </w:tc>
        <w:tc>
          <w:tcPr>
            <w:tcW w:w="1874" w:type="dxa"/>
            <w:vAlign w:val="center"/>
          </w:tcPr>
          <w:p w14:paraId="781D13AD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IMI</w:t>
            </w:r>
          </w:p>
        </w:tc>
        <w:tc>
          <w:tcPr>
            <w:tcW w:w="2828" w:type="dxa"/>
            <w:vAlign w:val="center"/>
          </w:tcPr>
          <w:p w14:paraId="0E88C91D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β-lactamases</w:t>
            </w:r>
          </w:p>
          <w:p w14:paraId="30981B5A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1" w:type="dxa"/>
            <w:vAlign w:val="center"/>
          </w:tcPr>
          <w:p w14:paraId="565E1FEA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≤1</w:t>
            </w:r>
          </w:p>
        </w:tc>
        <w:tc>
          <w:tcPr>
            <w:tcW w:w="2053" w:type="dxa"/>
            <w:vAlign w:val="center"/>
          </w:tcPr>
          <w:p w14:paraId="73FB3423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&gt;1</w:t>
            </w:r>
          </w:p>
        </w:tc>
      </w:tr>
      <w:tr w:rsidR="005C6ACB" w14:paraId="070947F7" w14:textId="77777777">
        <w:trPr>
          <w:trHeight w:hRule="exact" w:val="454"/>
        </w:trPr>
        <w:tc>
          <w:tcPr>
            <w:tcW w:w="1488" w:type="dxa"/>
            <w:vAlign w:val="center"/>
          </w:tcPr>
          <w:p w14:paraId="77E68037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Meropenem</w:t>
            </w:r>
          </w:p>
        </w:tc>
        <w:tc>
          <w:tcPr>
            <w:tcW w:w="1874" w:type="dxa"/>
            <w:vAlign w:val="center"/>
          </w:tcPr>
          <w:p w14:paraId="60D1B99C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MERO</w:t>
            </w:r>
          </w:p>
        </w:tc>
        <w:tc>
          <w:tcPr>
            <w:tcW w:w="2828" w:type="dxa"/>
            <w:vAlign w:val="center"/>
          </w:tcPr>
          <w:p w14:paraId="68CA8AC8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β-lactamases</w:t>
            </w:r>
          </w:p>
          <w:p w14:paraId="3D3B1730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1" w:type="dxa"/>
            <w:vAlign w:val="center"/>
          </w:tcPr>
          <w:p w14:paraId="1EF561EF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≤1</w:t>
            </w:r>
          </w:p>
        </w:tc>
        <w:tc>
          <w:tcPr>
            <w:tcW w:w="2053" w:type="dxa"/>
            <w:vAlign w:val="center"/>
          </w:tcPr>
          <w:p w14:paraId="46BACAF7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&gt;1</w:t>
            </w:r>
          </w:p>
        </w:tc>
      </w:tr>
      <w:tr w:rsidR="005C6ACB" w14:paraId="4A2C19C5" w14:textId="77777777">
        <w:trPr>
          <w:trHeight w:hRule="exact" w:val="454"/>
        </w:trPr>
        <w:tc>
          <w:tcPr>
            <w:tcW w:w="1488" w:type="dxa"/>
            <w:vAlign w:val="center"/>
          </w:tcPr>
          <w:p w14:paraId="0A1A873B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Tetracycline</w:t>
            </w:r>
          </w:p>
        </w:tc>
        <w:tc>
          <w:tcPr>
            <w:tcW w:w="1874" w:type="dxa"/>
            <w:vAlign w:val="center"/>
          </w:tcPr>
          <w:p w14:paraId="36C29443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TET</w:t>
            </w:r>
          </w:p>
        </w:tc>
        <w:tc>
          <w:tcPr>
            <w:tcW w:w="2828" w:type="dxa"/>
            <w:vAlign w:val="center"/>
          </w:tcPr>
          <w:p w14:paraId="61BEA029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Tetracyclines</w:t>
            </w:r>
          </w:p>
          <w:p w14:paraId="69132C38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1" w:type="dxa"/>
            <w:vAlign w:val="center"/>
          </w:tcPr>
          <w:p w14:paraId="1F944CB1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≤4</w:t>
            </w:r>
          </w:p>
        </w:tc>
        <w:tc>
          <w:tcPr>
            <w:tcW w:w="2053" w:type="dxa"/>
            <w:vAlign w:val="center"/>
          </w:tcPr>
          <w:p w14:paraId="174EEECE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&gt;4</w:t>
            </w:r>
          </w:p>
        </w:tc>
      </w:tr>
      <w:tr w:rsidR="005C6ACB" w14:paraId="4F61EF0D" w14:textId="77777777">
        <w:trPr>
          <w:trHeight w:hRule="exact" w:val="454"/>
        </w:trPr>
        <w:tc>
          <w:tcPr>
            <w:tcW w:w="1488" w:type="dxa"/>
            <w:vAlign w:val="center"/>
          </w:tcPr>
          <w:p w14:paraId="18E5789B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Gentamicin</w:t>
            </w:r>
          </w:p>
        </w:tc>
        <w:tc>
          <w:tcPr>
            <w:tcW w:w="1874" w:type="dxa"/>
            <w:vAlign w:val="center"/>
          </w:tcPr>
          <w:p w14:paraId="36508436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GEN</w:t>
            </w:r>
          </w:p>
        </w:tc>
        <w:tc>
          <w:tcPr>
            <w:tcW w:w="2828" w:type="dxa"/>
            <w:vAlign w:val="center"/>
          </w:tcPr>
          <w:p w14:paraId="49ECE468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Aminoglycosides</w:t>
            </w:r>
          </w:p>
          <w:p w14:paraId="20034CFD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1" w:type="dxa"/>
            <w:vAlign w:val="center"/>
          </w:tcPr>
          <w:p w14:paraId="39AD4C45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≤4</w:t>
            </w:r>
          </w:p>
        </w:tc>
        <w:tc>
          <w:tcPr>
            <w:tcW w:w="2053" w:type="dxa"/>
            <w:vAlign w:val="center"/>
          </w:tcPr>
          <w:p w14:paraId="4853BC0C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&gt;4</w:t>
            </w:r>
          </w:p>
        </w:tc>
      </w:tr>
      <w:tr w:rsidR="005C6ACB" w14:paraId="11454131" w14:textId="77777777">
        <w:trPr>
          <w:trHeight w:hRule="exact" w:val="454"/>
        </w:trPr>
        <w:tc>
          <w:tcPr>
            <w:tcW w:w="1488" w:type="dxa"/>
            <w:vAlign w:val="center"/>
          </w:tcPr>
          <w:p w14:paraId="7B1CA5A1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Tobramycin</w:t>
            </w:r>
          </w:p>
        </w:tc>
        <w:tc>
          <w:tcPr>
            <w:tcW w:w="1874" w:type="dxa"/>
            <w:vAlign w:val="center"/>
          </w:tcPr>
          <w:p w14:paraId="150AFE83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TOB</w:t>
            </w:r>
          </w:p>
        </w:tc>
        <w:tc>
          <w:tcPr>
            <w:tcW w:w="2828" w:type="dxa"/>
            <w:vAlign w:val="center"/>
          </w:tcPr>
          <w:p w14:paraId="61D2A627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Aminoglycosides</w:t>
            </w:r>
          </w:p>
          <w:p w14:paraId="693D19B5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1" w:type="dxa"/>
            <w:vAlign w:val="center"/>
          </w:tcPr>
          <w:p w14:paraId="6810120A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≤4</w:t>
            </w:r>
          </w:p>
        </w:tc>
        <w:tc>
          <w:tcPr>
            <w:tcW w:w="2053" w:type="dxa"/>
            <w:vAlign w:val="center"/>
          </w:tcPr>
          <w:p w14:paraId="4B90E8F1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&gt;4</w:t>
            </w:r>
          </w:p>
        </w:tc>
      </w:tr>
      <w:tr w:rsidR="005C6ACB" w14:paraId="62A672D6" w14:textId="77777777">
        <w:trPr>
          <w:trHeight w:hRule="exact" w:val="454"/>
        </w:trPr>
        <w:tc>
          <w:tcPr>
            <w:tcW w:w="1488" w:type="dxa"/>
            <w:vAlign w:val="center"/>
          </w:tcPr>
          <w:p w14:paraId="28E2ADE6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Amikacin</w:t>
            </w:r>
          </w:p>
        </w:tc>
        <w:tc>
          <w:tcPr>
            <w:tcW w:w="1874" w:type="dxa"/>
            <w:vAlign w:val="center"/>
          </w:tcPr>
          <w:p w14:paraId="1B3613C5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AKN</w:t>
            </w:r>
          </w:p>
        </w:tc>
        <w:tc>
          <w:tcPr>
            <w:tcW w:w="2828" w:type="dxa"/>
            <w:vAlign w:val="center"/>
          </w:tcPr>
          <w:p w14:paraId="04A11D6C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Aminoglycosides</w:t>
            </w:r>
          </w:p>
          <w:p w14:paraId="33F27C32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1" w:type="dxa"/>
            <w:vAlign w:val="center"/>
          </w:tcPr>
          <w:p w14:paraId="78935A56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≤16</w:t>
            </w:r>
          </w:p>
        </w:tc>
        <w:tc>
          <w:tcPr>
            <w:tcW w:w="2053" w:type="dxa"/>
            <w:vAlign w:val="center"/>
          </w:tcPr>
          <w:p w14:paraId="47FD7CB8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&gt;16</w:t>
            </w:r>
          </w:p>
        </w:tc>
      </w:tr>
      <w:tr w:rsidR="005C6ACB" w14:paraId="3ED8AE85" w14:textId="77777777">
        <w:trPr>
          <w:trHeight w:hRule="exact" w:val="454"/>
        </w:trPr>
        <w:tc>
          <w:tcPr>
            <w:tcW w:w="1488" w:type="dxa"/>
            <w:vAlign w:val="center"/>
          </w:tcPr>
          <w:p w14:paraId="26906D56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Nalidixicacid</w:t>
            </w:r>
            <w:proofErr w:type="spellEnd"/>
          </w:p>
        </w:tc>
        <w:tc>
          <w:tcPr>
            <w:tcW w:w="1874" w:type="dxa"/>
            <w:vAlign w:val="center"/>
          </w:tcPr>
          <w:p w14:paraId="0DBF3DCF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NAL</w:t>
            </w:r>
          </w:p>
        </w:tc>
        <w:tc>
          <w:tcPr>
            <w:tcW w:w="2828" w:type="dxa"/>
            <w:vAlign w:val="center"/>
          </w:tcPr>
          <w:p w14:paraId="7CB2DF33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Quinolones</w:t>
            </w:r>
          </w:p>
          <w:p w14:paraId="75299FC9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1" w:type="dxa"/>
            <w:vAlign w:val="center"/>
          </w:tcPr>
          <w:p w14:paraId="58E3D063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≤16</w:t>
            </w:r>
          </w:p>
        </w:tc>
        <w:tc>
          <w:tcPr>
            <w:tcW w:w="2053" w:type="dxa"/>
            <w:vAlign w:val="center"/>
          </w:tcPr>
          <w:p w14:paraId="36BE553C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&gt;16</w:t>
            </w:r>
          </w:p>
        </w:tc>
      </w:tr>
      <w:tr w:rsidR="005C6ACB" w14:paraId="2B802941" w14:textId="77777777">
        <w:trPr>
          <w:trHeight w:hRule="exact" w:val="454"/>
        </w:trPr>
        <w:tc>
          <w:tcPr>
            <w:tcW w:w="1488" w:type="dxa"/>
            <w:vAlign w:val="center"/>
          </w:tcPr>
          <w:p w14:paraId="19AC0859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Ofloxacin</w:t>
            </w:r>
          </w:p>
        </w:tc>
        <w:tc>
          <w:tcPr>
            <w:tcW w:w="1874" w:type="dxa"/>
            <w:vAlign w:val="center"/>
          </w:tcPr>
          <w:p w14:paraId="77C9049D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OFL</w:t>
            </w:r>
          </w:p>
        </w:tc>
        <w:tc>
          <w:tcPr>
            <w:tcW w:w="2828" w:type="dxa"/>
            <w:vAlign w:val="center"/>
          </w:tcPr>
          <w:p w14:paraId="75C2E368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Quinolones</w:t>
            </w:r>
          </w:p>
          <w:p w14:paraId="509B0E08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1" w:type="dxa"/>
            <w:vAlign w:val="center"/>
          </w:tcPr>
          <w:p w14:paraId="67762F7B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≤2</w:t>
            </w:r>
          </w:p>
        </w:tc>
        <w:tc>
          <w:tcPr>
            <w:tcW w:w="2053" w:type="dxa"/>
            <w:vAlign w:val="center"/>
          </w:tcPr>
          <w:p w14:paraId="3C087513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&gt;2</w:t>
            </w:r>
          </w:p>
        </w:tc>
      </w:tr>
      <w:tr w:rsidR="005C6ACB" w14:paraId="427A5420" w14:textId="77777777">
        <w:trPr>
          <w:trHeight w:hRule="exact" w:val="454"/>
        </w:trPr>
        <w:tc>
          <w:tcPr>
            <w:tcW w:w="1488" w:type="dxa"/>
            <w:vAlign w:val="center"/>
          </w:tcPr>
          <w:p w14:paraId="6EBB63CC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Levofloxacin</w:t>
            </w:r>
          </w:p>
        </w:tc>
        <w:tc>
          <w:tcPr>
            <w:tcW w:w="1874" w:type="dxa"/>
            <w:vAlign w:val="center"/>
          </w:tcPr>
          <w:p w14:paraId="25F08A5D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LVX</w:t>
            </w:r>
          </w:p>
        </w:tc>
        <w:tc>
          <w:tcPr>
            <w:tcW w:w="2828" w:type="dxa"/>
            <w:vAlign w:val="center"/>
          </w:tcPr>
          <w:p w14:paraId="17F8D200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Quinolones</w:t>
            </w:r>
          </w:p>
          <w:p w14:paraId="3F9D1707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1" w:type="dxa"/>
            <w:vAlign w:val="center"/>
          </w:tcPr>
          <w:p w14:paraId="088936E5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≤2</w:t>
            </w:r>
          </w:p>
        </w:tc>
        <w:tc>
          <w:tcPr>
            <w:tcW w:w="2053" w:type="dxa"/>
            <w:vAlign w:val="center"/>
          </w:tcPr>
          <w:p w14:paraId="130BB062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&gt;2</w:t>
            </w:r>
          </w:p>
        </w:tc>
      </w:tr>
      <w:tr w:rsidR="005C6ACB" w14:paraId="66779EF8" w14:textId="77777777">
        <w:trPr>
          <w:trHeight w:hRule="exact" w:val="454"/>
        </w:trPr>
        <w:tc>
          <w:tcPr>
            <w:tcW w:w="1488" w:type="dxa"/>
            <w:tcBorders>
              <w:bottom w:val="single" w:sz="4" w:space="0" w:color="auto"/>
            </w:tcBorders>
            <w:vAlign w:val="center"/>
          </w:tcPr>
          <w:p w14:paraId="69FA3620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Ciprofloxacin</w:t>
            </w:r>
          </w:p>
        </w:tc>
        <w:tc>
          <w:tcPr>
            <w:tcW w:w="1874" w:type="dxa"/>
            <w:tcBorders>
              <w:bottom w:val="single" w:sz="4" w:space="0" w:color="auto"/>
            </w:tcBorders>
            <w:vAlign w:val="center"/>
          </w:tcPr>
          <w:p w14:paraId="3EFB560C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CIP</w:t>
            </w:r>
          </w:p>
        </w:tc>
        <w:tc>
          <w:tcPr>
            <w:tcW w:w="2828" w:type="dxa"/>
            <w:tcBorders>
              <w:bottom w:val="single" w:sz="4" w:space="0" w:color="auto"/>
            </w:tcBorders>
            <w:vAlign w:val="center"/>
          </w:tcPr>
          <w:p w14:paraId="4B20DDD4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Quinolones</w:t>
            </w:r>
          </w:p>
          <w:p w14:paraId="46EAF531" w14:textId="77777777" w:rsidR="005C6ACB" w:rsidRDefault="005C6A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1" w:type="dxa"/>
            <w:tcBorders>
              <w:bottom w:val="single" w:sz="4" w:space="0" w:color="auto"/>
            </w:tcBorders>
            <w:vAlign w:val="center"/>
          </w:tcPr>
          <w:p w14:paraId="3ECD3736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≤1</w:t>
            </w:r>
          </w:p>
        </w:tc>
        <w:tc>
          <w:tcPr>
            <w:tcW w:w="2053" w:type="dxa"/>
            <w:tcBorders>
              <w:bottom w:val="single" w:sz="4" w:space="0" w:color="auto"/>
            </w:tcBorders>
            <w:vAlign w:val="center"/>
          </w:tcPr>
          <w:p w14:paraId="61CBE75C" w14:textId="77777777" w:rsidR="005C6ACB" w:rsidRDefault="000516F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&gt;1</w:t>
            </w:r>
          </w:p>
        </w:tc>
      </w:tr>
    </w:tbl>
    <w:p w14:paraId="161A752D" w14:textId="77777777" w:rsidR="005C6ACB" w:rsidRDefault="005C6ACB">
      <w:pPr>
        <w:rPr>
          <w:rFonts w:hint="eastAsia"/>
        </w:rPr>
      </w:pPr>
    </w:p>
    <w:p w14:paraId="100DF41A" w14:textId="77777777" w:rsidR="005C6ACB" w:rsidRDefault="005C6ACB"/>
    <w:tbl>
      <w:tblPr>
        <w:tblpPr w:leftFromText="180" w:rightFromText="180" w:vertAnchor="text" w:horzAnchor="page" w:tblpX="719" w:tblpY="364"/>
        <w:tblOverlap w:val="never"/>
        <w:tblW w:w="985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65"/>
        <w:gridCol w:w="1170"/>
        <w:gridCol w:w="2621"/>
        <w:gridCol w:w="1449"/>
        <w:gridCol w:w="1449"/>
      </w:tblGrid>
      <w:tr w:rsidR="005C6ACB" w14:paraId="4C22252C" w14:textId="77777777">
        <w:trPr>
          <w:trHeight w:hRule="exact" w:val="454"/>
          <w:tblHeader/>
        </w:trPr>
        <w:tc>
          <w:tcPr>
            <w:tcW w:w="9854" w:type="dxa"/>
            <w:gridSpan w:val="5"/>
            <w:tcBorders>
              <w:top w:val="nil"/>
            </w:tcBorders>
          </w:tcPr>
          <w:p w14:paraId="025A3821" w14:textId="77777777" w:rsidR="005C6ACB" w:rsidRDefault="000516F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szCs w:val="24"/>
              </w:rPr>
              <w:t>upplement</w:t>
            </w:r>
            <w:r>
              <w:rPr>
                <w:rFonts w:ascii="Times New Roman" w:hAnsi="Times New Roman" w:cs="Times New Roman"/>
                <w:szCs w:val="24"/>
              </w:rPr>
              <w:t xml:space="preserve"> Table2 Staphylococcus susceptibility types</w:t>
            </w:r>
          </w:p>
          <w:p w14:paraId="5A2803AF" w14:textId="77777777" w:rsidR="005C6ACB" w:rsidRDefault="005C6ACB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 w:rsidR="005C6ACB" w14:paraId="12906AA3" w14:textId="77777777">
        <w:trPr>
          <w:trHeight w:hRule="exact" w:val="454"/>
          <w:tblHeader/>
        </w:trPr>
        <w:tc>
          <w:tcPr>
            <w:tcW w:w="3165" w:type="dxa"/>
            <w:vMerge w:val="restart"/>
            <w:tcBorders>
              <w:top w:val="single" w:sz="4" w:space="0" w:color="auto"/>
            </w:tcBorders>
            <w:vAlign w:val="center"/>
          </w:tcPr>
          <w:p w14:paraId="54F8D63C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Antibiotic</w:t>
            </w:r>
          </w:p>
          <w:p w14:paraId="693FA00C" w14:textId="77777777" w:rsidR="005C6ACB" w:rsidRDefault="005C6AC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0" w:type="dxa"/>
            <w:vMerge w:val="restart"/>
            <w:tcBorders>
              <w:top w:val="single" w:sz="4" w:space="0" w:color="auto"/>
            </w:tcBorders>
            <w:vAlign w:val="center"/>
          </w:tcPr>
          <w:p w14:paraId="48EBEDE9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abbreviation</w:t>
            </w:r>
          </w:p>
          <w:p w14:paraId="1E12DFA9" w14:textId="77777777" w:rsidR="005C6ACB" w:rsidRDefault="005C6AC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21" w:type="dxa"/>
            <w:vMerge w:val="restart"/>
            <w:tcBorders>
              <w:top w:val="single" w:sz="4" w:space="0" w:color="auto"/>
            </w:tcBorders>
            <w:vAlign w:val="center"/>
          </w:tcPr>
          <w:p w14:paraId="551B0BF8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 xml:space="preserve">Antibiotic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Type</w:t>
            </w:r>
          </w:p>
          <w:p w14:paraId="09A6FE11" w14:textId="77777777" w:rsidR="005C6ACB" w:rsidRDefault="005C6AC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9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6D84E6" w14:textId="77777777" w:rsidR="005C6ACB" w:rsidRDefault="000516F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MIC(mg/l)</w:t>
            </w:r>
          </w:p>
        </w:tc>
      </w:tr>
      <w:tr w:rsidR="005C6ACB" w14:paraId="310DEBE0" w14:textId="77777777">
        <w:trPr>
          <w:trHeight w:hRule="exact" w:val="454"/>
        </w:trPr>
        <w:tc>
          <w:tcPr>
            <w:tcW w:w="3165" w:type="dxa"/>
            <w:vMerge/>
            <w:vAlign w:val="center"/>
          </w:tcPr>
          <w:p w14:paraId="4957A517" w14:textId="77777777" w:rsidR="005C6ACB" w:rsidRDefault="005C6AC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0" w:type="dxa"/>
            <w:vMerge/>
            <w:vAlign w:val="center"/>
          </w:tcPr>
          <w:p w14:paraId="42652DD6" w14:textId="77777777" w:rsidR="005C6ACB" w:rsidRDefault="005C6AC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21" w:type="dxa"/>
            <w:vMerge/>
            <w:vAlign w:val="center"/>
          </w:tcPr>
          <w:p w14:paraId="3E9C3359" w14:textId="77777777" w:rsidR="005C6ACB" w:rsidRDefault="005C6AC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tcBorders>
              <w:top w:val="single" w:sz="4" w:space="0" w:color="auto"/>
            </w:tcBorders>
            <w:vAlign w:val="center"/>
          </w:tcPr>
          <w:p w14:paraId="096AB78D" w14:textId="77777777" w:rsidR="005C6ACB" w:rsidRDefault="000516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</w:p>
        </w:tc>
        <w:tc>
          <w:tcPr>
            <w:tcW w:w="1449" w:type="dxa"/>
            <w:tcBorders>
              <w:top w:val="single" w:sz="4" w:space="0" w:color="auto"/>
            </w:tcBorders>
            <w:vAlign w:val="center"/>
          </w:tcPr>
          <w:p w14:paraId="5E104402" w14:textId="77777777" w:rsidR="005C6ACB" w:rsidRDefault="000516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R</w:t>
            </w:r>
          </w:p>
        </w:tc>
      </w:tr>
      <w:tr w:rsidR="005C6ACB" w14:paraId="667CF37B" w14:textId="77777777">
        <w:trPr>
          <w:trHeight w:hRule="exact" w:val="454"/>
        </w:trPr>
        <w:tc>
          <w:tcPr>
            <w:tcW w:w="3165" w:type="dxa"/>
            <w:tcBorders>
              <w:top w:val="single" w:sz="4" w:space="0" w:color="auto"/>
            </w:tcBorders>
            <w:vAlign w:val="center"/>
          </w:tcPr>
          <w:p w14:paraId="7E1EC078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Penicillin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14:paraId="7CCAC276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PEN</w:t>
            </w:r>
          </w:p>
        </w:tc>
        <w:tc>
          <w:tcPr>
            <w:tcW w:w="2621" w:type="dxa"/>
            <w:tcBorders>
              <w:top w:val="single" w:sz="4" w:space="0" w:color="auto"/>
            </w:tcBorders>
            <w:vAlign w:val="center"/>
          </w:tcPr>
          <w:p w14:paraId="09932746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β-lactamases</w:t>
            </w:r>
          </w:p>
          <w:p w14:paraId="6D566C63" w14:textId="77777777" w:rsidR="005C6ACB" w:rsidRDefault="005C6AC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tcBorders>
              <w:top w:val="single" w:sz="4" w:space="0" w:color="auto"/>
            </w:tcBorders>
            <w:vAlign w:val="center"/>
          </w:tcPr>
          <w:p w14:paraId="27890881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≤0.12</w:t>
            </w:r>
          </w:p>
        </w:tc>
        <w:tc>
          <w:tcPr>
            <w:tcW w:w="1449" w:type="dxa"/>
            <w:tcBorders>
              <w:top w:val="single" w:sz="4" w:space="0" w:color="auto"/>
            </w:tcBorders>
            <w:vAlign w:val="center"/>
          </w:tcPr>
          <w:p w14:paraId="4F17FE20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&gt;0.12</w:t>
            </w:r>
          </w:p>
        </w:tc>
      </w:tr>
      <w:tr w:rsidR="005C6ACB" w14:paraId="557351B9" w14:textId="77777777">
        <w:trPr>
          <w:trHeight w:hRule="exact" w:val="454"/>
        </w:trPr>
        <w:tc>
          <w:tcPr>
            <w:tcW w:w="3165" w:type="dxa"/>
            <w:vAlign w:val="center"/>
          </w:tcPr>
          <w:p w14:paraId="62959810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Oxacillin</w:t>
            </w:r>
          </w:p>
        </w:tc>
        <w:tc>
          <w:tcPr>
            <w:tcW w:w="1170" w:type="dxa"/>
            <w:vAlign w:val="center"/>
          </w:tcPr>
          <w:p w14:paraId="1FF78A9C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OXA</w:t>
            </w:r>
          </w:p>
        </w:tc>
        <w:tc>
          <w:tcPr>
            <w:tcW w:w="2621" w:type="dxa"/>
            <w:vAlign w:val="center"/>
          </w:tcPr>
          <w:p w14:paraId="768D529E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β-lactamases</w:t>
            </w:r>
          </w:p>
          <w:p w14:paraId="26A77056" w14:textId="77777777" w:rsidR="005C6ACB" w:rsidRDefault="005C6AC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008D4D51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≤2</w:t>
            </w:r>
          </w:p>
        </w:tc>
        <w:tc>
          <w:tcPr>
            <w:tcW w:w="1449" w:type="dxa"/>
            <w:vAlign w:val="center"/>
          </w:tcPr>
          <w:p w14:paraId="47DBC722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&gt;2</w:t>
            </w:r>
          </w:p>
        </w:tc>
      </w:tr>
      <w:tr w:rsidR="005C6ACB" w14:paraId="43F43DFD" w14:textId="77777777">
        <w:trPr>
          <w:trHeight w:hRule="exact" w:val="454"/>
        </w:trPr>
        <w:tc>
          <w:tcPr>
            <w:tcW w:w="3165" w:type="dxa"/>
            <w:vAlign w:val="center"/>
          </w:tcPr>
          <w:p w14:paraId="4412FA80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Gentamicin</w:t>
            </w:r>
          </w:p>
        </w:tc>
        <w:tc>
          <w:tcPr>
            <w:tcW w:w="1170" w:type="dxa"/>
            <w:vAlign w:val="center"/>
          </w:tcPr>
          <w:p w14:paraId="2720E79A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</w:t>
            </w:r>
          </w:p>
        </w:tc>
        <w:tc>
          <w:tcPr>
            <w:tcW w:w="2621" w:type="dxa"/>
            <w:vAlign w:val="center"/>
          </w:tcPr>
          <w:p w14:paraId="3461D663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Aminoglycosides</w:t>
            </w:r>
          </w:p>
          <w:p w14:paraId="286A6CD5" w14:textId="77777777" w:rsidR="005C6ACB" w:rsidRDefault="005C6ACB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15DDEB31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≤4</w:t>
            </w:r>
          </w:p>
        </w:tc>
        <w:tc>
          <w:tcPr>
            <w:tcW w:w="1449" w:type="dxa"/>
            <w:vAlign w:val="center"/>
          </w:tcPr>
          <w:p w14:paraId="7D947909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&gt;4</w:t>
            </w:r>
          </w:p>
        </w:tc>
      </w:tr>
      <w:tr w:rsidR="005C6ACB" w14:paraId="684E1967" w14:textId="77777777">
        <w:trPr>
          <w:trHeight w:hRule="exact" w:val="454"/>
        </w:trPr>
        <w:tc>
          <w:tcPr>
            <w:tcW w:w="3165" w:type="dxa"/>
            <w:vAlign w:val="center"/>
          </w:tcPr>
          <w:p w14:paraId="0BFAE629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Erythromycin</w:t>
            </w:r>
          </w:p>
        </w:tc>
        <w:tc>
          <w:tcPr>
            <w:tcW w:w="1170" w:type="dxa"/>
            <w:vAlign w:val="center"/>
          </w:tcPr>
          <w:p w14:paraId="335C5ECE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ERY</w:t>
            </w:r>
          </w:p>
        </w:tc>
        <w:tc>
          <w:tcPr>
            <w:tcW w:w="2621" w:type="dxa"/>
            <w:vAlign w:val="center"/>
          </w:tcPr>
          <w:p w14:paraId="79ADC93E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Macrolides</w:t>
            </w:r>
          </w:p>
          <w:p w14:paraId="1B0E4982" w14:textId="77777777" w:rsidR="005C6ACB" w:rsidRDefault="005C6ACB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0E26CEFB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≤0.5</w:t>
            </w:r>
          </w:p>
        </w:tc>
        <w:tc>
          <w:tcPr>
            <w:tcW w:w="1449" w:type="dxa"/>
            <w:vAlign w:val="center"/>
          </w:tcPr>
          <w:p w14:paraId="01DF22FE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&gt;0.5</w:t>
            </w:r>
          </w:p>
        </w:tc>
      </w:tr>
      <w:tr w:rsidR="005C6ACB" w14:paraId="749BECE4" w14:textId="77777777">
        <w:trPr>
          <w:trHeight w:hRule="exact" w:val="454"/>
        </w:trPr>
        <w:tc>
          <w:tcPr>
            <w:tcW w:w="3165" w:type="dxa"/>
            <w:vAlign w:val="center"/>
          </w:tcPr>
          <w:p w14:paraId="173167EE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lastRenderedPageBreak/>
              <w:t>telithromycin</w:t>
            </w:r>
          </w:p>
        </w:tc>
        <w:tc>
          <w:tcPr>
            <w:tcW w:w="1170" w:type="dxa"/>
            <w:vAlign w:val="center"/>
          </w:tcPr>
          <w:p w14:paraId="5D6CC1F8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TEL</w:t>
            </w:r>
          </w:p>
        </w:tc>
        <w:tc>
          <w:tcPr>
            <w:tcW w:w="2621" w:type="dxa"/>
            <w:vAlign w:val="center"/>
          </w:tcPr>
          <w:p w14:paraId="305A1CE3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Macrolides</w:t>
            </w:r>
          </w:p>
          <w:p w14:paraId="0C13097C" w14:textId="77777777" w:rsidR="005C6ACB" w:rsidRDefault="005C6ACB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515F856E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≤1</w:t>
            </w:r>
          </w:p>
        </w:tc>
        <w:tc>
          <w:tcPr>
            <w:tcW w:w="1449" w:type="dxa"/>
            <w:vAlign w:val="center"/>
          </w:tcPr>
          <w:p w14:paraId="588EAD51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&gt;1</w:t>
            </w:r>
          </w:p>
        </w:tc>
      </w:tr>
      <w:tr w:rsidR="005C6ACB" w14:paraId="1455BBC4" w14:textId="77777777">
        <w:trPr>
          <w:trHeight w:hRule="exact" w:val="454"/>
        </w:trPr>
        <w:tc>
          <w:tcPr>
            <w:tcW w:w="3165" w:type="dxa"/>
            <w:vAlign w:val="center"/>
          </w:tcPr>
          <w:p w14:paraId="1CDBD952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Clindamycin</w:t>
            </w:r>
          </w:p>
        </w:tc>
        <w:tc>
          <w:tcPr>
            <w:tcW w:w="1170" w:type="dxa"/>
            <w:vAlign w:val="center"/>
          </w:tcPr>
          <w:p w14:paraId="392CE73F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CLI</w:t>
            </w:r>
          </w:p>
        </w:tc>
        <w:tc>
          <w:tcPr>
            <w:tcW w:w="2621" w:type="dxa"/>
            <w:vAlign w:val="center"/>
          </w:tcPr>
          <w:p w14:paraId="0AB0282B" w14:textId="77777777" w:rsidR="005C6ACB" w:rsidRDefault="000516FD">
            <w:pPr>
              <w:widowControl/>
              <w:jc w:val="center"/>
            </w:pPr>
            <w:proofErr w:type="spellStart"/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Lincosamide</w:t>
            </w:r>
            <w:proofErr w:type="spellEnd"/>
          </w:p>
          <w:p w14:paraId="2301A9A7" w14:textId="77777777" w:rsidR="005C6ACB" w:rsidRDefault="005C6ACB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11D62FB5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≤0.5</w:t>
            </w:r>
          </w:p>
        </w:tc>
        <w:tc>
          <w:tcPr>
            <w:tcW w:w="1449" w:type="dxa"/>
            <w:vAlign w:val="center"/>
          </w:tcPr>
          <w:p w14:paraId="60F0E388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&gt;0.5</w:t>
            </w:r>
          </w:p>
        </w:tc>
      </w:tr>
      <w:tr w:rsidR="005C6ACB" w14:paraId="6D8C5702" w14:textId="77777777">
        <w:trPr>
          <w:trHeight w:hRule="exact" w:val="454"/>
        </w:trPr>
        <w:tc>
          <w:tcPr>
            <w:tcW w:w="3165" w:type="dxa"/>
            <w:vAlign w:val="center"/>
          </w:tcPr>
          <w:p w14:paraId="3810FC23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Linezolid</w:t>
            </w:r>
          </w:p>
        </w:tc>
        <w:tc>
          <w:tcPr>
            <w:tcW w:w="1170" w:type="dxa"/>
            <w:vAlign w:val="center"/>
          </w:tcPr>
          <w:p w14:paraId="7EA58B73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LNZ</w:t>
            </w:r>
          </w:p>
        </w:tc>
        <w:tc>
          <w:tcPr>
            <w:tcW w:w="2621" w:type="dxa"/>
            <w:vAlign w:val="center"/>
          </w:tcPr>
          <w:p w14:paraId="2FE3B895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Oxazolidinones</w:t>
            </w:r>
          </w:p>
          <w:p w14:paraId="4E2D0511" w14:textId="77777777" w:rsidR="005C6ACB" w:rsidRDefault="005C6ACB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30284E52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≤4</w:t>
            </w:r>
          </w:p>
        </w:tc>
        <w:tc>
          <w:tcPr>
            <w:tcW w:w="1449" w:type="dxa"/>
            <w:vAlign w:val="center"/>
          </w:tcPr>
          <w:p w14:paraId="15515DE8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&gt;4</w:t>
            </w:r>
          </w:p>
        </w:tc>
      </w:tr>
      <w:tr w:rsidR="005C6ACB" w14:paraId="759BDCCA" w14:textId="77777777">
        <w:trPr>
          <w:trHeight w:hRule="exact" w:val="454"/>
        </w:trPr>
        <w:tc>
          <w:tcPr>
            <w:tcW w:w="3165" w:type="dxa"/>
            <w:vAlign w:val="center"/>
          </w:tcPr>
          <w:p w14:paraId="3BF2DDBD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Minocycline</w:t>
            </w:r>
          </w:p>
        </w:tc>
        <w:tc>
          <w:tcPr>
            <w:tcW w:w="1170" w:type="dxa"/>
            <w:vAlign w:val="center"/>
          </w:tcPr>
          <w:p w14:paraId="6F3178CB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MIN</w:t>
            </w:r>
          </w:p>
        </w:tc>
        <w:tc>
          <w:tcPr>
            <w:tcW w:w="2621" w:type="dxa"/>
            <w:vAlign w:val="center"/>
          </w:tcPr>
          <w:p w14:paraId="57F3FB7B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Tetracyclines</w:t>
            </w:r>
          </w:p>
          <w:p w14:paraId="460381B6" w14:textId="77777777" w:rsidR="005C6ACB" w:rsidRDefault="005C6ACB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0F940FC4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≤4</w:t>
            </w:r>
          </w:p>
        </w:tc>
        <w:tc>
          <w:tcPr>
            <w:tcW w:w="1449" w:type="dxa"/>
            <w:vAlign w:val="center"/>
          </w:tcPr>
          <w:p w14:paraId="3E2D9437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&gt;4</w:t>
            </w:r>
          </w:p>
        </w:tc>
      </w:tr>
      <w:tr w:rsidR="005C6ACB" w14:paraId="45AE361C" w14:textId="77777777">
        <w:trPr>
          <w:trHeight w:hRule="exact" w:val="454"/>
        </w:trPr>
        <w:tc>
          <w:tcPr>
            <w:tcW w:w="3165" w:type="dxa"/>
            <w:vAlign w:val="center"/>
          </w:tcPr>
          <w:p w14:paraId="77723747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Tetracycline</w:t>
            </w:r>
          </w:p>
        </w:tc>
        <w:tc>
          <w:tcPr>
            <w:tcW w:w="1170" w:type="dxa"/>
            <w:vAlign w:val="center"/>
          </w:tcPr>
          <w:p w14:paraId="73BF8F68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TET</w:t>
            </w:r>
          </w:p>
        </w:tc>
        <w:tc>
          <w:tcPr>
            <w:tcW w:w="2621" w:type="dxa"/>
            <w:vAlign w:val="center"/>
          </w:tcPr>
          <w:p w14:paraId="16ED8949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Tetracyclines</w:t>
            </w:r>
          </w:p>
          <w:p w14:paraId="31B87CC7" w14:textId="77777777" w:rsidR="005C6ACB" w:rsidRDefault="005C6ACB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0D97AE2C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≤4</w:t>
            </w:r>
          </w:p>
        </w:tc>
        <w:tc>
          <w:tcPr>
            <w:tcW w:w="1449" w:type="dxa"/>
            <w:vAlign w:val="center"/>
          </w:tcPr>
          <w:p w14:paraId="0F01733A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&gt;4</w:t>
            </w:r>
          </w:p>
        </w:tc>
      </w:tr>
      <w:tr w:rsidR="005C6ACB" w14:paraId="5A4C320C" w14:textId="77777777">
        <w:trPr>
          <w:trHeight w:hRule="exact" w:val="454"/>
        </w:trPr>
        <w:tc>
          <w:tcPr>
            <w:tcW w:w="3165" w:type="dxa"/>
            <w:vAlign w:val="center"/>
          </w:tcPr>
          <w:p w14:paraId="475EB94C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Chloramphenicol</w:t>
            </w:r>
          </w:p>
        </w:tc>
        <w:tc>
          <w:tcPr>
            <w:tcW w:w="1170" w:type="dxa"/>
            <w:vAlign w:val="center"/>
          </w:tcPr>
          <w:p w14:paraId="17F76C62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CMP</w:t>
            </w:r>
          </w:p>
        </w:tc>
        <w:tc>
          <w:tcPr>
            <w:tcW w:w="2621" w:type="dxa"/>
            <w:vAlign w:val="center"/>
          </w:tcPr>
          <w:p w14:paraId="0A05A1EE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Chloramphenicol</w:t>
            </w:r>
          </w:p>
          <w:p w14:paraId="1521CF07" w14:textId="77777777" w:rsidR="005C6ACB" w:rsidRDefault="005C6ACB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4D0FEF6C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≤8</w:t>
            </w:r>
          </w:p>
        </w:tc>
        <w:tc>
          <w:tcPr>
            <w:tcW w:w="1449" w:type="dxa"/>
            <w:vAlign w:val="center"/>
          </w:tcPr>
          <w:p w14:paraId="7760DEB1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&gt;8</w:t>
            </w:r>
          </w:p>
        </w:tc>
      </w:tr>
      <w:tr w:rsidR="005C6ACB" w14:paraId="5B085F73" w14:textId="77777777">
        <w:trPr>
          <w:trHeight w:hRule="exact" w:val="454"/>
        </w:trPr>
        <w:tc>
          <w:tcPr>
            <w:tcW w:w="3165" w:type="dxa"/>
            <w:vAlign w:val="center"/>
          </w:tcPr>
          <w:p w14:paraId="3828D90A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Furadantin</w:t>
            </w:r>
            <w:proofErr w:type="spellEnd"/>
          </w:p>
        </w:tc>
        <w:tc>
          <w:tcPr>
            <w:tcW w:w="1170" w:type="dxa"/>
            <w:vAlign w:val="center"/>
          </w:tcPr>
          <w:p w14:paraId="121B36F1" w14:textId="77777777" w:rsidR="005C6ACB" w:rsidRDefault="000516F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FUR</w:t>
            </w:r>
          </w:p>
        </w:tc>
        <w:tc>
          <w:tcPr>
            <w:tcW w:w="2621" w:type="dxa"/>
            <w:vAlign w:val="center"/>
          </w:tcPr>
          <w:p w14:paraId="39177B04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Nitrofurans</w:t>
            </w:r>
          </w:p>
          <w:p w14:paraId="54D71C86" w14:textId="77777777" w:rsidR="005C6ACB" w:rsidRDefault="005C6ACB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5B6E12E0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≤32</w:t>
            </w:r>
          </w:p>
        </w:tc>
        <w:tc>
          <w:tcPr>
            <w:tcW w:w="1449" w:type="dxa"/>
            <w:vAlign w:val="center"/>
          </w:tcPr>
          <w:p w14:paraId="28D6FF2E" w14:textId="77777777" w:rsidR="005C6ACB" w:rsidRDefault="000516F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&gt;32</w:t>
            </w:r>
          </w:p>
        </w:tc>
      </w:tr>
      <w:tr w:rsidR="005C6ACB" w14:paraId="1770EEB3" w14:textId="77777777">
        <w:trPr>
          <w:trHeight w:hRule="exact" w:val="454"/>
        </w:trPr>
        <w:tc>
          <w:tcPr>
            <w:tcW w:w="3165" w:type="dxa"/>
            <w:vAlign w:val="center"/>
          </w:tcPr>
          <w:p w14:paraId="6B42B383" w14:textId="77777777" w:rsidR="005C6ACB" w:rsidRDefault="000516F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Rifampin</w:t>
            </w:r>
          </w:p>
        </w:tc>
        <w:tc>
          <w:tcPr>
            <w:tcW w:w="1170" w:type="dxa"/>
            <w:vAlign w:val="center"/>
          </w:tcPr>
          <w:p w14:paraId="78EDA8A4" w14:textId="77777777" w:rsidR="005C6ACB" w:rsidRDefault="000516F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RFA</w:t>
            </w:r>
          </w:p>
        </w:tc>
        <w:tc>
          <w:tcPr>
            <w:tcW w:w="2621" w:type="dxa"/>
            <w:vAlign w:val="center"/>
          </w:tcPr>
          <w:p w14:paraId="506B85C0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Rifamycin</w:t>
            </w:r>
          </w:p>
          <w:p w14:paraId="47F6FF6D" w14:textId="77777777" w:rsidR="005C6ACB" w:rsidRDefault="005C6AC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69B1C8EB" w14:textId="77777777" w:rsidR="005C6ACB" w:rsidRDefault="000516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≤1</w:t>
            </w:r>
          </w:p>
        </w:tc>
        <w:tc>
          <w:tcPr>
            <w:tcW w:w="1449" w:type="dxa"/>
            <w:vAlign w:val="center"/>
          </w:tcPr>
          <w:p w14:paraId="6475D4C8" w14:textId="77777777" w:rsidR="005C6ACB" w:rsidRDefault="000516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&gt;1</w:t>
            </w:r>
          </w:p>
        </w:tc>
      </w:tr>
      <w:tr w:rsidR="005C6ACB" w14:paraId="63AD04DB" w14:textId="77777777">
        <w:trPr>
          <w:trHeight w:hRule="exact" w:val="454"/>
        </w:trPr>
        <w:tc>
          <w:tcPr>
            <w:tcW w:w="3165" w:type="dxa"/>
            <w:vAlign w:val="center"/>
          </w:tcPr>
          <w:p w14:paraId="62820E09" w14:textId="77777777" w:rsidR="005C6ACB" w:rsidRDefault="000516F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Teicoplanin</w:t>
            </w:r>
          </w:p>
        </w:tc>
        <w:tc>
          <w:tcPr>
            <w:tcW w:w="1170" w:type="dxa"/>
            <w:vAlign w:val="center"/>
          </w:tcPr>
          <w:p w14:paraId="32615446" w14:textId="77777777" w:rsidR="005C6ACB" w:rsidRDefault="000516F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TEC</w:t>
            </w:r>
          </w:p>
        </w:tc>
        <w:tc>
          <w:tcPr>
            <w:tcW w:w="2621" w:type="dxa"/>
            <w:vAlign w:val="center"/>
          </w:tcPr>
          <w:p w14:paraId="5AEAD593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Peptides</w:t>
            </w:r>
          </w:p>
          <w:p w14:paraId="7E104190" w14:textId="77777777" w:rsidR="005C6ACB" w:rsidRDefault="005C6AC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50B0375C" w14:textId="77777777" w:rsidR="005C6ACB" w:rsidRDefault="000516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≤8</w:t>
            </w:r>
          </w:p>
        </w:tc>
        <w:tc>
          <w:tcPr>
            <w:tcW w:w="1449" w:type="dxa"/>
            <w:vAlign w:val="center"/>
          </w:tcPr>
          <w:p w14:paraId="13489C9E" w14:textId="77777777" w:rsidR="005C6ACB" w:rsidRDefault="000516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&gt;8</w:t>
            </w:r>
          </w:p>
        </w:tc>
      </w:tr>
      <w:tr w:rsidR="005C6ACB" w14:paraId="6BCFC3BF" w14:textId="77777777">
        <w:trPr>
          <w:trHeight w:hRule="exact" w:val="454"/>
        </w:trPr>
        <w:tc>
          <w:tcPr>
            <w:tcW w:w="3165" w:type="dxa"/>
            <w:vAlign w:val="center"/>
          </w:tcPr>
          <w:p w14:paraId="7FA02CE2" w14:textId="77777777" w:rsidR="005C6ACB" w:rsidRDefault="000516F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Vancomycin</w:t>
            </w:r>
          </w:p>
        </w:tc>
        <w:tc>
          <w:tcPr>
            <w:tcW w:w="1170" w:type="dxa"/>
            <w:vAlign w:val="center"/>
          </w:tcPr>
          <w:p w14:paraId="3EE6C673" w14:textId="77777777" w:rsidR="005C6ACB" w:rsidRDefault="000516F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VAN</w:t>
            </w:r>
          </w:p>
        </w:tc>
        <w:tc>
          <w:tcPr>
            <w:tcW w:w="2621" w:type="dxa"/>
            <w:vAlign w:val="center"/>
          </w:tcPr>
          <w:p w14:paraId="3657F66E" w14:textId="77777777" w:rsidR="005C6ACB" w:rsidRDefault="000516FD">
            <w:pPr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Peptides</w:t>
            </w:r>
          </w:p>
          <w:p w14:paraId="6795ACD4" w14:textId="77777777" w:rsidR="005C6ACB" w:rsidRDefault="005C6AC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74143D2B" w14:textId="77777777" w:rsidR="005C6ACB" w:rsidRDefault="000516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≤2</w:t>
            </w:r>
          </w:p>
        </w:tc>
        <w:tc>
          <w:tcPr>
            <w:tcW w:w="1449" w:type="dxa"/>
            <w:vAlign w:val="center"/>
          </w:tcPr>
          <w:p w14:paraId="477B9A00" w14:textId="77777777" w:rsidR="005C6ACB" w:rsidRDefault="000516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&gt;2</w:t>
            </w:r>
          </w:p>
        </w:tc>
      </w:tr>
      <w:tr w:rsidR="005C6ACB" w14:paraId="00D93B0E" w14:textId="77777777">
        <w:trPr>
          <w:trHeight w:hRule="exact" w:val="454"/>
        </w:trPr>
        <w:tc>
          <w:tcPr>
            <w:tcW w:w="3165" w:type="dxa"/>
            <w:vAlign w:val="center"/>
          </w:tcPr>
          <w:p w14:paraId="1C9556BF" w14:textId="77777777" w:rsidR="005C6ACB" w:rsidRDefault="000516F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Ofloxacin</w:t>
            </w:r>
          </w:p>
        </w:tc>
        <w:tc>
          <w:tcPr>
            <w:tcW w:w="1170" w:type="dxa"/>
            <w:vAlign w:val="center"/>
          </w:tcPr>
          <w:p w14:paraId="282DA7A4" w14:textId="77777777" w:rsidR="005C6ACB" w:rsidRDefault="000516F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OFL</w:t>
            </w:r>
          </w:p>
        </w:tc>
        <w:tc>
          <w:tcPr>
            <w:tcW w:w="2621" w:type="dxa"/>
            <w:vAlign w:val="center"/>
          </w:tcPr>
          <w:p w14:paraId="7A8518A4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Quinolones</w:t>
            </w:r>
          </w:p>
          <w:p w14:paraId="5F0F3227" w14:textId="77777777" w:rsidR="005C6ACB" w:rsidRDefault="005C6AC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6503F5A1" w14:textId="77777777" w:rsidR="005C6ACB" w:rsidRDefault="000516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≤2</w:t>
            </w:r>
          </w:p>
        </w:tc>
        <w:tc>
          <w:tcPr>
            <w:tcW w:w="1449" w:type="dxa"/>
            <w:vAlign w:val="center"/>
          </w:tcPr>
          <w:p w14:paraId="63F31E2B" w14:textId="77777777" w:rsidR="005C6ACB" w:rsidRDefault="000516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&gt;2</w:t>
            </w:r>
          </w:p>
        </w:tc>
      </w:tr>
      <w:tr w:rsidR="005C6ACB" w14:paraId="12D42864" w14:textId="77777777">
        <w:trPr>
          <w:trHeight w:hRule="exact" w:val="454"/>
        </w:trPr>
        <w:tc>
          <w:tcPr>
            <w:tcW w:w="3165" w:type="dxa"/>
            <w:vAlign w:val="center"/>
          </w:tcPr>
          <w:p w14:paraId="28BB3CFD" w14:textId="77777777" w:rsidR="005C6ACB" w:rsidRDefault="000516F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Levofloxacin</w:t>
            </w:r>
          </w:p>
        </w:tc>
        <w:tc>
          <w:tcPr>
            <w:tcW w:w="1170" w:type="dxa"/>
            <w:vAlign w:val="center"/>
          </w:tcPr>
          <w:p w14:paraId="321F7288" w14:textId="77777777" w:rsidR="005C6ACB" w:rsidRDefault="000516F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LVX</w:t>
            </w:r>
          </w:p>
        </w:tc>
        <w:tc>
          <w:tcPr>
            <w:tcW w:w="2621" w:type="dxa"/>
            <w:vAlign w:val="center"/>
          </w:tcPr>
          <w:p w14:paraId="7B79885B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Quinolones</w:t>
            </w:r>
          </w:p>
          <w:p w14:paraId="0071156B" w14:textId="77777777" w:rsidR="005C6ACB" w:rsidRDefault="005C6AC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0D4F599B" w14:textId="77777777" w:rsidR="005C6ACB" w:rsidRDefault="000516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≤1</w:t>
            </w:r>
          </w:p>
        </w:tc>
        <w:tc>
          <w:tcPr>
            <w:tcW w:w="1449" w:type="dxa"/>
            <w:vAlign w:val="center"/>
          </w:tcPr>
          <w:p w14:paraId="382D3779" w14:textId="77777777" w:rsidR="005C6ACB" w:rsidRDefault="000516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  <w:p w14:paraId="39B5E9B9" w14:textId="77777777" w:rsidR="005C6ACB" w:rsidRDefault="005C6AC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C6ACB" w14:paraId="0CD84D77" w14:textId="77777777">
        <w:trPr>
          <w:trHeight w:hRule="exact" w:val="454"/>
        </w:trPr>
        <w:tc>
          <w:tcPr>
            <w:tcW w:w="3165" w:type="dxa"/>
            <w:tcBorders>
              <w:bottom w:val="single" w:sz="4" w:space="0" w:color="auto"/>
            </w:tcBorders>
            <w:vAlign w:val="center"/>
          </w:tcPr>
          <w:p w14:paraId="701E310F" w14:textId="77777777" w:rsidR="005C6ACB" w:rsidRDefault="000516F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Moxifloxacin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14CF725" w14:textId="77777777" w:rsidR="005C6ACB" w:rsidRDefault="000516F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MXF</w:t>
            </w:r>
          </w:p>
        </w:tc>
        <w:tc>
          <w:tcPr>
            <w:tcW w:w="2621" w:type="dxa"/>
            <w:tcBorders>
              <w:bottom w:val="single" w:sz="4" w:space="0" w:color="auto"/>
            </w:tcBorders>
            <w:vAlign w:val="center"/>
          </w:tcPr>
          <w:p w14:paraId="10B23976" w14:textId="77777777" w:rsidR="005C6ACB" w:rsidRDefault="000516FD">
            <w:pPr>
              <w:widowControl/>
              <w:jc w:val="center"/>
              <w:rPr>
                <w:sz w:val="16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  <w:t>Quinolones</w:t>
            </w:r>
          </w:p>
          <w:p w14:paraId="20531060" w14:textId="77777777" w:rsidR="005C6ACB" w:rsidRDefault="005C6AC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2DA808AB" w14:textId="77777777" w:rsidR="005C6ACB" w:rsidRDefault="000516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≤0.5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22616123" w14:textId="77777777" w:rsidR="005C6ACB" w:rsidRDefault="000516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&gt;0.5</w:t>
            </w:r>
          </w:p>
        </w:tc>
      </w:tr>
    </w:tbl>
    <w:p w14:paraId="61208839" w14:textId="77777777" w:rsidR="005C6ACB" w:rsidRDefault="005C6ACB"/>
    <w:sectPr w:rsidR="005C6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EEC6CD" w14:textId="77777777" w:rsidR="000516FD" w:rsidRDefault="000516FD" w:rsidP="001F61E8">
      <w:pPr>
        <w:spacing w:line="240" w:lineRule="auto"/>
      </w:pPr>
      <w:r>
        <w:separator/>
      </w:r>
    </w:p>
  </w:endnote>
  <w:endnote w:type="continuationSeparator" w:id="0">
    <w:p w14:paraId="02104A7D" w14:textId="77777777" w:rsidR="000516FD" w:rsidRDefault="000516FD" w:rsidP="001F61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D2EB8E" w14:textId="77777777" w:rsidR="000516FD" w:rsidRDefault="000516FD" w:rsidP="001F61E8">
      <w:pPr>
        <w:spacing w:line="240" w:lineRule="auto"/>
      </w:pPr>
      <w:r>
        <w:separator/>
      </w:r>
    </w:p>
  </w:footnote>
  <w:footnote w:type="continuationSeparator" w:id="0">
    <w:p w14:paraId="427B383A" w14:textId="77777777" w:rsidR="000516FD" w:rsidRDefault="000516FD" w:rsidP="001F61E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41A2415"/>
    <w:rsid w:val="000516FD"/>
    <w:rsid w:val="001F61E8"/>
    <w:rsid w:val="005C6ACB"/>
    <w:rsid w:val="006418CE"/>
    <w:rsid w:val="0096598E"/>
    <w:rsid w:val="00D71C76"/>
    <w:rsid w:val="00F94E7F"/>
    <w:rsid w:val="04B35293"/>
    <w:rsid w:val="13003FA6"/>
    <w:rsid w:val="1FCC43A9"/>
    <w:rsid w:val="208862EB"/>
    <w:rsid w:val="221F6965"/>
    <w:rsid w:val="341A2415"/>
    <w:rsid w:val="44A04094"/>
    <w:rsid w:val="45580F69"/>
    <w:rsid w:val="45F17681"/>
    <w:rsid w:val="56036A00"/>
    <w:rsid w:val="5C335F76"/>
    <w:rsid w:val="60D772D4"/>
    <w:rsid w:val="6A6D5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D9141D"/>
  <w15:docId w15:val="{78C71140-B924-419D-A16C-6B7167F3A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/>
    <w:lsdException w:name="header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259" w:lineRule="auto"/>
      <w:jc w:val="both"/>
    </w:pPr>
    <w:rPr>
      <w:rFonts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pPr>
      <w:jc w:val="left"/>
    </w:pPr>
  </w:style>
  <w:style w:type="paragraph" w:styleId="a4">
    <w:name w:val="Balloon Text"/>
    <w:basedOn w:val="a"/>
    <w:link w:val="a5"/>
    <w:pPr>
      <w:spacing w:line="240" w:lineRule="auto"/>
    </w:pPr>
    <w:rPr>
      <w:sz w:val="18"/>
      <w:szCs w:val="18"/>
    </w:rPr>
  </w:style>
  <w:style w:type="paragraph" w:styleId="a6">
    <w:name w:val="footer"/>
    <w:basedOn w:val="a"/>
    <w:link w:val="a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qFormat/>
    <w:rPr>
      <w:sz w:val="16"/>
      <w:szCs w:val="16"/>
    </w:rPr>
  </w:style>
  <w:style w:type="character" w:customStyle="1" w:styleId="a5">
    <w:name w:val="批注框文本 字符"/>
    <w:basedOn w:val="a0"/>
    <w:link w:val="a4"/>
    <w:qFormat/>
    <w:rPr>
      <w:rFonts w:cstheme="minorBidi"/>
      <w:kern w:val="2"/>
      <w:sz w:val="18"/>
      <w:szCs w:val="18"/>
    </w:rPr>
  </w:style>
  <w:style w:type="character" w:customStyle="1" w:styleId="a9">
    <w:name w:val="页眉 字符"/>
    <w:basedOn w:val="a0"/>
    <w:link w:val="a8"/>
    <w:qFormat/>
    <w:rPr>
      <w:rFonts w:cstheme="minorBidi"/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rFonts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225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毛毛在这里</dc:creator>
  <cp:lastModifiedBy>66623924@qq.com</cp:lastModifiedBy>
  <cp:revision>3</cp:revision>
  <dcterms:created xsi:type="dcterms:W3CDTF">2020-06-20T00:20:00Z</dcterms:created>
  <dcterms:modified xsi:type="dcterms:W3CDTF">2020-07-25T12:27:00Z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