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FB2" w:rsidRPr="009E159A" w:rsidRDefault="00A46316" w:rsidP="00724FB2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Additional</w:t>
      </w:r>
      <w:r w:rsidR="00724FB2" w:rsidRPr="009E159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file</w:t>
      </w:r>
      <w:r w:rsidR="00724FB2" w:rsidRPr="009E159A">
        <w:rPr>
          <w:rFonts w:ascii="Times New Roman" w:hAnsi="Times New Roman" w:cs="Times New Roman"/>
          <w:b/>
        </w:rPr>
        <w:t xml:space="preserve"> 1 </w:t>
      </w:r>
      <w:r w:rsidR="00724FB2" w:rsidRPr="009E159A">
        <w:rPr>
          <w:rFonts w:ascii="Times New Roman" w:hAnsi="Times New Roman" w:cs="Times New Roman"/>
        </w:rPr>
        <w:t>Baseline characteristics and treatment outcomes of excluded cycles (</w:t>
      </w:r>
      <w:r w:rsidR="00724FB2">
        <w:rPr>
          <w:rFonts w:ascii="Times New Roman" w:hAnsi="Times New Roman" w:cs="Times New Roman"/>
        </w:rPr>
        <w:t xml:space="preserve">cycles without </w:t>
      </w:r>
      <w:r w:rsidR="00724FB2" w:rsidRPr="009E159A">
        <w:rPr>
          <w:rFonts w:ascii="Times New Roman" w:hAnsi="Times New Roman" w:cs="Times New Roman"/>
        </w:rPr>
        <w:t>embryos that reached the full blastocyst stage)</w:t>
      </w:r>
    </w:p>
    <w:tbl>
      <w:tblPr>
        <w:tblStyle w:val="TableGrid"/>
        <w:tblW w:w="4902" w:type="dxa"/>
        <w:tblInd w:w="-5" w:type="dxa"/>
        <w:tblLook w:val="04A0" w:firstRow="1" w:lastRow="0" w:firstColumn="1" w:lastColumn="0" w:noHBand="0" w:noVBand="1"/>
      </w:tblPr>
      <w:tblGrid>
        <w:gridCol w:w="2962"/>
        <w:gridCol w:w="1940"/>
      </w:tblGrid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Excluded cycles</w:t>
            </w:r>
          </w:p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(n= 18)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Fertilization method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IVF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5 (27.8%))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ICSI with ejaculated sperm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 (16.7%)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TESE-ICSI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10 (55.6%)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FB2" w:rsidRPr="009E159A" w:rsidRDefault="00724FB2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Female age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34.7 (30.4-38.3)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Male age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36.5 (32.0-42.3)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FB2" w:rsidRPr="009E159A" w:rsidRDefault="00724FB2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Oocytes aspirated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9 (4-11)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FB2" w:rsidRPr="009E159A" w:rsidRDefault="00724FB2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Stimulation Protocol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FB2" w:rsidRPr="009E159A" w:rsidRDefault="00724FB2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GnRH-antagonist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7 (38.9%)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FB2" w:rsidRPr="009E159A" w:rsidRDefault="00724FB2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GnRH-agonist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11 (61.1%)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FB2" w:rsidRPr="009E159A" w:rsidRDefault="00724FB2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Culture medium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FB2" w:rsidRPr="009E159A" w:rsidRDefault="00724FB2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Sage1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10 (55.6%)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FB2" w:rsidRPr="009E159A" w:rsidRDefault="00724FB2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Vitrolife G-TL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8 (44.4%)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Embryo transfer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1 (5.6%)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16 (88.9%(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1 (5.6%)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Biochemical pregnancy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2 (11.8%)</w:t>
            </w:r>
          </w:p>
        </w:tc>
      </w:tr>
      <w:tr w:rsidR="00724FB2" w:rsidRPr="009E159A" w:rsidTr="007C04A0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Ongoing pregnancy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FB2" w:rsidRPr="009E159A" w:rsidRDefault="00724FB2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 (0%)</w:t>
            </w:r>
          </w:p>
        </w:tc>
      </w:tr>
    </w:tbl>
    <w:p w:rsidR="00724FB2" w:rsidRPr="009E159A" w:rsidRDefault="00724FB2" w:rsidP="00724FB2">
      <w:pPr>
        <w:spacing w:line="240" w:lineRule="auto"/>
        <w:rPr>
          <w:rFonts w:ascii="Times New Roman" w:hAnsi="Times New Roman" w:cs="Times New Roman"/>
          <w:lang w:val="en-US"/>
        </w:rPr>
      </w:pPr>
      <w:r w:rsidRPr="009E159A">
        <w:rPr>
          <w:rFonts w:ascii="Times New Roman" w:hAnsi="Times New Roman" w:cs="Times New Roman"/>
          <w:lang w:val="en-US"/>
        </w:rPr>
        <w:t xml:space="preserve">Each cycle is derived from a unique patient couple. Data are presented as number (%) or median (interquartile range). Abbreviations: IVF, </w:t>
      </w:r>
      <w:r w:rsidRPr="009E159A">
        <w:rPr>
          <w:rFonts w:ascii="Times New Roman" w:hAnsi="Times New Roman" w:cs="Times New Roman"/>
          <w:i/>
          <w:lang w:val="en-US"/>
        </w:rPr>
        <w:t xml:space="preserve">in vitro </w:t>
      </w:r>
      <w:r w:rsidRPr="009E159A">
        <w:rPr>
          <w:rFonts w:ascii="Times New Roman" w:hAnsi="Times New Roman" w:cs="Times New Roman"/>
          <w:lang w:val="en-US"/>
        </w:rPr>
        <w:t>fertilization; ICSI, intracytoplasmic sperm injection; TESE-ICSI, testicular sperm extraction with intracytoplasmic sperm injection; GnRH, gonadotropin-releasing hormone.</w:t>
      </w:r>
    </w:p>
    <w:p w:rsidR="00C63456" w:rsidRDefault="00C63456"/>
    <w:sectPr w:rsidR="00C634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FB2"/>
    <w:rsid w:val="00724FB2"/>
    <w:rsid w:val="00A46316"/>
    <w:rsid w:val="00C63456"/>
    <w:rsid w:val="00DC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A17F6"/>
  <w15:chartTrackingRefBased/>
  <w15:docId w15:val="{2A3393D8-98C2-48C8-A20A-DEE9B1709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4FB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4FB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van Marion</dc:creator>
  <cp:keywords/>
  <dc:description/>
  <cp:lastModifiedBy>Eva van Marion</cp:lastModifiedBy>
  <cp:revision>2</cp:revision>
  <dcterms:created xsi:type="dcterms:W3CDTF">2021-08-17T12:57:00Z</dcterms:created>
  <dcterms:modified xsi:type="dcterms:W3CDTF">2021-09-04T16:21:00Z</dcterms:modified>
</cp:coreProperties>
</file>