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1C3F3" w14:textId="53108428" w:rsidR="00A12C5B" w:rsidRPr="00487776" w:rsidRDefault="00601379" w:rsidP="00183CD0">
      <w:pPr>
        <w:pStyle w:val="berschrift1"/>
        <w:jc w:val="center"/>
        <w:rPr>
          <w:rFonts w:ascii="Arial" w:hAnsi="Arial" w:cs="Arial"/>
          <w:b/>
          <w:bCs/>
          <w:color w:val="auto"/>
          <w:sz w:val="24"/>
          <w:szCs w:val="24"/>
          <w:lang w:val="en-US"/>
        </w:rPr>
      </w:pPr>
      <w:bookmarkStart w:id="0" w:name="_Toc83373981"/>
      <w:r w:rsidRPr="00601379">
        <w:rPr>
          <w:rFonts w:ascii="Arial" w:hAnsi="Arial" w:cs="Arial"/>
          <w:b/>
          <w:bCs/>
          <w:color w:val="auto"/>
          <w:sz w:val="24"/>
          <w:szCs w:val="24"/>
          <w:lang w:val="en-US"/>
        </w:rPr>
        <w:t>Supplementary Information</w:t>
      </w:r>
      <w:bookmarkEnd w:id="0"/>
    </w:p>
    <w:p w14:paraId="1DF468C4" w14:textId="44057C0F" w:rsidR="0005183F" w:rsidRPr="00222F5B" w:rsidRDefault="0005183F" w:rsidP="0005183F">
      <w:pPr>
        <w:spacing w:line="276" w:lineRule="auto"/>
        <w:jc w:val="center"/>
        <w:rPr>
          <w:b/>
          <w:sz w:val="24"/>
          <w:szCs w:val="24"/>
          <w:lang w:val="en-US"/>
        </w:rPr>
      </w:pPr>
      <w:bookmarkStart w:id="1" w:name="_Hlk83024063"/>
      <w:bookmarkStart w:id="2" w:name="_Hlk32939211"/>
      <w:r w:rsidRPr="00222F5B">
        <w:rPr>
          <w:b/>
          <w:i/>
          <w:sz w:val="24"/>
          <w:szCs w:val="24"/>
          <w:lang w:val="en-US"/>
        </w:rPr>
        <w:t>Operando</w:t>
      </w:r>
      <w:r w:rsidRPr="00222F5B">
        <w:rPr>
          <w:b/>
          <w:sz w:val="24"/>
          <w:szCs w:val="24"/>
          <w:lang w:val="en-US"/>
        </w:rPr>
        <w:t xml:space="preserve"> electrochemical spectroscopic ellipsometry:</w:t>
      </w:r>
      <w:r w:rsidRPr="00222F5B">
        <w:rPr>
          <w:b/>
          <w:sz w:val="24"/>
          <w:szCs w:val="24"/>
          <w:lang w:val="en-US"/>
        </w:rPr>
        <w:br w:type="textWrapping" w:clear="all"/>
        <w:t>Insights into electrochemical behavior of catalyst materials under realistic working conditions</w:t>
      </w:r>
      <w:bookmarkEnd w:id="1"/>
    </w:p>
    <w:p w14:paraId="4463E432" w14:textId="77777777" w:rsidR="0005183F" w:rsidRPr="00222F5B" w:rsidRDefault="0005183F" w:rsidP="0005183F">
      <w:pPr>
        <w:spacing w:after="0" w:line="276" w:lineRule="auto"/>
        <w:rPr>
          <w:lang w:val="en-US"/>
        </w:rPr>
      </w:pPr>
      <w:bookmarkStart w:id="3" w:name="_Hlk83024080"/>
      <w:bookmarkStart w:id="4" w:name="_Hlk46128554"/>
      <w:r w:rsidRPr="00222F5B">
        <w:rPr>
          <w:lang w:val="en-US"/>
        </w:rPr>
        <w:t>René Sachse</w:t>
      </w:r>
      <w:r w:rsidRPr="00222F5B">
        <w:rPr>
          <w:vertAlign w:val="superscript"/>
          <w:lang w:val="en-US"/>
        </w:rPr>
        <w:t>[a,b]</w:t>
      </w:r>
      <w:r w:rsidRPr="00222F5B">
        <w:rPr>
          <w:lang w:val="en-US"/>
        </w:rPr>
        <w:t>, Mario Sahre</w:t>
      </w:r>
      <w:r w:rsidRPr="00222F5B">
        <w:rPr>
          <w:vertAlign w:val="superscript"/>
          <w:lang w:val="en-US"/>
        </w:rPr>
        <w:t>[a]</w:t>
      </w:r>
      <w:r w:rsidRPr="00222F5B">
        <w:rPr>
          <w:lang w:val="en-US"/>
        </w:rPr>
        <w:t>, Michael Bernicke</w:t>
      </w:r>
      <w:r w:rsidRPr="00222F5B">
        <w:rPr>
          <w:vertAlign w:val="superscript"/>
          <w:lang w:val="en-US"/>
        </w:rPr>
        <w:t>[b]</w:t>
      </w:r>
      <w:r w:rsidRPr="00222F5B">
        <w:rPr>
          <w:lang w:val="en-US"/>
        </w:rPr>
        <w:t>,</w:t>
      </w:r>
      <w:r w:rsidRPr="00222F5B">
        <w:rPr>
          <w:vertAlign w:val="superscript"/>
          <w:lang w:val="en-US"/>
        </w:rPr>
        <w:t xml:space="preserve"> </w:t>
      </w:r>
      <w:r w:rsidRPr="00222F5B">
        <w:rPr>
          <w:lang w:val="en-US"/>
        </w:rPr>
        <w:t>Denis Bernsmeier</w:t>
      </w:r>
      <w:r w:rsidRPr="00222F5B">
        <w:rPr>
          <w:vertAlign w:val="superscript"/>
          <w:lang w:val="en-US"/>
        </w:rPr>
        <w:t>[b]</w:t>
      </w:r>
      <w:r w:rsidRPr="00222F5B">
        <w:rPr>
          <w:lang w:val="en-US"/>
        </w:rPr>
        <w:t>,</w:t>
      </w:r>
      <w:r w:rsidRPr="00222F5B">
        <w:rPr>
          <w:vertAlign w:val="superscript"/>
          <w:lang w:val="en-US"/>
        </w:rPr>
        <w:t xml:space="preserve"> </w:t>
      </w:r>
      <w:r w:rsidRPr="00222F5B">
        <w:rPr>
          <w:lang w:val="en-US"/>
        </w:rPr>
        <w:t>Vasile-Dan Hodoroaba</w:t>
      </w:r>
      <w:r w:rsidRPr="00222F5B">
        <w:rPr>
          <w:vertAlign w:val="superscript"/>
          <w:lang w:val="en-US"/>
        </w:rPr>
        <w:t>[a]</w:t>
      </w:r>
      <w:r w:rsidRPr="00222F5B">
        <w:rPr>
          <w:lang w:val="en-US"/>
        </w:rPr>
        <w:t>, Peter Strasser</w:t>
      </w:r>
      <w:r w:rsidRPr="00222F5B">
        <w:rPr>
          <w:vertAlign w:val="superscript"/>
          <w:lang w:val="en-US"/>
        </w:rPr>
        <w:t>[b]</w:t>
      </w:r>
      <w:r w:rsidRPr="00222F5B">
        <w:rPr>
          <w:lang w:val="en-US"/>
        </w:rPr>
        <w:t xml:space="preserve">, Ralph Kraehnert* </w:t>
      </w:r>
      <w:r w:rsidRPr="00222F5B">
        <w:rPr>
          <w:vertAlign w:val="superscript"/>
          <w:lang w:val="en-US"/>
        </w:rPr>
        <w:t>[b]</w:t>
      </w:r>
      <w:r w:rsidRPr="00222F5B">
        <w:rPr>
          <w:lang w:val="en-US"/>
        </w:rPr>
        <w:t xml:space="preserve"> and Andreas Hertwig* </w:t>
      </w:r>
      <w:r w:rsidRPr="00222F5B">
        <w:rPr>
          <w:vertAlign w:val="superscript"/>
          <w:lang w:val="en-US"/>
        </w:rPr>
        <w:t>[a]</w:t>
      </w:r>
    </w:p>
    <w:bookmarkEnd w:id="3"/>
    <w:p w14:paraId="47362675" w14:textId="77777777" w:rsidR="0005183F" w:rsidRPr="00222F5B" w:rsidRDefault="0005183F" w:rsidP="0005183F">
      <w:pPr>
        <w:spacing w:after="0" w:line="276" w:lineRule="auto"/>
        <w:rPr>
          <w:sz w:val="18"/>
          <w:lang w:val="en-US"/>
        </w:rPr>
      </w:pPr>
      <w:r w:rsidRPr="00222F5B">
        <w:rPr>
          <w:sz w:val="18"/>
          <w:vertAlign w:val="superscript"/>
          <w:lang w:val="en-US"/>
        </w:rPr>
        <w:t>[a]</w:t>
      </w:r>
      <w:r w:rsidRPr="00222F5B">
        <w:rPr>
          <w:sz w:val="18"/>
          <w:lang w:val="en-US"/>
        </w:rPr>
        <w:t xml:space="preserve"> Federal Institute for Materials Research and Testing (BAM), Unter den Eichen 44-46, 12203 Berlin, Germany</w:t>
      </w:r>
    </w:p>
    <w:p w14:paraId="036E3D9C" w14:textId="77777777" w:rsidR="0005183F" w:rsidRPr="00222F5B" w:rsidRDefault="0005183F" w:rsidP="0005183F">
      <w:pPr>
        <w:spacing w:after="0" w:line="276" w:lineRule="auto"/>
        <w:rPr>
          <w:sz w:val="18"/>
          <w:lang w:val="en-US"/>
        </w:rPr>
      </w:pPr>
      <w:r w:rsidRPr="00222F5B">
        <w:rPr>
          <w:sz w:val="18"/>
          <w:vertAlign w:val="superscript"/>
          <w:lang w:val="en-US"/>
        </w:rPr>
        <w:t>[b]</w:t>
      </w:r>
      <w:r w:rsidRPr="00222F5B">
        <w:rPr>
          <w:sz w:val="18"/>
          <w:lang w:val="en-US"/>
        </w:rPr>
        <w:t xml:space="preserve"> Technische Universität Berlin, Faculty II Mathematics and Natural Sciences, Institute of Chemistry, Straße des 17. Juni 135, 10623 Berlin, Germany.</w:t>
      </w:r>
    </w:p>
    <w:p w14:paraId="373E3AC0" w14:textId="77777777" w:rsidR="0005183F" w:rsidRPr="00222F5B" w:rsidRDefault="0005183F" w:rsidP="0005183F">
      <w:pPr>
        <w:spacing w:after="0" w:line="276" w:lineRule="auto"/>
        <w:rPr>
          <w:sz w:val="18"/>
          <w:lang w:val="en-US"/>
        </w:rPr>
      </w:pPr>
    </w:p>
    <w:bookmarkEnd w:id="2"/>
    <w:bookmarkEnd w:id="4"/>
    <w:p w14:paraId="6960B09D" w14:textId="77777777" w:rsidR="0005183F" w:rsidRPr="00222F5B" w:rsidRDefault="0005183F" w:rsidP="0005183F">
      <w:pPr>
        <w:spacing w:after="0" w:line="276" w:lineRule="auto"/>
        <w:rPr>
          <w:lang w:val="en-US"/>
        </w:rPr>
      </w:pPr>
      <w:r w:rsidRPr="00222F5B">
        <w:rPr>
          <w:lang w:val="en-US"/>
        </w:rPr>
        <w:t xml:space="preserve">Corresponding Authors: *ralph.kraehnert@tu-berlin.de; *andreas.hertwig@bam.de </w:t>
      </w:r>
    </w:p>
    <w:p w14:paraId="3D646136" w14:textId="77777777" w:rsidR="0005183F" w:rsidRPr="00222F5B" w:rsidRDefault="0005183F" w:rsidP="0005183F">
      <w:pPr>
        <w:spacing w:after="0" w:line="276" w:lineRule="auto"/>
        <w:rPr>
          <w:lang w:val="en-US"/>
        </w:rPr>
      </w:pPr>
    </w:p>
    <w:p w14:paraId="4EF216DA" w14:textId="77777777" w:rsidR="0005183F" w:rsidRPr="00222F5B" w:rsidRDefault="0005183F" w:rsidP="0005183F">
      <w:pPr>
        <w:rPr>
          <w:lang w:val="en-US"/>
        </w:rPr>
      </w:pPr>
      <w:r w:rsidRPr="00222F5B">
        <w:rPr>
          <w:lang w:val="en-US"/>
        </w:rPr>
        <w:t xml:space="preserve">Keywords: </w:t>
      </w:r>
      <w:r w:rsidRPr="00222F5B">
        <w:rPr>
          <w:i/>
          <w:lang w:val="en-US"/>
        </w:rPr>
        <w:t>operando</w:t>
      </w:r>
      <w:r w:rsidRPr="00222F5B">
        <w:rPr>
          <w:lang w:val="en-US"/>
        </w:rPr>
        <w:t xml:space="preserve"> spectroscopy, spectroscopic ellipsometry, oxygen evolution reaction, mesoporous iridium oxide films, platinum cyclic voltammetry </w:t>
      </w:r>
    </w:p>
    <w:p w14:paraId="3BEA6D87" w14:textId="77777777" w:rsidR="00AF26A9" w:rsidRPr="00487776" w:rsidRDefault="00AF26A9" w:rsidP="006A098C">
      <w:pPr>
        <w:rPr>
          <w:lang w:val="en-US"/>
        </w:rPr>
      </w:pPr>
    </w:p>
    <w:sdt>
      <w:sdtPr>
        <w:rPr>
          <w:rFonts w:ascii="Arial" w:eastAsiaTheme="minorHAnsi" w:hAnsi="Arial" w:cstheme="minorBidi"/>
          <w:color w:val="auto"/>
          <w:sz w:val="20"/>
          <w:szCs w:val="22"/>
          <w:lang w:eastAsia="en-US"/>
        </w:rPr>
        <w:id w:val="1428770029"/>
        <w:docPartObj>
          <w:docPartGallery w:val="Table of Contents"/>
          <w:docPartUnique/>
        </w:docPartObj>
      </w:sdtPr>
      <w:sdtEndPr>
        <w:rPr>
          <w:b/>
          <w:bCs/>
        </w:rPr>
      </w:sdtEndPr>
      <w:sdtContent>
        <w:p w14:paraId="66FB22CA" w14:textId="7F7085E8" w:rsidR="00AF26A9" w:rsidRPr="00487776" w:rsidRDefault="00AF26A9">
          <w:pPr>
            <w:pStyle w:val="Inhaltsverzeichnisberschrift"/>
            <w:rPr>
              <w:rFonts w:ascii="Arial" w:hAnsi="Arial" w:cs="Arial"/>
              <w:b/>
              <w:bCs/>
              <w:color w:val="auto"/>
              <w:sz w:val="24"/>
              <w:szCs w:val="24"/>
              <w:lang w:val="en-US"/>
            </w:rPr>
          </w:pPr>
          <w:r w:rsidRPr="00487776">
            <w:rPr>
              <w:rFonts w:ascii="Arial" w:hAnsi="Arial" w:cs="Arial"/>
              <w:b/>
              <w:bCs/>
              <w:color w:val="auto"/>
              <w:sz w:val="24"/>
              <w:szCs w:val="24"/>
              <w:lang w:val="en-US"/>
            </w:rPr>
            <w:t>Table of content</w:t>
          </w:r>
        </w:p>
        <w:p w14:paraId="1ACE1AE2" w14:textId="77777777" w:rsidR="00AF26A9" w:rsidRPr="00487776" w:rsidRDefault="00AF26A9" w:rsidP="00AF26A9">
          <w:pPr>
            <w:rPr>
              <w:lang w:val="en-US" w:eastAsia="de-DE"/>
            </w:rPr>
          </w:pPr>
        </w:p>
        <w:p w14:paraId="0EACF974" w14:textId="6ECB8FDB" w:rsidR="008B0FF8" w:rsidRDefault="00AF26A9">
          <w:pPr>
            <w:pStyle w:val="Verzeichnis1"/>
            <w:tabs>
              <w:tab w:val="right" w:leader="dot" w:pos="9062"/>
            </w:tabs>
            <w:rPr>
              <w:rFonts w:asciiTheme="minorHAnsi" w:eastAsiaTheme="minorEastAsia" w:hAnsiTheme="minorHAnsi"/>
              <w:noProof/>
              <w:sz w:val="22"/>
              <w:lang w:eastAsia="de-DE"/>
            </w:rPr>
          </w:pPr>
          <w:r w:rsidRPr="00487776">
            <w:fldChar w:fldCharType="begin"/>
          </w:r>
          <w:r w:rsidRPr="00487776">
            <w:instrText xml:space="preserve"> TOC \o "1-3" \h \z \u </w:instrText>
          </w:r>
          <w:r w:rsidRPr="00487776">
            <w:fldChar w:fldCharType="separate"/>
          </w:r>
          <w:hyperlink w:anchor="_Toc83373981" w:history="1">
            <w:r w:rsidR="008B0FF8" w:rsidRPr="00687868">
              <w:rPr>
                <w:rStyle w:val="Hyperlink"/>
                <w:rFonts w:cs="Arial"/>
                <w:b/>
                <w:bCs/>
                <w:noProof/>
                <w:lang w:val="en-US"/>
              </w:rPr>
              <w:t>Supplementary Information</w:t>
            </w:r>
            <w:r w:rsidR="008B0FF8">
              <w:rPr>
                <w:noProof/>
                <w:webHidden/>
              </w:rPr>
              <w:tab/>
            </w:r>
            <w:r w:rsidR="008B0FF8">
              <w:rPr>
                <w:noProof/>
                <w:webHidden/>
              </w:rPr>
              <w:fldChar w:fldCharType="begin"/>
            </w:r>
            <w:r w:rsidR="008B0FF8">
              <w:rPr>
                <w:noProof/>
                <w:webHidden/>
              </w:rPr>
              <w:instrText xml:space="preserve"> PAGEREF _Toc83373981 \h </w:instrText>
            </w:r>
            <w:r w:rsidR="008B0FF8">
              <w:rPr>
                <w:noProof/>
                <w:webHidden/>
              </w:rPr>
            </w:r>
            <w:r w:rsidR="008B0FF8">
              <w:rPr>
                <w:noProof/>
                <w:webHidden/>
              </w:rPr>
              <w:fldChar w:fldCharType="separate"/>
            </w:r>
            <w:r w:rsidR="008B0FF8">
              <w:rPr>
                <w:noProof/>
                <w:webHidden/>
              </w:rPr>
              <w:t>1</w:t>
            </w:r>
            <w:r w:rsidR="008B0FF8">
              <w:rPr>
                <w:noProof/>
                <w:webHidden/>
              </w:rPr>
              <w:fldChar w:fldCharType="end"/>
            </w:r>
          </w:hyperlink>
        </w:p>
        <w:p w14:paraId="1CEA8B85" w14:textId="01F8D756" w:rsidR="008B0FF8" w:rsidRDefault="008B0FF8">
          <w:pPr>
            <w:pStyle w:val="Verzeichnis2"/>
            <w:tabs>
              <w:tab w:val="right" w:leader="dot" w:pos="9062"/>
            </w:tabs>
            <w:rPr>
              <w:rFonts w:asciiTheme="minorHAnsi" w:eastAsiaTheme="minorEastAsia" w:hAnsiTheme="minorHAnsi"/>
              <w:noProof/>
              <w:sz w:val="22"/>
              <w:lang w:eastAsia="de-DE"/>
            </w:rPr>
          </w:pPr>
          <w:hyperlink w:anchor="_Toc83373982" w:history="1">
            <w:r w:rsidRPr="00687868">
              <w:rPr>
                <w:rStyle w:val="Hyperlink"/>
                <w:rFonts w:cs="Arial"/>
                <w:b/>
                <w:noProof/>
                <w:lang w:val="en-US"/>
              </w:rPr>
              <w:t>SI1. Validation of the electrochemical behavior between a standard three electrode setup and the developed ECSE flow cell setup using bulk polycrystalline platinum</w:t>
            </w:r>
            <w:r>
              <w:rPr>
                <w:noProof/>
                <w:webHidden/>
              </w:rPr>
              <w:tab/>
            </w:r>
            <w:r>
              <w:rPr>
                <w:noProof/>
                <w:webHidden/>
              </w:rPr>
              <w:fldChar w:fldCharType="begin"/>
            </w:r>
            <w:r>
              <w:rPr>
                <w:noProof/>
                <w:webHidden/>
              </w:rPr>
              <w:instrText xml:space="preserve"> PAGEREF _Toc83373982 \h </w:instrText>
            </w:r>
            <w:r>
              <w:rPr>
                <w:noProof/>
                <w:webHidden/>
              </w:rPr>
            </w:r>
            <w:r>
              <w:rPr>
                <w:noProof/>
                <w:webHidden/>
              </w:rPr>
              <w:fldChar w:fldCharType="separate"/>
            </w:r>
            <w:r>
              <w:rPr>
                <w:noProof/>
                <w:webHidden/>
              </w:rPr>
              <w:t>2</w:t>
            </w:r>
            <w:r>
              <w:rPr>
                <w:noProof/>
                <w:webHidden/>
              </w:rPr>
              <w:fldChar w:fldCharType="end"/>
            </w:r>
          </w:hyperlink>
        </w:p>
        <w:p w14:paraId="6CF71F84" w14:textId="22604834" w:rsidR="008B0FF8" w:rsidRDefault="008B0FF8">
          <w:pPr>
            <w:pStyle w:val="Verzeichnis2"/>
            <w:tabs>
              <w:tab w:val="right" w:leader="dot" w:pos="9062"/>
            </w:tabs>
            <w:rPr>
              <w:rFonts w:asciiTheme="minorHAnsi" w:eastAsiaTheme="minorEastAsia" w:hAnsiTheme="minorHAnsi"/>
              <w:noProof/>
              <w:sz w:val="22"/>
              <w:lang w:eastAsia="de-DE"/>
            </w:rPr>
          </w:pPr>
          <w:hyperlink w:anchor="_Toc83373983" w:history="1">
            <w:r w:rsidRPr="00687868">
              <w:rPr>
                <w:rStyle w:val="Hyperlink"/>
                <w:rFonts w:cs="Arial"/>
                <w:b/>
                <w:noProof/>
                <w:lang w:val="en-US"/>
              </w:rPr>
              <w:t>SI2. Ex-situ ellipsometric analysis and modeling of a bulk polycrystalline platinum surface</w:t>
            </w:r>
            <w:r>
              <w:rPr>
                <w:noProof/>
                <w:webHidden/>
              </w:rPr>
              <w:tab/>
            </w:r>
            <w:r>
              <w:rPr>
                <w:noProof/>
                <w:webHidden/>
              </w:rPr>
              <w:fldChar w:fldCharType="begin"/>
            </w:r>
            <w:r>
              <w:rPr>
                <w:noProof/>
                <w:webHidden/>
              </w:rPr>
              <w:instrText xml:space="preserve"> PAGEREF _Toc83373983 \h </w:instrText>
            </w:r>
            <w:r>
              <w:rPr>
                <w:noProof/>
                <w:webHidden/>
              </w:rPr>
            </w:r>
            <w:r>
              <w:rPr>
                <w:noProof/>
                <w:webHidden/>
              </w:rPr>
              <w:fldChar w:fldCharType="separate"/>
            </w:r>
            <w:r>
              <w:rPr>
                <w:noProof/>
                <w:webHidden/>
              </w:rPr>
              <w:t>4</w:t>
            </w:r>
            <w:r>
              <w:rPr>
                <w:noProof/>
                <w:webHidden/>
              </w:rPr>
              <w:fldChar w:fldCharType="end"/>
            </w:r>
          </w:hyperlink>
        </w:p>
        <w:p w14:paraId="5F80FF9D" w14:textId="2F5DCCB0" w:rsidR="008B0FF8" w:rsidRDefault="008B0FF8">
          <w:pPr>
            <w:pStyle w:val="Verzeichnis2"/>
            <w:tabs>
              <w:tab w:val="right" w:leader="dot" w:pos="9062"/>
            </w:tabs>
            <w:rPr>
              <w:rFonts w:asciiTheme="minorHAnsi" w:eastAsiaTheme="minorEastAsia" w:hAnsiTheme="minorHAnsi"/>
              <w:noProof/>
              <w:sz w:val="22"/>
              <w:lang w:eastAsia="de-DE"/>
            </w:rPr>
          </w:pPr>
          <w:hyperlink w:anchor="_Toc83373984" w:history="1">
            <w:r w:rsidRPr="00687868">
              <w:rPr>
                <w:rStyle w:val="Hyperlink"/>
                <w:rFonts w:cs="Arial"/>
                <w:b/>
                <w:noProof/>
                <w:lang w:val="en-US"/>
              </w:rPr>
              <w:t>SI3. Developed ECSE flow cell setup</w:t>
            </w:r>
            <w:r>
              <w:rPr>
                <w:noProof/>
                <w:webHidden/>
              </w:rPr>
              <w:tab/>
            </w:r>
            <w:r>
              <w:rPr>
                <w:noProof/>
                <w:webHidden/>
              </w:rPr>
              <w:fldChar w:fldCharType="begin"/>
            </w:r>
            <w:r>
              <w:rPr>
                <w:noProof/>
                <w:webHidden/>
              </w:rPr>
              <w:instrText xml:space="preserve"> PAGEREF _Toc83373984 \h </w:instrText>
            </w:r>
            <w:r>
              <w:rPr>
                <w:noProof/>
                <w:webHidden/>
              </w:rPr>
            </w:r>
            <w:r>
              <w:rPr>
                <w:noProof/>
                <w:webHidden/>
              </w:rPr>
              <w:fldChar w:fldCharType="separate"/>
            </w:r>
            <w:r>
              <w:rPr>
                <w:noProof/>
                <w:webHidden/>
              </w:rPr>
              <w:t>7</w:t>
            </w:r>
            <w:r>
              <w:rPr>
                <w:noProof/>
                <w:webHidden/>
              </w:rPr>
              <w:fldChar w:fldCharType="end"/>
            </w:r>
          </w:hyperlink>
        </w:p>
        <w:p w14:paraId="72DB2331" w14:textId="7376A7C1" w:rsidR="008B0FF8" w:rsidRDefault="008B0FF8">
          <w:pPr>
            <w:pStyle w:val="Verzeichnis2"/>
            <w:tabs>
              <w:tab w:val="right" w:leader="dot" w:pos="9062"/>
            </w:tabs>
            <w:rPr>
              <w:rFonts w:asciiTheme="minorHAnsi" w:eastAsiaTheme="minorEastAsia" w:hAnsiTheme="minorHAnsi"/>
              <w:noProof/>
              <w:sz w:val="22"/>
              <w:lang w:eastAsia="de-DE"/>
            </w:rPr>
          </w:pPr>
          <w:hyperlink w:anchor="_Toc83373985" w:history="1">
            <w:r w:rsidRPr="00687868">
              <w:rPr>
                <w:rStyle w:val="Hyperlink"/>
                <w:rFonts w:cs="Arial"/>
                <w:b/>
                <w:noProof/>
                <w:lang w:val="en-US"/>
              </w:rPr>
              <w:t>SI4. Dielectric function and optical constants of pure water / perchloric acid</w:t>
            </w:r>
            <w:r>
              <w:rPr>
                <w:noProof/>
                <w:webHidden/>
              </w:rPr>
              <w:tab/>
            </w:r>
            <w:r>
              <w:rPr>
                <w:noProof/>
                <w:webHidden/>
              </w:rPr>
              <w:fldChar w:fldCharType="begin"/>
            </w:r>
            <w:r>
              <w:rPr>
                <w:noProof/>
                <w:webHidden/>
              </w:rPr>
              <w:instrText xml:space="preserve"> PAGEREF _Toc83373985 \h </w:instrText>
            </w:r>
            <w:r>
              <w:rPr>
                <w:noProof/>
                <w:webHidden/>
              </w:rPr>
            </w:r>
            <w:r>
              <w:rPr>
                <w:noProof/>
                <w:webHidden/>
              </w:rPr>
              <w:fldChar w:fldCharType="separate"/>
            </w:r>
            <w:r>
              <w:rPr>
                <w:noProof/>
                <w:webHidden/>
              </w:rPr>
              <w:t>9</w:t>
            </w:r>
            <w:r>
              <w:rPr>
                <w:noProof/>
                <w:webHidden/>
              </w:rPr>
              <w:fldChar w:fldCharType="end"/>
            </w:r>
          </w:hyperlink>
        </w:p>
        <w:p w14:paraId="5BE203FD" w14:textId="5BB77E38" w:rsidR="008B0FF8" w:rsidRDefault="008B0FF8">
          <w:pPr>
            <w:pStyle w:val="Verzeichnis2"/>
            <w:tabs>
              <w:tab w:val="right" w:leader="dot" w:pos="9062"/>
            </w:tabs>
            <w:rPr>
              <w:rFonts w:asciiTheme="minorHAnsi" w:eastAsiaTheme="minorEastAsia" w:hAnsiTheme="minorHAnsi"/>
              <w:noProof/>
              <w:sz w:val="22"/>
              <w:lang w:eastAsia="de-DE"/>
            </w:rPr>
          </w:pPr>
          <w:hyperlink w:anchor="_Toc83373986" w:history="1">
            <w:r w:rsidRPr="00687868">
              <w:rPr>
                <w:rStyle w:val="Hyperlink"/>
                <w:rFonts w:cs="Arial"/>
                <w:b/>
                <w:noProof/>
                <w:lang w:val="en-US"/>
              </w:rPr>
              <w:t>SI5. Fit results and o</w:t>
            </w:r>
            <w:r w:rsidRPr="00687868">
              <w:rPr>
                <w:rStyle w:val="Hyperlink"/>
                <w:rFonts w:cs="Arial"/>
                <w:b/>
                <w:i/>
                <w:noProof/>
                <w:lang w:val="en-US"/>
              </w:rPr>
              <w:t>perando</w:t>
            </w:r>
            <w:r w:rsidRPr="00687868">
              <w:rPr>
                <w:rStyle w:val="Hyperlink"/>
                <w:rFonts w:cs="Arial"/>
                <w:b/>
                <w:noProof/>
                <w:lang w:val="en-US"/>
              </w:rPr>
              <w:t xml:space="preserve"> investigations of the dielectric functions of the Pt and PtO</w:t>
            </w:r>
            <w:r w:rsidRPr="00687868">
              <w:rPr>
                <w:rStyle w:val="Hyperlink"/>
                <w:rFonts w:cs="Arial"/>
                <w:b/>
                <w:noProof/>
                <w:vertAlign w:val="subscript"/>
                <w:lang w:val="en-US"/>
              </w:rPr>
              <w:t>x</w:t>
            </w:r>
            <w:r w:rsidRPr="00687868">
              <w:rPr>
                <w:rStyle w:val="Hyperlink"/>
                <w:rFonts w:cs="Arial"/>
                <w:b/>
                <w:noProof/>
                <w:lang w:val="en-US"/>
              </w:rPr>
              <w:t xml:space="preserve"> layer during cyclic voltammetry</w:t>
            </w:r>
            <w:r>
              <w:rPr>
                <w:noProof/>
                <w:webHidden/>
              </w:rPr>
              <w:tab/>
            </w:r>
            <w:r>
              <w:rPr>
                <w:noProof/>
                <w:webHidden/>
              </w:rPr>
              <w:fldChar w:fldCharType="begin"/>
            </w:r>
            <w:r>
              <w:rPr>
                <w:noProof/>
                <w:webHidden/>
              </w:rPr>
              <w:instrText xml:space="preserve"> PAGEREF _Toc83373986 \h </w:instrText>
            </w:r>
            <w:r>
              <w:rPr>
                <w:noProof/>
                <w:webHidden/>
              </w:rPr>
            </w:r>
            <w:r>
              <w:rPr>
                <w:noProof/>
                <w:webHidden/>
              </w:rPr>
              <w:fldChar w:fldCharType="separate"/>
            </w:r>
            <w:r>
              <w:rPr>
                <w:noProof/>
                <w:webHidden/>
              </w:rPr>
              <w:t>10</w:t>
            </w:r>
            <w:r>
              <w:rPr>
                <w:noProof/>
                <w:webHidden/>
              </w:rPr>
              <w:fldChar w:fldCharType="end"/>
            </w:r>
          </w:hyperlink>
        </w:p>
        <w:p w14:paraId="08BFDE0D" w14:textId="3B360407" w:rsidR="008B0FF8" w:rsidRDefault="008B0FF8">
          <w:pPr>
            <w:pStyle w:val="Verzeichnis2"/>
            <w:tabs>
              <w:tab w:val="right" w:leader="dot" w:pos="9062"/>
            </w:tabs>
            <w:rPr>
              <w:rFonts w:asciiTheme="minorHAnsi" w:eastAsiaTheme="minorEastAsia" w:hAnsiTheme="minorHAnsi"/>
              <w:noProof/>
              <w:sz w:val="22"/>
              <w:lang w:eastAsia="de-DE"/>
            </w:rPr>
          </w:pPr>
          <w:hyperlink w:anchor="_Toc83373987" w:history="1">
            <w:r w:rsidRPr="00687868">
              <w:rPr>
                <w:rStyle w:val="Hyperlink"/>
                <w:rFonts w:cs="Arial"/>
                <w:b/>
                <w:noProof/>
                <w:lang w:val="en-US"/>
              </w:rPr>
              <w:t>SI6. X-ray reflectometry (XRR) measurements at different humidity conditions</w:t>
            </w:r>
            <w:r>
              <w:rPr>
                <w:noProof/>
                <w:webHidden/>
              </w:rPr>
              <w:tab/>
            </w:r>
            <w:r>
              <w:rPr>
                <w:noProof/>
                <w:webHidden/>
              </w:rPr>
              <w:fldChar w:fldCharType="begin"/>
            </w:r>
            <w:r>
              <w:rPr>
                <w:noProof/>
                <w:webHidden/>
              </w:rPr>
              <w:instrText xml:space="preserve"> PAGEREF _Toc83373987 \h </w:instrText>
            </w:r>
            <w:r>
              <w:rPr>
                <w:noProof/>
                <w:webHidden/>
              </w:rPr>
            </w:r>
            <w:r>
              <w:rPr>
                <w:noProof/>
                <w:webHidden/>
              </w:rPr>
              <w:fldChar w:fldCharType="separate"/>
            </w:r>
            <w:r>
              <w:rPr>
                <w:noProof/>
                <w:webHidden/>
              </w:rPr>
              <w:t>12</w:t>
            </w:r>
            <w:r>
              <w:rPr>
                <w:noProof/>
                <w:webHidden/>
              </w:rPr>
              <w:fldChar w:fldCharType="end"/>
            </w:r>
          </w:hyperlink>
        </w:p>
        <w:p w14:paraId="43B643BB" w14:textId="71D8F065" w:rsidR="008B0FF8" w:rsidRDefault="008B0FF8">
          <w:pPr>
            <w:pStyle w:val="Verzeichnis2"/>
            <w:tabs>
              <w:tab w:val="right" w:leader="dot" w:pos="9062"/>
            </w:tabs>
            <w:rPr>
              <w:rFonts w:asciiTheme="minorHAnsi" w:eastAsiaTheme="minorEastAsia" w:hAnsiTheme="minorHAnsi"/>
              <w:noProof/>
              <w:sz w:val="22"/>
              <w:lang w:eastAsia="de-DE"/>
            </w:rPr>
          </w:pPr>
          <w:hyperlink w:anchor="_Toc83373988" w:history="1">
            <w:r w:rsidRPr="00687868">
              <w:rPr>
                <w:rStyle w:val="Hyperlink"/>
                <w:rFonts w:cs="Arial"/>
                <w:b/>
                <w:noProof/>
                <w:lang w:val="en-US"/>
              </w:rPr>
              <w:t xml:space="preserve">SI7. </w:t>
            </w:r>
            <w:r w:rsidRPr="00687868">
              <w:rPr>
                <w:rStyle w:val="Hyperlink"/>
                <w:rFonts w:cs="Arial"/>
                <w:b/>
                <w:i/>
                <w:noProof/>
                <w:lang w:val="en-US"/>
              </w:rPr>
              <w:t>Operando</w:t>
            </w:r>
            <w:r w:rsidRPr="00687868">
              <w:rPr>
                <w:rStyle w:val="Hyperlink"/>
                <w:rFonts w:cs="Arial"/>
                <w:b/>
                <w:noProof/>
                <w:lang w:val="en-US"/>
              </w:rPr>
              <w:t xml:space="preserve"> investigations of the mesoporous IrO</w:t>
            </w:r>
            <w:r w:rsidRPr="00687868">
              <w:rPr>
                <w:rStyle w:val="Hyperlink"/>
                <w:rFonts w:cs="Arial"/>
                <w:b/>
                <w:noProof/>
                <w:vertAlign w:val="subscript"/>
                <w:lang w:val="en-US"/>
              </w:rPr>
              <w:t>x</w:t>
            </w:r>
            <w:r w:rsidRPr="00687868">
              <w:rPr>
                <w:rStyle w:val="Hyperlink"/>
                <w:rFonts w:cs="Arial"/>
                <w:b/>
                <w:noProof/>
                <w:lang w:val="en-US"/>
              </w:rPr>
              <w:t xml:space="preserve"> film (375 °C) under OER conditions</w:t>
            </w:r>
            <w:r>
              <w:rPr>
                <w:noProof/>
                <w:webHidden/>
              </w:rPr>
              <w:tab/>
            </w:r>
            <w:r>
              <w:rPr>
                <w:noProof/>
                <w:webHidden/>
              </w:rPr>
              <w:fldChar w:fldCharType="begin"/>
            </w:r>
            <w:r>
              <w:rPr>
                <w:noProof/>
                <w:webHidden/>
              </w:rPr>
              <w:instrText xml:space="preserve"> PAGEREF _Toc83373988 \h </w:instrText>
            </w:r>
            <w:r>
              <w:rPr>
                <w:noProof/>
                <w:webHidden/>
              </w:rPr>
            </w:r>
            <w:r>
              <w:rPr>
                <w:noProof/>
                <w:webHidden/>
              </w:rPr>
              <w:fldChar w:fldCharType="separate"/>
            </w:r>
            <w:r>
              <w:rPr>
                <w:noProof/>
                <w:webHidden/>
              </w:rPr>
              <w:t>13</w:t>
            </w:r>
            <w:r>
              <w:rPr>
                <w:noProof/>
                <w:webHidden/>
              </w:rPr>
              <w:fldChar w:fldCharType="end"/>
            </w:r>
          </w:hyperlink>
        </w:p>
        <w:p w14:paraId="425140D0" w14:textId="7BF1A347" w:rsidR="008B0FF8" w:rsidRDefault="008B0FF8">
          <w:pPr>
            <w:pStyle w:val="Verzeichnis2"/>
            <w:tabs>
              <w:tab w:val="right" w:leader="dot" w:pos="9062"/>
            </w:tabs>
            <w:rPr>
              <w:rFonts w:asciiTheme="minorHAnsi" w:eastAsiaTheme="minorEastAsia" w:hAnsiTheme="minorHAnsi"/>
              <w:noProof/>
              <w:sz w:val="22"/>
              <w:lang w:eastAsia="de-DE"/>
            </w:rPr>
          </w:pPr>
          <w:hyperlink w:anchor="_Toc83373989" w:history="1">
            <w:r w:rsidRPr="00687868">
              <w:rPr>
                <w:rStyle w:val="Hyperlink"/>
                <w:rFonts w:cs="Arial"/>
                <w:b/>
                <w:noProof/>
                <w:lang w:val="en-US"/>
              </w:rPr>
              <w:t xml:space="preserve">SI8. </w:t>
            </w:r>
            <w:r w:rsidRPr="00687868">
              <w:rPr>
                <w:rStyle w:val="Hyperlink"/>
                <w:rFonts w:cs="Arial"/>
                <w:b/>
                <w:i/>
                <w:noProof/>
                <w:lang w:val="en-US"/>
              </w:rPr>
              <w:t>Operando</w:t>
            </w:r>
            <w:r w:rsidRPr="00687868">
              <w:rPr>
                <w:rStyle w:val="Hyperlink"/>
                <w:rFonts w:cs="Arial"/>
                <w:b/>
                <w:noProof/>
                <w:lang w:val="en-US"/>
              </w:rPr>
              <w:t xml:space="preserve"> ECSE investigation of a non-conductive mesoporous titanium oxide film</w:t>
            </w:r>
            <w:r>
              <w:rPr>
                <w:noProof/>
                <w:webHidden/>
              </w:rPr>
              <w:tab/>
            </w:r>
            <w:r>
              <w:rPr>
                <w:noProof/>
                <w:webHidden/>
              </w:rPr>
              <w:fldChar w:fldCharType="begin"/>
            </w:r>
            <w:r>
              <w:rPr>
                <w:noProof/>
                <w:webHidden/>
              </w:rPr>
              <w:instrText xml:space="preserve"> PAGEREF _Toc83373989 \h </w:instrText>
            </w:r>
            <w:r>
              <w:rPr>
                <w:noProof/>
                <w:webHidden/>
              </w:rPr>
            </w:r>
            <w:r>
              <w:rPr>
                <w:noProof/>
                <w:webHidden/>
              </w:rPr>
              <w:fldChar w:fldCharType="separate"/>
            </w:r>
            <w:r>
              <w:rPr>
                <w:noProof/>
                <w:webHidden/>
              </w:rPr>
              <w:t>16</w:t>
            </w:r>
            <w:r>
              <w:rPr>
                <w:noProof/>
                <w:webHidden/>
              </w:rPr>
              <w:fldChar w:fldCharType="end"/>
            </w:r>
          </w:hyperlink>
        </w:p>
        <w:p w14:paraId="42304A46" w14:textId="6453B8E1" w:rsidR="008B0FF8" w:rsidRDefault="008B0FF8">
          <w:pPr>
            <w:pStyle w:val="Verzeichnis2"/>
            <w:tabs>
              <w:tab w:val="right" w:leader="dot" w:pos="9062"/>
            </w:tabs>
            <w:rPr>
              <w:rFonts w:asciiTheme="minorHAnsi" w:eastAsiaTheme="minorEastAsia" w:hAnsiTheme="minorHAnsi"/>
              <w:noProof/>
              <w:sz w:val="22"/>
              <w:lang w:eastAsia="de-DE"/>
            </w:rPr>
          </w:pPr>
          <w:hyperlink w:anchor="_Toc83373990" w:history="1">
            <w:r w:rsidRPr="00687868">
              <w:rPr>
                <w:rStyle w:val="Hyperlink"/>
                <w:rFonts w:cs="Arial"/>
                <w:b/>
                <w:noProof/>
                <w:lang w:val="en-US"/>
              </w:rPr>
              <w:t xml:space="preserve">SI9. </w:t>
            </w:r>
            <w:r w:rsidRPr="00687868">
              <w:rPr>
                <w:rStyle w:val="Hyperlink"/>
                <w:rFonts w:cs="Arial"/>
                <w:b/>
                <w:i/>
                <w:noProof/>
                <w:lang w:val="en-US"/>
              </w:rPr>
              <w:t>Operando</w:t>
            </w:r>
            <w:r w:rsidRPr="00687868">
              <w:rPr>
                <w:rStyle w:val="Hyperlink"/>
                <w:rFonts w:cs="Arial"/>
                <w:b/>
                <w:noProof/>
                <w:lang w:val="en-US"/>
              </w:rPr>
              <w:t xml:space="preserve"> ECSE investigations of mesoporous IrO</w:t>
            </w:r>
            <w:r w:rsidRPr="00687868">
              <w:rPr>
                <w:rStyle w:val="Hyperlink"/>
                <w:rFonts w:cs="Arial"/>
                <w:b/>
                <w:noProof/>
                <w:vertAlign w:val="subscript"/>
                <w:lang w:val="en-US"/>
              </w:rPr>
              <w:t>x</w:t>
            </w:r>
            <w:r w:rsidRPr="00687868">
              <w:rPr>
                <w:rStyle w:val="Hyperlink"/>
                <w:rFonts w:cs="Arial"/>
                <w:b/>
                <w:noProof/>
                <w:lang w:val="en-US"/>
              </w:rPr>
              <w:t xml:space="preserve"> (375 °C) in the lower potential range</w:t>
            </w:r>
            <w:r>
              <w:rPr>
                <w:noProof/>
                <w:webHidden/>
              </w:rPr>
              <w:tab/>
            </w:r>
            <w:r>
              <w:rPr>
                <w:noProof/>
                <w:webHidden/>
              </w:rPr>
              <w:fldChar w:fldCharType="begin"/>
            </w:r>
            <w:r>
              <w:rPr>
                <w:noProof/>
                <w:webHidden/>
              </w:rPr>
              <w:instrText xml:space="preserve"> PAGEREF _Toc83373990 \h </w:instrText>
            </w:r>
            <w:r>
              <w:rPr>
                <w:noProof/>
                <w:webHidden/>
              </w:rPr>
            </w:r>
            <w:r>
              <w:rPr>
                <w:noProof/>
                <w:webHidden/>
              </w:rPr>
              <w:fldChar w:fldCharType="separate"/>
            </w:r>
            <w:r>
              <w:rPr>
                <w:noProof/>
                <w:webHidden/>
              </w:rPr>
              <w:t>20</w:t>
            </w:r>
            <w:r>
              <w:rPr>
                <w:noProof/>
                <w:webHidden/>
              </w:rPr>
              <w:fldChar w:fldCharType="end"/>
            </w:r>
          </w:hyperlink>
        </w:p>
        <w:p w14:paraId="519E29AF" w14:textId="0051D5A8" w:rsidR="008B0FF8" w:rsidRDefault="008B0FF8">
          <w:pPr>
            <w:pStyle w:val="Verzeichnis2"/>
            <w:tabs>
              <w:tab w:val="right" w:leader="dot" w:pos="9062"/>
            </w:tabs>
            <w:rPr>
              <w:rFonts w:asciiTheme="minorHAnsi" w:eastAsiaTheme="minorEastAsia" w:hAnsiTheme="minorHAnsi"/>
              <w:noProof/>
              <w:sz w:val="22"/>
              <w:lang w:eastAsia="de-DE"/>
            </w:rPr>
          </w:pPr>
          <w:hyperlink w:anchor="_Toc83373991" w:history="1">
            <w:r w:rsidRPr="00687868">
              <w:rPr>
                <w:rStyle w:val="Hyperlink"/>
                <w:rFonts w:cs="Arial"/>
                <w:b/>
                <w:noProof/>
                <w:lang w:val="en-US"/>
              </w:rPr>
              <w:t>References</w:t>
            </w:r>
            <w:r>
              <w:rPr>
                <w:noProof/>
                <w:webHidden/>
              </w:rPr>
              <w:tab/>
            </w:r>
            <w:r>
              <w:rPr>
                <w:noProof/>
                <w:webHidden/>
              </w:rPr>
              <w:fldChar w:fldCharType="begin"/>
            </w:r>
            <w:r>
              <w:rPr>
                <w:noProof/>
                <w:webHidden/>
              </w:rPr>
              <w:instrText xml:space="preserve"> PAGEREF _Toc83373991 \h </w:instrText>
            </w:r>
            <w:r>
              <w:rPr>
                <w:noProof/>
                <w:webHidden/>
              </w:rPr>
            </w:r>
            <w:r>
              <w:rPr>
                <w:noProof/>
                <w:webHidden/>
              </w:rPr>
              <w:fldChar w:fldCharType="separate"/>
            </w:r>
            <w:r>
              <w:rPr>
                <w:noProof/>
                <w:webHidden/>
              </w:rPr>
              <w:t>26</w:t>
            </w:r>
            <w:r>
              <w:rPr>
                <w:noProof/>
                <w:webHidden/>
              </w:rPr>
              <w:fldChar w:fldCharType="end"/>
            </w:r>
          </w:hyperlink>
        </w:p>
        <w:p w14:paraId="4B729DA3" w14:textId="3BB1F8A3" w:rsidR="00AF26A9" w:rsidRPr="00487776" w:rsidRDefault="00AF26A9">
          <w:r w:rsidRPr="00487776">
            <w:rPr>
              <w:b/>
              <w:bCs/>
            </w:rPr>
            <w:fldChar w:fldCharType="end"/>
          </w:r>
        </w:p>
      </w:sdtContent>
    </w:sdt>
    <w:p w14:paraId="0226DE2D" w14:textId="28261A86" w:rsidR="00124AF1" w:rsidRPr="00487776" w:rsidRDefault="00124AF1">
      <w:pPr>
        <w:rPr>
          <w:lang w:val="en-US"/>
        </w:rPr>
      </w:pPr>
      <w:r w:rsidRPr="00487776">
        <w:rPr>
          <w:lang w:val="en-US"/>
        </w:rPr>
        <w:br w:type="page"/>
      </w:r>
    </w:p>
    <w:p w14:paraId="7B71F631" w14:textId="715CA844" w:rsidR="005C56EB" w:rsidRPr="00487776" w:rsidRDefault="005C56EB" w:rsidP="005C56EB">
      <w:pPr>
        <w:pStyle w:val="berschrift2"/>
        <w:rPr>
          <w:rFonts w:ascii="Arial" w:hAnsi="Arial" w:cs="Arial"/>
          <w:b/>
          <w:color w:val="auto"/>
          <w:sz w:val="24"/>
          <w:szCs w:val="32"/>
          <w:lang w:val="en-US"/>
        </w:rPr>
      </w:pPr>
      <w:bookmarkStart w:id="5" w:name="_Toc83373982"/>
      <w:r w:rsidRPr="00487776">
        <w:rPr>
          <w:rFonts w:ascii="Arial" w:hAnsi="Arial" w:cs="Arial"/>
          <w:b/>
          <w:color w:val="auto"/>
          <w:sz w:val="24"/>
          <w:szCs w:val="32"/>
          <w:lang w:val="en-US"/>
        </w:rPr>
        <w:lastRenderedPageBreak/>
        <w:t>SI1. Validation of the electrochemical behavior between a standard three electrode setup and the developed ECSE flow cell setup using bulk polycrystalline platinum</w:t>
      </w:r>
      <w:bookmarkEnd w:id="5"/>
      <w:r w:rsidRPr="00487776">
        <w:rPr>
          <w:rFonts w:ascii="Arial" w:hAnsi="Arial" w:cs="Arial"/>
          <w:b/>
          <w:color w:val="auto"/>
          <w:sz w:val="24"/>
          <w:szCs w:val="32"/>
          <w:lang w:val="en-US"/>
        </w:rPr>
        <w:t xml:space="preserve"> </w:t>
      </w:r>
    </w:p>
    <w:p w14:paraId="0828A0B0" w14:textId="3DD31100" w:rsidR="004D0A3A" w:rsidRPr="00487776" w:rsidRDefault="004D0A3A" w:rsidP="004D0A3A">
      <w:pPr>
        <w:rPr>
          <w:lang w:val="en-US"/>
        </w:rPr>
      </w:pPr>
      <w:r w:rsidRPr="00487776">
        <w:rPr>
          <w:lang w:val="en-US"/>
        </w:rPr>
        <w:t>Platinum is known for its highly reproducible characteristic cyclic voltammogram and is most likely the best known of all electrode materials.</w:t>
      </w:r>
      <w:r w:rsidR="00AD63F6" w:rsidRPr="00487776">
        <w:rPr>
          <w:vertAlign w:val="superscript"/>
          <w:lang w:val="en-US"/>
        </w:rPr>
        <w:t>1</w:t>
      </w:r>
      <w:r w:rsidRPr="00487776">
        <w:rPr>
          <w:lang w:val="en-US"/>
        </w:rPr>
        <w:t xml:space="preserve"> Platinum surfaces have been intensively studied and the processes that contribute to the characteristic shape result from the formation and reduction of hydrogen and oxygen top layers. For the understanding of ellipsometric analysis in electrochemical investigations, cyclic voltammetry on a bulk polycrystalline platinum surface is used as a sensitive method to study the change in the measured Ψ and Δ spectra. </w:t>
      </w:r>
    </w:p>
    <w:p w14:paraId="5DFEC297" w14:textId="0B7D28DE" w:rsidR="005C56EB" w:rsidRPr="00487776" w:rsidRDefault="00D7540F" w:rsidP="005C56EB">
      <w:pPr>
        <w:rPr>
          <w:lang w:val="en-US"/>
        </w:rPr>
      </w:pPr>
      <w:r w:rsidRPr="00487776">
        <w:rPr>
          <w:lang w:val="en-US"/>
        </w:rPr>
        <w:t xml:space="preserve">Typical platinum cyclic voltammograms recorded in a standard three-electrode setup (a) as well as in the flow cell setup (b) with a platinum wire as counter electrode and an Ag/AgCl reference electrode (3M NaCl, referred to RHE) are shown in </w:t>
      </w:r>
      <w:r w:rsidRPr="00487776">
        <w:rPr>
          <w:lang w:val="en-US"/>
        </w:rPr>
        <w:fldChar w:fldCharType="begin"/>
      </w:r>
      <w:r w:rsidRPr="00487776">
        <w:rPr>
          <w:lang w:val="en-US"/>
        </w:rPr>
        <w:instrText xml:space="preserve"> REF _Ref69119993 \h  \* MERGEFORMAT </w:instrText>
      </w:r>
      <w:r w:rsidRPr="00487776">
        <w:rPr>
          <w:lang w:val="en-US"/>
        </w:rPr>
      </w:r>
      <w:r w:rsidRPr="00487776">
        <w:rPr>
          <w:lang w:val="en-US"/>
        </w:rPr>
        <w:fldChar w:fldCharType="separate"/>
      </w:r>
      <w:r w:rsidR="00601379" w:rsidRPr="00601379">
        <w:rPr>
          <w:lang w:val="en-US"/>
        </w:rPr>
        <w:t>Supplementary figure S1.1</w:t>
      </w:r>
      <w:r w:rsidRPr="00487776">
        <w:rPr>
          <w:lang w:val="en-US"/>
        </w:rPr>
        <w:fldChar w:fldCharType="end"/>
      </w:r>
      <w:r w:rsidRPr="00487776">
        <w:rPr>
          <w:lang w:val="en-US"/>
        </w:rPr>
        <w:t>. In both setups, 0.1M HClO</w:t>
      </w:r>
      <w:r w:rsidRPr="00487776">
        <w:rPr>
          <w:vertAlign w:val="subscript"/>
          <w:lang w:val="en-US"/>
        </w:rPr>
        <w:t>4</w:t>
      </w:r>
      <w:r w:rsidRPr="00487776">
        <w:rPr>
          <w:lang w:val="en-US"/>
        </w:rPr>
        <w:t xml:space="preserve"> served as electrolyte and a scan rate of 100 mV s</w:t>
      </w:r>
      <w:r w:rsidRPr="00487776">
        <w:rPr>
          <w:vertAlign w:val="superscript"/>
          <w:lang w:val="en-US"/>
        </w:rPr>
        <w:t>-1</w:t>
      </w:r>
      <w:r w:rsidRPr="00487776">
        <w:rPr>
          <w:lang w:val="en-US"/>
        </w:rPr>
        <w:t xml:space="preserve"> was applied.</w:t>
      </w:r>
    </w:p>
    <w:p w14:paraId="73EF136F" w14:textId="571868F5" w:rsidR="00D7540F" w:rsidRPr="00487776" w:rsidRDefault="003D211A" w:rsidP="00D7540F">
      <w:pPr>
        <w:keepNext/>
      </w:pPr>
      <w:r w:rsidRPr="00487776">
        <w:rPr>
          <w:noProof/>
        </w:rPr>
        <w:drawing>
          <wp:inline distT="0" distB="0" distL="0" distR="0" wp14:anchorId="08104876" wp14:editId="05D6191C">
            <wp:extent cx="5760720" cy="2141855"/>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141855"/>
                    </a:xfrm>
                    <a:prstGeom prst="rect">
                      <a:avLst/>
                    </a:prstGeom>
                    <a:noFill/>
                    <a:ln>
                      <a:noFill/>
                    </a:ln>
                  </pic:spPr>
                </pic:pic>
              </a:graphicData>
            </a:graphic>
          </wp:inline>
        </w:drawing>
      </w:r>
    </w:p>
    <w:p w14:paraId="7EDA0372" w14:textId="1E6971A7" w:rsidR="00D7540F" w:rsidRPr="00487776" w:rsidRDefault="00D7540F" w:rsidP="00D7540F">
      <w:pPr>
        <w:pStyle w:val="Beschriftung"/>
        <w:rPr>
          <w:i w:val="0"/>
          <w:lang w:val="en-US"/>
        </w:rPr>
      </w:pPr>
      <w:bookmarkStart w:id="6" w:name="_Ref69119993"/>
      <w:r w:rsidRPr="00487776">
        <w:rPr>
          <w:b/>
          <w:i w:val="0"/>
          <w:color w:val="auto"/>
          <w:lang w:val="en-US"/>
        </w:rPr>
        <w:t>Supplementary figure S1.</w:t>
      </w:r>
      <w:r w:rsidRPr="00487776">
        <w:rPr>
          <w:b/>
          <w:i w:val="0"/>
          <w:color w:val="auto"/>
        </w:rPr>
        <w:fldChar w:fldCharType="begin"/>
      </w:r>
      <w:r w:rsidRPr="00487776">
        <w:rPr>
          <w:b/>
          <w:i w:val="0"/>
          <w:color w:val="auto"/>
          <w:lang w:val="en-US"/>
        </w:rPr>
        <w:instrText xml:space="preserve"> SEQ Supplementary_figure_S1.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6"/>
      <w:r w:rsidRPr="00487776">
        <w:rPr>
          <w:b/>
          <w:i w:val="0"/>
          <w:color w:val="auto"/>
          <w:lang w:val="en-US"/>
        </w:rPr>
        <w:t>:</w:t>
      </w:r>
      <w:r w:rsidRPr="00487776">
        <w:rPr>
          <w:i w:val="0"/>
          <w:lang w:val="en-US"/>
        </w:rPr>
        <w:t xml:space="preserve"> </w:t>
      </w:r>
      <w:r w:rsidRPr="00487776">
        <w:rPr>
          <w:bCs/>
          <w:i w:val="0"/>
          <w:iCs w:val="0"/>
          <w:color w:val="auto"/>
          <w:lang w:val="en-US"/>
        </w:rPr>
        <w:t>Cyclic voltammograms of platinum recorded in a standard three electrode setup (a) as well as in the developed flow cell setup (b) in a potential range between -0.28 V and 1.35 V against an Ag/AgCl reference electrode (+0.256 V vs. RHE at pH 1) in N</w:t>
      </w:r>
      <w:r w:rsidRPr="00487776">
        <w:rPr>
          <w:bCs/>
          <w:i w:val="0"/>
          <w:iCs w:val="0"/>
          <w:color w:val="auto"/>
          <w:vertAlign w:val="subscript"/>
          <w:lang w:val="en-US"/>
        </w:rPr>
        <w:t>2</w:t>
      </w:r>
      <w:r w:rsidRPr="00487776">
        <w:rPr>
          <w:bCs/>
          <w:i w:val="0"/>
          <w:iCs w:val="0"/>
          <w:color w:val="auto"/>
          <w:lang w:val="en-US"/>
        </w:rPr>
        <w:t>-purged 0.1M HClO</w:t>
      </w:r>
      <w:r w:rsidRPr="00487776">
        <w:rPr>
          <w:bCs/>
          <w:i w:val="0"/>
          <w:iCs w:val="0"/>
          <w:color w:val="auto"/>
          <w:vertAlign w:val="subscript"/>
          <w:lang w:val="en-US"/>
        </w:rPr>
        <w:t>4</w:t>
      </w:r>
      <w:r w:rsidRPr="00487776">
        <w:rPr>
          <w:bCs/>
          <w:i w:val="0"/>
          <w:iCs w:val="0"/>
          <w:color w:val="auto"/>
          <w:lang w:val="en-US"/>
        </w:rPr>
        <w:t xml:space="preserve"> and a scan rate of 100 mV s</w:t>
      </w:r>
      <w:r w:rsidRPr="00487776">
        <w:rPr>
          <w:bCs/>
          <w:i w:val="0"/>
          <w:iCs w:val="0"/>
          <w:color w:val="auto"/>
          <w:vertAlign w:val="superscript"/>
          <w:lang w:val="en-US"/>
        </w:rPr>
        <w:t>-1</w:t>
      </w:r>
      <w:r w:rsidRPr="00487776">
        <w:rPr>
          <w:bCs/>
          <w:i w:val="0"/>
          <w:iCs w:val="0"/>
          <w:color w:val="auto"/>
          <w:lang w:val="en-US"/>
        </w:rPr>
        <w:t>. A platinum wire served as counter electrode and both CVs are corrected for ohmic losses (iR correction).</w:t>
      </w:r>
    </w:p>
    <w:p w14:paraId="34A5C329" w14:textId="7D6B8CB7" w:rsidR="00D7540F" w:rsidRPr="00487776" w:rsidRDefault="00D7540F" w:rsidP="00D7540F">
      <w:pPr>
        <w:rPr>
          <w:lang w:val="en-US"/>
        </w:rPr>
      </w:pPr>
      <w:r w:rsidRPr="00487776">
        <w:rPr>
          <w:lang w:val="en-US"/>
        </w:rPr>
        <w:t>In the potential window of about 0.4 V</w:t>
      </w:r>
      <w:r w:rsidRPr="00487776">
        <w:rPr>
          <w:vertAlign w:val="subscript"/>
          <w:lang w:val="en-US"/>
        </w:rPr>
        <w:t>RHE</w:t>
      </w:r>
      <w:r w:rsidRPr="00487776">
        <w:rPr>
          <w:lang w:val="en-US"/>
        </w:rPr>
        <w:t xml:space="preserve"> to 0.6 V</w:t>
      </w:r>
      <w:r w:rsidRPr="00487776">
        <w:rPr>
          <w:vertAlign w:val="subscript"/>
          <w:lang w:val="en-US"/>
        </w:rPr>
        <w:t>RHE</w:t>
      </w:r>
      <w:r w:rsidRPr="00487776">
        <w:rPr>
          <w:lang w:val="en-US"/>
        </w:rPr>
        <w:t>, a low current density (close to zero) is observed, which indicates the charging of the electrocatalytic double-layer (</w:t>
      </w:r>
      <w:r w:rsidRPr="00487776">
        <w:rPr>
          <w:lang w:val="en-US"/>
        </w:rPr>
        <w:fldChar w:fldCharType="begin"/>
      </w:r>
      <w:r w:rsidRPr="00487776">
        <w:rPr>
          <w:lang w:val="en-US"/>
        </w:rPr>
        <w:instrText xml:space="preserve"> REF _Ref69119993 \h  \* MERGEFORMAT </w:instrText>
      </w:r>
      <w:r w:rsidRPr="00487776">
        <w:rPr>
          <w:lang w:val="en-US"/>
        </w:rPr>
      </w:r>
      <w:r w:rsidRPr="00487776">
        <w:rPr>
          <w:lang w:val="en-US"/>
        </w:rPr>
        <w:fldChar w:fldCharType="separate"/>
      </w:r>
      <w:r w:rsidR="00601379" w:rsidRPr="00601379">
        <w:rPr>
          <w:lang w:val="en-US"/>
        </w:rPr>
        <w:t>Supplementary figure S1.1</w:t>
      </w:r>
      <w:r w:rsidRPr="00487776">
        <w:rPr>
          <w:lang w:val="en-US"/>
        </w:rPr>
        <w:fldChar w:fldCharType="end"/>
      </w:r>
      <w:r w:rsidRPr="00487776">
        <w:rPr>
          <w:lang w:val="en-US"/>
        </w:rPr>
        <w:t>a and b). In the forward scan to higher potentials, oxygen chemisorption occurs according to the following equations: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8"/>
        <w:gridCol w:w="734"/>
      </w:tblGrid>
      <w:tr w:rsidR="00D7540F" w:rsidRPr="00487776" w14:paraId="34035105" w14:textId="77777777" w:rsidTr="00D7540F">
        <w:trPr>
          <w:trHeight w:val="317"/>
        </w:trPr>
        <w:tc>
          <w:tcPr>
            <w:tcW w:w="8472" w:type="dxa"/>
            <w:vAlign w:val="center"/>
          </w:tcPr>
          <w:p w14:paraId="563CDE46" w14:textId="77777777" w:rsidR="00D7540F" w:rsidRPr="00487776" w:rsidRDefault="00D7540F" w:rsidP="00D7540F">
            <w:pPr>
              <w:jc w:val="center"/>
              <w:rPr>
                <w:iCs/>
                <w:lang w:val="en-US"/>
              </w:rPr>
            </w:pPr>
            <m:oMathPara>
              <m:oMathParaPr>
                <m:jc m:val="left"/>
              </m:oMathParaPr>
              <m:oMath>
                <m:r>
                  <m:rPr>
                    <m:sty m:val="p"/>
                  </m:rPr>
                  <w:rPr>
                    <w:rFonts w:ascii="Cambria Math" w:hAnsi="Cambria Math"/>
                    <w:lang w:val="en-US"/>
                  </w:rPr>
                  <m:t>Pt+</m:t>
                </m:r>
                <m:sSup>
                  <m:sSupPr>
                    <m:ctrlPr>
                      <w:rPr>
                        <w:rFonts w:ascii="Cambria Math" w:hAnsi="Cambria Math"/>
                        <w:iCs/>
                        <w:lang w:val="en-US"/>
                      </w:rPr>
                    </m:ctrlPr>
                  </m:sSupPr>
                  <m:e>
                    <m:r>
                      <m:rPr>
                        <m:sty m:val="p"/>
                      </m:rPr>
                      <w:rPr>
                        <w:rFonts w:ascii="Cambria Math" w:hAnsi="Cambria Math"/>
                        <w:lang w:val="en-US"/>
                      </w:rPr>
                      <m:t>OH</m:t>
                    </m:r>
                  </m:e>
                  <m:sup>
                    <m:r>
                      <m:rPr>
                        <m:sty m:val="p"/>
                      </m:rPr>
                      <w:rPr>
                        <w:rFonts w:ascii="Cambria Math" w:hAnsi="Cambria Math"/>
                        <w:lang w:val="en-US"/>
                      </w:rPr>
                      <m:t>-</m:t>
                    </m:r>
                  </m:sup>
                </m:sSup>
                <m:r>
                  <m:rPr>
                    <m:sty m:val="p"/>
                  </m:rPr>
                  <w:rPr>
                    <w:rFonts w:ascii="Cambria Math" w:hAnsi="Cambria Math"/>
                    <w:lang w:val="en-US"/>
                  </w:rPr>
                  <m:t>⟶Pt</m:t>
                </m:r>
                <m:r>
                  <m:rPr>
                    <m:nor/>
                  </m:rPr>
                  <w:rPr>
                    <w:rFonts w:ascii="Cambria Math" w:hAnsi="Cambria Math"/>
                    <w:iCs/>
                    <w:lang w:val="en-US"/>
                  </w:rPr>
                  <m:t>-</m:t>
                </m:r>
                <m:r>
                  <m:rPr>
                    <m:sty m:val="p"/>
                  </m:rPr>
                  <w:rPr>
                    <w:rFonts w:ascii="Cambria Math" w:hAnsi="Cambria Math"/>
                    <w:lang w:val="en-US"/>
                  </w:rPr>
                  <m:t>OH+</m:t>
                </m:r>
                <m:sSup>
                  <m:sSupPr>
                    <m:ctrlPr>
                      <w:rPr>
                        <w:rFonts w:ascii="Cambria Math" w:hAnsi="Cambria Math"/>
                        <w:iCs/>
                        <w:lang w:val="en-US"/>
                      </w:rPr>
                    </m:ctrlPr>
                  </m:sSupPr>
                  <m:e>
                    <m:r>
                      <m:rPr>
                        <m:sty m:val="p"/>
                      </m:rPr>
                      <w:rPr>
                        <w:rFonts w:ascii="Cambria Math" w:hAnsi="Cambria Math"/>
                        <w:lang w:val="en-US"/>
                      </w:rPr>
                      <m:t>e</m:t>
                    </m:r>
                  </m:e>
                  <m:sup>
                    <m:r>
                      <m:rPr>
                        <m:sty m:val="p"/>
                      </m:rPr>
                      <w:rPr>
                        <w:rFonts w:ascii="Cambria Math" w:hAnsi="Cambria Math"/>
                        <w:lang w:val="en-US"/>
                      </w:rPr>
                      <m:t>-</m:t>
                    </m:r>
                  </m:sup>
                </m:sSup>
                <m:r>
                  <m:rPr>
                    <m:sty m:val="p"/>
                  </m:rPr>
                  <w:rPr>
                    <w:rFonts w:ascii="Cambria Math" w:hAnsi="Cambria Math"/>
                    <w:lang w:val="en-US"/>
                  </w:rPr>
                  <m:t xml:space="preserve"> </m:t>
                </m:r>
                <m:d>
                  <m:dPr>
                    <m:ctrlPr>
                      <w:rPr>
                        <w:rFonts w:ascii="Cambria Math" w:hAnsi="Cambria Math"/>
                        <w:iCs/>
                        <w:lang w:val="en-US"/>
                      </w:rPr>
                    </m:ctrlPr>
                  </m:dPr>
                  <m:e>
                    <m:r>
                      <m:rPr>
                        <m:sty m:val="p"/>
                      </m:rPr>
                      <w:rPr>
                        <w:rFonts w:ascii="Cambria Math" w:hAnsi="Cambria Math"/>
                        <w:lang w:val="en-US"/>
                      </w:rPr>
                      <m:t xml:space="preserve">~ 0.6 </m:t>
                    </m:r>
                    <m:sSub>
                      <m:sSubPr>
                        <m:ctrlPr>
                          <w:rPr>
                            <w:rFonts w:ascii="Cambria Math" w:hAnsi="Cambria Math"/>
                            <w:iCs/>
                            <w:lang w:val="en-US"/>
                          </w:rPr>
                        </m:ctrlPr>
                      </m:sSubPr>
                      <m:e>
                        <m:r>
                          <m:rPr>
                            <m:sty m:val="p"/>
                          </m:rPr>
                          <w:rPr>
                            <w:rFonts w:ascii="Cambria Math" w:hAnsi="Cambria Math"/>
                            <w:lang w:val="en-US"/>
                          </w:rPr>
                          <m:t>V</m:t>
                        </m:r>
                      </m:e>
                      <m:sub>
                        <m:r>
                          <m:rPr>
                            <m:sty m:val="p"/>
                          </m:rPr>
                          <w:rPr>
                            <w:rFonts w:ascii="Cambria Math" w:hAnsi="Cambria Math"/>
                            <w:lang w:val="en-US"/>
                          </w:rPr>
                          <m:t>RHE</m:t>
                        </m:r>
                      </m:sub>
                    </m:sSub>
                  </m:e>
                </m:d>
              </m:oMath>
            </m:oMathPara>
          </w:p>
        </w:tc>
        <w:tc>
          <w:tcPr>
            <w:tcW w:w="740" w:type="dxa"/>
            <w:vAlign w:val="center"/>
          </w:tcPr>
          <w:p w14:paraId="78281039" w14:textId="252D2D69" w:rsidR="00D7540F" w:rsidRPr="00487776" w:rsidRDefault="00D7540F" w:rsidP="00D7540F">
            <w:pPr>
              <w:pStyle w:val="Beschriftung"/>
              <w:jc w:val="center"/>
              <w:rPr>
                <w:i w:val="0"/>
                <w:color w:val="auto"/>
                <w:sz w:val="20"/>
                <w:szCs w:val="20"/>
                <w:lang w:val="en-US"/>
              </w:rPr>
            </w:pPr>
            <w:bookmarkStart w:id="7" w:name="_Ref51176163"/>
            <w:r w:rsidRPr="00487776">
              <w:rPr>
                <w:i w:val="0"/>
                <w:color w:val="auto"/>
                <w:sz w:val="20"/>
                <w:szCs w:val="20"/>
                <w:lang w:val="en-US"/>
              </w:rPr>
              <w:t>(</w:t>
            </w:r>
            <w:r w:rsidRPr="00487776">
              <w:rPr>
                <w:i w:val="0"/>
                <w:color w:val="auto"/>
                <w:sz w:val="20"/>
                <w:szCs w:val="20"/>
                <w:lang w:val="en-US"/>
              </w:rPr>
              <w:fldChar w:fldCharType="begin"/>
            </w:r>
            <w:r w:rsidRPr="00487776">
              <w:rPr>
                <w:i w:val="0"/>
                <w:color w:val="auto"/>
                <w:sz w:val="20"/>
                <w:szCs w:val="20"/>
                <w:lang w:val="en-US"/>
              </w:rPr>
              <w:instrText xml:space="preserve"> SEQ _( \* ROMAN </w:instrText>
            </w:r>
            <w:r w:rsidRPr="00487776">
              <w:rPr>
                <w:i w:val="0"/>
                <w:color w:val="auto"/>
                <w:sz w:val="20"/>
                <w:szCs w:val="20"/>
                <w:lang w:val="en-US"/>
              </w:rPr>
              <w:fldChar w:fldCharType="separate"/>
            </w:r>
            <w:r w:rsidR="00601379">
              <w:rPr>
                <w:i w:val="0"/>
                <w:noProof/>
                <w:color w:val="auto"/>
                <w:sz w:val="20"/>
                <w:szCs w:val="20"/>
                <w:lang w:val="en-US"/>
              </w:rPr>
              <w:t>I</w:t>
            </w:r>
            <w:r w:rsidRPr="00487776">
              <w:rPr>
                <w:i w:val="0"/>
                <w:color w:val="auto"/>
                <w:sz w:val="20"/>
                <w:szCs w:val="20"/>
                <w:lang w:val="en-US"/>
              </w:rPr>
              <w:fldChar w:fldCharType="end"/>
            </w:r>
            <w:r w:rsidRPr="00487776">
              <w:rPr>
                <w:i w:val="0"/>
                <w:color w:val="auto"/>
                <w:sz w:val="20"/>
                <w:szCs w:val="20"/>
                <w:lang w:val="en-US"/>
              </w:rPr>
              <w:t>)</w:t>
            </w:r>
            <w:bookmarkEnd w:id="7"/>
          </w:p>
        </w:tc>
      </w:tr>
      <w:tr w:rsidR="00D7540F" w:rsidRPr="00487776" w14:paraId="0E3C196E" w14:textId="77777777" w:rsidTr="00D7540F">
        <w:trPr>
          <w:trHeight w:val="350"/>
        </w:trPr>
        <w:tc>
          <w:tcPr>
            <w:tcW w:w="8472" w:type="dxa"/>
            <w:vAlign w:val="center"/>
          </w:tcPr>
          <w:p w14:paraId="7E47FF75" w14:textId="77777777" w:rsidR="00D7540F" w:rsidRPr="00487776" w:rsidRDefault="00D7540F" w:rsidP="00D7540F">
            <w:pPr>
              <w:jc w:val="center"/>
              <w:rPr>
                <w:iCs/>
              </w:rPr>
            </w:pPr>
            <m:oMathPara>
              <m:oMathParaPr>
                <m:jc m:val="left"/>
              </m:oMathParaPr>
              <m:oMath>
                <m:r>
                  <m:rPr>
                    <m:sty m:val="p"/>
                  </m:rPr>
                  <w:rPr>
                    <w:rFonts w:ascii="Cambria Math" w:hAnsi="Cambria Math"/>
                  </w:rPr>
                  <m:t>2 Pt</m:t>
                </m:r>
                <m:r>
                  <m:rPr>
                    <m:nor/>
                  </m:rPr>
                  <w:rPr>
                    <w:rFonts w:ascii="Cambria Math" w:hAnsi="Cambria Math"/>
                    <w:iCs/>
                  </w:rPr>
                  <m:t>-</m:t>
                </m:r>
                <m:r>
                  <m:rPr>
                    <m:sty m:val="p"/>
                  </m:rPr>
                  <w:rPr>
                    <w:rFonts w:ascii="Cambria Math" w:hAnsi="Cambria Math"/>
                  </w:rPr>
                  <m:t>OH</m:t>
                </m:r>
                <m:r>
                  <m:rPr>
                    <m:sty m:val="p"/>
                  </m:rPr>
                  <w:rPr>
                    <w:rFonts w:ascii="Cambria Math" w:hAnsi="Cambria Math"/>
                    <w:lang w:val="en-US"/>
                  </w:rPr>
                  <m:t>⟶</m:t>
                </m:r>
                <m:r>
                  <m:rPr>
                    <m:sty m:val="p"/>
                  </m:rPr>
                  <w:rPr>
                    <w:rFonts w:ascii="Cambria Math" w:hAnsi="Cambria Math"/>
                  </w:rPr>
                  <m:t>Pt</m:t>
                </m:r>
                <m:r>
                  <m:rPr>
                    <m:nor/>
                  </m:rPr>
                  <w:rPr>
                    <w:rFonts w:ascii="Cambria Math" w:hAnsi="Cambria Math"/>
                    <w:iCs/>
                  </w:rPr>
                  <m:t>-</m:t>
                </m:r>
                <m:r>
                  <m:rPr>
                    <m:sty m:val="p"/>
                  </m:rPr>
                  <w:rPr>
                    <w:rFonts w:ascii="Cambria Math" w:hAnsi="Cambria Math"/>
                  </w:rPr>
                  <m:t>O+</m:t>
                </m:r>
                <m:sSub>
                  <m:sSubPr>
                    <m:ctrlPr>
                      <w:rPr>
                        <w:rFonts w:ascii="Cambria Math" w:hAnsi="Cambria Math"/>
                        <w:iCs/>
                        <w:lang w:val="en-U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 xml:space="preserve">O </m:t>
                </m:r>
                <m:d>
                  <m:dPr>
                    <m:ctrlPr>
                      <w:rPr>
                        <w:rFonts w:ascii="Cambria Math" w:hAnsi="Cambria Math"/>
                        <w:iCs/>
                        <w:lang w:val="en-US"/>
                      </w:rPr>
                    </m:ctrlPr>
                  </m:dPr>
                  <m:e>
                    <m:r>
                      <m:rPr>
                        <m:sty m:val="p"/>
                      </m:rPr>
                      <w:rPr>
                        <w:rFonts w:ascii="Cambria Math" w:hAnsi="Cambria Math"/>
                      </w:rPr>
                      <m:t xml:space="preserve">~ 0.8 </m:t>
                    </m:r>
                    <m:sSub>
                      <m:sSubPr>
                        <m:ctrlPr>
                          <w:rPr>
                            <w:rFonts w:ascii="Cambria Math" w:hAnsi="Cambria Math"/>
                            <w:iCs/>
                            <w:lang w:val="en-US"/>
                          </w:rPr>
                        </m:ctrlPr>
                      </m:sSubPr>
                      <m:e>
                        <m:r>
                          <m:rPr>
                            <m:sty m:val="p"/>
                          </m:rPr>
                          <w:rPr>
                            <w:rFonts w:ascii="Cambria Math" w:hAnsi="Cambria Math"/>
                          </w:rPr>
                          <m:t>V</m:t>
                        </m:r>
                      </m:e>
                      <m:sub>
                        <m:r>
                          <m:rPr>
                            <m:sty m:val="p"/>
                          </m:rPr>
                          <w:rPr>
                            <w:rFonts w:ascii="Cambria Math" w:hAnsi="Cambria Math"/>
                          </w:rPr>
                          <m:t>RHE</m:t>
                        </m:r>
                      </m:sub>
                    </m:sSub>
                  </m:e>
                </m:d>
              </m:oMath>
            </m:oMathPara>
          </w:p>
        </w:tc>
        <w:tc>
          <w:tcPr>
            <w:tcW w:w="740" w:type="dxa"/>
            <w:vAlign w:val="center"/>
          </w:tcPr>
          <w:p w14:paraId="2B20391F" w14:textId="5F3A2051" w:rsidR="00D7540F" w:rsidRPr="00487776" w:rsidRDefault="00D7540F" w:rsidP="00D7540F">
            <w:pPr>
              <w:pStyle w:val="Beschriftung"/>
              <w:keepNext/>
              <w:jc w:val="center"/>
              <w:rPr>
                <w:i w:val="0"/>
                <w:color w:val="auto"/>
                <w:sz w:val="20"/>
                <w:szCs w:val="20"/>
                <w:lang w:val="en-US"/>
              </w:rPr>
            </w:pPr>
            <w:bookmarkStart w:id="8" w:name="_Ref51176164"/>
            <w:r w:rsidRPr="00487776">
              <w:rPr>
                <w:i w:val="0"/>
                <w:color w:val="auto"/>
                <w:sz w:val="20"/>
                <w:szCs w:val="20"/>
                <w:lang w:val="en-US"/>
              </w:rPr>
              <w:t>(</w:t>
            </w:r>
            <w:r w:rsidRPr="00487776">
              <w:rPr>
                <w:i w:val="0"/>
                <w:color w:val="auto"/>
                <w:sz w:val="20"/>
                <w:szCs w:val="20"/>
                <w:lang w:val="en-US"/>
              </w:rPr>
              <w:fldChar w:fldCharType="begin"/>
            </w:r>
            <w:r w:rsidRPr="00487776">
              <w:rPr>
                <w:i w:val="0"/>
                <w:color w:val="auto"/>
                <w:sz w:val="20"/>
                <w:szCs w:val="20"/>
                <w:lang w:val="en-US"/>
              </w:rPr>
              <w:instrText xml:space="preserve"> SEQ _( \* ROMAN </w:instrText>
            </w:r>
            <w:r w:rsidRPr="00487776">
              <w:rPr>
                <w:i w:val="0"/>
                <w:color w:val="auto"/>
                <w:sz w:val="20"/>
                <w:szCs w:val="20"/>
                <w:lang w:val="en-US"/>
              </w:rPr>
              <w:fldChar w:fldCharType="separate"/>
            </w:r>
            <w:r w:rsidR="00601379">
              <w:rPr>
                <w:i w:val="0"/>
                <w:noProof/>
                <w:color w:val="auto"/>
                <w:sz w:val="20"/>
                <w:szCs w:val="20"/>
                <w:lang w:val="en-US"/>
              </w:rPr>
              <w:t>II</w:t>
            </w:r>
            <w:r w:rsidRPr="00487776">
              <w:rPr>
                <w:i w:val="0"/>
                <w:color w:val="auto"/>
                <w:sz w:val="20"/>
                <w:szCs w:val="20"/>
                <w:lang w:val="en-US"/>
              </w:rPr>
              <w:fldChar w:fldCharType="end"/>
            </w:r>
            <w:r w:rsidRPr="00487776">
              <w:rPr>
                <w:i w:val="0"/>
                <w:color w:val="auto"/>
                <w:sz w:val="20"/>
                <w:szCs w:val="20"/>
                <w:lang w:val="en-US"/>
              </w:rPr>
              <w:t>)</w:t>
            </w:r>
            <w:bookmarkEnd w:id="8"/>
          </w:p>
        </w:tc>
      </w:tr>
    </w:tbl>
    <w:p w14:paraId="2DCA5668" w14:textId="77777777" w:rsidR="00D7540F" w:rsidRPr="00487776" w:rsidRDefault="00D7540F" w:rsidP="00D7540F">
      <w:pPr>
        <w:rPr>
          <w:lang w:val="en-US"/>
        </w:rPr>
      </w:pPr>
    </w:p>
    <w:p w14:paraId="32A84929" w14:textId="05371918" w:rsidR="00D7540F" w:rsidRPr="00487776" w:rsidRDefault="00D7540F" w:rsidP="00D7540F">
      <w:pPr>
        <w:rPr>
          <w:lang w:val="en-US"/>
        </w:rPr>
      </w:pPr>
      <w:r w:rsidRPr="00487776">
        <w:rPr>
          <w:lang w:val="en-US"/>
        </w:rPr>
        <w:t>The oxygen evolution reaction (OER) starts at about 1.6 V</w:t>
      </w:r>
      <w:r w:rsidRPr="00487776">
        <w:rPr>
          <w:vertAlign w:val="subscript"/>
          <w:lang w:val="en-US"/>
        </w:rPr>
        <w:t>RHE</w:t>
      </w:r>
      <w:r w:rsidRPr="00487776">
        <w:rPr>
          <w:lang w:val="en-US"/>
        </w:rPr>
        <w:t>. In the reverse scan, the oxygen layer is reduced and after a small double layer region the adsorption of hydrogen occurs as described as follows: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7"/>
        <w:gridCol w:w="735"/>
      </w:tblGrid>
      <w:tr w:rsidR="00D7540F" w:rsidRPr="00487776" w14:paraId="4105CE90" w14:textId="77777777" w:rsidTr="00D7540F">
        <w:trPr>
          <w:trHeight w:val="377"/>
        </w:trPr>
        <w:tc>
          <w:tcPr>
            <w:tcW w:w="8472" w:type="dxa"/>
          </w:tcPr>
          <w:p w14:paraId="7D0B6635" w14:textId="77777777" w:rsidR="00D7540F" w:rsidRPr="00487776" w:rsidRDefault="00D7540F" w:rsidP="00361959">
            <w:pPr>
              <w:rPr>
                <w:iCs/>
                <w:lang w:val="en-US"/>
              </w:rPr>
            </w:pPr>
            <m:oMathPara>
              <m:oMathParaPr>
                <m:jc m:val="left"/>
              </m:oMathParaPr>
              <m:oMath>
                <m:r>
                  <m:rPr>
                    <m:sty m:val="p"/>
                  </m:rPr>
                  <w:rPr>
                    <w:rFonts w:ascii="Cambria Math" w:hAnsi="Cambria Math"/>
                    <w:lang w:val="en-US"/>
                  </w:rPr>
                  <m:t>Pt+</m:t>
                </m:r>
                <m:sSub>
                  <m:sSubPr>
                    <m:ctrlPr>
                      <w:rPr>
                        <w:rFonts w:ascii="Cambria Math" w:hAnsi="Cambria Math"/>
                        <w:iCs/>
                        <w:lang w:val="en-US"/>
                      </w:rPr>
                    </m:ctrlPr>
                  </m:sSubPr>
                  <m:e>
                    <m:r>
                      <m:rPr>
                        <m:sty m:val="p"/>
                      </m:rPr>
                      <w:rPr>
                        <w:rFonts w:ascii="Cambria Math" w:hAnsi="Cambria Math"/>
                        <w:lang w:val="en-US"/>
                      </w:rPr>
                      <m:t>H</m:t>
                    </m:r>
                  </m:e>
                  <m:sub>
                    <m:r>
                      <m:rPr>
                        <m:sty m:val="p"/>
                      </m:rPr>
                      <w:rPr>
                        <w:rFonts w:ascii="Cambria Math" w:hAnsi="Cambria Math"/>
                        <w:lang w:val="en-US"/>
                      </w:rPr>
                      <m:t>2</m:t>
                    </m:r>
                  </m:sub>
                </m:sSub>
                <m:r>
                  <m:rPr>
                    <m:sty m:val="p"/>
                  </m:rPr>
                  <w:rPr>
                    <w:rFonts w:ascii="Cambria Math" w:hAnsi="Cambria Math"/>
                    <w:lang w:val="en-US"/>
                  </w:rPr>
                  <m:t>O⟶Pt</m:t>
                </m:r>
                <m:r>
                  <m:rPr>
                    <m:nor/>
                  </m:rPr>
                  <w:rPr>
                    <w:rFonts w:ascii="Cambria Math" w:hAnsi="Cambria Math"/>
                    <w:iCs/>
                    <w:lang w:val="en-US"/>
                  </w:rPr>
                  <m:t>-</m:t>
                </m:r>
                <m:r>
                  <m:rPr>
                    <m:sty m:val="p"/>
                  </m:rPr>
                  <w:rPr>
                    <w:rFonts w:ascii="Cambria Math" w:hAnsi="Cambria Math"/>
                    <w:lang w:val="en-US"/>
                  </w:rPr>
                  <m:t>H+</m:t>
                </m:r>
                <m:sSup>
                  <m:sSupPr>
                    <m:ctrlPr>
                      <w:rPr>
                        <w:rFonts w:ascii="Cambria Math" w:hAnsi="Cambria Math"/>
                        <w:iCs/>
                        <w:lang w:val="en-US"/>
                      </w:rPr>
                    </m:ctrlPr>
                  </m:sSupPr>
                  <m:e>
                    <m:r>
                      <m:rPr>
                        <m:sty m:val="p"/>
                      </m:rPr>
                      <w:rPr>
                        <w:rFonts w:ascii="Cambria Math" w:hAnsi="Cambria Math"/>
                        <w:lang w:val="en-US"/>
                      </w:rPr>
                      <m:t>OH</m:t>
                    </m:r>
                  </m:e>
                  <m:sup>
                    <m:r>
                      <m:rPr>
                        <m:sty m:val="p"/>
                      </m:rPr>
                      <w:rPr>
                        <w:rFonts w:ascii="Cambria Math" w:hAnsi="Cambria Math"/>
                        <w:lang w:val="en-US"/>
                      </w:rPr>
                      <m:t>-</m:t>
                    </m:r>
                  </m:sup>
                </m:sSup>
                <m:r>
                  <m:rPr>
                    <m:sty m:val="p"/>
                  </m:rPr>
                  <w:rPr>
                    <w:rFonts w:ascii="Cambria Math" w:hAnsi="Cambria Math"/>
                    <w:lang w:val="en-US"/>
                  </w:rPr>
                  <m:t xml:space="preserve"> </m:t>
                </m:r>
                <m:d>
                  <m:dPr>
                    <m:ctrlPr>
                      <w:rPr>
                        <w:rFonts w:ascii="Cambria Math" w:hAnsi="Cambria Math"/>
                        <w:iCs/>
                        <w:lang w:val="en-US"/>
                      </w:rPr>
                    </m:ctrlPr>
                  </m:dPr>
                  <m:e>
                    <m:r>
                      <m:rPr>
                        <m:sty m:val="p"/>
                      </m:rPr>
                      <w:rPr>
                        <w:rFonts w:ascii="Cambria Math" w:hAnsi="Cambria Math"/>
                        <w:lang w:val="en-US"/>
                      </w:rPr>
                      <m:t xml:space="preserve">~ 0.35 </m:t>
                    </m:r>
                    <m:sSub>
                      <m:sSubPr>
                        <m:ctrlPr>
                          <w:rPr>
                            <w:rFonts w:ascii="Cambria Math" w:hAnsi="Cambria Math"/>
                            <w:iCs/>
                            <w:lang w:val="en-US"/>
                          </w:rPr>
                        </m:ctrlPr>
                      </m:sSubPr>
                      <m:e>
                        <m:r>
                          <m:rPr>
                            <m:sty m:val="p"/>
                          </m:rPr>
                          <w:rPr>
                            <w:rFonts w:ascii="Cambria Math" w:hAnsi="Cambria Math"/>
                            <w:lang w:val="en-US"/>
                          </w:rPr>
                          <m:t>V</m:t>
                        </m:r>
                      </m:e>
                      <m:sub>
                        <m:r>
                          <m:rPr>
                            <m:sty m:val="p"/>
                          </m:rPr>
                          <w:rPr>
                            <w:rFonts w:ascii="Cambria Math" w:hAnsi="Cambria Math"/>
                            <w:lang w:val="en-US"/>
                          </w:rPr>
                          <m:t>RHE</m:t>
                        </m:r>
                      </m:sub>
                    </m:sSub>
                  </m:e>
                </m:d>
              </m:oMath>
            </m:oMathPara>
          </w:p>
        </w:tc>
        <w:tc>
          <w:tcPr>
            <w:tcW w:w="740" w:type="dxa"/>
            <w:vAlign w:val="center"/>
          </w:tcPr>
          <w:p w14:paraId="395D07ED" w14:textId="5E2EC3B8" w:rsidR="00D7540F" w:rsidRPr="00487776" w:rsidRDefault="00D7540F" w:rsidP="00361959">
            <w:pPr>
              <w:pStyle w:val="Beschriftung"/>
              <w:jc w:val="center"/>
              <w:rPr>
                <w:i w:val="0"/>
                <w:color w:val="auto"/>
                <w:sz w:val="20"/>
                <w:szCs w:val="20"/>
                <w:lang w:val="en-US"/>
              </w:rPr>
            </w:pPr>
            <w:r w:rsidRPr="00487776">
              <w:rPr>
                <w:i w:val="0"/>
                <w:color w:val="auto"/>
                <w:sz w:val="20"/>
                <w:szCs w:val="20"/>
                <w:lang w:val="en-US"/>
              </w:rPr>
              <w:t>(</w:t>
            </w:r>
            <w:r w:rsidRPr="00487776">
              <w:rPr>
                <w:i w:val="0"/>
                <w:color w:val="auto"/>
                <w:sz w:val="20"/>
                <w:szCs w:val="20"/>
                <w:lang w:val="en-US"/>
              </w:rPr>
              <w:fldChar w:fldCharType="begin"/>
            </w:r>
            <w:r w:rsidRPr="00487776">
              <w:rPr>
                <w:i w:val="0"/>
                <w:color w:val="auto"/>
                <w:sz w:val="20"/>
                <w:szCs w:val="20"/>
                <w:lang w:val="en-US"/>
              </w:rPr>
              <w:instrText xml:space="preserve"> SEQ _( \* ROMAN </w:instrText>
            </w:r>
            <w:r w:rsidRPr="00487776">
              <w:rPr>
                <w:i w:val="0"/>
                <w:color w:val="auto"/>
                <w:sz w:val="20"/>
                <w:szCs w:val="20"/>
                <w:lang w:val="en-US"/>
              </w:rPr>
              <w:fldChar w:fldCharType="separate"/>
            </w:r>
            <w:r w:rsidR="00601379">
              <w:rPr>
                <w:i w:val="0"/>
                <w:noProof/>
                <w:color w:val="auto"/>
                <w:sz w:val="20"/>
                <w:szCs w:val="20"/>
                <w:lang w:val="en-US"/>
              </w:rPr>
              <w:t>III</w:t>
            </w:r>
            <w:r w:rsidRPr="00487776">
              <w:rPr>
                <w:i w:val="0"/>
                <w:color w:val="auto"/>
                <w:sz w:val="20"/>
                <w:szCs w:val="20"/>
                <w:lang w:val="en-US"/>
              </w:rPr>
              <w:fldChar w:fldCharType="end"/>
            </w:r>
            <w:r w:rsidRPr="00487776">
              <w:rPr>
                <w:i w:val="0"/>
                <w:color w:val="auto"/>
                <w:sz w:val="20"/>
                <w:szCs w:val="20"/>
                <w:lang w:val="en-US"/>
              </w:rPr>
              <w:t>)</w:t>
            </w:r>
          </w:p>
        </w:tc>
      </w:tr>
    </w:tbl>
    <w:p w14:paraId="16D23E63" w14:textId="77777777" w:rsidR="00D7540F" w:rsidRPr="00487776" w:rsidRDefault="00D7540F" w:rsidP="00D7540F">
      <w:pPr>
        <w:rPr>
          <w:lang w:val="en-US"/>
        </w:rPr>
      </w:pPr>
      <w:r w:rsidRPr="00487776">
        <w:rPr>
          <w:lang w:val="en-US"/>
        </w:rPr>
        <w:t>In case of strong negative potentials, the hydrogen evolution reaction (HER) takes place and hydrogen is formed.</w:t>
      </w:r>
    </w:p>
    <w:p w14:paraId="1AB007CD" w14:textId="175E8968" w:rsidR="00D7540F" w:rsidRPr="00487776" w:rsidRDefault="00D7540F" w:rsidP="00D7540F">
      <w:pPr>
        <w:rPr>
          <w:lang w:val="en-US"/>
        </w:rPr>
      </w:pPr>
      <w:r w:rsidRPr="00487776">
        <w:rPr>
          <w:lang w:val="en-US"/>
        </w:rPr>
        <w:lastRenderedPageBreak/>
        <w:t>The measured Pt CV in the standard three-electrode configuration (</w:t>
      </w:r>
      <w:r w:rsidRPr="00487776">
        <w:rPr>
          <w:lang w:val="en-US"/>
        </w:rPr>
        <w:fldChar w:fldCharType="begin"/>
      </w:r>
      <w:r w:rsidRPr="00487776">
        <w:rPr>
          <w:lang w:val="en-US"/>
        </w:rPr>
        <w:instrText xml:space="preserve"> REF _Ref69119993 \h  \* MERGEFORMAT </w:instrText>
      </w:r>
      <w:r w:rsidRPr="00487776">
        <w:rPr>
          <w:lang w:val="en-US"/>
        </w:rPr>
      </w:r>
      <w:r w:rsidRPr="00487776">
        <w:rPr>
          <w:lang w:val="en-US"/>
        </w:rPr>
        <w:fldChar w:fldCharType="separate"/>
      </w:r>
      <w:r w:rsidR="00601379" w:rsidRPr="00601379">
        <w:rPr>
          <w:lang w:val="en-US"/>
        </w:rPr>
        <w:t>Supplementary figure S1.1</w:t>
      </w:r>
      <w:r w:rsidRPr="00487776">
        <w:rPr>
          <w:lang w:val="en-US"/>
        </w:rPr>
        <w:fldChar w:fldCharType="end"/>
      </w:r>
      <w:r w:rsidRPr="00487776">
        <w:rPr>
          <w:lang w:val="en-US"/>
        </w:rPr>
        <w:t>a) illustrates the described processes of the Pt-H formation and oxidation, the double-layer region as well as the Pt-O formation and reduction contributing to the characteristic shape. The measurement in the flow cell setup (</w:t>
      </w:r>
      <w:r w:rsidRPr="00487776">
        <w:rPr>
          <w:lang w:val="en-US"/>
        </w:rPr>
        <w:fldChar w:fldCharType="begin"/>
      </w:r>
      <w:r w:rsidRPr="00487776">
        <w:rPr>
          <w:lang w:val="en-US"/>
        </w:rPr>
        <w:instrText xml:space="preserve"> REF _Ref69119993 \h  \* MERGEFORMAT </w:instrText>
      </w:r>
      <w:r w:rsidRPr="00487776">
        <w:rPr>
          <w:lang w:val="en-US"/>
        </w:rPr>
      </w:r>
      <w:r w:rsidRPr="00487776">
        <w:rPr>
          <w:lang w:val="en-US"/>
        </w:rPr>
        <w:fldChar w:fldCharType="separate"/>
      </w:r>
      <w:r w:rsidR="00601379" w:rsidRPr="00601379">
        <w:rPr>
          <w:lang w:val="en-US"/>
        </w:rPr>
        <w:t>Supplementary figure S1.1</w:t>
      </w:r>
      <w:r w:rsidRPr="00487776">
        <w:rPr>
          <w:lang w:val="en-US"/>
        </w:rPr>
        <w:fldChar w:fldCharType="end"/>
      </w:r>
      <w:r w:rsidRPr="00487776">
        <w:rPr>
          <w:lang w:val="en-US"/>
        </w:rPr>
        <w:t>b) exhibits the same characteristic processes and shape, with slightly lower signal intensity (current density response).</w:t>
      </w:r>
    </w:p>
    <w:p w14:paraId="5D278E29" w14:textId="77777777" w:rsidR="005C56EB" w:rsidRPr="00487776" w:rsidRDefault="005C56EB" w:rsidP="005C56EB">
      <w:pPr>
        <w:spacing w:after="0"/>
        <w:rPr>
          <w:szCs w:val="24"/>
          <w:lang w:val="en-US"/>
        </w:rPr>
      </w:pPr>
    </w:p>
    <w:p w14:paraId="51859D93" w14:textId="77777777" w:rsidR="005C56EB" w:rsidRPr="00487776" w:rsidRDefault="005C56EB" w:rsidP="005C56EB">
      <w:pPr>
        <w:rPr>
          <w:szCs w:val="24"/>
          <w:lang w:val="en-US"/>
        </w:rPr>
      </w:pPr>
      <w:r w:rsidRPr="00487776">
        <w:rPr>
          <w:szCs w:val="24"/>
          <w:lang w:val="en-US"/>
        </w:rPr>
        <w:br w:type="page"/>
      </w:r>
    </w:p>
    <w:p w14:paraId="0E1118B1" w14:textId="0AB025CD" w:rsidR="004B1203" w:rsidRPr="00487776" w:rsidRDefault="004B1203" w:rsidP="004B1203">
      <w:pPr>
        <w:pStyle w:val="berschrift2"/>
        <w:rPr>
          <w:rFonts w:ascii="Arial" w:hAnsi="Arial" w:cs="Arial"/>
          <w:b/>
          <w:color w:val="auto"/>
          <w:sz w:val="24"/>
          <w:szCs w:val="32"/>
          <w:lang w:val="en-US"/>
        </w:rPr>
      </w:pPr>
      <w:bookmarkStart w:id="9" w:name="_Toc83373983"/>
      <w:r w:rsidRPr="00487776">
        <w:rPr>
          <w:rFonts w:ascii="Arial" w:hAnsi="Arial" w:cs="Arial"/>
          <w:b/>
          <w:color w:val="auto"/>
          <w:sz w:val="24"/>
          <w:szCs w:val="32"/>
          <w:lang w:val="en-US"/>
        </w:rPr>
        <w:lastRenderedPageBreak/>
        <w:t>SI</w:t>
      </w:r>
      <w:r w:rsidR="005C56EB" w:rsidRPr="00487776">
        <w:rPr>
          <w:rFonts w:ascii="Arial" w:hAnsi="Arial" w:cs="Arial"/>
          <w:b/>
          <w:color w:val="auto"/>
          <w:sz w:val="24"/>
          <w:szCs w:val="32"/>
          <w:lang w:val="en-US"/>
        </w:rPr>
        <w:t>2</w:t>
      </w:r>
      <w:r w:rsidRPr="00487776">
        <w:rPr>
          <w:rFonts w:ascii="Arial" w:hAnsi="Arial" w:cs="Arial"/>
          <w:b/>
          <w:color w:val="auto"/>
          <w:sz w:val="24"/>
          <w:szCs w:val="32"/>
          <w:lang w:val="en-US"/>
        </w:rPr>
        <w:t xml:space="preserve">. </w:t>
      </w:r>
      <w:r w:rsidR="00967E37" w:rsidRPr="00487776">
        <w:rPr>
          <w:rFonts w:ascii="Arial" w:hAnsi="Arial" w:cs="Arial"/>
          <w:b/>
          <w:color w:val="auto"/>
          <w:sz w:val="24"/>
          <w:szCs w:val="32"/>
          <w:lang w:val="en-US"/>
        </w:rPr>
        <w:t>Ex-situ ellipsometric analysis and modeling of a bulk polycrystalline platinum surface</w:t>
      </w:r>
      <w:bookmarkEnd w:id="9"/>
      <w:r w:rsidR="00967E37" w:rsidRPr="00487776">
        <w:rPr>
          <w:rFonts w:ascii="Arial" w:hAnsi="Arial" w:cs="Arial"/>
          <w:b/>
          <w:color w:val="auto"/>
          <w:sz w:val="24"/>
          <w:szCs w:val="32"/>
          <w:lang w:val="en-US"/>
        </w:rPr>
        <w:t xml:space="preserve"> </w:t>
      </w:r>
    </w:p>
    <w:p w14:paraId="5DEDB8D4" w14:textId="09E76566" w:rsidR="00967E37" w:rsidRPr="00487776" w:rsidRDefault="005C6916" w:rsidP="00967E37">
      <w:pPr>
        <w:rPr>
          <w:lang w:val="en-US"/>
        </w:rPr>
      </w:pPr>
      <w:r w:rsidRPr="00487776">
        <w:rPr>
          <w:szCs w:val="20"/>
          <w:lang w:val="en-US"/>
        </w:rPr>
        <w:t>Polished bulk polycrystalline Pt was analyzed using a SE model consisting of two layers, metallic platinum (Pt) as substrate and an overlying oxide layer (PtO</w:t>
      </w:r>
      <w:r w:rsidRPr="00487776">
        <w:rPr>
          <w:sz w:val="13"/>
          <w:szCs w:val="13"/>
          <w:lang w:val="en-US"/>
        </w:rPr>
        <w:t>x</w:t>
      </w:r>
      <w:r w:rsidRPr="00487776">
        <w:rPr>
          <w:szCs w:val="20"/>
          <w:lang w:val="en-US"/>
        </w:rPr>
        <w:t>) as an assumption of a partially oxidized surface. Here, the Pt substrate layer was parametrized with a model containing one Drude type (equation (</w:t>
      </w:r>
      <w:r w:rsidR="001E77D2" w:rsidRPr="00487776">
        <w:rPr>
          <w:szCs w:val="20"/>
          <w:lang w:val="en-US"/>
        </w:rPr>
        <w:t>1</w:t>
      </w:r>
      <w:r w:rsidRPr="00487776">
        <w:rPr>
          <w:szCs w:val="20"/>
          <w:lang w:val="en-US"/>
        </w:rPr>
        <w:t>) and (</w:t>
      </w:r>
      <w:r w:rsidR="001E77D2" w:rsidRPr="00487776">
        <w:rPr>
          <w:szCs w:val="20"/>
          <w:lang w:val="en-US"/>
        </w:rPr>
        <w:t>2</w:t>
      </w:r>
      <w:r w:rsidRPr="00487776">
        <w:rPr>
          <w:szCs w:val="20"/>
          <w:lang w:val="en-US"/>
        </w:rPr>
        <w:t>)) and two Lorentz type oscillators (equation (</w:t>
      </w:r>
      <w:r w:rsidR="001E77D2" w:rsidRPr="00487776">
        <w:rPr>
          <w:szCs w:val="20"/>
          <w:lang w:val="en-US"/>
        </w:rPr>
        <w:t>3</w:t>
      </w:r>
      <w:r w:rsidRPr="00487776">
        <w:rPr>
          <w:szCs w:val="20"/>
          <w:lang w:val="en-US"/>
        </w:rPr>
        <w:t>)). The PtO</w:t>
      </w:r>
      <w:r w:rsidRPr="00487776">
        <w:rPr>
          <w:sz w:val="13"/>
          <w:szCs w:val="13"/>
          <w:lang w:val="en-US"/>
        </w:rPr>
        <w:t xml:space="preserve">x </w:t>
      </w:r>
      <w:r w:rsidRPr="00487776">
        <w:rPr>
          <w:szCs w:val="20"/>
          <w:lang w:val="en-US"/>
        </w:rPr>
        <w:t>layer was modeled by a single Tauc-Lorentz oscillator (equation (</w:t>
      </w:r>
      <w:r w:rsidR="001E77D2" w:rsidRPr="00487776">
        <w:rPr>
          <w:szCs w:val="20"/>
          <w:lang w:val="en-US"/>
        </w:rPr>
        <w:t>4</w:t>
      </w:r>
      <w:r w:rsidRPr="00487776">
        <w:rPr>
          <w:szCs w:val="20"/>
          <w:lang w:val="en-US"/>
        </w:rPr>
        <w:t>) and (</w:t>
      </w:r>
      <w:r w:rsidR="001E77D2" w:rsidRPr="00487776">
        <w:rPr>
          <w:szCs w:val="20"/>
          <w:lang w:val="en-US"/>
        </w:rPr>
        <w:t>5</w:t>
      </w:r>
      <w:r w:rsidRPr="00487776">
        <w:rPr>
          <w:szCs w:val="20"/>
          <w:lang w:val="en-US"/>
        </w:rPr>
        <w:t xml:space="preserve">)) due to the semiconducting nature of this material. </w:t>
      </w:r>
      <w:r w:rsidR="00D7540F" w:rsidRPr="00487776">
        <w:rPr>
          <w:lang w:val="en-US"/>
        </w:rPr>
        <w:fldChar w:fldCharType="begin"/>
      </w:r>
      <w:r w:rsidR="00D7540F" w:rsidRPr="00487776">
        <w:rPr>
          <w:szCs w:val="20"/>
          <w:lang w:val="en-US"/>
        </w:rPr>
        <w:instrText xml:space="preserve"> REF _Ref69119919 \h </w:instrText>
      </w:r>
      <w:r w:rsidR="00D7540F" w:rsidRPr="00487776">
        <w:rPr>
          <w:lang w:val="en-US"/>
        </w:rPr>
        <w:instrText xml:space="preserve"> \* MERGEFORMAT </w:instrText>
      </w:r>
      <w:r w:rsidR="00D7540F" w:rsidRPr="00487776">
        <w:rPr>
          <w:lang w:val="en-US"/>
        </w:rPr>
      </w:r>
      <w:r w:rsidR="00D7540F" w:rsidRPr="00487776">
        <w:rPr>
          <w:lang w:val="en-US"/>
        </w:rPr>
        <w:fldChar w:fldCharType="separate"/>
      </w:r>
      <w:r w:rsidR="00601379" w:rsidRPr="00601379">
        <w:rPr>
          <w:lang w:val="en-US"/>
        </w:rPr>
        <w:t>Supplementary figure S2.1</w:t>
      </w:r>
      <w:r w:rsidR="00D7540F" w:rsidRPr="00487776">
        <w:rPr>
          <w:lang w:val="en-US"/>
        </w:rPr>
        <w:fldChar w:fldCharType="end"/>
      </w:r>
      <w:r w:rsidRPr="00487776">
        <w:rPr>
          <w:szCs w:val="20"/>
          <w:lang w:val="en-US"/>
        </w:rPr>
        <w:t xml:space="preserve"> presents a) the fit results b) the real </w:t>
      </w:r>
      <w:r w:rsidRPr="00487776">
        <w:rPr>
          <w:rFonts w:ascii="Cambria Math" w:hAnsi="Cambria Math" w:cs="Cambria Math"/>
          <w:szCs w:val="20"/>
        </w:rPr>
        <w:t>𝜀</w:t>
      </w:r>
      <w:r w:rsidRPr="00487776">
        <w:rPr>
          <w:rFonts w:ascii="Cambria Math" w:hAnsi="Cambria Math" w:cs="Cambria Math"/>
          <w:sz w:val="14"/>
          <w:szCs w:val="14"/>
          <w:lang w:val="en-US"/>
        </w:rPr>
        <w:t xml:space="preserve">1 </w:t>
      </w:r>
      <w:r w:rsidRPr="00487776">
        <w:rPr>
          <w:szCs w:val="20"/>
          <w:lang w:val="en-US"/>
        </w:rPr>
        <w:t xml:space="preserve">and imaginary </w:t>
      </w:r>
      <w:r w:rsidRPr="00487776">
        <w:rPr>
          <w:rFonts w:ascii="Cambria Math" w:hAnsi="Cambria Math" w:cs="Cambria Math"/>
          <w:szCs w:val="20"/>
        </w:rPr>
        <w:t>𝜀</w:t>
      </w:r>
      <w:r w:rsidRPr="00487776">
        <w:rPr>
          <w:rFonts w:ascii="Cambria Math" w:hAnsi="Cambria Math" w:cs="Cambria Math"/>
          <w:sz w:val="14"/>
          <w:szCs w:val="14"/>
          <w:lang w:val="en-US"/>
        </w:rPr>
        <w:t xml:space="preserve">2 </w:t>
      </w:r>
      <w:r w:rsidRPr="00487776">
        <w:rPr>
          <w:szCs w:val="20"/>
          <w:lang w:val="en-US"/>
        </w:rPr>
        <w:t xml:space="preserve">part of the Pt substrate layer, and c) </w:t>
      </w:r>
      <w:r w:rsidRPr="00487776">
        <w:rPr>
          <w:rFonts w:ascii="Cambria Math" w:hAnsi="Cambria Math" w:cs="Cambria Math"/>
          <w:szCs w:val="20"/>
        </w:rPr>
        <w:t>𝜀</w:t>
      </w:r>
      <w:r w:rsidRPr="00487776">
        <w:rPr>
          <w:rFonts w:ascii="Cambria Math" w:hAnsi="Cambria Math" w:cs="Cambria Math"/>
          <w:sz w:val="14"/>
          <w:szCs w:val="14"/>
          <w:lang w:val="en-US"/>
        </w:rPr>
        <w:t xml:space="preserve">1 </w:t>
      </w:r>
      <w:r w:rsidRPr="00487776">
        <w:rPr>
          <w:szCs w:val="20"/>
          <w:lang w:val="en-US"/>
        </w:rPr>
        <w:t xml:space="preserve">and </w:t>
      </w:r>
      <w:r w:rsidRPr="00487776">
        <w:rPr>
          <w:rFonts w:ascii="Cambria Math" w:hAnsi="Cambria Math" w:cs="Cambria Math"/>
          <w:szCs w:val="20"/>
        </w:rPr>
        <w:t>𝜀</w:t>
      </w:r>
      <w:r w:rsidRPr="00487776">
        <w:rPr>
          <w:rFonts w:ascii="Cambria Math" w:hAnsi="Cambria Math" w:cs="Cambria Math"/>
          <w:sz w:val="14"/>
          <w:szCs w:val="14"/>
          <w:lang w:val="en-US"/>
        </w:rPr>
        <w:t xml:space="preserve">2 </w:t>
      </w:r>
      <w:r w:rsidRPr="00487776">
        <w:rPr>
          <w:szCs w:val="20"/>
          <w:lang w:val="en-US"/>
        </w:rPr>
        <w:t>of the PtO</w:t>
      </w:r>
      <w:r w:rsidRPr="00487776">
        <w:rPr>
          <w:sz w:val="13"/>
          <w:szCs w:val="13"/>
          <w:lang w:val="en-US"/>
        </w:rPr>
        <w:t xml:space="preserve">x </w:t>
      </w:r>
      <w:r w:rsidRPr="00487776">
        <w:rPr>
          <w:szCs w:val="20"/>
          <w:lang w:val="en-US"/>
        </w:rPr>
        <w:t>layer.</w:t>
      </w:r>
    </w:p>
    <w:p w14:paraId="2F4C4F17" w14:textId="10485407" w:rsidR="00D7540F" w:rsidRPr="00487776" w:rsidRDefault="003D211A" w:rsidP="00D7540F">
      <w:pPr>
        <w:keepNext/>
      </w:pPr>
      <w:r w:rsidRPr="00487776">
        <w:rPr>
          <w:noProof/>
        </w:rPr>
        <w:drawing>
          <wp:inline distT="0" distB="0" distL="0" distR="0" wp14:anchorId="3CD23AAA" wp14:editId="10822A75">
            <wp:extent cx="5760720" cy="2127885"/>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127885"/>
                    </a:xfrm>
                    <a:prstGeom prst="rect">
                      <a:avLst/>
                    </a:prstGeom>
                    <a:noFill/>
                    <a:ln>
                      <a:noFill/>
                    </a:ln>
                  </pic:spPr>
                </pic:pic>
              </a:graphicData>
            </a:graphic>
          </wp:inline>
        </w:drawing>
      </w:r>
    </w:p>
    <w:p w14:paraId="7B0A98F2" w14:textId="106F4050" w:rsidR="00A6781A" w:rsidRPr="00487776" w:rsidRDefault="00D7540F" w:rsidP="00D7540F">
      <w:pPr>
        <w:pStyle w:val="Beschriftung"/>
        <w:rPr>
          <w:i w:val="0"/>
          <w:lang w:val="en-US"/>
        </w:rPr>
      </w:pPr>
      <w:bookmarkStart w:id="10" w:name="_Ref69119919"/>
      <w:r w:rsidRPr="00487776">
        <w:rPr>
          <w:b/>
          <w:i w:val="0"/>
          <w:color w:val="auto"/>
          <w:lang w:val="en-US"/>
        </w:rPr>
        <w:t>Supplementary figure S2.</w:t>
      </w:r>
      <w:r w:rsidRPr="00487776">
        <w:rPr>
          <w:b/>
          <w:i w:val="0"/>
          <w:color w:val="auto"/>
        </w:rPr>
        <w:fldChar w:fldCharType="begin"/>
      </w:r>
      <w:r w:rsidRPr="00487776">
        <w:rPr>
          <w:b/>
          <w:i w:val="0"/>
          <w:color w:val="auto"/>
          <w:lang w:val="en-US"/>
        </w:rPr>
        <w:instrText xml:space="preserve"> SEQ Supplementary_figure_S2.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10"/>
      <w:r w:rsidR="005C56EB" w:rsidRPr="00487776">
        <w:rPr>
          <w:b/>
          <w:i w:val="0"/>
          <w:color w:val="auto"/>
          <w:lang w:val="en-US"/>
        </w:rPr>
        <w:t>:</w:t>
      </w:r>
      <w:r w:rsidR="005C56EB" w:rsidRPr="00487776">
        <w:rPr>
          <w:i w:val="0"/>
          <w:lang w:val="en-US"/>
        </w:rPr>
        <w:t xml:space="preserve"> </w:t>
      </w:r>
      <w:r w:rsidR="005C56EB" w:rsidRPr="00487776">
        <w:rPr>
          <w:rFonts w:cs="Arial"/>
          <w:bCs/>
          <w:i w:val="0"/>
          <w:iCs w:val="0"/>
          <w:color w:val="auto"/>
          <w:lang w:val="en-US"/>
        </w:rPr>
        <w:t>Ex-situ SE characterization of bulk platinum using a two-layer model consisting of a Pt substrate and a PtO</w:t>
      </w:r>
      <w:r w:rsidR="005C56EB" w:rsidRPr="00487776">
        <w:rPr>
          <w:rFonts w:cs="Arial"/>
          <w:bCs/>
          <w:i w:val="0"/>
          <w:iCs w:val="0"/>
          <w:color w:val="auto"/>
          <w:vertAlign w:val="subscript"/>
          <w:lang w:val="en-US"/>
        </w:rPr>
        <w:t>x</w:t>
      </w:r>
      <w:r w:rsidR="005C56EB" w:rsidRPr="00487776">
        <w:rPr>
          <w:rFonts w:cs="Arial"/>
          <w:bCs/>
          <w:i w:val="0"/>
          <w:iCs w:val="0"/>
          <w:color w:val="auto"/>
          <w:lang w:val="en-US"/>
        </w:rPr>
        <w:t xml:space="preserve"> top layer. a) </w:t>
      </w:r>
      <m:oMath>
        <m:r>
          <w:rPr>
            <w:rFonts w:ascii="Cambria Math" w:hAnsi="Cambria Math" w:cs="Arial"/>
            <w:color w:val="auto"/>
            <w:lang w:val="en-US"/>
          </w:rPr>
          <m:t>Ψ</m:t>
        </m:r>
      </m:oMath>
      <w:r w:rsidR="005C56EB" w:rsidRPr="00487776">
        <w:rPr>
          <w:rFonts w:eastAsiaTheme="minorEastAsia" w:cs="Arial"/>
          <w:bCs/>
          <w:i w:val="0"/>
          <w:iCs w:val="0"/>
          <w:color w:val="auto"/>
          <w:lang w:val="en-US"/>
        </w:rPr>
        <w:t xml:space="preserve"> and </w:t>
      </w:r>
      <m:oMath>
        <m:r>
          <w:rPr>
            <w:rFonts w:ascii="Cambria Math" w:eastAsiaTheme="minorEastAsia" w:hAnsi="Cambria Math" w:cs="Arial"/>
            <w:color w:val="auto"/>
            <w:lang w:val="en-US"/>
          </w:rPr>
          <m:t>Δ</m:t>
        </m:r>
      </m:oMath>
      <w:r w:rsidR="005C56EB" w:rsidRPr="00487776">
        <w:rPr>
          <w:rFonts w:eastAsiaTheme="minorEastAsia" w:cs="Arial"/>
          <w:bCs/>
          <w:i w:val="0"/>
          <w:iCs w:val="0"/>
          <w:color w:val="auto"/>
          <w:lang w:val="en-US"/>
        </w:rPr>
        <w:t xml:space="preserve"> spectra with their fit results of SE measurement. b) </w:t>
      </w:r>
      <w:r w:rsidR="005C56EB" w:rsidRPr="00487776">
        <w:rPr>
          <w:rFonts w:cs="Arial"/>
          <w:bCs/>
          <w:i w:val="0"/>
          <w:iCs w:val="0"/>
          <w:color w:val="auto"/>
          <w:lang w:val="en-US"/>
        </w:rPr>
        <w:t xml:space="preserve">real </w:t>
      </w:r>
      <m:oMath>
        <m:sSub>
          <m:sSubPr>
            <m:ctrlPr>
              <w:rPr>
                <w:rFonts w:ascii="Cambria Math" w:hAnsi="Cambria Math" w:cs="Arial"/>
                <w:bCs/>
                <w:i w:val="0"/>
                <w:iCs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5C56EB" w:rsidRPr="00487776">
        <w:rPr>
          <w:rFonts w:eastAsiaTheme="minorEastAsia" w:cs="Arial"/>
          <w:bCs/>
          <w:i w:val="0"/>
          <w:iCs w:val="0"/>
          <w:color w:val="auto"/>
          <w:lang w:val="en-US"/>
        </w:rPr>
        <w:t xml:space="preserve"> and imaginary </w:t>
      </w:r>
      <m:oMath>
        <m:sSub>
          <m:sSubPr>
            <m:ctrlPr>
              <w:rPr>
                <w:rFonts w:ascii="Cambria Math" w:hAnsi="Cambria Math" w:cs="Arial"/>
                <w:bCs/>
                <w:i w:val="0"/>
                <w:iCs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5C56EB" w:rsidRPr="00487776">
        <w:rPr>
          <w:rFonts w:eastAsiaTheme="minorEastAsia" w:cs="Arial"/>
          <w:bCs/>
          <w:i w:val="0"/>
          <w:iCs w:val="0"/>
          <w:color w:val="auto"/>
          <w:lang w:val="en-US"/>
        </w:rPr>
        <w:t xml:space="preserve"> part of the Pt substrate layer, modeled using a summation of a Drude type and two Lorentz type oscillators. c) </w:t>
      </w:r>
      <m:oMath>
        <m:sSub>
          <m:sSubPr>
            <m:ctrlPr>
              <w:rPr>
                <w:rFonts w:ascii="Cambria Math" w:hAnsi="Cambria Math" w:cs="Arial"/>
                <w:bCs/>
                <w:i w:val="0"/>
                <w:iCs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5C56EB" w:rsidRPr="00487776">
        <w:rPr>
          <w:rFonts w:eastAsiaTheme="minorEastAsia" w:cs="Arial"/>
          <w:bCs/>
          <w:i w:val="0"/>
          <w:iCs w:val="0"/>
          <w:color w:val="auto"/>
          <w:lang w:val="en-US"/>
        </w:rPr>
        <w:t xml:space="preserve"> and </w:t>
      </w:r>
      <m:oMath>
        <m:sSub>
          <m:sSubPr>
            <m:ctrlPr>
              <w:rPr>
                <w:rFonts w:ascii="Cambria Math" w:hAnsi="Cambria Math" w:cs="Arial"/>
                <w:bCs/>
                <w:i w:val="0"/>
                <w:iCs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5C56EB" w:rsidRPr="00487776">
        <w:rPr>
          <w:rFonts w:eastAsiaTheme="minorEastAsia" w:cs="Arial"/>
          <w:bCs/>
          <w:i w:val="0"/>
          <w:iCs w:val="0"/>
          <w:color w:val="auto"/>
          <w:lang w:val="en-US"/>
        </w:rPr>
        <w:t xml:space="preserve"> of the PtO</w:t>
      </w:r>
      <w:r w:rsidR="005C56EB" w:rsidRPr="00487776">
        <w:rPr>
          <w:rFonts w:eastAsiaTheme="minorEastAsia" w:cs="Arial"/>
          <w:bCs/>
          <w:i w:val="0"/>
          <w:iCs w:val="0"/>
          <w:color w:val="auto"/>
          <w:vertAlign w:val="subscript"/>
          <w:lang w:val="en-US"/>
        </w:rPr>
        <w:t>x</w:t>
      </w:r>
      <w:r w:rsidR="005C56EB" w:rsidRPr="00487776">
        <w:rPr>
          <w:rFonts w:eastAsiaTheme="minorEastAsia" w:cs="Arial"/>
          <w:bCs/>
          <w:i w:val="0"/>
          <w:iCs w:val="0"/>
          <w:color w:val="auto"/>
          <w:lang w:val="en-US"/>
        </w:rPr>
        <w:t xml:space="preserve"> layer, modeled with a single Tauc-Lorentz oscillator. </w:t>
      </w:r>
    </w:p>
    <w:p w14:paraId="581103AC" w14:textId="60BB18E5" w:rsidR="005C56EB" w:rsidRPr="00487776" w:rsidRDefault="00D7540F" w:rsidP="005C56EB">
      <w:pPr>
        <w:rPr>
          <w:lang w:val="en-US"/>
        </w:rPr>
      </w:pPr>
      <w:r w:rsidRPr="00487776">
        <w:rPr>
          <w:lang w:val="en-US"/>
        </w:rPr>
        <w:fldChar w:fldCharType="begin"/>
      </w:r>
      <w:r w:rsidRPr="00487776">
        <w:rPr>
          <w:szCs w:val="20"/>
          <w:lang w:val="en-US"/>
        </w:rPr>
        <w:instrText xml:space="preserve"> REF _Ref69119919 \h </w:instrText>
      </w:r>
      <w:r w:rsidRPr="00487776">
        <w:rPr>
          <w:lang w:val="en-US"/>
        </w:rPr>
        <w:instrText xml:space="preserve"> \* MERGEFORMAT </w:instrText>
      </w:r>
      <w:r w:rsidRPr="00487776">
        <w:rPr>
          <w:lang w:val="en-US"/>
        </w:rPr>
      </w:r>
      <w:r w:rsidRPr="00487776">
        <w:rPr>
          <w:lang w:val="en-US"/>
        </w:rPr>
        <w:fldChar w:fldCharType="separate"/>
      </w:r>
      <w:r w:rsidR="00601379" w:rsidRPr="00601379">
        <w:rPr>
          <w:lang w:val="en-US"/>
        </w:rPr>
        <w:t>Supplementary figure S2.1</w:t>
      </w:r>
      <w:r w:rsidRPr="00487776">
        <w:rPr>
          <w:lang w:val="en-US"/>
        </w:rPr>
        <w:fldChar w:fldCharType="end"/>
      </w:r>
      <w:r w:rsidR="005C56EB" w:rsidRPr="00487776">
        <w:rPr>
          <w:lang w:val="en-US"/>
        </w:rPr>
        <w:t xml:space="preserve">a shows the fit results of the ex-situ SE analysis using AOIs of 65°, 70° and 75°. The modeled spectra (dashed red lines) agree well with the measured data (grey to black lines) and only in the high photon energy region around 6 eV some large deviations are obtained. </w:t>
      </w:r>
    </w:p>
    <w:p w14:paraId="1FC6CE41" w14:textId="48B83ECC" w:rsidR="00D7540F" w:rsidRPr="00487776" w:rsidRDefault="005C56EB" w:rsidP="005C56EB">
      <w:pPr>
        <w:rPr>
          <w:lang w:val="en-US"/>
        </w:rPr>
      </w:pPr>
      <w:r w:rsidRPr="00487776">
        <w:rPr>
          <w:lang w:val="en-US"/>
        </w:rPr>
        <w:t xml:space="preserve">The imaginary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part of the dielectric function of the Pt layer is dominated by the typical edge of conductive materials in the low photon energy range, which can be modeled by a Drude function (</w:t>
      </w:r>
      <w:r w:rsidR="00D7540F" w:rsidRPr="00487776">
        <w:rPr>
          <w:lang w:val="en-US"/>
        </w:rPr>
        <w:fldChar w:fldCharType="begin"/>
      </w:r>
      <w:r w:rsidR="00D7540F" w:rsidRPr="00487776">
        <w:rPr>
          <w:szCs w:val="20"/>
          <w:lang w:val="en-US"/>
        </w:rPr>
        <w:instrText xml:space="preserve"> REF _Ref69119919 \h </w:instrText>
      </w:r>
      <w:r w:rsidR="00D7540F" w:rsidRPr="00487776">
        <w:rPr>
          <w:lang w:val="en-US"/>
        </w:rPr>
        <w:instrText xml:space="preserve"> \* MERGEFORMAT </w:instrText>
      </w:r>
      <w:r w:rsidR="00D7540F" w:rsidRPr="00487776">
        <w:rPr>
          <w:lang w:val="en-US"/>
        </w:rPr>
      </w:r>
      <w:r w:rsidR="00D7540F" w:rsidRPr="00487776">
        <w:rPr>
          <w:lang w:val="en-US"/>
        </w:rPr>
        <w:fldChar w:fldCharType="separate"/>
      </w:r>
      <w:r w:rsidR="00601379" w:rsidRPr="00601379">
        <w:rPr>
          <w:lang w:val="en-US"/>
        </w:rPr>
        <w:t>Supplementary figure S2.1</w:t>
      </w:r>
      <w:r w:rsidR="00D7540F" w:rsidRPr="00487776">
        <w:rPr>
          <w:lang w:val="en-US"/>
        </w:rPr>
        <w:fldChar w:fldCharType="end"/>
      </w:r>
      <w:r w:rsidRPr="00487776">
        <w:rPr>
          <w:lang w:val="en-US"/>
        </w:rPr>
        <w:t xml:space="preserve">b). In addition, two absorption peaks at about 1.0 eV and 3.3 eV can be observed, which can each be modeled with a Lorentz function. In the real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w:t>
      </w:r>
      <w:r w:rsidRPr="00487776">
        <w:rPr>
          <w:lang w:val="en-US"/>
        </w:rPr>
        <w:t>part of the dielectric function a slight decrease and from about 1.5 eV a strong decrease towards lower photon energies can be observed. Similar results were obtained in the literature for Pt from spectroscopic ellipsometric and reflectometric measurements using comparable parametrization models.</w:t>
      </w:r>
      <w:r w:rsidR="00AD63F6" w:rsidRPr="00487776">
        <w:rPr>
          <w:vertAlign w:val="superscript"/>
          <w:lang w:val="en-US"/>
        </w:rPr>
        <w:t>2</w:t>
      </w:r>
      <w:r w:rsidR="009030EF" w:rsidRPr="00487776">
        <w:rPr>
          <w:vertAlign w:val="superscript"/>
          <w:lang w:val="en-US"/>
        </w:rPr>
        <w:t>-</w:t>
      </w:r>
      <w:r w:rsidR="00AD63F6" w:rsidRPr="00487776">
        <w:rPr>
          <w:vertAlign w:val="superscript"/>
          <w:lang w:val="en-US"/>
        </w:rPr>
        <w:t>5</w:t>
      </w:r>
      <w:r w:rsidRPr="00487776">
        <w:rPr>
          <w:lang w:val="en-US"/>
        </w:rPr>
        <w:t xml:space="preserve"> </w:t>
      </w:r>
    </w:p>
    <w:p w14:paraId="04E0DBC8" w14:textId="77777777" w:rsidR="00D7540F" w:rsidRPr="00487776" w:rsidRDefault="00D7540F">
      <w:pPr>
        <w:rPr>
          <w:lang w:val="en-US"/>
        </w:rPr>
      </w:pPr>
      <w:r w:rsidRPr="00487776">
        <w:rPr>
          <w:lang w:val="en-US"/>
        </w:rPr>
        <w:br w:type="page"/>
      </w:r>
    </w:p>
    <w:p w14:paraId="28E35541" w14:textId="28A68C3B" w:rsidR="005C56EB" w:rsidRPr="00487776" w:rsidRDefault="005C56EB" w:rsidP="005C56EB">
      <w:pPr>
        <w:rPr>
          <w:vertAlign w:val="superscript"/>
          <w:lang w:val="en-US"/>
        </w:rPr>
      </w:pPr>
      <w:r w:rsidRPr="00487776">
        <w:rPr>
          <w:lang w:val="en-US"/>
        </w:rPr>
        <w:lastRenderedPageBreak/>
        <w:t>For the parameterization of the PtO</w:t>
      </w:r>
      <w:r w:rsidRPr="00487776">
        <w:rPr>
          <w:vertAlign w:val="subscript"/>
          <w:lang w:val="en-US"/>
        </w:rPr>
        <w:t>x</w:t>
      </w:r>
      <w:r w:rsidRPr="00487776">
        <w:rPr>
          <w:lang w:val="en-US"/>
        </w:rPr>
        <w:t xml:space="preserve"> layer using a single Tauc-Lorentz oscillator (</w:t>
      </w:r>
      <w:r w:rsidR="00D7540F" w:rsidRPr="00487776">
        <w:rPr>
          <w:lang w:val="en-US"/>
        </w:rPr>
        <w:fldChar w:fldCharType="begin"/>
      </w:r>
      <w:r w:rsidR="00D7540F" w:rsidRPr="00487776">
        <w:rPr>
          <w:szCs w:val="20"/>
          <w:lang w:val="en-US"/>
        </w:rPr>
        <w:instrText xml:space="preserve"> REF _Ref69119919 \h </w:instrText>
      </w:r>
      <w:r w:rsidR="00D7540F" w:rsidRPr="00487776">
        <w:rPr>
          <w:lang w:val="en-US"/>
        </w:rPr>
        <w:instrText xml:space="preserve"> \* MERGEFORMAT </w:instrText>
      </w:r>
      <w:r w:rsidR="00D7540F" w:rsidRPr="00487776">
        <w:rPr>
          <w:lang w:val="en-US"/>
        </w:rPr>
      </w:r>
      <w:r w:rsidR="00D7540F" w:rsidRPr="00487776">
        <w:rPr>
          <w:lang w:val="en-US"/>
        </w:rPr>
        <w:fldChar w:fldCharType="separate"/>
      </w:r>
      <w:r w:rsidR="00601379" w:rsidRPr="00601379">
        <w:rPr>
          <w:lang w:val="en-US"/>
        </w:rPr>
        <w:t>Supplementary figure S2.1</w:t>
      </w:r>
      <w:r w:rsidR="00D7540F" w:rsidRPr="00487776">
        <w:rPr>
          <w:lang w:val="en-US"/>
        </w:rPr>
        <w:fldChar w:fldCharType="end"/>
      </w:r>
      <w:r w:rsidRPr="00487776">
        <w:rPr>
          <w:lang w:val="en-US"/>
        </w:rPr>
        <w:t>c), a bandgap energy of 0.9 eV and a peak energy of 4.8 eV were assumed, according to the parametrization model of PtO</w:t>
      </w:r>
      <w:r w:rsidRPr="00487776">
        <w:rPr>
          <w:vertAlign w:val="subscript"/>
          <w:lang w:val="en-US"/>
        </w:rPr>
        <w:t>2</w:t>
      </w:r>
      <w:r w:rsidRPr="00487776">
        <w:rPr>
          <w:lang w:val="en-US"/>
        </w:rPr>
        <w:t xml:space="preserve"> described by Knoops </w:t>
      </w:r>
      <w:r w:rsidRPr="00487776">
        <w:rPr>
          <w:i/>
          <w:iCs/>
          <w:lang w:val="en-US"/>
        </w:rPr>
        <w:t>et al</w:t>
      </w:r>
      <w:r w:rsidRPr="00487776">
        <w:rPr>
          <w:lang w:val="en-US"/>
        </w:rPr>
        <w:t>.</w:t>
      </w:r>
      <w:r w:rsidR="00AD63F6" w:rsidRPr="00487776">
        <w:rPr>
          <w:vertAlign w:val="superscript"/>
          <w:lang w:val="en-US"/>
        </w:rPr>
        <w:t>2</w:t>
      </w:r>
      <w:r w:rsidRPr="00487776">
        <w:rPr>
          <w:lang w:val="en-US"/>
        </w:rPr>
        <w:t xml:space="preserve"> For the fitting, only the width and height of the Tauc-Lorentz oscillator were adjusted. </w:t>
      </w:r>
      <w:r w:rsidRPr="00487776">
        <w:rPr>
          <w:rFonts w:eastAsiaTheme="minorEastAsia"/>
          <w:lang w:val="en-US"/>
        </w:rPr>
        <w:t xml:space="preserve">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spectrum shows a broad absorption peak, where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becomes zero at 0.9 eV.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lang w:val="en-US"/>
        </w:rPr>
        <w:t xml:space="preserve"> spectrum shows a peak at about 1.8 eV. The PtO</w:t>
      </w:r>
      <w:r w:rsidRPr="00487776">
        <w:rPr>
          <w:vertAlign w:val="subscript"/>
          <w:lang w:val="en-US"/>
        </w:rPr>
        <w:t>x</w:t>
      </w:r>
      <w:r w:rsidRPr="00487776">
        <w:rPr>
          <w:lang w:val="en-US"/>
        </w:rPr>
        <w:t xml:space="preserve"> spectra are also in good agreement with magnetron-sputtered platinum oxide films and PtO</w:t>
      </w:r>
      <w:r w:rsidRPr="00487776">
        <w:rPr>
          <w:vertAlign w:val="subscript"/>
          <w:lang w:val="en-US"/>
        </w:rPr>
        <w:t>x</w:t>
      </w:r>
      <w:r w:rsidRPr="00487776">
        <w:rPr>
          <w:lang w:val="en-US"/>
        </w:rPr>
        <w:t xml:space="preserve"> layers using remote plasma ALD reported in literature.</w:t>
      </w:r>
      <w:r w:rsidR="00AD63F6" w:rsidRPr="00487776">
        <w:rPr>
          <w:vertAlign w:val="superscript"/>
          <w:lang w:val="en-US"/>
        </w:rPr>
        <w:t>2</w:t>
      </w:r>
      <w:r w:rsidR="009030EF" w:rsidRPr="00487776">
        <w:rPr>
          <w:vertAlign w:val="superscript"/>
          <w:lang w:val="en-US"/>
        </w:rPr>
        <w:t>,</w:t>
      </w:r>
      <w:r w:rsidR="00AD63F6" w:rsidRPr="00487776">
        <w:rPr>
          <w:vertAlign w:val="superscript"/>
          <w:lang w:val="en-US"/>
        </w:rPr>
        <w:t xml:space="preserve"> 6</w:t>
      </w:r>
    </w:p>
    <w:p w14:paraId="5B23F316" w14:textId="426394C2" w:rsidR="00BC76FC" w:rsidRPr="00487776" w:rsidRDefault="00BC76FC" w:rsidP="005C56EB">
      <w:pPr>
        <w:rPr>
          <w:lang w:val="en-US"/>
        </w:rPr>
      </w:pPr>
      <w:r w:rsidRPr="00487776">
        <w:rPr>
          <w:lang w:val="en-US"/>
        </w:rPr>
        <w:t>As a result of the modeling of the bulk Pt material, the resistivity at the surface (Pt/PtO</w:t>
      </w:r>
      <w:r w:rsidRPr="00487776">
        <w:rPr>
          <w:vertAlign w:val="subscript"/>
          <w:lang w:val="en-US"/>
        </w:rPr>
        <w:t>x</w:t>
      </w:r>
      <w:r w:rsidRPr="00487776">
        <w:rPr>
          <w:lang w:val="en-US"/>
        </w:rPr>
        <w:t>/air interface) and the layer thickness of PtO</w:t>
      </w:r>
      <w:r w:rsidRPr="00487776">
        <w:rPr>
          <w:vertAlign w:val="subscript"/>
          <w:lang w:val="en-US"/>
        </w:rPr>
        <w:t>x</w:t>
      </w:r>
      <w:r w:rsidRPr="00487776">
        <w:rPr>
          <w:lang w:val="en-US"/>
        </w:rPr>
        <w:t xml:space="preserve"> were obtained. The derived resistivity of the Pt surface amounts to 1.20 ∙ 10</w:t>
      </w:r>
      <w:r w:rsidRPr="00487776">
        <w:rPr>
          <w:vertAlign w:val="superscript"/>
          <w:lang w:val="en-US"/>
        </w:rPr>
        <w:t>-5</w:t>
      </w:r>
      <w:r w:rsidRPr="00487776">
        <w:rPr>
          <w:lang w:val="en-US"/>
        </w:rPr>
        <w:t> Ohm cm, which is close to the bulk Pt value of 1.08 ∙ 10</w:t>
      </w:r>
      <w:r w:rsidRPr="00487776">
        <w:rPr>
          <w:vertAlign w:val="superscript"/>
          <w:lang w:val="en-US"/>
        </w:rPr>
        <w:t>-5</w:t>
      </w:r>
      <w:r w:rsidRPr="00487776">
        <w:rPr>
          <w:lang w:val="en-US"/>
        </w:rPr>
        <w:t> Ohm cm reported in literature.</w:t>
      </w:r>
      <w:r w:rsidRPr="00487776">
        <w:rPr>
          <w:vertAlign w:val="superscript"/>
          <w:lang w:val="en-US"/>
        </w:rPr>
        <w:t>2</w:t>
      </w:r>
      <w:r w:rsidRPr="00487776">
        <w:rPr>
          <w:lang w:val="en-US"/>
        </w:rPr>
        <w:t xml:space="preserve"> Possible reasons for the difference in conductivity may be the influence of the oxide layer on the metal captured due to the proximity to the surface of the ellipsometric measurement or differences in the microscopic metal structure between samples.</w:t>
      </w:r>
    </w:p>
    <w:p w14:paraId="1475CD1B" w14:textId="12154E05" w:rsidR="008D0719" w:rsidRPr="00487776" w:rsidRDefault="008D0719" w:rsidP="008D0719">
      <w:pPr>
        <w:rPr>
          <w:lang w:val="en-US"/>
        </w:rPr>
      </w:pPr>
      <w:r w:rsidRPr="00487776">
        <w:rPr>
          <w:szCs w:val="20"/>
          <w:lang w:val="en-US"/>
        </w:rPr>
        <w:t>A PtO</w:t>
      </w:r>
      <w:r w:rsidRPr="00487776">
        <w:rPr>
          <w:sz w:val="13"/>
          <w:szCs w:val="13"/>
          <w:lang w:val="en-US"/>
        </w:rPr>
        <w:t xml:space="preserve">x </w:t>
      </w:r>
      <w:r w:rsidRPr="00487776">
        <w:rPr>
          <w:szCs w:val="20"/>
          <w:lang w:val="en-US"/>
        </w:rPr>
        <w:t>layer thickness of about 0.33 </w:t>
      </w:r>
      <w:r w:rsidRPr="00487776">
        <w:rPr>
          <w:rFonts w:ascii="Calibri" w:hAnsi="Calibri" w:cs="Calibri"/>
          <w:szCs w:val="20"/>
          <w:lang w:val="en-US"/>
        </w:rPr>
        <w:t>± </w:t>
      </w:r>
      <w:r w:rsidRPr="00487776">
        <w:rPr>
          <w:szCs w:val="20"/>
          <w:lang w:val="en-US"/>
        </w:rPr>
        <w:t>0.26 nm was derived from the model. The PtO</w:t>
      </w:r>
      <w:r w:rsidRPr="00487776">
        <w:rPr>
          <w:sz w:val="13"/>
          <w:szCs w:val="13"/>
          <w:lang w:val="en-US"/>
        </w:rPr>
        <w:t xml:space="preserve">x </w:t>
      </w:r>
      <w:r w:rsidRPr="00487776">
        <w:rPr>
          <w:szCs w:val="20"/>
          <w:lang w:val="en-US"/>
        </w:rPr>
        <w:t xml:space="preserve">layer thickness indicates a high deviation, however ellipsometry is a highly surface sensitive technique even for (sub)monolayers and the thickness precision corresponds to </w:t>
      </w:r>
      <w:r w:rsidRPr="00487776">
        <w:rPr>
          <w:rFonts w:ascii="Cambria Math" w:hAnsi="Cambria Math" w:cs="Cambria Math"/>
          <w:szCs w:val="20"/>
        </w:rPr>
        <w:t>𝛿𝑑</w:t>
      </w:r>
      <w:r w:rsidRPr="00487776">
        <w:rPr>
          <w:rFonts w:ascii="Cambria Math" w:hAnsi="Cambria Math" w:cs="Cambria Math"/>
          <w:szCs w:val="20"/>
          <w:lang w:val="en-US"/>
        </w:rPr>
        <w:t> </w:t>
      </w:r>
      <w:r w:rsidRPr="00487776">
        <w:rPr>
          <w:szCs w:val="20"/>
          <w:lang w:val="en-US"/>
        </w:rPr>
        <w:t>= 0.1 Å.</w:t>
      </w:r>
      <w:r w:rsidR="00AD63F6" w:rsidRPr="00487776">
        <w:rPr>
          <w:szCs w:val="20"/>
          <w:vertAlign w:val="superscript"/>
          <w:lang w:val="en-US"/>
        </w:rPr>
        <w:t>7-11</w:t>
      </w:r>
      <w:r w:rsidRPr="00487776">
        <w:rPr>
          <w:lang w:val="en-US"/>
        </w:rPr>
        <w:t xml:space="preserve"> </w:t>
      </w:r>
      <w:r w:rsidRPr="00487776">
        <w:rPr>
          <w:szCs w:val="20"/>
          <w:lang w:val="en-US"/>
        </w:rPr>
        <w:t>For comparison of the accuracy of SE-derived film thicknesses, Erbe and co-workers reported on in-situ SE studies on the growth of a native oxide layer on zinc in different atmospheres and revealed a change of the layer thickness from about 0 nm to 1.1 nm with a growth rate of about 0.01 nm h</w:t>
      </w:r>
      <w:r w:rsidRPr="00487776">
        <w:rPr>
          <w:szCs w:val="20"/>
          <w:vertAlign w:val="superscript"/>
          <w:lang w:val="en-US"/>
        </w:rPr>
        <w:t>-1</w:t>
      </w:r>
      <w:r w:rsidRPr="00487776">
        <w:rPr>
          <w:szCs w:val="20"/>
          <w:lang w:val="en-US"/>
        </w:rPr>
        <w:t>.</w:t>
      </w:r>
      <w:r w:rsidR="00AD63F6" w:rsidRPr="00487776">
        <w:rPr>
          <w:szCs w:val="20"/>
          <w:vertAlign w:val="superscript"/>
          <w:lang w:val="en-US"/>
        </w:rPr>
        <w:t xml:space="preserve">12 </w:t>
      </w:r>
    </w:p>
    <w:p w14:paraId="67D70045" w14:textId="72BAA8D9" w:rsidR="008D0719" w:rsidRPr="00487776" w:rsidRDefault="008D0719" w:rsidP="008D0719">
      <w:pPr>
        <w:rPr>
          <w:szCs w:val="20"/>
          <w:lang w:val="en-US"/>
        </w:rPr>
      </w:pPr>
      <w:r w:rsidRPr="00487776">
        <w:rPr>
          <w:szCs w:val="20"/>
          <w:lang w:val="en-US"/>
        </w:rPr>
        <w:t>The ex-situ characterization using SE leads to similar and comparable results of Pt and PtO</w:t>
      </w:r>
      <w:r w:rsidRPr="00487776">
        <w:rPr>
          <w:sz w:val="13"/>
          <w:szCs w:val="13"/>
          <w:lang w:val="en-US"/>
        </w:rPr>
        <w:t xml:space="preserve">x </w:t>
      </w:r>
      <w:r w:rsidRPr="00487776">
        <w:rPr>
          <w:szCs w:val="20"/>
          <w:lang w:val="en-US"/>
        </w:rPr>
        <w:t>as described in the literature.</w:t>
      </w:r>
      <w:r w:rsidR="00BC76FC" w:rsidRPr="00487776">
        <w:rPr>
          <w:szCs w:val="20"/>
          <w:lang w:val="en-US"/>
        </w:rPr>
        <w:t xml:space="preserve"> T</w:t>
      </w:r>
      <w:r w:rsidRPr="00487776">
        <w:rPr>
          <w:szCs w:val="20"/>
          <w:lang w:val="en-US"/>
        </w:rPr>
        <w:t xml:space="preserve">he electrochemical investigation of the platinum surface with the developed flow cell setup shows a reasonable behavior compared to a standard three-electrode setup. These results serve as a starting point for the </w:t>
      </w:r>
      <w:r w:rsidR="00F9412E" w:rsidRPr="00487776">
        <w:rPr>
          <w:i/>
          <w:szCs w:val="20"/>
          <w:lang w:val="en-US"/>
        </w:rPr>
        <w:t>operando</w:t>
      </w:r>
      <w:r w:rsidRPr="00487776">
        <w:rPr>
          <w:szCs w:val="20"/>
          <w:lang w:val="en-US"/>
        </w:rPr>
        <w:t xml:space="preserve"> ECSE investigation.</w:t>
      </w:r>
    </w:p>
    <w:p w14:paraId="722073B3" w14:textId="65E5349C" w:rsidR="005C56EB" w:rsidRPr="00487776" w:rsidRDefault="005C56EB">
      <w:pPr>
        <w:rPr>
          <w:lang w:val="en-US"/>
        </w:rPr>
      </w:pPr>
    </w:p>
    <w:p w14:paraId="23FA57A3" w14:textId="1B2BDA3B" w:rsidR="00A6781A" w:rsidRPr="00487776" w:rsidRDefault="001E77D2" w:rsidP="00A6781A">
      <w:pPr>
        <w:rPr>
          <w:b/>
          <w:lang w:val="en-US"/>
        </w:rPr>
      </w:pPr>
      <w:r w:rsidRPr="00487776">
        <w:rPr>
          <w:b/>
          <w:lang w:val="en-US"/>
        </w:rPr>
        <w:t>Modelling functions:</w:t>
      </w:r>
    </w:p>
    <w:p w14:paraId="0A00D7FF" w14:textId="472367DB" w:rsidR="001E77D2" w:rsidRPr="00487776" w:rsidRDefault="001E77D2" w:rsidP="001E77D2">
      <w:pPr>
        <w:pStyle w:val="Listenabsatz"/>
        <w:numPr>
          <w:ilvl w:val="0"/>
          <w:numId w:val="2"/>
        </w:numPr>
        <w:rPr>
          <w:rFonts w:cs="Arial"/>
          <w:b/>
          <w:bCs/>
          <w:lang w:val="en-US"/>
        </w:rPr>
      </w:pPr>
      <w:r w:rsidRPr="00487776">
        <w:rPr>
          <w:rFonts w:cs="Arial"/>
          <w:b/>
          <w:bCs/>
          <w:lang w:val="en-US"/>
        </w:rPr>
        <w:t>Drude function:</w:t>
      </w:r>
      <w:r w:rsidRPr="00487776">
        <w:rPr>
          <w:rFonts w:cs="Arial"/>
          <w:lang w:val="en-US"/>
        </w:rPr>
        <w:t xml:space="preserve"> </w:t>
      </w:r>
      <w:r w:rsidRPr="00487776">
        <w:rPr>
          <w:lang w:val="en-US"/>
        </w:rPr>
        <w:t>The Drude function is applicable to free electron effects and was proposed by Paul Drude to describe transport properties of electrons in materials, especially metals.</w:t>
      </w:r>
      <w:r w:rsidR="00AD63F6" w:rsidRPr="00487776">
        <w:rPr>
          <w:vertAlign w:val="superscript"/>
          <w:lang w:val="en-US"/>
        </w:rPr>
        <w:t>13, 14</w:t>
      </w:r>
      <w:r w:rsidRPr="00487776">
        <w:rPr>
          <w:lang w:val="en-US"/>
        </w:rPr>
        <w:t xml:space="preserve"> In case of a semiconducting material, the absorption can be explained by electron transitions from the valence in the conduction band.</w:t>
      </w:r>
      <w:r w:rsidR="00AD63F6" w:rsidRPr="00487776">
        <w:rPr>
          <w:vertAlign w:val="superscript"/>
          <w:lang w:val="en-US"/>
        </w:rPr>
        <w:t>15</w:t>
      </w:r>
      <w:r w:rsidRPr="00487776">
        <w:rPr>
          <w:lang w:val="en-US"/>
        </w:rPr>
        <w:t xml:space="preserve"> The Drude model can be described with the resistivity </w:t>
      </w:r>
      <w:bookmarkStart w:id="11" w:name="_Hlk57376023"/>
      <m:oMath>
        <m:sSub>
          <m:sSubPr>
            <m:ctrlPr>
              <w:rPr>
                <w:rFonts w:ascii="Cambria Math" w:hAnsi="Cambria Math" w:cs="Arial"/>
                <w:i/>
                <w:lang w:val="en-US"/>
              </w:rPr>
            </m:ctrlPr>
          </m:sSubPr>
          <m:e>
            <m:r>
              <w:rPr>
                <w:rFonts w:ascii="Cambria Math" w:hAnsi="Cambria Math" w:cs="Arial"/>
                <w:lang w:val="en-US"/>
              </w:rPr>
              <m:t>ρ</m:t>
            </m:r>
          </m:e>
          <m:sub>
            <m:r>
              <w:rPr>
                <w:rFonts w:ascii="Cambria Math" w:hAnsi="Cambria Math" w:cs="Arial"/>
                <w:lang w:val="en-US"/>
              </w:rPr>
              <m:t>R</m:t>
            </m:r>
          </m:sub>
        </m:sSub>
      </m:oMath>
      <w:r w:rsidRPr="00487776">
        <w:rPr>
          <w:lang w:val="en-US"/>
        </w:rPr>
        <w:t xml:space="preserve"> </w:t>
      </w:r>
      <w:bookmarkEnd w:id="11"/>
      <w:r w:rsidRPr="00487776">
        <w:rPr>
          <w:lang w:val="en-US"/>
        </w:rPr>
        <w:t xml:space="preserve">and the </w:t>
      </w:r>
      <w:bookmarkStart w:id="12" w:name="_Hlk57376033"/>
      <w:r w:rsidRPr="00487776">
        <w:rPr>
          <w:lang w:val="en-US"/>
        </w:rPr>
        <w:t xml:space="preserve">mean scattering time </w:t>
      </w:r>
      <m:oMath>
        <m:r>
          <w:rPr>
            <w:rFonts w:ascii="Cambria Math" w:hAnsi="Cambria Math" w:cs="Arial"/>
            <w:lang w:val="en-US"/>
          </w:rPr>
          <m:t>τ</m:t>
        </m:r>
      </m:oMath>
      <w:r w:rsidRPr="00487776">
        <w:rPr>
          <w:lang w:val="en-US"/>
        </w:rPr>
        <w:t xml:space="preserve"> </w:t>
      </w:r>
      <w:bookmarkEnd w:id="12"/>
      <w:r w:rsidRPr="00487776">
        <w:rPr>
          <w:lang w:val="en-US"/>
        </w:rPr>
        <w:t>and is expressed by the following equation: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544"/>
        <w:gridCol w:w="641"/>
      </w:tblGrid>
      <w:tr w:rsidR="001E77D2" w:rsidRPr="00487776" w14:paraId="1D4158C4" w14:textId="77777777" w:rsidTr="001E77D2">
        <w:tc>
          <w:tcPr>
            <w:tcW w:w="817" w:type="dxa"/>
          </w:tcPr>
          <w:p w14:paraId="5D6B1538" w14:textId="77777777" w:rsidR="001E77D2" w:rsidRPr="00487776" w:rsidRDefault="001E77D2" w:rsidP="001E77D2">
            <w:pPr>
              <w:rPr>
                <w:rFonts w:eastAsia="Calibri" w:cs="Arial"/>
                <w:lang w:val="en-US"/>
              </w:rPr>
            </w:pPr>
          </w:p>
        </w:tc>
        <w:tc>
          <w:tcPr>
            <w:tcW w:w="7544" w:type="dxa"/>
          </w:tcPr>
          <w:p w14:paraId="7019FF66" w14:textId="77777777" w:rsidR="001E77D2" w:rsidRPr="00487776" w:rsidRDefault="008B0FF8" w:rsidP="001E77D2">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Drude</m:t>
                    </m:r>
                  </m:sub>
                </m:sSub>
                <m:d>
                  <m:dPr>
                    <m:ctrlPr>
                      <w:rPr>
                        <w:rFonts w:ascii="Cambria Math" w:hAnsi="Cambria Math"/>
                        <w:i/>
                        <w:lang w:val="en-US"/>
                      </w:rPr>
                    </m:ctrlPr>
                  </m:dPr>
                  <m:e>
                    <m:r>
                      <w:rPr>
                        <w:rFonts w:ascii="Cambria Math" w:hAnsi="Cambria Math"/>
                        <w:lang w:val="en-US"/>
                      </w:rPr>
                      <m:t>E</m:t>
                    </m:r>
                  </m:e>
                </m:d>
                <m:r>
                  <w:rPr>
                    <w:rFonts w:ascii="Cambria Math" w:hAnsi="Cambria Math"/>
                    <w:lang w:val="en-US"/>
                  </w:rPr>
                  <m:t>=</m:t>
                </m:r>
                <m:f>
                  <m:fPr>
                    <m:ctrlPr>
                      <w:rPr>
                        <w:rFonts w:ascii="Cambria Math" w:hAnsi="Cambria Math"/>
                        <w:i/>
                        <w:lang w:val="en-US"/>
                      </w:rPr>
                    </m:ctrlPr>
                  </m:fPr>
                  <m:num>
                    <m:sSup>
                      <m:sSupPr>
                        <m:ctrlPr>
                          <w:rPr>
                            <w:rFonts w:ascii="Cambria Math" w:hAnsi="Cambria Math"/>
                            <w:i/>
                            <w:lang w:val="en-US"/>
                          </w:rPr>
                        </m:ctrlPr>
                      </m:sSupPr>
                      <m:e>
                        <m:r>
                          <w:rPr>
                            <w:rFonts w:ascii="Cambria Math" w:hAnsi="Cambria Math"/>
                            <w:lang w:val="en-US"/>
                          </w:rPr>
                          <m:t>-ℏ</m:t>
                        </m:r>
                      </m:e>
                      <m:sup>
                        <m:r>
                          <w:rPr>
                            <w:rFonts w:ascii="Cambria Math" w:hAnsi="Cambria Math"/>
                            <w:lang w:val="en-US"/>
                          </w:rPr>
                          <m:t>2</m:t>
                        </m:r>
                      </m:sup>
                    </m:sSup>
                  </m:num>
                  <m:den>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0</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ρ</m:t>
                        </m:r>
                      </m:e>
                      <m:sub>
                        <m:r>
                          <w:rPr>
                            <w:rFonts w:ascii="Cambria Math" w:hAnsi="Cambria Math"/>
                            <w:lang w:val="en-US"/>
                          </w:rPr>
                          <m:t>R</m:t>
                        </m:r>
                      </m:sub>
                    </m:sSub>
                    <m:r>
                      <w:rPr>
                        <w:rFonts w:ascii="Cambria Math" w:hAnsi="Cambria Math"/>
                        <w:lang w:val="en-US"/>
                      </w:rPr>
                      <m:t xml:space="preserve"> </m:t>
                    </m:r>
                    <m:d>
                      <m:dPr>
                        <m:ctrlPr>
                          <w:rPr>
                            <w:rFonts w:ascii="Cambria Math" w:hAnsi="Cambria Math"/>
                            <w:i/>
                            <w:lang w:val="en-US"/>
                          </w:rPr>
                        </m:ctrlPr>
                      </m:dPr>
                      <m:e>
                        <m:r>
                          <w:rPr>
                            <w:rFonts w:ascii="Cambria Math" w:hAnsi="Cambria Math"/>
                            <w:lang w:val="en-US"/>
                          </w:rPr>
                          <m:t xml:space="preserve">τ </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2</m:t>
                            </m:r>
                          </m:sup>
                        </m:sSup>
                        <m:r>
                          <w:rPr>
                            <w:rFonts w:ascii="Cambria Math" w:hAnsi="Cambria Math"/>
                            <w:lang w:val="en-US"/>
                          </w:rPr>
                          <m:t>+i ℏ E</m:t>
                        </m:r>
                      </m:e>
                    </m:d>
                  </m:den>
                </m:f>
              </m:oMath>
            </m:oMathPara>
          </w:p>
        </w:tc>
        <w:tc>
          <w:tcPr>
            <w:tcW w:w="641" w:type="dxa"/>
            <w:vAlign w:val="center"/>
          </w:tcPr>
          <w:p w14:paraId="3067E823" w14:textId="03B048CB" w:rsidR="001E77D2" w:rsidRPr="00487776" w:rsidRDefault="001E77D2" w:rsidP="001E77D2">
            <w:pPr>
              <w:pStyle w:val="Beschriftung"/>
              <w:jc w:val="center"/>
              <w:rPr>
                <w:i w:val="0"/>
                <w:iCs w:val="0"/>
                <w:color w:val="auto"/>
                <w:sz w:val="20"/>
                <w:szCs w:val="20"/>
                <w:lang w:val="en-US"/>
              </w:rPr>
            </w:pPr>
            <w:bookmarkStart w:id="13" w:name="_Ref50580175"/>
            <w:r w:rsidRPr="00487776">
              <w:rPr>
                <w:i w:val="0"/>
                <w:iCs w:val="0"/>
                <w:color w:val="auto"/>
                <w:sz w:val="20"/>
                <w:szCs w:val="20"/>
                <w:lang w:val="en-US"/>
              </w:rPr>
              <w:t>(</w:t>
            </w:r>
            <w:r w:rsidRPr="00487776">
              <w:rPr>
                <w:i w:val="0"/>
                <w:iCs w:val="0"/>
                <w:color w:val="auto"/>
                <w:sz w:val="20"/>
                <w:szCs w:val="20"/>
                <w:lang w:val="en-US"/>
              </w:rPr>
              <w:fldChar w:fldCharType="begin"/>
            </w:r>
            <w:r w:rsidRPr="00487776">
              <w:rPr>
                <w:i w:val="0"/>
                <w:iCs w:val="0"/>
                <w:color w:val="auto"/>
                <w:sz w:val="20"/>
                <w:szCs w:val="20"/>
                <w:lang w:val="en-US"/>
              </w:rPr>
              <w:instrText xml:space="preserve"> SEQ ( \* ARABIC </w:instrText>
            </w:r>
            <w:r w:rsidRPr="00487776">
              <w:rPr>
                <w:i w:val="0"/>
                <w:iCs w:val="0"/>
                <w:color w:val="auto"/>
                <w:sz w:val="20"/>
                <w:szCs w:val="20"/>
                <w:lang w:val="en-US"/>
              </w:rPr>
              <w:fldChar w:fldCharType="separate"/>
            </w:r>
            <w:r w:rsidR="00601379">
              <w:rPr>
                <w:i w:val="0"/>
                <w:iCs w:val="0"/>
                <w:noProof/>
                <w:color w:val="auto"/>
                <w:sz w:val="20"/>
                <w:szCs w:val="20"/>
                <w:lang w:val="en-US"/>
              </w:rPr>
              <w:t>1</w:t>
            </w:r>
            <w:r w:rsidRPr="00487776">
              <w:rPr>
                <w:i w:val="0"/>
                <w:iCs w:val="0"/>
                <w:color w:val="auto"/>
                <w:sz w:val="20"/>
                <w:szCs w:val="20"/>
                <w:lang w:val="en-US"/>
              </w:rPr>
              <w:fldChar w:fldCharType="end"/>
            </w:r>
            <w:r w:rsidRPr="00487776">
              <w:rPr>
                <w:i w:val="0"/>
                <w:iCs w:val="0"/>
                <w:color w:val="auto"/>
                <w:sz w:val="20"/>
                <w:szCs w:val="20"/>
                <w:lang w:val="en-US"/>
              </w:rPr>
              <w:t>)</w:t>
            </w:r>
            <w:bookmarkEnd w:id="13"/>
          </w:p>
        </w:tc>
      </w:tr>
    </w:tbl>
    <w:p w14:paraId="6EF706B5" w14:textId="77777777" w:rsidR="001E77D2" w:rsidRPr="00487776" w:rsidRDefault="001E77D2" w:rsidP="001E77D2">
      <w:pPr>
        <w:ind w:firstLine="708"/>
        <w:rPr>
          <w:rFonts w:eastAsiaTheme="minorEastAsia"/>
          <w:lang w:val="en-US"/>
        </w:rPr>
      </w:pPr>
      <w:r w:rsidRPr="00487776">
        <w:rPr>
          <w:rFonts w:eastAsiaTheme="minorEastAsia"/>
          <w:lang w:val="en-US"/>
        </w:rPr>
        <w:t>with</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537"/>
        <w:gridCol w:w="648"/>
      </w:tblGrid>
      <w:tr w:rsidR="001E77D2" w:rsidRPr="00487776" w14:paraId="2909DC17" w14:textId="77777777" w:rsidTr="001E77D2">
        <w:tc>
          <w:tcPr>
            <w:tcW w:w="817" w:type="dxa"/>
          </w:tcPr>
          <w:p w14:paraId="15C92DBD" w14:textId="77777777" w:rsidR="001E77D2" w:rsidRPr="00487776" w:rsidRDefault="001E77D2" w:rsidP="001E77D2">
            <w:pPr>
              <w:rPr>
                <w:rFonts w:eastAsia="Calibri" w:cs="Arial"/>
                <w:lang w:val="en-US"/>
              </w:rPr>
            </w:pPr>
          </w:p>
        </w:tc>
        <w:tc>
          <w:tcPr>
            <w:tcW w:w="7537" w:type="dxa"/>
          </w:tcPr>
          <w:p w14:paraId="61EC795C" w14:textId="77777777" w:rsidR="001E77D2" w:rsidRPr="00487776" w:rsidRDefault="008B0FF8" w:rsidP="001E77D2">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ρ</m:t>
                    </m:r>
                  </m:e>
                  <m:sub>
                    <m:r>
                      <w:rPr>
                        <w:rFonts w:ascii="Cambria Math" w:hAnsi="Cambria Math"/>
                        <w:lang w:val="en-US"/>
                      </w:rPr>
                      <m:t>R</m:t>
                    </m:r>
                  </m:sub>
                </m:sSub>
                <m:r>
                  <w:rPr>
                    <w:rFonts w:ascii="Cambria Math" w:hAnsi="Cambria Math"/>
                    <w:lang w:val="en-US"/>
                  </w:rPr>
                  <m:t>=</m:t>
                </m:r>
                <m:f>
                  <m:fPr>
                    <m:ctrlPr>
                      <w:rPr>
                        <w:rFonts w:ascii="Cambria Math" w:hAnsi="Cambria Math"/>
                        <w:i/>
                        <w:lang w:val="en-US"/>
                      </w:rPr>
                    </m:ctrlPr>
                  </m:fPr>
                  <m:num>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m:t>
                        </m:r>
                      </m:sup>
                    </m:sSup>
                  </m:num>
                  <m:den>
                    <m:r>
                      <w:rPr>
                        <w:rFonts w:ascii="Cambria Math" w:hAnsi="Cambria Math"/>
                        <w:lang w:val="en-US"/>
                      </w:rPr>
                      <m:t xml:space="preserve">N </m:t>
                    </m:r>
                    <m:sSup>
                      <m:sSupPr>
                        <m:ctrlPr>
                          <w:rPr>
                            <w:rFonts w:ascii="Cambria Math" w:hAnsi="Cambria Math"/>
                            <w:i/>
                            <w:lang w:val="en-US"/>
                          </w:rPr>
                        </m:ctrlPr>
                      </m:sSupPr>
                      <m:e>
                        <m:r>
                          <w:rPr>
                            <w:rFonts w:ascii="Cambria Math" w:hAnsi="Cambria Math"/>
                            <w:lang w:val="en-US"/>
                          </w:rPr>
                          <m:t>q</m:t>
                        </m:r>
                      </m:e>
                      <m:sup>
                        <m:r>
                          <w:rPr>
                            <w:rFonts w:ascii="Cambria Math" w:hAnsi="Cambria Math"/>
                            <w:lang w:val="en-US"/>
                          </w:rPr>
                          <m:t>2</m:t>
                        </m:r>
                      </m:sup>
                    </m:sSup>
                    <m:r>
                      <w:rPr>
                        <w:rFonts w:ascii="Cambria Math" w:hAnsi="Cambria Math"/>
                        <w:lang w:val="en-US"/>
                      </w:rPr>
                      <m:t xml:space="preserve"> τ</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q μ N</m:t>
                    </m:r>
                  </m:den>
                </m:f>
              </m:oMath>
            </m:oMathPara>
          </w:p>
        </w:tc>
        <w:tc>
          <w:tcPr>
            <w:tcW w:w="648" w:type="dxa"/>
            <w:vAlign w:val="center"/>
          </w:tcPr>
          <w:p w14:paraId="47F8A61F" w14:textId="415E4BBA" w:rsidR="001E77D2" w:rsidRPr="00487776" w:rsidRDefault="001E77D2" w:rsidP="001E77D2">
            <w:pPr>
              <w:pStyle w:val="Beschriftung"/>
              <w:jc w:val="center"/>
              <w:rPr>
                <w:i w:val="0"/>
                <w:iCs w:val="0"/>
                <w:color w:val="auto"/>
                <w:sz w:val="20"/>
                <w:szCs w:val="20"/>
                <w:lang w:val="en-US"/>
              </w:rPr>
            </w:pPr>
            <w:bookmarkStart w:id="14" w:name="_Ref51082727"/>
            <w:r w:rsidRPr="00487776">
              <w:rPr>
                <w:i w:val="0"/>
                <w:iCs w:val="0"/>
                <w:color w:val="auto"/>
                <w:sz w:val="20"/>
                <w:szCs w:val="20"/>
                <w:lang w:val="en-US"/>
              </w:rPr>
              <w:t>(</w:t>
            </w:r>
            <w:r w:rsidRPr="00487776">
              <w:rPr>
                <w:i w:val="0"/>
                <w:iCs w:val="0"/>
                <w:color w:val="auto"/>
                <w:sz w:val="20"/>
                <w:szCs w:val="20"/>
                <w:lang w:val="en-US"/>
              </w:rPr>
              <w:fldChar w:fldCharType="begin"/>
            </w:r>
            <w:r w:rsidRPr="00487776">
              <w:rPr>
                <w:i w:val="0"/>
                <w:iCs w:val="0"/>
                <w:color w:val="auto"/>
                <w:sz w:val="20"/>
                <w:szCs w:val="20"/>
                <w:lang w:val="en-US"/>
              </w:rPr>
              <w:instrText xml:space="preserve"> SEQ ( \* ARABIC </w:instrText>
            </w:r>
            <w:r w:rsidRPr="00487776">
              <w:rPr>
                <w:i w:val="0"/>
                <w:iCs w:val="0"/>
                <w:color w:val="auto"/>
                <w:sz w:val="20"/>
                <w:szCs w:val="20"/>
                <w:lang w:val="en-US"/>
              </w:rPr>
              <w:fldChar w:fldCharType="separate"/>
            </w:r>
            <w:r w:rsidR="00601379">
              <w:rPr>
                <w:i w:val="0"/>
                <w:iCs w:val="0"/>
                <w:noProof/>
                <w:color w:val="auto"/>
                <w:sz w:val="20"/>
                <w:szCs w:val="20"/>
                <w:lang w:val="en-US"/>
              </w:rPr>
              <w:t>2</w:t>
            </w:r>
            <w:r w:rsidRPr="00487776">
              <w:rPr>
                <w:i w:val="0"/>
                <w:iCs w:val="0"/>
                <w:color w:val="auto"/>
                <w:sz w:val="20"/>
                <w:szCs w:val="20"/>
                <w:lang w:val="en-US"/>
              </w:rPr>
              <w:fldChar w:fldCharType="end"/>
            </w:r>
            <w:r w:rsidRPr="00487776">
              <w:rPr>
                <w:i w:val="0"/>
                <w:iCs w:val="0"/>
                <w:color w:val="auto"/>
                <w:sz w:val="20"/>
                <w:szCs w:val="20"/>
                <w:lang w:val="en-US"/>
              </w:rPr>
              <w:t>)</w:t>
            </w:r>
            <w:bookmarkEnd w:id="14"/>
          </w:p>
        </w:tc>
      </w:tr>
    </w:tbl>
    <w:p w14:paraId="7A4D1640" w14:textId="58F48FC4" w:rsidR="001E77D2" w:rsidRPr="00487776" w:rsidRDefault="001E77D2" w:rsidP="001E77D2">
      <w:pPr>
        <w:ind w:left="708"/>
        <w:rPr>
          <w:rFonts w:cs="Arial"/>
          <w:lang w:val="en-US"/>
        </w:rPr>
      </w:pPr>
      <w:r w:rsidRPr="00487776">
        <w:rPr>
          <w:lang w:val="en-US"/>
        </w:rPr>
        <w:t xml:space="preserve">where </w:t>
      </w:r>
      <w:bookmarkStart w:id="15" w:name="_Hlk57376058"/>
      <m:oMath>
        <m:r>
          <w:rPr>
            <w:rFonts w:ascii="Cambria Math" w:hAnsi="Cambria Math"/>
            <w:lang w:val="en-US"/>
          </w:rPr>
          <m:t>E</m:t>
        </m:r>
      </m:oMath>
      <w:r w:rsidRPr="00487776">
        <w:rPr>
          <w:lang w:val="en-US"/>
        </w:rPr>
        <w:t xml:space="preserve"> is the photon energy </w:t>
      </w:r>
      <w:bookmarkEnd w:id="15"/>
      <w:r w:rsidRPr="00487776">
        <w:rPr>
          <w:lang w:val="en-US"/>
        </w:rPr>
        <w:t>(</w:t>
      </w:r>
      <m:oMath>
        <m:r>
          <w:rPr>
            <w:rFonts w:ascii="Cambria Math" w:hAnsi="Cambria Math"/>
            <w:lang w:val="en-US"/>
          </w:rPr>
          <m:t>E=h</m:t>
        </m:r>
        <m:r>
          <w:rPr>
            <w:rFonts w:ascii="Cambria Math" w:hAnsi="Cambria Math" w:cs="Arial"/>
            <w:lang w:val="en-US"/>
          </w:rPr>
          <m:t>ν=ħω</m:t>
        </m:r>
      </m:oMath>
      <w:r w:rsidRPr="00487776">
        <w:rPr>
          <w:rFonts w:cs="Arial"/>
          <w:lang w:val="en-US"/>
        </w:rPr>
        <w:t xml:space="preserve">), </w:t>
      </w:r>
      <w:bookmarkStart w:id="16" w:name="_Hlk57376073"/>
      <m:oMath>
        <m:r>
          <w:rPr>
            <w:rFonts w:ascii="Cambria Math" w:hAnsi="Cambria Math"/>
            <w:lang w:val="en-US"/>
          </w:rPr>
          <m:t>ℏ</m:t>
        </m:r>
      </m:oMath>
      <w:r w:rsidRPr="00487776">
        <w:rPr>
          <w:rFonts w:cs="Arial"/>
          <w:lang w:val="en-US"/>
        </w:rPr>
        <w:t xml:space="preserve"> the reduced Planck constant</w:t>
      </w:r>
      <w:bookmarkEnd w:id="16"/>
      <w:r w:rsidRPr="00487776">
        <w:rPr>
          <w:rFonts w:cs="Arial"/>
          <w:lang w:val="en-US"/>
        </w:rPr>
        <w:t xml:space="preserve">, </w:t>
      </w:r>
      <m:oMath>
        <m:sSub>
          <m:sSubPr>
            <m:ctrlPr>
              <w:rPr>
                <w:rFonts w:ascii="Cambria Math" w:hAnsi="Cambria Math" w:cs="Arial"/>
                <w:i/>
                <w:lang w:val="en-US"/>
              </w:rPr>
            </m:ctrlPr>
          </m:sSubPr>
          <m:e>
            <m:r>
              <w:rPr>
                <w:rFonts w:ascii="Cambria Math" w:hAnsi="Cambria Math" w:cs="Arial"/>
                <w:lang w:val="en-US"/>
              </w:rPr>
              <m:t>ε</m:t>
            </m:r>
          </m:e>
          <m:sub>
            <m:r>
              <w:rPr>
                <w:rFonts w:ascii="Cambria Math" w:hAnsi="Cambria Math" w:cs="Arial"/>
                <w:lang w:val="en-US"/>
              </w:rPr>
              <m:t>0</m:t>
            </m:r>
          </m:sub>
        </m:sSub>
      </m:oMath>
      <w:r w:rsidRPr="00487776">
        <w:rPr>
          <w:rFonts w:cs="Arial"/>
          <w:lang w:val="en-US"/>
        </w:rPr>
        <w:t xml:space="preserve"> the vacuum dielectric constant, </w:t>
      </w:r>
      <m:oMath>
        <m:sSub>
          <m:sSubPr>
            <m:ctrlPr>
              <w:rPr>
                <w:rFonts w:ascii="Cambria Math" w:hAnsi="Cambria Math" w:cs="Arial"/>
                <w:i/>
                <w:lang w:val="en-US"/>
              </w:rPr>
            </m:ctrlPr>
          </m:sSubPr>
          <m:e>
            <m:r>
              <w:rPr>
                <w:rFonts w:ascii="Cambria Math" w:hAnsi="Cambria Math" w:cs="Arial"/>
                <w:lang w:val="en-US"/>
              </w:rPr>
              <m:t>ρ</m:t>
            </m:r>
          </m:e>
          <m:sub>
            <m:r>
              <w:rPr>
                <w:rFonts w:ascii="Cambria Math" w:hAnsi="Cambria Math" w:cs="Arial"/>
                <w:lang w:val="en-US"/>
              </w:rPr>
              <m:t>R</m:t>
            </m:r>
          </m:sub>
        </m:sSub>
      </m:oMath>
      <w:r w:rsidRPr="00487776">
        <w:rPr>
          <w:rFonts w:cs="Arial"/>
          <w:lang w:val="en-US"/>
        </w:rPr>
        <w:t xml:space="preserve"> the </w:t>
      </w:r>
      <w:r w:rsidRPr="00487776">
        <w:rPr>
          <w:lang w:val="en-US"/>
        </w:rPr>
        <w:t xml:space="preserve">resistivity (Ohm cm), </w:t>
      </w:r>
      <m:oMath>
        <m:r>
          <w:rPr>
            <w:rFonts w:ascii="Cambria Math" w:hAnsi="Cambria Math" w:cs="Arial"/>
            <w:lang w:val="en-US"/>
          </w:rPr>
          <m:t>τ</m:t>
        </m:r>
      </m:oMath>
      <w:r w:rsidRPr="00487776">
        <w:rPr>
          <w:rFonts w:cs="Arial"/>
          <w:lang w:val="en-US"/>
        </w:rPr>
        <w:t xml:space="preserve"> the </w:t>
      </w:r>
      <w:r w:rsidRPr="00487776">
        <w:rPr>
          <w:lang w:val="en-US"/>
        </w:rPr>
        <w:t>mean scattering time (fs),</w:t>
      </w:r>
      <w:bookmarkStart w:id="17" w:name="_Hlk57376106"/>
      <w:r w:rsidRPr="00487776">
        <w:rPr>
          <w:lang w:val="en-US"/>
        </w:rPr>
        <w:t xml:space="preserve"> </w:t>
      </w:r>
      <m:oMath>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m:t>
            </m:r>
          </m:sup>
        </m:sSup>
      </m:oMath>
      <w:r w:rsidRPr="00487776">
        <w:rPr>
          <w:lang w:val="en-US"/>
        </w:rPr>
        <w:t xml:space="preserve"> the electron </w:t>
      </w:r>
      <w:r w:rsidRPr="00487776">
        <w:rPr>
          <w:lang w:val="en-US"/>
        </w:rPr>
        <w:lastRenderedPageBreak/>
        <w:t>effective mass</w:t>
      </w:r>
      <w:bookmarkEnd w:id="17"/>
      <w:r w:rsidRPr="00487776">
        <w:rPr>
          <w:lang w:val="en-US"/>
        </w:rPr>
        <w:t xml:space="preserve"> (9.11 ∙ 10</w:t>
      </w:r>
      <w:r w:rsidRPr="00487776">
        <w:rPr>
          <w:vertAlign w:val="superscript"/>
          <w:lang w:val="en-US"/>
        </w:rPr>
        <w:t>-31</w:t>
      </w:r>
      <w:r w:rsidRPr="00487776">
        <w:rPr>
          <w:lang w:val="en-US"/>
        </w:rPr>
        <w:t xml:space="preserve"> kg), </w:t>
      </w:r>
      <w:bookmarkStart w:id="18" w:name="_Hlk57376113"/>
      <m:oMath>
        <m:r>
          <w:rPr>
            <w:rFonts w:ascii="Cambria Math" w:hAnsi="Cambria Math"/>
            <w:lang w:val="en-US"/>
          </w:rPr>
          <m:t>N</m:t>
        </m:r>
      </m:oMath>
      <w:r w:rsidRPr="00487776">
        <w:rPr>
          <w:lang w:val="en-US"/>
        </w:rPr>
        <w:t xml:space="preserve"> the </w:t>
      </w:r>
      <w:r w:rsidR="00593C76" w:rsidRPr="00487776">
        <w:rPr>
          <w:lang w:val="en-US"/>
        </w:rPr>
        <w:t>free carrier concentration</w:t>
      </w:r>
      <w:r w:rsidRPr="00487776">
        <w:rPr>
          <w:lang w:val="en-US"/>
        </w:rPr>
        <w:t xml:space="preserve"> </w:t>
      </w:r>
      <w:bookmarkEnd w:id="18"/>
      <w:r w:rsidRPr="00487776">
        <w:rPr>
          <w:lang w:val="en-US"/>
        </w:rPr>
        <w:t>(</w:t>
      </w:r>
      <w:r w:rsidRPr="00487776">
        <w:rPr>
          <w:rFonts w:ascii="Cambria Math" w:eastAsia="Cambria Math" w:hAnsi="Cambria Math" w:cs="Cambria Math"/>
          <w:lang w:val="en-US"/>
        </w:rPr>
        <w:t>cm</w:t>
      </w:r>
      <w:r w:rsidRPr="00487776">
        <w:rPr>
          <w:vertAlign w:val="superscript"/>
          <w:lang w:val="en-US"/>
        </w:rPr>
        <w:t>-3</w:t>
      </w:r>
      <w:r w:rsidRPr="00487776">
        <w:rPr>
          <w:lang w:val="en-US"/>
        </w:rPr>
        <w:t xml:space="preserve">), </w:t>
      </w:r>
      <w:bookmarkStart w:id="19" w:name="_Hlk57376120"/>
      <m:oMath>
        <m:r>
          <w:rPr>
            <w:rFonts w:ascii="Cambria Math" w:hAnsi="Cambria Math"/>
            <w:lang w:val="en-US"/>
          </w:rPr>
          <m:t>q</m:t>
        </m:r>
      </m:oMath>
      <w:r w:rsidRPr="00487776">
        <w:rPr>
          <w:lang w:val="en-US"/>
        </w:rPr>
        <w:t xml:space="preserve"> the electron charg</w:t>
      </w:r>
      <w:bookmarkEnd w:id="19"/>
      <w:r w:rsidRPr="00487776">
        <w:rPr>
          <w:lang w:val="en-US"/>
        </w:rPr>
        <w:t>e (1.60 ∙ 10</w:t>
      </w:r>
      <w:r w:rsidRPr="00487776">
        <w:rPr>
          <w:vertAlign w:val="superscript"/>
          <w:lang w:val="en-US"/>
        </w:rPr>
        <w:t>-19</w:t>
      </w:r>
      <w:r w:rsidRPr="00487776">
        <w:rPr>
          <w:lang w:val="en-US"/>
        </w:rPr>
        <w:t xml:space="preserve"> C) and </w:t>
      </w:r>
      <w:bookmarkStart w:id="20" w:name="_Hlk57376131"/>
      <m:oMath>
        <m:r>
          <w:rPr>
            <w:rFonts w:ascii="Cambria Math" w:hAnsi="Cambria Math"/>
            <w:lang w:val="en-US"/>
          </w:rPr>
          <m:t>μ</m:t>
        </m:r>
      </m:oMath>
      <w:r w:rsidRPr="00487776">
        <w:rPr>
          <w:lang w:val="en-US"/>
        </w:rPr>
        <w:t xml:space="preserve"> the </w:t>
      </w:r>
      <w:r w:rsidR="00F727E4" w:rsidRPr="00487776">
        <w:rPr>
          <w:lang w:val="en-US"/>
        </w:rPr>
        <w:t>free carrier</w:t>
      </w:r>
      <w:r w:rsidRPr="00487776">
        <w:rPr>
          <w:lang w:val="en-US"/>
        </w:rPr>
        <w:t xml:space="preserve"> mobility </w:t>
      </w:r>
      <w:bookmarkEnd w:id="20"/>
      <w:r w:rsidRPr="00487776">
        <w:rPr>
          <w:lang w:val="en-US"/>
        </w:rPr>
        <w:t>(cm</w:t>
      </w:r>
      <w:r w:rsidRPr="00487776">
        <w:rPr>
          <w:vertAlign w:val="superscript"/>
          <w:lang w:val="en-US"/>
        </w:rPr>
        <w:t>2</w:t>
      </w:r>
      <w:r w:rsidRPr="00487776">
        <w:rPr>
          <w:lang w:val="en-US"/>
        </w:rPr>
        <w:t> V</w:t>
      </w:r>
      <w:r w:rsidRPr="00487776">
        <w:rPr>
          <w:vertAlign w:val="superscript"/>
          <w:lang w:val="en-US"/>
        </w:rPr>
        <w:t>-1</w:t>
      </w:r>
      <w:r w:rsidRPr="00487776">
        <w:rPr>
          <w:lang w:val="en-US"/>
        </w:rPr>
        <w:t> s</w:t>
      </w:r>
      <w:r w:rsidRPr="00487776">
        <w:rPr>
          <w:vertAlign w:val="superscript"/>
          <w:lang w:val="en-US"/>
        </w:rPr>
        <w:t>-1</w:t>
      </w:r>
      <w:r w:rsidRPr="00487776">
        <w:rPr>
          <w:lang w:val="en-US"/>
        </w:rPr>
        <w:t>).</w:t>
      </w:r>
      <w:r w:rsidR="00AD63F6" w:rsidRPr="00487776">
        <w:rPr>
          <w:vertAlign w:val="superscript"/>
          <w:lang w:val="en-US"/>
        </w:rPr>
        <w:t>16</w:t>
      </w:r>
      <w:r w:rsidRPr="00487776">
        <w:rPr>
          <w:lang w:val="en-US"/>
        </w:rPr>
        <w:t xml:space="preserve"> Fit parameters for the Drude model are the </w:t>
      </w:r>
      <w:bookmarkStart w:id="21" w:name="_Hlk50569087"/>
      <w:r w:rsidRPr="00487776">
        <w:rPr>
          <w:lang w:val="en-US"/>
        </w:rPr>
        <w:t xml:space="preserve">resistivity </w:t>
      </w:r>
      <m:oMath>
        <m:sSub>
          <m:sSubPr>
            <m:ctrlPr>
              <w:rPr>
                <w:rFonts w:ascii="Cambria Math" w:hAnsi="Cambria Math" w:cs="Arial"/>
                <w:i/>
                <w:lang w:val="en-US"/>
              </w:rPr>
            </m:ctrlPr>
          </m:sSubPr>
          <m:e>
            <m:r>
              <w:rPr>
                <w:rFonts w:ascii="Cambria Math" w:hAnsi="Cambria Math" w:cs="Arial"/>
                <w:lang w:val="en-US"/>
              </w:rPr>
              <m:t>ρ</m:t>
            </m:r>
          </m:e>
          <m:sub>
            <m:r>
              <w:rPr>
                <w:rFonts w:ascii="Cambria Math" w:hAnsi="Cambria Math" w:cs="Arial"/>
                <w:lang w:val="en-US"/>
              </w:rPr>
              <m:t>R</m:t>
            </m:r>
          </m:sub>
        </m:sSub>
      </m:oMath>
      <w:r w:rsidRPr="00487776">
        <w:rPr>
          <w:lang w:val="en-US"/>
        </w:rPr>
        <w:t xml:space="preserve"> and the mean scattering time </w:t>
      </w:r>
      <m:oMath>
        <m:r>
          <w:rPr>
            <w:rFonts w:ascii="Cambria Math" w:hAnsi="Cambria Math" w:cs="Arial"/>
            <w:lang w:val="en-US"/>
          </w:rPr>
          <m:t>τ</m:t>
        </m:r>
      </m:oMath>
      <w:r w:rsidRPr="00487776">
        <w:rPr>
          <w:rFonts w:cs="Arial"/>
          <w:lang w:val="en-US"/>
        </w:rPr>
        <w:t xml:space="preserve">. </w:t>
      </w:r>
      <w:bookmarkEnd w:id="21"/>
    </w:p>
    <w:p w14:paraId="7A5B826B" w14:textId="2A5AFBBB" w:rsidR="001E77D2" w:rsidRPr="00487776" w:rsidRDefault="001E77D2" w:rsidP="001E77D2">
      <w:pPr>
        <w:pStyle w:val="Listenabsatz"/>
        <w:numPr>
          <w:ilvl w:val="0"/>
          <w:numId w:val="2"/>
        </w:numPr>
        <w:rPr>
          <w:lang w:val="en-US"/>
        </w:rPr>
      </w:pPr>
      <w:r w:rsidRPr="00487776">
        <w:rPr>
          <w:rFonts w:cs="Arial"/>
          <w:b/>
          <w:bCs/>
          <w:lang w:val="en-US"/>
        </w:rPr>
        <w:t>Lorentz function:</w:t>
      </w:r>
      <w:r w:rsidRPr="00487776">
        <w:rPr>
          <w:rFonts w:cs="Arial"/>
          <w:lang w:val="en-US"/>
        </w:rPr>
        <w:t xml:space="preserve"> </w:t>
      </w:r>
      <w:r w:rsidRPr="00487776">
        <w:rPr>
          <w:lang w:val="en-US"/>
        </w:rPr>
        <w:t>The Lorentz function is based on the interaction between light and matter and is applicable to atomic transitions with homogeneous line broadening. This line broadening can be described in the classical approach by a harmonic oscillator in which an excited electron is damped by energy radiation.</w:t>
      </w:r>
      <w:r w:rsidR="00AD63F6" w:rsidRPr="00487776">
        <w:rPr>
          <w:vertAlign w:val="superscript"/>
          <w:lang w:val="en-US"/>
        </w:rPr>
        <w:t>7,</w:t>
      </w:r>
      <w:r w:rsidR="00AA4A1B" w:rsidRPr="00487776">
        <w:rPr>
          <w:vertAlign w:val="superscript"/>
          <w:lang w:val="en-US"/>
        </w:rPr>
        <w:t xml:space="preserve"> </w:t>
      </w:r>
      <w:r w:rsidR="00AD63F6" w:rsidRPr="00487776">
        <w:rPr>
          <w:vertAlign w:val="superscript"/>
          <w:lang w:val="en-US"/>
        </w:rPr>
        <w:t>17</w:t>
      </w:r>
      <w:r w:rsidRPr="00487776">
        <w:rPr>
          <w:lang w:val="en-US"/>
        </w:rPr>
        <w:t xml:space="preserve"> The model can be used for frequency-dependent polarizations due to bound charge and can describe a direct interband transition. The Lorentz function is expressed as follows: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543"/>
        <w:gridCol w:w="642"/>
      </w:tblGrid>
      <w:tr w:rsidR="001E77D2" w:rsidRPr="00487776" w14:paraId="04B808C6" w14:textId="77777777" w:rsidTr="001E77D2">
        <w:tc>
          <w:tcPr>
            <w:tcW w:w="817" w:type="dxa"/>
          </w:tcPr>
          <w:p w14:paraId="23A735BD" w14:textId="77777777" w:rsidR="001E77D2" w:rsidRPr="00487776" w:rsidRDefault="001E77D2" w:rsidP="001E77D2">
            <w:pPr>
              <w:rPr>
                <w:rFonts w:eastAsia="Calibri" w:cs="Arial"/>
                <w:lang w:val="en-US"/>
              </w:rPr>
            </w:pPr>
          </w:p>
        </w:tc>
        <w:tc>
          <w:tcPr>
            <w:tcW w:w="7543" w:type="dxa"/>
          </w:tcPr>
          <w:p w14:paraId="60C558AB" w14:textId="77777777" w:rsidR="001E77D2" w:rsidRPr="00487776" w:rsidRDefault="008B0FF8" w:rsidP="001E77D2">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ε</m:t>
                    </m:r>
                  </m:e>
                  <m:sub>
                    <m:sSub>
                      <m:sSubPr>
                        <m:ctrlPr>
                          <w:rPr>
                            <w:rFonts w:ascii="Cambria Math" w:hAnsi="Cambria Math"/>
                            <w:i/>
                            <w:lang w:val="en-US"/>
                          </w:rPr>
                        </m:ctrlPr>
                      </m:sSubPr>
                      <m:e>
                        <m:r>
                          <w:rPr>
                            <w:rFonts w:ascii="Cambria Math" w:hAnsi="Cambria Math"/>
                            <w:lang w:val="en-US"/>
                          </w:rPr>
                          <m:t>Lorentz</m:t>
                        </m:r>
                      </m:e>
                      <m:sub>
                        <m:r>
                          <w:rPr>
                            <w:rFonts w:ascii="Cambria Math" w:hAnsi="Cambria Math"/>
                            <w:lang w:val="en-US"/>
                          </w:rPr>
                          <m:t>n</m:t>
                        </m:r>
                      </m:sub>
                    </m:sSub>
                  </m:sub>
                </m:sSub>
                <m:d>
                  <m:dPr>
                    <m:ctrlPr>
                      <w:rPr>
                        <w:rFonts w:ascii="Cambria Math" w:hAnsi="Cambria Math"/>
                        <w:i/>
                        <w:lang w:val="en-US"/>
                      </w:rPr>
                    </m:ctrlPr>
                  </m:dPr>
                  <m:e>
                    <m:r>
                      <w:rPr>
                        <w:rFonts w:ascii="Cambria Math" w:hAnsi="Cambria Math"/>
                        <w:lang w:val="en-US"/>
                      </w:rPr>
                      <m:t>E</m:t>
                    </m:r>
                  </m:e>
                </m:d>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r>
                      <w:rPr>
                        <w:rFonts w:ascii="Cambria Math" w:hAnsi="Cambria Math"/>
                        <w:lang w:val="en-US"/>
                      </w:rPr>
                      <m:t xml:space="preserve"> </m:t>
                    </m:r>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num>
                  <m:den>
                    <m:sSubSup>
                      <m:sSubSupPr>
                        <m:ctrlPr>
                          <w:rPr>
                            <w:rFonts w:ascii="Cambria Math" w:hAnsi="Cambria Math"/>
                            <w:i/>
                            <w:lang w:val="en-US"/>
                          </w:rPr>
                        </m:ctrlPr>
                      </m:sSubSupPr>
                      <m:e>
                        <m:r>
                          <w:rPr>
                            <w:rFonts w:ascii="Cambria Math" w:hAnsi="Cambria Math"/>
                            <w:lang w:val="en-US"/>
                          </w:rPr>
                          <m:t>En</m:t>
                        </m:r>
                      </m:e>
                      <m:sub>
                        <m:r>
                          <w:rPr>
                            <w:rFonts w:ascii="Cambria Math" w:hAnsi="Cambria Math"/>
                            <w:lang w:val="en-US"/>
                          </w:rPr>
                          <m:t>n</m:t>
                        </m:r>
                      </m:sub>
                      <m:sup>
                        <m:r>
                          <w:rPr>
                            <w:rFonts w:ascii="Cambria Math" w:hAnsi="Cambria Math"/>
                            <w:lang w:val="en-US"/>
                          </w:rPr>
                          <m:t>2</m:t>
                        </m:r>
                      </m:sup>
                    </m:sSubSup>
                    <m:r>
                      <w:rPr>
                        <w:rFonts w:ascii="Cambria Math" w:hAnsi="Cambria Math"/>
                        <w:lang w:val="en-US"/>
                      </w:rPr>
                      <m:t>-</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2</m:t>
                        </m:r>
                      </m:sup>
                    </m:sSup>
                    <m:r>
                      <w:rPr>
                        <w:rFonts w:ascii="Cambria Math" w:hAnsi="Cambria Math"/>
                        <w:lang w:val="en-US"/>
                      </w:rPr>
                      <m:t xml:space="preserve">-i E </m:t>
                    </m:r>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den>
                </m:f>
              </m:oMath>
            </m:oMathPara>
          </w:p>
        </w:tc>
        <w:tc>
          <w:tcPr>
            <w:tcW w:w="642" w:type="dxa"/>
            <w:vAlign w:val="center"/>
          </w:tcPr>
          <w:p w14:paraId="0DE77D21" w14:textId="35E7CAEA" w:rsidR="001E77D2" w:rsidRPr="00487776" w:rsidRDefault="001E77D2" w:rsidP="001E77D2">
            <w:pPr>
              <w:pStyle w:val="Beschriftung"/>
              <w:jc w:val="center"/>
              <w:rPr>
                <w:i w:val="0"/>
                <w:iCs w:val="0"/>
                <w:color w:val="auto"/>
                <w:sz w:val="20"/>
                <w:szCs w:val="20"/>
                <w:lang w:val="en-US"/>
              </w:rPr>
            </w:pPr>
            <w:bookmarkStart w:id="22" w:name="_Ref51082731"/>
            <w:r w:rsidRPr="00487776">
              <w:rPr>
                <w:i w:val="0"/>
                <w:iCs w:val="0"/>
                <w:color w:val="auto"/>
                <w:sz w:val="20"/>
                <w:szCs w:val="20"/>
                <w:lang w:val="en-US"/>
              </w:rPr>
              <w:t>(</w:t>
            </w:r>
            <w:r w:rsidRPr="00487776">
              <w:rPr>
                <w:i w:val="0"/>
                <w:iCs w:val="0"/>
                <w:color w:val="auto"/>
                <w:sz w:val="20"/>
                <w:szCs w:val="20"/>
                <w:lang w:val="en-US"/>
              </w:rPr>
              <w:fldChar w:fldCharType="begin"/>
            </w:r>
            <w:r w:rsidRPr="00487776">
              <w:rPr>
                <w:i w:val="0"/>
                <w:iCs w:val="0"/>
                <w:color w:val="auto"/>
                <w:sz w:val="20"/>
                <w:szCs w:val="20"/>
                <w:lang w:val="en-US"/>
              </w:rPr>
              <w:instrText xml:space="preserve"> SEQ ( \* ARABIC </w:instrText>
            </w:r>
            <w:r w:rsidRPr="00487776">
              <w:rPr>
                <w:i w:val="0"/>
                <w:iCs w:val="0"/>
                <w:color w:val="auto"/>
                <w:sz w:val="20"/>
                <w:szCs w:val="20"/>
                <w:lang w:val="en-US"/>
              </w:rPr>
              <w:fldChar w:fldCharType="separate"/>
            </w:r>
            <w:r w:rsidR="00601379">
              <w:rPr>
                <w:i w:val="0"/>
                <w:iCs w:val="0"/>
                <w:noProof/>
                <w:color w:val="auto"/>
                <w:sz w:val="20"/>
                <w:szCs w:val="20"/>
                <w:lang w:val="en-US"/>
              </w:rPr>
              <w:t>3</w:t>
            </w:r>
            <w:r w:rsidRPr="00487776">
              <w:rPr>
                <w:i w:val="0"/>
                <w:iCs w:val="0"/>
                <w:color w:val="auto"/>
                <w:sz w:val="20"/>
                <w:szCs w:val="20"/>
                <w:lang w:val="en-US"/>
              </w:rPr>
              <w:fldChar w:fldCharType="end"/>
            </w:r>
            <w:r w:rsidRPr="00487776">
              <w:rPr>
                <w:i w:val="0"/>
                <w:iCs w:val="0"/>
                <w:color w:val="auto"/>
                <w:sz w:val="20"/>
                <w:szCs w:val="20"/>
                <w:lang w:val="en-US"/>
              </w:rPr>
              <w:t>)</w:t>
            </w:r>
            <w:bookmarkEnd w:id="22"/>
          </w:p>
        </w:tc>
      </w:tr>
    </w:tbl>
    <w:p w14:paraId="233546BC" w14:textId="7BA2085A" w:rsidR="001E77D2" w:rsidRPr="00487776" w:rsidRDefault="001E77D2" w:rsidP="001E77D2">
      <w:pPr>
        <w:ind w:left="708"/>
        <w:rPr>
          <w:lang w:val="en-US"/>
        </w:rPr>
      </w:pPr>
      <w:r w:rsidRPr="00487776">
        <w:rPr>
          <w:lang w:val="en-US"/>
        </w:rPr>
        <w:t xml:space="preserve">with </w:t>
      </w:r>
      <w:bookmarkStart w:id="23" w:name="_Hlk57376148"/>
      <m:oMath>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oMath>
      <w:r w:rsidRPr="00487776">
        <w:rPr>
          <w:lang w:val="en-US"/>
        </w:rPr>
        <w:t xml:space="preserve"> as the amplitude</w:t>
      </w:r>
      <w:bookmarkEnd w:id="23"/>
      <w:r w:rsidRPr="00487776">
        <w:rPr>
          <w:lang w:val="en-US"/>
        </w:rPr>
        <w:t xml:space="preserve"> of the n</w:t>
      </w:r>
      <w:r w:rsidRPr="00487776">
        <w:rPr>
          <w:vertAlign w:val="superscript"/>
          <w:lang w:val="en-US"/>
        </w:rPr>
        <w:t>th</w:t>
      </w:r>
      <w:r w:rsidRPr="00487776">
        <w:rPr>
          <w:lang w:val="en-US"/>
        </w:rPr>
        <w:t xml:space="preserve"> oscillator (unitless), </w:t>
      </w:r>
      <w:bookmarkStart w:id="24" w:name="_Hlk57376161"/>
      <m:oMath>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oMath>
      <w:r w:rsidRPr="00487776">
        <w:rPr>
          <w:lang w:val="en-US"/>
        </w:rPr>
        <w:t xml:space="preserve"> width (full width at half-maximum) </w:t>
      </w:r>
      <w:bookmarkEnd w:id="24"/>
      <w:r w:rsidRPr="00487776">
        <w:rPr>
          <w:lang w:val="en-US"/>
        </w:rPr>
        <w:t>of the n</w:t>
      </w:r>
      <w:r w:rsidRPr="00487776">
        <w:rPr>
          <w:vertAlign w:val="superscript"/>
          <w:lang w:val="en-US"/>
        </w:rPr>
        <w:t>th</w:t>
      </w:r>
      <w:r w:rsidRPr="00487776">
        <w:rPr>
          <w:lang w:val="en-US"/>
        </w:rPr>
        <w:t xml:space="preserve"> oscillator (eV) and </w:t>
      </w:r>
      <w:bookmarkStart w:id="25" w:name="_Hlk57376178"/>
      <m:oMath>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oMath>
      <w:r w:rsidRPr="00487776">
        <w:rPr>
          <w:lang w:val="en-US"/>
        </w:rPr>
        <w:t xml:space="preserve"> the center energy </w:t>
      </w:r>
      <w:bookmarkEnd w:id="25"/>
      <w:r w:rsidRPr="00487776">
        <w:rPr>
          <w:lang w:val="en-US"/>
        </w:rPr>
        <w:t>of n</w:t>
      </w:r>
      <w:r w:rsidRPr="00487776">
        <w:rPr>
          <w:vertAlign w:val="superscript"/>
          <w:lang w:val="en-US"/>
        </w:rPr>
        <w:t>th</w:t>
      </w:r>
      <w:r w:rsidRPr="00487776">
        <w:rPr>
          <w:lang w:val="en-US"/>
        </w:rPr>
        <w:t xml:space="preserve"> oscillator (eV).</w:t>
      </w:r>
      <w:r w:rsidR="00AA4A1B" w:rsidRPr="00487776">
        <w:rPr>
          <w:vertAlign w:val="superscript"/>
          <w:lang w:val="en-US"/>
        </w:rPr>
        <w:t>18</w:t>
      </w:r>
      <w:r w:rsidRPr="00487776">
        <w:rPr>
          <w:lang w:val="en-US"/>
        </w:rPr>
        <w:t xml:space="preserve"> The fit parameters of the Lorentz parametrization are the amplitude </w:t>
      </w:r>
      <m:oMath>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oMath>
      <w:r w:rsidRPr="00487776">
        <w:rPr>
          <w:lang w:val="en-US"/>
        </w:rPr>
        <w:t xml:space="preserve">, the width </w:t>
      </w:r>
      <m:oMath>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oMath>
      <w:r w:rsidRPr="00487776">
        <w:rPr>
          <w:lang w:val="en-US"/>
        </w:rPr>
        <w:t xml:space="preserve"> and the center energy </w:t>
      </w:r>
      <m:oMath>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oMath>
      <w:r w:rsidRPr="00487776">
        <w:rPr>
          <w:lang w:val="en-US"/>
        </w:rPr>
        <w:t xml:space="preserve">. </w:t>
      </w:r>
    </w:p>
    <w:p w14:paraId="28D15CBA" w14:textId="77777777" w:rsidR="00D7540F" w:rsidRPr="00487776" w:rsidRDefault="00D7540F" w:rsidP="001E77D2">
      <w:pPr>
        <w:ind w:left="708"/>
        <w:rPr>
          <w:lang w:val="en-US"/>
        </w:rPr>
      </w:pPr>
    </w:p>
    <w:p w14:paraId="3E7FAC84" w14:textId="06727CB5" w:rsidR="001E77D2" w:rsidRPr="00487776" w:rsidRDefault="001E77D2" w:rsidP="001E77D2">
      <w:pPr>
        <w:pStyle w:val="Listenabsatz"/>
        <w:numPr>
          <w:ilvl w:val="0"/>
          <w:numId w:val="2"/>
        </w:numPr>
        <w:rPr>
          <w:lang w:val="en-US"/>
        </w:rPr>
      </w:pPr>
      <w:r w:rsidRPr="00487776">
        <w:rPr>
          <w:b/>
          <w:bCs/>
          <w:lang w:val="en-US"/>
        </w:rPr>
        <w:t>Tauc-Lorentz function:</w:t>
      </w:r>
      <w:r w:rsidRPr="00487776">
        <w:rPr>
          <w:lang w:val="en-US"/>
        </w:rPr>
        <w:t xml:space="preserve"> The Tauc-Lorentz function is used to describe the optical properties of amorphous semiconductors near the band edge.</w:t>
      </w:r>
      <w:r w:rsidR="00AA4A1B" w:rsidRPr="00487776">
        <w:rPr>
          <w:vertAlign w:val="superscript"/>
          <w:lang w:val="en-US"/>
        </w:rPr>
        <w:t>19</w:t>
      </w:r>
      <w:r w:rsidRPr="00487776">
        <w:rPr>
          <w:lang w:val="en-US"/>
        </w:rPr>
        <w:t xml:space="preserve"> For this purpose, the Lorentz oscillator is modified to consider the absorption near the band edge separately and is described in detail by G. E. Jellison Jr. and F. A. Modine.</w:t>
      </w:r>
      <w:r w:rsidR="00AA4A1B" w:rsidRPr="00487776">
        <w:rPr>
          <w:vertAlign w:val="superscript"/>
          <w:lang w:val="en-US"/>
        </w:rPr>
        <w:t>20, 21</w:t>
      </w:r>
      <w:r w:rsidRPr="00487776">
        <w:rPr>
          <w:lang w:val="en-US"/>
        </w:rPr>
        <w:t xml:space="preserve"> The Tauc-Lorentz function can express as follows:</w:t>
      </w:r>
    </w:p>
    <w:tbl>
      <w:tblPr>
        <w:tblStyle w:val="Tabellenraster"/>
        <w:tblW w:w="0" w:type="auto"/>
        <w:tblLook w:val="04A0" w:firstRow="1" w:lastRow="0" w:firstColumn="1" w:lastColumn="0" w:noHBand="0" w:noVBand="1"/>
      </w:tblPr>
      <w:tblGrid>
        <w:gridCol w:w="817"/>
        <w:gridCol w:w="7547"/>
        <w:gridCol w:w="638"/>
      </w:tblGrid>
      <w:tr w:rsidR="001E77D2" w:rsidRPr="00487776" w14:paraId="0B58C017" w14:textId="77777777" w:rsidTr="001E77D2">
        <w:tc>
          <w:tcPr>
            <w:tcW w:w="817" w:type="dxa"/>
            <w:tcBorders>
              <w:top w:val="nil"/>
              <w:left w:val="nil"/>
              <w:bottom w:val="nil"/>
              <w:right w:val="nil"/>
            </w:tcBorders>
          </w:tcPr>
          <w:p w14:paraId="430A0ECE" w14:textId="77777777" w:rsidR="001E77D2" w:rsidRPr="00487776" w:rsidRDefault="001E77D2" w:rsidP="001E77D2">
            <w:pPr>
              <w:rPr>
                <w:rFonts w:eastAsia="Calibri" w:cs="Arial"/>
                <w:lang w:val="en-US"/>
              </w:rPr>
            </w:pPr>
          </w:p>
        </w:tc>
        <w:tc>
          <w:tcPr>
            <w:tcW w:w="7547" w:type="dxa"/>
            <w:tcBorders>
              <w:top w:val="nil"/>
              <w:left w:val="nil"/>
              <w:bottom w:val="nil"/>
              <w:right w:val="nil"/>
            </w:tcBorders>
          </w:tcPr>
          <w:p w14:paraId="73E6E048" w14:textId="77777777" w:rsidR="001E77D2" w:rsidRPr="00487776" w:rsidRDefault="008B0FF8" w:rsidP="001E77D2">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ε</m:t>
                    </m:r>
                  </m:e>
                  <m:sub>
                    <m:sSub>
                      <m:sSubPr>
                        <m:ctrlPr>
                          <w:rPr>
                            <w:rFonts w:ascii="Cambria Math" w:hAnsi="Cambria Math"/>
                            <w:i/>
                            <w:lang w:val="en-US"/>
                          </w:rPr>
                        </m:ctrlPr>
                      </m:sSubPr>
                      <m:e>
                        <m:r>
                          <w:rPr>
                            <w:rFonts w:ascii="Cambria Math" w:hAnsi="Cambria Math"/>
                            <w:lang w:val="en-US"/>
                          </w:rPr>
                          <m:t>T-L</m:t>
                        </m:r>
                      </m:e>
                      <m:sub>
                        <m:r>
                          <w:rPr>
                            <w:rFonts w:ascii="Cambria Math" w:hAnsi="Cambria Math"/>
                            <w:lang w:val="en-US"/>
                          </w:rPr>
                          <m:t>n</m:t>
                        </m:r>
                      </m:sub>
                    </m:sSub>
                  </m:sub>
                </m:sSub>
                <m:d>
                  <m:dPr>
                    <m:ctrlPr>
                      <w:rPr>
                        <w:rFonts w:ascii="Cambria Math" w:hAnsi="Cambria Math"/>
                        <w:i/>
                        <w:lang w:val="en-US"/>
                      </w:rPr>
                    </m:ctrlPr>
                  </m:dPr>
                  <m:e>
                    <m:r>
                      <w:rPr>
                        <w:rFonts w:ascii="Cambria Math" w:hAnsi="Cambria Math"/>
                        <w:lang w:val="en-US"/>
                      </w:rPr>
                      <m:t>E</m:t>
                    </m:r>
                  </m:e>
                </m:d>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r>
                      <w:rPr>
                        <w:rFonts w:ascii="Cambria Math" w:hAnsi="Cambria Math"/>
                        <w:lang w:val="en-US"/>
                      </w:rPr>
                      <m:t xml:space="preserve"> </m:t>
                    </m:r>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r>
                      <w:rPr>
                        <w:rFonts w:ascii="Cambria Math" w:hAnsi="Cambria Math"/>
                        <w:lang w:val="en-US"/>
                      </w:rPr>
                      <m:t xml:space="preserve"> </m:t>
                    </m:r>
                    <m:sSup>
                      <m:sSupPr>
                        <m:ctrlPr>
                          <w:rPr>
                            <w:rFonts w:ascii="Cambria Math" w:hAnsi="Cambria Math"/>
                            <w:i/>
                            <w:lang w:val="en-US"/>
                          </w:rPr>
                        </m:ctrlPr>
                      </m:sSupPr>
                      <m:e>
                        <m:d>
                          <m:dPr>
                            <m:ctrlPr>
                              <w:rPr>
                                <w:rFonts w:ascii="Cambria Math" w:hAnsi="Cambria Math"/>
                                <w:i/>
                                <w:lang w:val="en-US"/>
                              </w:rPr>
                            </m:ctrlPr>
                          </m:dPr>
                          <m:e>
                            <m:r>
                              <w:rPr>
                                <w:rFonts w:ascii="Cambria Math" w:hAnsi="Cambria Math"/>
                                <w:lang w:val="en-US"/>
                              </w:rPr>
                              <m:t>E-</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g</m:t>
                                </m:r>
                              </m:sub>
                            </m:sSub>
                          </m:e>
                        </m:d>
                      </m:e>
                      <m:sup>
                        <m:r>
                          <w:rPr>
                            <w:rFonts w:ascii="Cambria Math" w:hAnsi="Cambria Math"/>
                            <w:lang w:val="en-US"/>
                          </w:rPr>
                          <m:t>2</m:t>
                        </m:r>
                      </m:sup>
                    </m:sSup>
                  </m:num>
                  <m:den>
                    <m:d>
                      <m:dPr>
                        <m:ctrlPr>
                          <w:rPr>
                            <w:rFonts w:ascii="Cambria Math" w:hAnsi="Cambria Math"/>
                            <w:i/>
                            <w:lang w:val="en-US"/>
                          </w:rPr>
                        </m:ctrlPr>
                      </m:dPr>
                      <m:e>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2</m:t>
                            </m:r>
                          </m:sup>
                        </m:s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En</m:t>
                            </m:r>
                          </m:e>
                          <m:sub>
                            <m:r>
                              <w:rPr>
                                <w:rFonts w:ascii="Cambria Math" w:hAnsi="Cambria Math"/>
                                <w:lang w:val="en-US"/>
                              </w:rPr>
                              <m:t>n</m:t>
                            </m:r>
                          </m:sub>
                          <m:sup>
                            <m:r>
                              <w:rPr>
                                <w:rFonts w:ascii="Cambria Math" w:hAnsi="Cambria Math"/>
                                <w:lang w:val="en-US"/>
                              </w:rPr>
                              <m:t>2</m:t>
                            </m:r>
                          </m:sup>
                        </m:sSubSup>
                      </m:e>
                    </m:d>
                    <m:r>
                      <w:rPr>
                        <w:rFonts w:ascii="Cambria Math" w:hAnsi="Cambria Math"/>
                        <w:lang w:val="en-US"/>
                      </w:rPr>
                      <m:t>+</m:t>
                    </m:r>
                    <m:sSubSup>
                      <m:sSubSupPr>
                        <m:ctrlPr>
                          <w:rPr>
                            <w:rFonts w:ascii="Cambria Math" w:hAnsi="Cambria Math"/>
                            <w:i/>
                            <w:lang w:val="en-US"/>
                          </w:rPr>
                        </m:ctrlPr>
                      </m:sSubSupPr>
                      <m:e>
                        <m:r>
                          <m:rPr>
                            <m:sty m:val="p"/>
                          </m:rPr>
                          <w:rPr>
                            <w:rFonts w:ascii="Cambria Math" w:hAnsi="Cambria Math"/>
                            <w:lang w:val="en-US"/>
                          </w:rPr>
                          <m:t>Γ</m:t>
                        </m:r>
                      </m:e>
                      <m:sub>
                        <m:r>
                          <w:rPr>
                            <w:rFonts w:ascii="Cambria Math" w:hAnsi="Cambria Math"/>
                            <w:lang w:val="en-US"/>
                          </w:rPr>
                          <m:t>n</m:t>
                        </m:r>
                      </m:sub>
                      <m:sup>
                        <m:r>
                          <w:rPr>
                            <w:rFonts w:ascii="Cambria Math" w:hAnsi="Cambria Math"/>
                            <w:lang w:val="en-US"/>
                          </w:rPr>
                          <m:t>2</m:t>
                        </m:r>
                      </m:sup>
                    </m:sSubSup>
                    <m:r>
                      <w:rPr>
                        <w:rFonts w:ascii="Cambria Math" w:hAnsi="Cambria Math"/>
                        <w:lang w:val="en-US"/>
                      </w:rPr>
                      <m:t xml:space="preserve"> </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2</m:t>
                        </m:r>
                      </m:sup>
                    </m:sSup>
                  </m:den>
                </m:f>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E</m:t>
                    </m:r>
                  </m:den>
                </m:f>
                <m:r>
                  <w:rPr>
                    <w:rFonts w:ascii="Cambria Math" w:hAnsi="Cambria Math"/>
                    <w:lang w:val="en-US"/>
                  </w:rPr>
                  <m:t xml:space="preserve"> ;   E≥</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g</m:t>
                    </m:r>
                  </m:sub>
                </m:sSub>
                <m:r>
                  <w:rPr>
                    <w:rFonts w:ascii="Cambria Math" w:hAnsi="Cambria Math"/>
                    <w:lang w:val="en-US"/>
                  </w:rPr>
                  <m:t xml:space="preserve"> </m:t>
                </m:r>
              </m:oMath>
            </m:oMathPara>
          </w:p>
        </w:tc>
        <w:tc>
          <w:tcPr>
            <w:tcW w:w="638" w:type="dxa"/>
            <w:tcBorders>
              <w:top w:val="nil"/>
              <w:left w:val="nil"/>
              <w:bottom w:val="nil"/>
              <w:right w:val="nil"/>
            </w:tcBorders>
            <w:vAlign w:val="center"/>
          </w:tcPr>
          <w:p w14:paraId="7B371620" w14:textId="6CD23184" w:rsidR="001E77D2" w:rsidRPr="00487776" w:rsidRDefault="001E77D2" w:rsidP="001E77D2">
            <w:pPr>
              <w:pStyle w:val="Beschriftung"/>
              <w:jc w:val="center"/>
              <w:rPr>
                <w:i w:val="0"/>
                <w:iCs w:val="0"/>
                <w:color w:val="auto"/>
                <w:sz w:val="20"/>
                <w:szCs w:val="20"/>
                <w:lang w:val="en-US"/>
              </w:rPr>
            </w:pPr>
            <w:bookmarkStart w:id="26" w:name="_Ref56344195"/>
            <w:r w:rsidRPr="00487776">
              <w:rPr>
                <w:i w:val="0"/>
                <w:iCs w:val="0"/>
                <w:color w:val="auto"/>
                <w:sz w:val="20"/>
                <w:szCs w:val="20"/>
                <w:lang w:val="en-US"/>
              </w:rPr>
              <w:t>(</w:t>
            </w:r>
            <w:r w:rsidRPr="00487776">
              <w:rPr>
                <w:i w:val="0"/>
                <w:iCs w:val="0"/>
                <w:color w:val="auto"/>
                <w:sz w:val="20"/>
                <w:szCs w:val="20"/>
                <w:lang w:val="en-US"/>
              </w:rPr>
              <w:fldChar w:fldCharType="begin"/>
            </w:r>
            <w:r w:rsidRPr="00487776">
              <w:rPr>
                <w:i w:val="0"/>
                <w:iCs w:val="0"/>
                <w:color w:val="auto"/>
                <w:sz w:val="20"/>
                <w:szCs w:val="20"/>
                <w:lang w:val="en-US"/>
              </w:rPr>
              <w:instrText xml:space="preserve"> SEQ ( \* ARABIC </w:instrText>
            </w:r>
            <w:r w:rsidRPr="00487776">
              <w:rPr>
                <w:i w:val="0"/>
                <w:iCs w:val="0"/>
                <w:color w:val="auto"/>
                <w:sz w:val="20"/>
                <w:szCs w:val="20"/>
                <w:lang w:val="en-US"/>
              </w:rPr>
              <w:fldChar w:fldCharType="separate"/>
            </w:r>
            <w:r w:rsidR="00601379">
              <w:rPr>
                <w:i w:val="0"/>
                <w:iCs w:val="0"/>
                <w:noProof/>
                <w:color w:val="auto"/>
                <w:sz w:val="20"/>
                <w:szCs w:val="20"/>
                <w:lang w:val="en-US"/>
              </w:rPr>
              <w:t>4</w:t>
            </w:r>
            <w:r w:rsidRPr="00487776">
              <w:rPr>
                <w:i w:val="0"/>
                <w:iCs w:val="0"/>
                <w:color w:val="auto"/>
                <w:sz w:val="20"/>
                <w:szCs w:val="20"/>
                <w:lang w:val="en-US"/>
              </w:rPr>
              <w:fldChar w:fldCharType="end"/>
            </w:r>
            <w:r w:rsidRPr="00487776">
              <w:rPr>
                <w:i w:val="0"/>
                <w:iCs w:val="0"/>
                <w:color w:val="auto"/>
                <w:sz w:val="20"/>
                <w:szCs w:val="20"/>
                <w:lang w:val="en-US"/>
              </w:rPr>
              <w:t>)</w:t>
            </w:r>
            <w:bookmarkEnd w:id="26"/>
          </w:p>
        </w:tc>
      </w:tr>
      <w:tr w:rsidR="001E77D2" w:rsidRPr="00487776" w14:paraId="47245302" w14:textId="77777777" w:rsidTr="005C56EB">
        <w:trPr>
          <w:trHeight w:val="396"/>
        </w:trPr>
        <w:tc>
          <w:tcPr>
            <w:tcW w:w="817" w:type="dxa"/>
            <w:tcBorders>
              <w:top w:val="nil"/>
              <w:left w:val="nil"/>
              <w:bottom w:val="nil"/>
              <w:right w:val="nil"/>
            </w:tcBorders>
            <w:vAlign w:val="center"/>
          </w:tcPr>
          <w:p w14:paraId="66CDEC93" w14:textId="77777777" w:rsidR="001E77D2" w:rsidRPr="00487776" w:rsidRDefault="001E77D2" w:rsidP="005C56EB">
            <w:pPr>
              <w:jc w:val="center"/>
              <w:rPr>
                <w:rFonts w:eastAsia="Calibri" w:cs="Arial"/>
                <w:lang w:val="en-US"/>
              </w:rPr>
            </w:pPr>
          </w:p>
        </w:tc>
        <w:tc>
          <w:tcPr>
            <w:tcW w:w="7547" w:type="dxa"/>
            <w:tcBorders>
              <w:top w:val="nil"/>
              <w:left w:val="nil"/>
              <w:bottom w:val="nil"/>
              <w:right w:val="nil"/>
            </w:tcBorders>
            <w:vAlign w:val="center"/>
          </w:tcPr>
          <w:p w14:paraId="04F9A26A" w14:textId="77777777" w:rsidR="001E77D2" w:rsidRPr="00487776" w:rsidRDefault="008B0FF8" w:rsidP="005C56EB">
            <w:pPr>
              <w:jc w:val="cente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ε</m:t>
                    </m:r>
                  </m:e>
                  <m:sub>
                    <m:sSub>
                      <m:sSubPr>
                        <m:ctrlPr>
                          <w:rPr>
                            <w:rFonts w:ascii="Cambria Math" w:hAnsi="Cambria Math"/>
                            <w:i/>
                            <w:lang w:val="en-US"/>
                          </w:rPr>
                        </m:ctrlPr>
                      </m:sSubPr>
                      <m:e>
                        <m:r>
                          <w:rPr>
                            <w:rFonts w:ascii="Cambria Math" w:hAnsi="Cambria Math"/>
                            <w:lang w:val="en-US"/>
                          </w:rPr>
                          <m:t>T-L</m:t>
                        </m:r>
                      </m:e>
                      <m:sub>
                        <m:r>
                          <w:rPr>
                            <w:rFonts w:ascii="Cambria Math" w:hAnsi="Cambria Math"/>
                            <w:lang w:val="en-US"/>
                          </w:rPr>
                          <m:t>n</m:t>
                        </m:r>
                      </m:sub>
                    </m:sSub>
                  </m:sub>
                </m:sSub>
                <m:d>
                  <m:dPr>
                    <m:ctrlPr>
                      <w:rPr>
                        <w:rFonts w:ascii="Cambria Math" w:hAnsi="Cambria Math"/>
                        <w:i/>
                        <w:lang w:val="en-US"/>
                      </w:rPr>
                    </m:ctrlPr>
                  </m:dPr>
                  <m:e>
                    <m:r>
                      <w:rPr>
                        <w:rFonts w:ascii="Cambria Math" w:hAnsi="Cambria Math"/>
                        <w:lang w:val="en-US"/>
                      </w:rPr>
                      <m:t>E</m:t>
                    </m:r>
                  </m:e>
                </m:d>
                <m:r>
                  <w:rPr>
                    <w:rFonts w:ascii="Cambria Math" w:hAnsi="Cambria Math"/>
                    <w:lang w:val="en-US"/>
                  </w:rPr>
                  <m:t>=0 ;   E≤</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g</m:t>
                    </m:r>
                  </m:sub>
                </m:sSub>
              </m:oMath>
            </m:oMathPara>
          </w:p>
        </w:tc>
        <w:tc>
          <w:tcPr>
            <w:tcW w:w="638" w:type="dxa"/>
            <w:tcBorders>
              <w:top w:val="nil"/>
              <w:left w:val="nil"/>
              <w:bottom w:val="nil"/>
              <w:right w:val="nil"/>
            </w:tcBorders>
            <w:vAlign w:val="center"/>
          </w:tcPr>
          <w:p w14:paraId="77D87C45" w14:textId="320A31D7" w:rsidR="001E77D2" w:rsidRPr="00487776" w:rsidRDefault="001E77D2" w:rsidP="001E77D2">
            <w:pPr>
              <w:pStyle w:val="Beschriftung"/>
              <w:jc w:val="center"/>
              <w:rPr>
                <w:i w:val="0"/>
                <w:iCs w:val="0"/>
                <w:color w:val="auto"/>
                <w:sz w:val="20"/>
                <w:szCs w:val="20"/>
                <w:lang w:val="en-US"/>
              </w:rPr>
            </w:pPr>
            <w:bookmarkStart w:id="27" w:name="_Ref52103350"/>
            <w:r w:rsidRPr="00487776">
              <w:rPr>
                <w:i w:val="0"/>
                <w:iCs w:val="0"/>
                <w:color w:val="auto"/>
                <w:sz w:val="20"/>
                <w:szCs w:val="20"/>
                <w:lang w:val="en-US"/>
              </w:rPr>
              <w:t>(</w:t>
            </w:r>
            <w:r w:rsidRPr="00487776">
              <w:rPr>
                <w:i w:val="0"/>
                <w:iCs w:val="0"/>
                <w:color w:val="auto"/>
                <w:sz w:val="20"/>
                <w:szCs w:val="20"/>
                <w:lang w:val="en-US"/>
              </w:rPr>
              <w:fldChar w:fldCharType="begin"/>
            </w:r>
            <w:r w:rsidRPr="00487776">
              <w:rPr>
                <w:i w:val="0"/>
                <w:iCs w:val="0"/>
                <w:color w:val="auto"/>
                <w:sz w:val="20"/>
                <w:szCs w:val="20"/>
                <w:lang w:val="en-US"/>
              </w:rPr>
              <w:instrText xml:space="preserve"> SEQ ( \* ARABIC </w:instrText>
            </w:r>
            <w:r w:rsidRPr="00487776">
              <w:rPr>
                <w:i w:val="0"/>
                <w:iCs w:val="0"/>
                <w:color w:val="auto"/>
                <w:sz w:val="20"/>
                <w:szCs w:val="20"/>
                <w:lang w:val="en-US"/>
              </w:rPr>
              <w:fldChar w:fldCharType="separate"/>
            </w:r>
            <w:r w:rsidR="00601379">
              <w:rPr>
                <w:i w:val="0"/>
                <w:iCs w:val="0"/>
                <w:noProof/>
                <w:color w:val="auto"/>
                <w:sz w:val="20"/>
                <w:szCs w:val="20"/>
                <w:lang w:val="en-US"/>
              </w:rPr>
              <w:t>5</w:t>
            </w:r>
            <w:r w:rsidRPr="00487776">
              <w:rPr>
                <w:i w:val="0"/>
                <w:iCs w:val="0"/>
                <w:color w:val="auto"/>
                <w:sz w:val="20"/>
                <w:szCs w:val="20"/>
                <w:lang w:val="en-US"/>
              </w:rPr>
              <w:fldChar w:fldCharType="end"/>
            </w:r>
            <w:r w:rsidRPr="00487776">
              <w:rPr>
                <w:i w:val="0"/>
                <w:iCs w:val="0"/>
                <w:color w:val="auto"/>
                <w:sz w:val="20"/>
                <w:szCs w:val="20"/>
                <w:lang w:val="en-US"/>
              </w:rPr>
              <w:t>)</w:t>
            </w:r>
            <w:bookmarkEnd w:id="27"/>
          </w:p>
        </w:tc>
      </w:tr>
    </w:tbl>
    <w:p w14:paraId="0D0EFF32" w14:textId="773EB4A0" w:rsidR="001E77D2" w:rsidRPr="00487776" w:rsidRDefault="001E77D2" w:rsidP="001E77D2">
      <w:pPr>
        <w:ind w:left="708"/>
        <w:rPr>
          <w:lang w:val="en-US"/>
        </w:rPr>
      </w:pPr>
      <w:r w:rsidRPr="00487776">
        <w:rPr>
          <w:lang w:val="en-US"/>
        </w:rPr>
        <w:t xml:space="preserve">where </w:t>
      </w:r>
      <m:oMath>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oMath>
      <w:r w:rsidRPr="00487776">
        <w:rPr>
          <w:lang w:val="en-US"/>
        </w:rPr>
        <w:t xml:space="preserve"> is the amplitude of the n</w:t>
      </w:r>
      <w:r w:rsidRPr="00487776">
        <w:rPr>
          <w:vertAlign w:val="superscript"/>
          <w:lang w:val="en-US"/>
        </w:rPr>
        <w:t>th</w:t>
      </w:r>
      <w:r w:rsidRPr="00487776">
        <w:rPr>
          <w:lang w:val="en-US"/>
        </w:rPr>
        <w:t xml:space="preserve"> oscillator (eV), </w:t>
      </w:r>
      <m:oMath>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r>
          <w:rPr>
            <w:rFonts w:ascii="Cambria Math" w:hAnsi="Cambria Math"/>
            <w:lang w:val="en-US"/>
          </w:rPr>
          <m:t xml:space="preserve"> </m:t>
        </m:r>
      </m:oMath>
      <w:r w:rsidRPr="00487776">
        <w:rPr>
          <w:lang w:val="en-US"/>
        </w:rPr>
        <w:t>the center energy of n</w:t>
      </w:r>
      <w:r w:rsidRPr="00487776">
        <w:rPr>
          <w:vertAlign w:val="superscript"/>
          <w:lang w:val="en-US"/>
        </w:rPr>
        <w:t>th</w:t>
      </w:r>
      <w:r w:rsidRPr="00487776">
        <w:rPr>
          <w:lang w:val="en-US"/>
        </w:rPr>
        <w:t xml:space="preserve"> oscillator (eV), </w:t>
      </w:r>
      <m:oMath>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oMath>
      <w:r w:rsidRPr="00487776">
        <w:rPr>
          <w:lang w:val="en-US"/>
        </w:rPr>
        <w:t xml:space="preserve"> the width (full width at half-maximum) of the n</w:t>
      </w:r>
      <w:r w:rsidRPr="00487776">
        <w:rPr>
          <w:vertAlign w:val="superscript"/>
          <w:lang w:val="en-US"/>
        </w:rPr>
        <w:t>th</w:t>
      </w:r>
      <w:r w:rsidRPr="00487776">
        <w:rPr>
          <w:lang w:val="en-US"/>
        </w:rPr>
        <w:t xml:space="preserve"> oscillator (eV) and </w:t>
      </w:r>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g</m:t>
            </m:r>
          </m:sub>
        </m:sSub>
      </m:oMath>
      <w:r w:rsidRPr="00487776">
        <w:rPr>
          <w:rFonts w:eastAsiaTheme="minorEastAsia"/>
          <w:lang w:val="en-US"/>
        </w:rPr>
        <w:t xml:space="preserve"> the </w:t>
      </w:r>
      <w:r w:rsidRPr="00487776">
        <w:rPr>
          <w:lang w:val="en-US"/>
        </w:rPr>
        <w:t xml:space="preserve">band-gap energy (eV). Fit parameters of the Tauc-Lorentz parametrization are the amplitude </w:t>
      </w:r>
      <m:oMath>
        <m:sSub>
          <m:sSubPr>
            <m:ctrlPr>
              <w:rPr>
                <w:rFonts w:ascii="Cambria Math" w:hAnsi="Cambria Math"/>
                <w:i/>
                <w:lang w:val="en-US"/>
              </w:rPr>
            </m:ctrlPr>
          </m:sSubPr>
          <m:e>
            <m:r>
              <w:rPr>
                <w:rFonts w:ascii="Cambria Math" w:hAnsi="Cambria Math"/>
                <w:lang w:val="en-US"/>
              </w:rPr>
              <m:t>Amp</m:t>
            </m:r>
          </m:e>
          <m:sub>
            <m:r>
              <w:rPr>
                <w:rFonts w:ascii="Cambria Math" w:hAnsi="Cambria Math"/>
                <w:lang w:val="en-US"/>
              </w:rPr>
              <m:t>n</m:t>
            </m:r>
          </m:sub>
        </m:sSub>
      </m:oMath>
      <w:r w:rsidRPr="00487776">
        <w:rPr>
          <w:lang w:val="en-US"/>
        </w:rPr>
        <w:t xml:space="preserve">, the width </w:t>
      </w:r>
      <m:oMath>
        <m:sSub>
          <m:sSubPr>
            <m:ctrlPr>
              <w:rPr>
                <w:rFonts w:ascii="Cambria Math" w:hAnsi="Cambria Math"/>
                <w:i/>
                <w:lang w:val="en-US"/>
              </w:rPr>
            </m:ctrlPr>
          </m:sSubPr>
          <m:e>
            <m:r>
              <m:rPr>
                <m:sty m:val="p"/>
              </m:rPr>
              <w:rPr>
                <w:rFonts w:ascii="Cambria Math" w:hAnsi="Cambria Math"/>
                <w:lang w:val="en-US"/>
              </w:rPr>
              <m:t>Γ</m:t>
            </m:r>
          </m:e>
          <m:sub>
            <m:r>
              <w:rPr>
                <w:rFonts w:ascii="Cambria Math" w:hAnsi="Cambria Math"/>
                <w:lang w:val="en-US"/>
              </w:rPr>
              <m:t>n</m:t>
            </m:r>
          </m:sub>
        </m:sSub>
      </m:oMath>
      <w:r w:rsidRPr="00487776">
        <w:rPr>
          <w:lang w:val="en-US"/>
        </w:rPr>
        <w:t xml:space="preserve">, the </w:t>
      </w:r>
      <w:bookmarkStart w:id="28" w:name="_Hlk57376211"/>
      <w:r w:rsidRPr="00487776">
        <w:rPr>
          <w:lang w:val="en-US"/>
        </w:rPr>
        <w:t xml:space="preserve">center energy </w:t>
      </w:r>
      <m:oMath>
        <m:sSub>
          <m:sSubPr>
            <m:ctrlPr>
              <w:rPr>
                <w:rFonts w:ascii="Cambria Math" w:hAnsi="Cambria Math"/>
                <w:i/>
                <w:lang w:val="en-US"/>
              </w:rPr>
            </m:ctrlPr>
          </m:sSubPr>
          <m:e>
            <m:r>
              <w:rPr>
                <w:rFonts w:ascii="Cambria Math" w:hAnsi="Cambria Math"/>
                <w:lang w:val="en-US"/>
              </w:rPr>
              <m:t>En</m:t>
            </m:r>
          </m:e>
          <m:sub>
            <m:r>
              <w:rPr>
                <w:rFonts w:ascii="Cambria Math" w:hAnsi="Cambria Math"/>
                <w:lang w:val="en-US"/>
              </w:rPr>
              <m:t>n</m:t>
            </m:r>
          </m:sub>
        </m:sSub>
      </m:oMath>
      <w:r w:rsidRPr="00487776">
        <w:rPr>
          <w:lang w:val="en-US"/>
        </w:rPr>
        <w:t>.</w:t>
      </w:r>
      <w:bookmarkEnd w:id="28"/>
      <w:r w:rsidRPr="00487776">
        <w:rPr>
          <w:lang w:val="en-US"/>
        </w:rPr>
        <w:t xml:space="preserve">and the band-gap energy </w:t>
      </w:r>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g</m:t>
            </m:r>
          </m:sub>
        </m:sSub>
      </m:oMath>
      <w:r w:rsidRPr="00487776">
        <w:rPr>
          <w:lang w:val="en-US"/>
        </w:rPr>
        <w:t>.</w:t>
      </w:r>
    </w:p>
    <w:p w14:paraId="3BA45629" w14:textId="2A8A3C6F" w:rsidR="005C56EB" w:rsidRPr="00487776" w:rsidRDefault="005C56EB" w:rsidP="005C56EB">
      <w:pPr>
        <w:rPr>
          <w:lang w:val="en-US"/>
        </w:rPr>
      </w:pPr>
    </w:p>
    <w:p w14:paraId="143D4A7D" w14:textId="0E5F60ED" w:rsidR="005C56EB" w:rsidRPr="00487776" w:rsidRDefault="005C56EB">
      <w:pPr>
        <w:rPr>
          <w:lang w:val="en-US"/>
        </w:rPr>
      </w:pPr>
      <w:r w:rsidRPr="00487776">
        <w:rPr>
          <w:lang w:val="en-US"/>
        </w:rPr>
        <w:br w:type="page"/>
      </w:r>
    </w:p>
    <w:p w14:paraId="57620266" w14:textId="22A6EEEF" w:rsidR="00C56D90" w:rsidRPr="00487776" w:rsidRDefault="00C56D90" w:rsidP="00C56D90">
      <w:pPr>
        <w:pStyle w:val="berschrift2"/>
        <w:rPr>
          <w:rFonts w:ascii="Arial" w:hAnsi="Arial" w:cs="Arial"/>
          <w:b/>
          <w:color w:val="auto"/>
          <w:sz w:val="24"/>
          <w:szCs w:val="32"/>
          <w:lang w:val="en-US"/>
        </w:rPr>
      </w:pPr>
      <w:bookmarkStart w:id="29" w:name="_Toc83373984"/>
      <w:r w:rsidRPr="00487776">
        <w:rPr>
          <w:rFonts w:ascii="Arial" w:hAnsi="Arial" w:cs="Arial"/>
          <w:b/>
          <w:color w:val="auto"/>
          <w:sz w:val="24"/>
          <w:szCs w:val="32"/>
          <w:lang w:val="en-US"/>
        </w:rPr>
        <w:lastRenderedPageBreak/>
        <w:t xml:space="preserve">SI3. </w:t>
      </w:r>
      <w:r w:rsidR="00967E37" w:rsidRPr="00487776">
        <w:rPr>
          <w:rFonts w:ascii="Arial" w:hAnsi="Arial" w:cs="Arial"/>
          <w:b/>
          <w:color w:val="auto"/>
          <w:sz w:val="24"/>
          <w:szCs w:val="32"/>
          <w:lang w:val="en-US"/>
        </w:rPr>
        <w:t>Developed ECSE flow cell setup</w:t>
      </w:r>
      <w:bookmarkEnd w:id="29"/>
      <w:r w:rsidR="00967E37" w:rsidRPr="00487776">
        <w:rPr>
          <w:rFonts w:ascii="Arial" w:hAnsi="Arial" w:cs="Arial"/>
          <w:b/>
          <w:color w:val="auto"/>
          <w:sz w:val="24"/>
          <w:szCs w:val="32"/>
          <w:lang w:val="en-US"/>
        </w:rPr>
        <w:t xml:space="preserve"> </w:t>
      </w:r>
    </w:p>
    <w:p w14:paraId="5735C75D" w14:textId="4B494B24" w:rsidR="00967E37" w:rsidRPr="00487776" w:rsidRDefault="00967E37" w:rsidP="00967E37">
      <w:pPr>
        <w:rPr>
          <w:lang w:val="en-US"/>
        </w:rPr>
      </w:pPr>
      <w:r w:rsidRPr="00487776">
        <w:rPr>
          <w:lang w:val="en-US"/>
        </w:rPr>
        <w:t xml:space="preserve">For </w:t>
      </w:r>
      <w:r w:rsidR="00F9412E" w:rsidRPr="00487776">
        <w:rPr>
          <w:i/>
          <w:lang w:val="en-US"/>
        </w:rPr>
        <w:t>operando</w:t>
      </w:r>
      <w:r w:rsidRPr="00487776">
        <w:rPr>
          <w:lang w:val="en-US"/>
        </w:rPr>
        <w:t xml:space="preserve"> ECSE investigations a respective flow cell was developed. ECSE measurements were performed by mounting the flow cell on the mesoporous iridium oxide films on titanium substrates and fitted the setup into the spectroscopic ellipsometer (M2000 DI). The flow cell consists of </w:t>
      </w:r>
      <w:bookmarkStart w:id="30" w:name="_Hlk57376639"/>
      <w:r w:rsidRPr="00487776">
        <w:rPr>
          <w:lang w:val="en-US"/>
        </w:rPr>
        <w:t>polyether ether ketone (PEEK)</w:t>
      </w:r>
      <w:bookmarkEnd w:id="30"/>
      <w:r w:rsidRPr="00487776">
        <w:rPr>
          <w:lang w:val="en-US"/>
        </w:rPr>
        <w:t xml:space="preserve"> and is attached to the catalyst film by means of a sealing ring (Viton</w:t>
      </w:r>
      <w:r w:rsidRPr="00487776">
        <w:rPr>
          <w:vertAlign w:val="superscript"/>
          <w:lang w:val="en-US"/>
        </w:rPr>
        <w:t>®</w:t>
      </w:r>
      <w:r w:rsidRPr="00487776">
        <w:rPr>
          <w:lang w:val="en-US"/>
        </w:rPr>
        <w:t xml:space="preserve"> FKM, 22 x 1 mm; IR Dichtungstechnik). In addition, two uncoated quartz windows (12.5 x 2.0 mm, refractive index </w:t>
      </w:r>
      <m:oMath>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d</m:t>
            </m:r>
          </m:sub>
        </m:sSub>
      </m:oMath>
      <w:r w:rsidRPr="00487776">
        <w:rPr>
          <w:rFonts w:eastAsiaTheme="minorEastAsia"/>
          <w:lang w:val="en-US"/>
        </w:rPr>
        <w:t> = </w:t>
      </w:r>
      <w:r w:rsidRPr="00487776">
        <w:rPr>
          <w:lang w:val="en-US"/>
        </w:rPr>
        <w:t>1.458, surface flatness: 1λ; Edmund Optics Inc) were each attached to the cell with two (in front and behind the window) sealing rings (Viton</w:t>
      </w:r>
      <w:r w:rsidRPr="00487776">
        <w:rPr>
          <w:vertAlign w:val="superscript"/>
          <w:lang w:val="en-US"/>
        </w:rPr>
        <w:t>®</w:t>
      </w:r>
      <w:r w:rsidRPr="00487776">
        <w:rPr>
          <w:lang w:val="en-US"/>
        </w:rPr>
        <w:t xml:space="preserve"> FKM, 9.25 x 1.78 mm; IR Dichtungstechnik). For electrical conduction, a single side copper printed circuit board (conductive plate) was mounted under the titanium substrate. An </w:t>
      </w:r>
      <w:bookmarkStart w:id="31" w:name="_Hlk57376660"/>
      <w:r w:rsidRPr="00487776">
        <w:rPr>
          <w:lang w:val="en-US"/>
        </w:rPr>
        <w:t xml:space="preserve">Ag/AgCl reference </w:t>
      </w:r>
      <w:bookmarkEnd w:id="31"/>
      <w:r w:rsidRPr="00487776">
        <w:rPr>
          <w:lang w:val="en-US"/>
        </w:rPr>
        <w:t>electrode and a Pt wire as counter electrode were connected to the flow cell, while the mesoporous iridium oxide films on titanium substrates served as working electrode (1.473 cm</w:t>
      </w:r>
      <w:r w:rsidRPr="00487776">
        <w:rPr>
          <w:vertAlign w:val="superscript"/>
          <w:lang w:val="en-US"/>
        </w:rPr>
        <w:t>2</w:t>
      </w:r>
      <w:r w:rsidRPr="00487776">
        <w:rPr>
          <w:lang w:val="en-US"/>
        </w:rPr>
        <w:t>). N</w:t>
      </w:r>
      <w:r w:rsidRPr="00487776">
        <w:rPr>
          <w:vertAlign w:val="subscript"/>
          <w:lang w:val="en-US"/>
        </w:rPr>
        <w:t>2</w:t>
      </w:r>
      <w:r w:rsidRPr="00487776">
        <w:rPr>
          <w:lang w:val="en-US"/>
        </w:rPr>
        <w:t xml:space="preserve"> purged 0.1M HClO</w:t>
      </w:r>
      <w:r w:rsidRPr="00487776">
        <w:rPr>
          <w:vertAlign w:val="subscript"/>
          <w:lang w:val="en-US"/>
        </w:rPr>
        <w:t>4</w:t>
      </w:r>
      <w:r w:rsidRPr="00487776">
        <w:rPr>
          <w:lang w:val="en-US"/>
        </w:rPr>
        <w:t xml:space="preserve"> (Merck, 60%, 1.53 g cm</w:t>
      </w:r>
      <w:r w:rsidRPr="00487776">
        <w:rPr>
          <w:vertAlign w:val="superscript"/>
          <w:lang w:val="en-US"/>
        </w:rPr>
        <w:t>-3</w:t>
      </w:r>
      <w:r w:rsidRPr="00487776">
        <w:rPr>
          <w:lang w:val="en-US"/>
        </w:rPr>
        <w:t>) was used as electrolyte, which circulated through the cell with a flow rate of 85 ml min</w:t>
      </w:r>
      <w:r w:rsidRPr="00487776">
        <w:rPr>
          <w:vertAlign w:val="superscript"/>
          <w:lang w:val="en-US"/>
        </w:rPr>
        <w:t>-1</w:t>
      </w:r>
      <w:r w:rsidRPr="00487776">
        <w:rPr>
          <w:lang w:val="en-US"/>
        </w:rPr>
        <w:t xml:space="preserve"> by using a peristaltic pump (Ismatec MCP Standard). Spectroscopic ellipsometry measurements were carried out in a spectral range between 1.1 eV and 6.4 eV (193 nm and 1127 nm) at an angle of incidence of 70° using the software CompleteEASE (v. 6.42). The acquisition time for each spectrum amounts to 0.978 s. The electrochemical measurements were performed with a Gamry interface 1000 (IFC1000) and the Gamry Framework Data Acquisition software (v. 7.07). </w:t>
      </w:r>
      <w:r w:rsidR="00D7540F" w:rsidRPr="00487776">
        <w:rPr>
          <w:lang w:val="en-US"/>
        </w:rPr>
        <w:fldChar w:fldCharType="begin"/>
      </w:r>
      <w:r w:rsidR="00D7540F" w:rsidRPr="00487776">
        <w:rPr>
          <w:lang w:val="en-US"/>
        </w:rPr>
        <w:instrText xml:space="preserve"> REF _Ref69120205 \h  \* MERGEFORMAT </w:instrText>
      </w:r>
      <w:r w:rsidR="00D7540F" w:rsidRPr="00487776">
        <w:rPr>
          <w:lang w:val="en-US"/>
        </w:rPr>
      </w:r>
      <w:r w:rsidR="00D7540F" w:rsidRPr="00487776">
        <w:rPr>
          <w:lang w:val="en-US"/>
        </w:rPr>
        <w:fldChar w:fldCharType="separate"/>
      </w:r>
      <w:r w:rsidR="00601379" w:rsidRPr="00601379">
        <w:rPr>
          <w:lang w:val="en-US"/>
        </w:rPr>
        <w:t>Supplementary figure S3.1</w:t>
      </w:r>
      <w:r w:rsidR="00D7540F" w:rsidRPr="00487776">
        <w:rPr>
          <w:lang w:val="en-US"/>
        </w:rPr>
        <w:fldChar w:fldCharType="end"/>
      </w:r>
      <w:r w:rsidRPr="00487776">
        <w:rPr>
          <w:lang w:val="en-US"/>
        </w:rPr>
        <w:t xml:space="preserve"> illustrate the complete ECSE setup in detail. </w:t>
      </w:r>
    </w:p>
    <w:p w14:paraId="6124C149" w14:textId="495A828E" w:rsidR="00D7540F" w:rsidRPr="00487776" w:rsidRDefault="003D211A" w:rsidP="00D7540F">
      <w:pPr>
        <w:keepNext/>
      </w:pPr>
      <w:r w:rsidRPr="00487776">
        <w:rPr>
          <w:noProof/>
        </w:rPr>
        <w:drawing>
          <wp:inline distT="0" distB="0" distL="0" distR="0" wp14:anchorId="6F026475" wp14:editId="7085E7FE">
            <wp:extent cx="5760720" cy="2970530"/>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2970530"/>
                    </a:xfrm>
                    <a:prstGeom prst="rect">
                      <a:avLst/>
                    </a:prstGeom>
                    <a:noFill/>
                    <a:ln>
                      <a:noFill/>
                    </a:ln>
                  </pic:spPr>
                </pic:pic>
              </a:graphicData>
            </a:graphic>
          </wp:inline>
        </w:drawing>
      </w:r>
    </w:p>
    <w:p w14:paraId="5A845254" w14:textId="6623B289" w:rsidR="00967E37" w:rsidRPr="00487776" w:rsidRDefault="00D7540F" w:rsidP="00967E37">
      <w:pPr>
        <w:pStyle w:val="Beschriftung"/>
        <w:rPr>
          <w:i w:val="0"/>
          <w:iCs w:val="0"/>
          <w:color w:val="auto"/>
          <w:lang w:val="en-US"/>
        </w:rPr>
      </w:pPr>
      <w:bookmarkStart w:id="32" w:name="_Ref69120205"/>
      <w:r w:rsidRPr="00487776">
        <w:rPr>
          <w:b/>
          <w:i w:val="0"/>
          <w:color w:val="auto"/>
          <w:lang w:val="en-US"/>
        </w:rPr>
        <w:t>Supplementary figure S3.</w:t>
      </w:r>
      <w:r w:rsidRPr="00487776">
        <w:rPr>
          <w:b/>
          <w:i w:val="0"/>
          <w:color w:val="auto"/>
        </w:rPr>
        <w:fldChar w:fldCharType="begin"/>
      </w:r>
      <w:r w:rsidRPr="00487776">
        <w:rPr>
          <w:b/>
          <w:i w:val="0"/>
          <w:color w:val="auto"/>
          <w:lang w:val="en-US"/>
        </w:rPr>
        <w:instrText xml:space="preserve"> SEQ Supplementary_figure_S3.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32"/>
      <w:r w:rsidRPr="00487776">
        <w:rPr>
          <w:b/>
          <w:i w:val="0"/>
          <w:color w:val="auto"/>
          <w:lang w:val="en-US"/>
        </w:rPr>
        <w:t>:</w:t>
      </w:r>
      <w:bookmarkStart w:id="33" w:name="_Ref50703521"/>
      <w:r w:rsidRPr="00487776">
        <w:rPr>
          <w:i w:val="0"/>
          <w:iCs w:val="0"/>
          <w:color w:val="auto"/>
          <w:lang w:val="en-US"/>
        </w:rPr>
        <w:t xml:space="preserve"> </w:t>
      </w:r>
      <w:bookmarkEnd w:id="33"/>
      <w:r w:rsidR="00967E37" w:rsidRPr="00487776">
        <w:rPr>
          <w:i w:val="0"/>
          <w:iCs w:val="0"/>
          <w:color w:val="auto"/>
          <w:lang w:val="en-US"/>
        </w:rPr>
        <w:t xml:space="preserve">Illustration of the developed electrochemical spectroscopic ellipsometry setup used for </w:t>
      </w:r>
      <w:r w:rsidR="00F9412E" w:rsidRPr="00487776">
        <w:rPr>
          <w:iCs w:val="0"/>
          <w:color w:val="auto"/>
          <w:lang w:val="en-US"/>
        </w:rPr>
        <w:t>operando</w:t>
      </w:r>
      <w:r w:rsidR="00967E37" w:rsidRPr="00487776">
        <w:rPr>
          <w:i w:val="0"/>
          <w:iCs w:val="0"/>
          <w:color w:val="auto"/>
          <w:lang w:val="en-US"/>
        </w:rPr>
        <w:t xml:space="preserve"> investigations. Mesoporous IrO</w:t>
      </w:r>
      <w:r w:rsidR="00967E37" w:rsidRPr="00487776">
        <w:rPr>
          <w:i w:val="0"/>
          <w:iCs w:val="0"/>
          <w:color w:val="auto"/>
          <w:vertAlign w:val="subscript"/>
          <w:lang w:val="en-US"/>
        </w:rPr>
        <w:t>x</w:t>
      </w:r>
      <w:r w:rsidR="00967E37" w:rsidRPr="00487776">
        <w:rPr>
          <w:i w:val="0"/>
          <w:iCs w:val="0"/>
          <w:color w:val="auto"/>
          <w:lang w:val="en-US"/>
        </w:rPr>
        <w:t xml:space="preserve"> films on Ti substrates served as working electrode and a Pt wire as counter electrode. All potentials were measured against an Ag/AgCl electrode, which was referred to an RHE (+0.256 V vs. RHE at pH 1) and corrected for ohmic losses. 0.1M HClO</w:t>
      </w:r>
      <w:r w:rsidR="00967E37" w:rsidRPr="00487776">
        <w:rPr>
          <w:i w:val="0"/>
          <w:iCs w:val="0"/>
          <w:color w:val="auto"/>
          <w:vertAlign w:val="subscript"/>
          <w:lang w:val="en-US"/>
        </w:rPr>
        <w:t>4</w:t>
      </w:r>
      <w:r w:rsidR="00967E37" w:rsidRPr="00487776">
        <w:rPr>
          <w:i w:val="0"/>
          <w:iCs w:val="0"/>
          <w:color w:val="auto"/>
          <w:lang w:val="en-US"/>
        </w:rPr>
        <w:t xml:space="preserve"> served as electrolyte with a flow rate of 85 ml min</w:t>
      </w:r>
      <w:r w:rsidR="00967E37" w:rsidRPr="00487776">
        <w:rPr>
          <w:i w:val="0"/>
          <w:iCs w:val="0"/>
          <w:color w:val="auto"/>
          <w:vertAlign w:val="superscript"/>
          <w:lang w:val="en-US"/>
        </w:rPr>
        <w:t>-1</w:t>
      </w:r>
      <w:r w:rsidR="00967E37" w:rsidRPr="00487776">
        <w:rPr>
          <w:i w:val="0"/>
          <w:iCs w:val="0"/>
          <w:color w:val="auto"/>
          <w:lang w:val="en-US"/>
        </w:rPr>
        <w:t xml:space="preserve"> via a peristaltic pump. Spectroscopic ellipsometry was performed in a spectra range between 1.1 eV and 6.4 eV (193 nm and 1127 nm) at an angle of incidence of 70°. </w:t>
      </w:r>
    </w:p>
    <w:p w14:paraId="5E6F6B53" w14:textId="77E7EF4F" w:rsidR="00967E37" w:rsidRPr="00487776" w:rsidRDefault="00967E37" w:rsidP="00967E37">
      <w:pPr>
        <w:rPr>
          <w:lang w:val="en-US"/>
        </w:rPr>
      </w:pPr>
    </w:p>
    <w:p w14:paraId="17D49154" w14:textId="77777777" w:rsidR="003D211A" w:rsidRPr="00487776" w:rsidRDefault="003D211A" w:rsidP="00967E37">
      <w:pPr>
        <w:rPr>
          <w:lang w:val="en-US"/>
        </w:rPr>
      </w:pPr>
    </w:p>
    <w:p w14:paraId="5DB4BB66" w14:textId="77777777" w:rsidR="00967E37" w:rsidRPr="00487776" w:rsidRDefault="00967E37" w:rsidP="00967E37">
      <w:pPr>
        <w:rPr>
          <w:lang w:val="en-US"/>
        </w:rPr>
      </w:pPr>
      <w:r w:rsidRPr="00487776">
        <w:rPr>
          <w:lang w:val="en-US"/>
        </w:rPr>
        <w:lastRenderedPageBreak/>
        <w:t>Prior to ECSE studies on mesoporous catalyst films, a silicon wafer with a known oxide thickness was analyzed for the quartz window correction. Afterwards, the N</w:t>
      </w:r>
      <w:r w:rsidRPr="00487776">
        <w:rPr>
          <w:vertAlign w:val="subscript"/>
          <w:lang w:val="en-US"/>
        </w:rPr>
        <w:t>2</w:t>
      </w:r>
      <w:r w:rsidRPr="00487776">
        <w:rPr>
          <w:lang w:val="en-US"/>
        </w:rPr>
        <w:t xml:space="preserve"> purged electrolyte was analyzed using a model consists on the silicon wafer with known oxide thickness as substrate and a Sellmeier dispersion layer for the electrolyte, which is expressed as follows: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7"/>
        <w:gridCol w:w="735"/>
      </w:tblGrid>
      <w:tr w:rsidR="00967E37" w:rsidRPr="00487776" w14:paraId="6BE2B407" w14:textId="77777777" w:rsidTr="00967E37">
        <w:trPr>
          <w:trHeight w:val="825"/>
        </w:trPr>
        <w:tc>
          <w:tcPr>
            <w:tcW w:w="8472" w:type="dxa"/>
          </w:tcPr>
          <w:p w14:paraId="798631F6" w14:textId="77777777" w:rsidR="00967E37" w:rsidRPr="00487776" w:rsidRDefault="00967E37" w:rsidP="008E33AF">
            <w:pPr>
              <w:rPr>
                <w:lang w:val="en-US"/>
              </w:rPr>
            </w:pPr>
            <m:oMathPara>
              <m:oMathParaPr>
                <m:jc m:val="left"/>
              </m:oMathParaPr>
              <m:oMath>
                <m:r>
                  <w:rPr>
                    <w:rFonts w:ascii="Cambria Math" w:hAnsi="Cambria Math"/>
                    <w:lang w:val="en-US"/>
                  </w:rPr>
                  <m:t>n=</m:t>
                </m:r>
                <m:sSup>
                  <m:sSupPr>
                    <m:ctrlPr>
                      <w:rPr>
                        <w:rFonts w:ascii="Cambria Math" w:hAnsi="Cambria Math"/>
                        <w:i/>
                        <w:lang w:val="en-US"/>
                      </w:rPr>
                    </m:ctrlPr>
                  </m:sSupPr>
                  <m:e>
                    <m:d>
                      <m:dPr>
                        <m:ctrlPr>
                          <w:rPr>
                            <w:rFonts w:ascii="Cambria Math" w:hAnsi="Cambria Math"/>
                            <w:i/>
                            <w:lang w:val="en-US"/>
                          </w:rPr>
                        </m:ctrlPr>
                      </m:dPr>
                      <m:e>
                        <m:r>
                          <w:rPr>
                            <w:rFonts w:ascii="Cambria Math" w:hAnsi="Cambria Math"/>
                            <w:lang w:val="en-US"/>
                          </w:rPr>
                          <m:t>ε</m:t>
                        </m:r>
                        <m:d>
                          <m:dPr>
                            <m:ctrlPr>
                              <w:rPr>
                                <w:rFonts w:ascii="Cambria Math" w:hAnsi="Cambria Math"/>
                                <w:i/>
                                <w:lang w:val="en-US"/>
                              </w:rPr>
                            </m:ctrlPr>
                          </m:dPr>
                          <m:e>
                            <m:r>
                              <w:rPr>
                                <w:rFonts w:ascii="Cambria Math" w:hAnsi="Cambria Math"/>
                                <w:lang w:val="en-US"/>
                              </w:rPr>
                              <m:t>∞</m:t>
                            </m:r>
                          </m:e>
                        </m:d>
                        <m:r>
                          <w:rPr>
                            <w:rFonts w:ascii="Cambria Math" w:hAnsi="Cambria Math"/>
                            <w:lang w:val="en-US"/>
                          </w:rPr>
                          <m:t>+</m:t>
                        </m:r>
                        <m:f>
                          <m:fPr>
                            <m:ctrlPr>
                              <w:rPr>
                                <w:rFonts w:ascii="Cambria Math" w:hAnsi="Cambria Math"/>
                                <w:i/>
                                <w:lang w:val="en-US"/>
                              </w:rPr>
                            </m:ctrlPr>
                          </m:fPr>
                          <m:num>
                            <m:r>
                              <w:rPr>
                                <w:rFonts w:ascii="Cambria Math" w:hAnsi="Cambria Math"/>
                                <w:lang w:val="en-US"/>
                              </w:rPr>
                              <m:t xml:space="preserve">Amp </m:t>
                            </m:r>
                            <m:sSup>
                              <m:sSupPr>
                                <m:ctrlPr>
                                  <w:rPr>
                                    <w:rFonts w:ascii="Cambria Math" w:hAnsi="Cambria Math"/>
                                    <w:i/>
                                    <w:lang w:val="en-US"/>
                                  </w:rPr>
                                </m:ctrlPr>
                              </m:sSupPr>
                              <m:e>
                                <m:r>
                                  <w:rPr>
                                    <w:rFonts w:ascii="Cambria Math" w:hAnsi="Cambria Math"/>
                                    <w:lang w:val="en-US"/>
                                  </w:rPr>
                                  <m:t>λ</m:t>
                                </m:r>
                              </m:e>
                              <m:sup>
                                <m:r>
                                  <w:rPr>
                                    <w:rFonts w:ascii="Cambria Math" w:hAnsi="Cambria Math"/>
                                    <w:lang w:val="en-US"/>
                                  </w:rPr>
                                  <m:t>2</m:t>
                                </m:r>
                              </m:sup>
                            </m:sSup>
                          </m:num>
                          <m:den>
                            <m:sSup>
                              <m:sSupPr>
                                <m:ctrlPr>
                                  <w:rPr>
                                    <w:rFonts w:ascii="Cambria Math" w:hAnsi="Cambria Math"/>
                                    <w:i/>
                                    <w:lang w:val="en-US"/>
                                  </w:rPr>
                                </m:ctrlPr>
                              </m:sSupPr>
                              <m:e>
                                <m:r>
                                  <w:rPr>
                                    <w:rFonts w:ascii="Cambria Math" w:hAnsi="Cambria Math"/>
                                    <w:lang w:val="en-US"/>
                                  </w:rPr>
                                  <m:t>λ</m:t>
                                </m:r>
                              </m:e>
                              <m:sup>
                                <m:r>
                                  <w:rPr>
                                    <w:rFonts w:ascii="Cambria Math" w:hAnsi="Cambria Math"/>
                                    <w:lang w:val="en-US"/>
                                  </w:rPr>
                                  <m:t>2</m:t>
                                </m:r>
                              </m:sup>
                            </m:sSup>
                            <m:r>
                              <w:rPr>
                                <w:rFonts w:ascii="Cambria Math" w:hAnsi="Cambria Math"/>
                                <w:lang w:val="en-US"/>
                              </w:rPr>
                              <m:t>-</m:t>
                            </m:r>
                            <m:sSup>
                              <m:sSupPr>
                                <m:ctrlPr>
                                  <w:rPr>
                                    <w:rFonts w:ascii="Cambria Math" w:hAnsi="Cambria Math"/>
                                    <w:i/>
                                    <w:lang w:val="en-US"/>
                                  </w:rPr>
                                </m:ctrlPr>
                              </m:sSupPr>
                              <m:e>
                                <m:r>
                                  <w:rPr>
                                    <w:rFonts w:ascii="Cambria Math" w:hAnsi="Cambria Math"/>
                                    <w:lang w:val="en-US"/>
                                  </w:rPr>
                                  <m:t>En</m:t>
                                </m:r>
                              </m:e>
                              <m:sup>
                                <m:r>
                                  <w:rPr>
                                    <w:rFonts w:ascii="Cambria Math" w:hAnsi="Cambria Math"/>
                                    <w:lang w:val="en-US"/>
                                  </w:rPr>
                                  <m:t>2</m:t>
                                </m:r>
                              </m:sup>
                            </m:sSup>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pole</m:t>
                            </m:r>
                          </m:sub>
                        </m:sSub>
                        <m:r>
                          <w:rPr>
                            <w:rFonts w:ascii="Cambria Math" w:hAnsi="Cambria Math"/>
                            <w:lang w:val="en-US"/>
                          </w:rPr>
                          <m:t xml:space="preserve"> </m:t>
                        </m:r>
                        <m:sSup>
                          <m:sSupPr>
                            <m:ctrlPr>
                              <w:rPr>
                                <w:rFonts w:ascii="Cambria Math" w:hAnsi="Cambria Math"/>
                                <w:i/>
                                <w:lang w:val="en-US"/>
                              </w:rPr>
                            </m:ctrlPr>
                          </m:sSupPr>
                          <m:e>
                            <m:r>
                              <w:rPr>
                                <w:rFonts w:ascii="Cambria Math" w:hAnsi="Cambria Math"/>
                                <w:lang w:val="en-US"/>
                              </w:rPr>
                              <m:t>λ</m:t>
                            </m:r>
                          </m:e>
                          <m:sup>
                            <m:r>
                              <w:rPr>
                                <w:rFonts w:ascii="Cambria Math" w:hAnsi="Cambria Math"/>
                                <w:lang w:val="en-US"/>
                              </w:rPr>
                              <m:t>2</m:t>
                            </m:r>
                          </m:sup>
                        </m:sSup>
                      </m:e>
                    </m:d>
                  </m:e>
                  <m:sup>
                    <m:f>
                      <m:fPr>
                        <m:type m:val="skw"/>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sup>
                </m:sSup>
              </m:oMath>
            </m:oMathPara>
          </w:p>
        </w:tc>
        <w:tc>
          <w:tcPr>
            <w:tcW w:w="740" w:type="dxa"/>
            <w:vAlign w:val="center"/>
          </w:tcPr>
          <w:p w14:paraId="2C379883" w14:textId="42C49BFC" w:rsidR="00967E37" w:rsidRPr="00487776" w:rsidRDefault="00967E37" w:rsidP="008E33AF">
            <w:pPr>
              <w:pStyle w:val="Beschriftung"/>
              <w:spacing w:after="330"/>
              <w:jc w:val="center"/>
              <w:rPr>
                <w:i w:val="0"/>
                <w:iCs w:val="0"/>
                <w:color w:val="auto"/>
                <w:sz w:val="20"/>
                <w:szCs w:val="20"/>
                <w:lang w:val="en-US"/>
              </w:rPr>
            </w:pPr>
            <w:bookmarkStart w:id="34" w:name="_Ref56702413"/>
            <w:r w:rsidRPr="00487776">
              <w:rPr>
                <w:i w:val="0"/>
                <w:iCs w:val="0"/>
                <w:color w:val="auto"/>
                <w:sz w:val="20"/>
                <w:szCs w:val="20"/>
                <w:lang w:val="en-US"/>
              </w:rPr>
              <w:t>(</w:t>
            </w:r>
            <w:r w:rsidR="00D7540F" w:rsidRPr="00487776">
              <w:rPr>
                <w:i w:val="0"/>
                <w:iCs w:val="0"/>
                <w:color w:val="auto"/>
                <w:sz w:val="20"/>
                <w:szCs w:val="20"/>
                <w:lang w:val="en-US"/>
              </w:rPr>
              <w:t>6</w:t>
            </w:r>
            <w:r w:rsidRPr="00487776">
              <w:rPr>
                <w:i w:val="0"/>
                <w:iCs w:val="0"/>
                <w:color w:val="auto"/>
                <w:sz w:val="20"/>
                <w:szCs w:val="20"/>
                <w:lang w:val="en-US"/>
              </w:rPr>
              <w:t>)</w:t>
            </w:r>
            <w:bookmarkEnd w:id="34"/>
          </w:p>
        </w:tc>
      </w:tr>
    </w:tbl>
    <w:p w14:paraId="73215398" w14:textId="22382A88" w:rsidR="00967E37" w:rsidRPr="00487776" w:rsidRDefault="00967E37" w:rsidP="00967E37">
      <w:pPr>
        <w:rPr>
          <w:rFonts w:eastAsiaTheme="minorEastAsia"/>
          <w:lang w:val="en-US"/>
        </w:rPr>
      </w:pPr>
      <w:r w:rsidRPr="00487776">
        <w:rPr>
          <w:lang w:val="en-US"/>
        </w:rPr>
        <w:t xml:space="preserve">where </w:t>
      </w:r>
      <m:oMath>
        <m:r>
          <w:rPr>
            <w:rFonts w:ascii="Cambria Math" w:hAnsi="Cambria Math"/>
            <w:lang w:val="en-US"/>
          </w:rPr>
          <m:t>ε</m:t>
        </m:r>
        <m:d>
          <m:dPr>
            <m:ctrlPr>
              <w:rPr>
                <w:rFonts w:ascii="Cambria Math" w:hAnsi="Cambria Math"/>
                <w:i/>
                <w:lang w:val="en-US"/>
              </w:rPr>
            </m:ctrlPr>
          </m:dPr>
          <m:e>
            <m:r>
              <w:rPr>
                <w:rFonts w:ascii="Cambria Math" w:hAnsi="Cambria Math"/>
                <w:lang w:val="en-US"/>
              </w:rPr>
              <m:t>∞</m:t>
            </m:r>
          </m:e>
        </m:d>
      </m:oMath>
      <w:r w:rsidRPr="00487776">
        <w:rPr>
          <w:rFonts w:eastAsiaTheme="minorEastAsia"/>
          <w:lang w:val="en-US"/>
        </w:rPr>
        <w:t xml:space="preserve"> is an index offset, </w:t>
      </w:r>
      <m:oMath>
        <m:r>
          <w:rPr>
            <w:rFonts w:ascii="Cambria Math" w:hAnsi="Cambria Math"/>
            <w:lang w:val="en-US"/>
          </w:rPr>
          <m:t>Amp</m:t>
        </m:r>
      </m:oMath>
      <w:r w:rsidRPr="00487776">
        <w:rPr>
          <w:rFonts w:eastAsiaTheme="minorEastAsia"/>
          <w:lang w:val="en-US"/>
        </w:rPr>
        <w:t xml:space="preserve"> the amplitude, </w:t>
      </w:r>
      <m:oMath>
        <m:r>
          <w:rPr>
            <w:rFonts w:ascii="Cambria Math" w:hAnsi="Cambria Math"/>
            <w:lang w:val="en-US"/>
          </w:rPr>
          <m:t>En</m:t>
        </m:r>
      </m:oMath>
      <w:r w:rsidRPr="00487776">
        <w:rPr>
          <w:rFonts w:eastAsiaTheme="minorEastAsia"/>
          <w:lang w:val="en-US"/>
        </w:rPr>
        <w:t xml:space="preserve"> the center energy, </w:t>
      </w:r>
      <m:oMath>
        <m:r>
          <w:rPr>
            <w:rFonts w:ascii="Cambria Math" w:hAnsi="Cambria Math"/>
            <w:lang w:val="en-US"/>
          </w:rPr>
          <m:t>λ</m:t>
        </m:r>
      </m:oMath>
      <w:r w:rsidRPr="00487776">
        <w:rPr>
          <w:rFonts w:eastAsiaTheme="minorEastAsia"/>
          <w:lang w:val="en-US"/>
        </w:rPr>
        <w:t xml:space="preserve"> the wavelength, and </w:t>
      </w:r>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pole</m:t>
            </m:r>
          </m:sub>
        </m:sSub>
      </m:oMath>
      <w:r w:rsidRPr="00487776">
        <w:rPr>
          <w:rFonts w:eastAsiaTheme="minorEastAsia"/>
          <w:lang w:val="en-US"/>
        </w:rPr>
        <w:t xml:space="preserve"> the position of a pole in the infrared.</w:t>
      </w:r>
      <w:r w:rsidR="00AA4A1B" w:rsidRPr="00487776">
        <w:rPr>
          <w:rFonts w:eastAsiaTheme="minorEastAsia"/>
          <w:vertAlign w:val="superscript"/>
          <w:lang w:val="en-US"/>
        </w:rPr>
        <w:t>22</w:t>
      </w:r>
      <w:r w:rsidRPr="00487776">
        <w:rPr>
          <w:rFonts w:eastAsiaTheme="minorEastAsia"/>
          <w:lang w:val="en-US"/>
        </w:rPr>
        <w:t xml:space="preserve"> Results and a comparison of the electrolyte analysis is described in SI 4.</w:t>
      </w:r>
    </w:p>
    <w:p w14:paraId="73E2C537" w14:textId="77777777" w:rsidR="00967E37" w:rsidRPr="00487776" w:rsidRDefault="00967E37" w:rsidP="00967E37">
      <w:pPr>
        <w:rPr>
          <w:lang w:val="en-US"/>
        </w:rPr>
      </w:pPr>
    </w:p>
    <w:p w14:paraId="775E7B2B" w14:textId="77777777" w:rsidR="00A6781A" w:rsidRPr="00487776" w:rsidRDefault="00A6781A">
      <w:pPr>
        <w:rPr>
          <w:szCs w:val="24"/>
          <w:lang w:val="en-US"/>
        </w:rPr>
      </w:pPr>
    </w:p>
    <w:p w14:paraId="2E20A16B" w14:textId="05F732A4" w:rsidR="00C56D90" w:rsidRPr="00487776" w:rsidRDefault="00C56D90">
      <w:pPr>
        <w:rPr>
          <w:szCs w:val="24"/>
          <w:lang w:val="en-US"/>
        </w:rPr>
      </w:pPr>
      <w:r w:rsidRPr="00487776">
        <w:rPr>
          <w:szCs w:val="24"/>
          <w:lang w:val="en-US"/>
        </w:rPr>
        <w:br w:type="page"/>
      </w:r>
    </w:p>
    <w:p w14:paraId="34DD62B5" w14:textId="792908E8" w:rsidR="00C56D90" w:rsidRPr="00487776" w:rsidRDefault="00C56D90" w:rsidP="00C56D90">
      <w:pPr>
        <w:pStyle w:val="berschrift2"/>
        <w:rPr>
          <w:rFonts w:ascii="Arial" w:hAnsi="Arial" w:cs="Arial"/>
          <w:b/>
          <w:color w:val="auto"/>
          <w:sz w:val="24"/>
          <w:szCs w:val="32"/>
          <w:lang w:val="en-US"/>
        </w:rPr>
      </w:pPr>
      <w:bookmarkStart w:id="35" w:name="_Toc83373985"/>
      <w:r w:rsidRPr="00487776">
        <w:rPr>
          <w:rFonts w:ascii="Arial" w:hAnsi="Arial" w:cs="Arial"/>
          <w:b/>
          <w:color w:val="auto"/>
          <w:sz w:val="24"/>
          <w:szCs w:val="32"/>
          <w:lang w:val="en-US"/>
        </w:rPr>
        <w:lastRenderedPageBreak/>
        <w:t xml:space="preserve">SI4. </w:t>
      </w:r>
      <w:r w:rsidR="00967E37" w:rsidRPr="00487776">
        <w:rPr>
          <w:rFonts w:ascii="Arial" w:hAnsi="Arial" w:cs="Arial"/>
          <w:b/>
          <w:color w:val="auto"/>
          <w:sz w:val="24"/>
          <w:szCs w:val="32"/>
          <w:lang w:val="en-US"/>
        </w:rPr>
        <w:t>Dielectric function and optical constants of pure water / perchloric acid</w:t>
      </w:r>
      <w:bookmarkEnd w:id="35"/>
    </w:p>
    <w:p w14:paraId="618F9871" w14:textId="0248EB40" w:rsidR="00967E37" w:rsidRPr="00487776" w:rsidRDefault="00967E37" w:rsidP="00967E37">
      <w:pPr>
        <w:rPr>
          <w:lang w:val="en-US"/>
        </w:rPr>
      </w:pPr>
      <w:r w:rsidRPr="00487776">
        <w:rPr>
          <w:lang w:val="en-US"/>
        </w:rPr>
        <w:t xml:space="preserve">0.1M perchloric acid was analyzed using a silicon wafer with known oxide thickness after quartz window correction in the flow cell setup, in which the electrolyte flowed over the silicon wafers. The modeling was performed using a Sellmeier dispersion layer (equation </w:t>
      </w:r>
      <w:r w:rsidRPr="00487776">
        <w:rPr>
          <w:lang w:val="en-US"/>
        </w:rPr>
        <w:fldChar w:fldCharType="begin"/>
      </w:r>
      <w:r w:rsidRPr="00487776">
        <w:rPr>
          <w:lang w:val="en-US"/>
        </w:rPr>
        <w:instrText xml:space="preserve"> REF _Ref56702413 \h  \* MERGEFORMAT </w:instrText>
      </w:r>
      <w:r w:rsidRPr="00487776">
        <w:rPr>
          <w:lang w:val="en-US"/>
        </w:rPr>
      </w:r>
      <w:r w:rsidRPr="00487776">
        <w:rPr>
          <w:lang w:val="en-US"/>
        </w:rPr>
        <w:fldChar w:fldCharType="separate"/>
      </w:r>
      <w:r w:rsidR="00601379" w:rsidRPr="00601379">
        <w:rPr>
          <w:lang w:val="en-US"/>
        </w:rPr>
        <w:t>(</w:t>
      </w:r>
      <w:r w:rsidR="00601379" w:rsidRPr="00601379">
        <w:rPr>
          <w:noProof/>
          <w:lang w:val="en-US"/>
        </w:rPr>
        <w:t>6</w:t>
      </w:r>
      <w:r w:rsidR="00601379" w:rsidRPr="00601379">
        <w:rPr>
          <w:lang w:val="en-US"/>
        </w:rPr>
        <w:t>)</w:t>
      </w:r>
      <w:r w:rsidRPr="00487776">
        <w:rPr>
          <w:lang w:val="en-US"/>
        </w:rPr>
        <w:fldChar w:fldCharType="end"/>
      </w:r>
      <w:r w:rsidRPr="00487776">
        <w:rPr>
          <w:lang w:val="en-US"/>
        </w:rPr>
        <w:t>) and the obtained dielectric functions were used during ECSE analysis. The dielectric functions of 0.1M perchloric acid were determined before each measurement.</w:t>
      </w:r>
    </w:p>
    <w:p w14:paraId="67BE7165" w14:textId="38567998" w:rsidR="00D7540F" w:rsidRPr="00487776" w:rsidRDefault="008404F8" w:rsidP="00D7540F">
      <w:pPr>
        <w:keepNext/>
      </w:pPr>
      <w:r w:rsidRPr="00487776">
        <w:rPr>
          <w:noProof/>
        </w:rPr>
        <w:drawing>
          <wp:inline distT="0" distB="0" distL="0" distR="0" wp14:anchorId="599177F8" wp14:editId="0A4B1CBB">
            <wp:extent cx="5760720" cy="2146935"/>
            <wp:effectExtent l="0" t="0" r="0" b="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146935"/>
                    </a:xfrm>
                    <a:prstGeom prst="rect">
                      <a:avLst/>
                    </a:prstGeom>
                    <a:noFill/>
                    <a:ln>
                      <a:noFill/>
                    </a:ln>
                  </pic:spPr>
                </pic:pic>
              </a:graphicData>
            </a:graphic>
          </wp:inline>
        </w:drawing>
      </w:r>
    </w:p>
    <w:p w14:paraId="79C619B3" w14:textId="60EC3F7A" w:rsidR="00A6781A" w:rsidRPr="00487776" w:rsidRDefault="00D7540F" w:rsidP="00D7540F">
      <w:pPr>
        <w:pStyle w:val="Beschriftung"/>
        <w:rPr>
          <w:b/>
          <w:i w:val="0"/>
          <w:szCs w:val="24"/>
          <w:lang w:val="en-US"/>
        </w:rPr>
      </w:pPr>
      <w:r w:rsidRPr="00487776">
        <w:rPr>
          <w:b/>
          <w:i w:val="0"/>
          <w:color w:val="auto"/>
          <w:lang w:val="en-US"/>
        </w:rPr>
        <w:t>Supplementary figure S4.</w:t>
      </w:r>
      <w:r w:rsidRPr="00487776">
        <w:rPr>
          <w:b/>
          <w:i w:val="0"/>
          <w:color w:val="auto"/>
        </w:rPr>
        <w:fldChar w:fldCharType="begin"/>
      </w:r>
      <w:r w:rsidRPr="00487776">
        <w:rPr>
          <w:b/>
          <w:i w:val="0"/>
          <w:color w:val="auto"/>
          <w:lang w:val="en-US"/>
        </w:rPr>
        <w:instrText xml:space="preserve"> SEQ Supplementary_figure_S4.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r w:rsidRPr="00487776">
        <w:rPr>
          <w:b/>
          <w:i w:val="0"/>
          <w:color w:val="auto"/>
          <w:lang w:val="en-US"/>
        </w:rPr>
        <w:t>:</w:t>
      </w:r>
      <w:r w:rsidRPr="00487776">
        <w:rPr>
          <w:b/>
          <w:i w:val="0"/>
          <w:lang w:val="en-US"/>
        </w:rPr>
        <w:t xml:space="preserve"> </w:t>
      </w:r>
      <w:r w:rsidRPr="00487776">
        <w:rPr>
          <w:bCs/>
          <w:i w:val="0"/>
          <w:iCs w:val="0"/>
          <w:color w:val="auto"/>
          <w:lang w:val="en-US"/>
        </w:rPr>
        <w:t>Spectroscopic ellipsometric analysis of 0.1M perchloric acid. Analysis was performed in the flow cell setup by using a silicon wafer with known oxide thickness. For comparison the dielectric functions and optical constants of pure water (MilliQ water) are displayed. a) dielectric functions of the 0.1M perchloric acid and pure water. b) optical constants of 0.1M perchloric acid and pure water.</w:t>
      </w:r>
    </w:p>
    <w:p w14:paraId="660BEF1C" w14:textId="77777777" w:rsidR="00A6781A" w:rsidRPr="00487776" w:rsidRDefault="00A6781A">
      <w:pPr>
        <w:rPr>
          <w:szCs w:val="24"/>
          <w:lang w:val="en-US"/>
        </w:rPr>
      </w:pPr>
    </w:p>
    <w:p w14:paraId="4573530B" w14:textId="3FD4E96E" w:rsidR="00C56D90" w:rsidRPr="00487776" w:rsidRDefault="00C56D90">
      <w:pPr>
        <w:rPr>
          <w:szCs w:val="24"/>
          <w:lang w:val="en-US"/>
        </w:rPr>
      </w:pPr>
      <w:r w:rsidRPr="00487776">
        <w:rPr>
          <w:szCs w:val="24"/>
          <w:lang w:val="en-US"/>
        </w:rPr>
        <w:br w:type="page"/>
      </w:r>
    </w:p>
    <w:p w14:paraId="4B13F3AF" w14:textId="3647B46D" w:rsidR="00A52B4B" w:rsidRPr="00487776" w:rsidRDefault="00A52B4B" w:rsidP="00A52B4B">
      <w:pPr>
        <w:pStyle w:val="berschrift2"/>
        <w:rPr>
          <w:rFonts w:ascii="Arial" w:hAnsi="Arial" w:cs="Arial"/>
          <w:b/>
          <w:color w:val="auto"/>
          <w:sz w:val="24"/>
          <w:szCs w:val="32"/>
          <w:lang w:val="en-US"/>
        </w:rPr>
      </w:pPr>
      <w:bookmarkStart w:id="36" w:name="_Toc83373986"/>
      <w:r w:rsidRPr="00487776">
        <w:rPr>
          <w:rFonts w:ascii="Arial" w:hAnsi="Arial" w:cs="Arial"/>
          <w:b/>
          <w:color w:val="auto"/>
          <w:sz w:val="24"/>
          <w:szCs w:val="32"/>
          <w:lang w:val="en-US"/>
        </w:rPr>
        <w:lastRenderedPageBreak/>
        <w:t xml:space="preserve">SI5. </w:t>
      </w:r>
      <w:r w:rsidR="0033499B" w:rsidRPr="00487776">
        <w:rPr>
          <w:rFonts w:ascii="Arial" w:hAnsi="Arial" w:cs="Arial"/>
          <w:b/>
          <w:color w:val="auto"/>
          <w:sz w:val="24"/>
          <w:szCs w:val="32"/>
          <w:lang w:val="en-US"/>
        </w:rPr>
        <w:t>Fit results and o</w:t>
      </w:r>
      <w:r w:rsidR="00F9412E" w:rsidRPr="00487776">
        <w:rPr>
          <w:rFonts w:ascii="Arial" w:hAnsi="Arial" w:cs="Arial"/>
          <w:b/>
          <w:i/>
          <w:color w:val="auto"/>
          <w:sz w:val="24"/>
          <w:szCs w:val="32"/>
          <w:lang w:val="en-US"/>
        </w:rPr>
        <w:t>perando</w:t>
      </w:r>
      <w:r w:rsidR="00D35BBB" w:rsidRPr="00487776">
        <w:rPr>
          <w:rFonts w:ascii="Arial" w:hAnsi="Arial" w:cs="Arial"/>
          <w:b/>
          <w:color w:val="auto"/>
          <w:sz w:val="24"/>
          <w:szCs w:val="32"/>
          <w:lang w:val="en-US"/>
        </w:rPr>
        <w:t xml:space="preserve"> investigations of the dielectric functions of the Pt and PtO</w:t>
      </w:r>
      <w:r w:rsidR="00D35BBB" w:rsidRPr="00487776">
        <w:rPr>
          <w:rFonts w:ascii="Arial" w:hAnsi="Arial" w:cs="Arial"/>
          <w:b/>
          <w:color w:val="auto"/>
          <w:sz w:val="24"/>
          <w:szCs w:val="32"/>
          <w:vertAlign w:val="subscript"/>
          <w:lang w:val="en-US"/>
        </w:rPr>
        <w:t>x</w:t>
      </w:r>
      <w:r w:rsidR="00D35BBB" w:rsidRPr="00487776">
        <w:rPr>
          <w:rFonts w:ascii="Arial" w:hAnsi="Arial" w:cs="Arial"/>
          <w:b/>
          <w:color w:val="auto"/>
          <w:sz w:val="24"/>
          <w:szCs w:val="32"/>
          <w:lang w:val="en-US"/>
        </w:rPr>
        <w:t xml:space="preserve"> layer during cyclic voltammetry</w:t>
      </w:r>
      <w:bookmarkEnd w:id="36"/>
    </w:p>
    <w:p w14:paraId="7A15D3ED" w14:textId="354EF8EF" w:rsidR="002940DF" w:rsidRPr="00487776" w:rsidRDefault="0033499B" w:rsidP="0033499B">
      <w:pPr>
        <w:rPr>
          <w:szCs w:val="20"/>
          <w:lang w:val="en-US"/>
        </w:rPr>
      </w:pPr>
      <w:r w:rsidRPr="00487776">
        <w:rPr>
          <w:szCs w:val="20"/>
          <w:lang w:val="en-US"/>
        </w:rPr>
        <w:fldChar w:fldCharType="begin"/>
      </w:r>
      <w:r w:rsidRPr="00487776">
        <w:rPr>
          <w:szCs w:val="20"/>
          <w:lang w:val="en-US"/>
        </w:rPr>
        <w:instrText xml:space="preserve"> REF _Ref77685369 \h  \* MERGEFORMAT </w:instrText>
      </w:r>
      <w:r w:rsidRPr="00487776">
        <w:rPr>
          <w:szCs w:val="20"/>
          <w:lang w:val="en-US"/>
        </w:rPr>
      </w:r>
      <w:r w:rsidRPr="00487776">
        <w:rPr>
          <w:szCs w:val="20"/>
          <w:lang w:val="en-US"/>
        </w:rPr>
        <w:fldChar w:fldCharType="separate"/>
      </w:r>
      <w:r w:rsidR="00601379" w:rsidRPr="00601379">
        <w:rPr>
          <w:lang w:val="en-US"/>
        </w:rPr>
        <w:t>Supplementary figure S5.1</w:t>
      </w:r>
      <w:r w:rsidRPr="00487776">
        <w:rPr>
          <w:szCs w:val="20"/>
          <w:lang w:val="en-US"/>
        </w:rPr>
        <w:fldChar w:fldCharType="end"/>
      </w:r>
      <w:r w:rsidRPr="00487776">
        <w:rPr>
          <w:szCs w:val="20"/>
          <w:lang w:val="en-US"/>
        </w:rPr>
        <w:t xml:space="preserve">a displays the current density under </w:t>
      </w:r>
      <w:r w:rsidRPr="00487776">
        <w:rPr>
          <w:i/>
          <w:szCs w:val="20"/>
          <w:lang w:val="en-US"/>
        </w:rPr>
        <w:t>operando</w:t>
      </w:r>
      <w:r w:rsidRPr="00487776">
        <w:rPr>
          <w:szCs w:val="20"/>
          <w:lang w:val="en-US"/>
        </w:rPr>
        <w:t xml:space="preserve"> conditions and </w:t>
      </w:r>
      <w:r w:rsidR="002940DF" w:rsidRPr="00487776">
        <w:rPr>
          <w:szCs w:val="20"/>
          <w:lang w:val="en-US"/>
        </w:rPr>
        <w:br w:type="textWrapping" w:clear="all"/>
      </w:r>
      <w:r w:rsidR="002940DF" w:rsidRPr="00487776">
        <w:rPr>
          <w:szCs w:val="20"/>
          <w:lang w:val="en-US"/>
        </w:rPr>
        <w:fldChar w:fldCharType="begin"/>
      </w:r>
      <w:r w:rsidR="002940DF" w:rsidRPr="00487776">
        <w:rPr>
          <w:szCs w:val="20"/>
          <w:lang w:val="en-US"/>
        </w:rPr>
        <w:instrText xml:space="preserve"> REF _Ref77685369 \h  \* MERGEFORMAT </w:instrText>
      </w:r>
      <w:r w:rsidR="002940DF" w:rsidRPr="00487776">
        <w:rPr>
          <w:szCs w:val="20"/>
          <w:lang w:val="en-US"/>
        </w:rPr>
      </w:r>
      <w:r w:rsidR="002940DF" w:rsidRPr="00487776">
        <w:rPr>
          <w:szCs w:val="20"/>
          <w:lang w:val="en-US"/>
        </w:rPr>
        <w:fldChar w:fldCharType="separate"/>
      </w:r>
      <w:r w:rsidR="00601379" w:rsidRPr="00601379">
        <w:rPr>
          <w:lang w:val="en-US"/>
        </w:rPr>
        <w:t>Supplementary figure S5.1</w:t>
      </w:r>
      <w:r w:rsidR="002940DF" w:rsidRPr="00487776">
        <w:rPr>
          <w:szCs w:val="20"/>
          <w:lang w:val="en-US"/>
        </w:rPr>
        <w:fldChar w:fldCharType="end"/>
      </w:r>
      <w:r w:rsidR="002940DF" w:rsidRPr="00487776">
        <w:rPr>
          <w:szCs w:val="20"/>
          <w:lang w:val="en-US"/>
        </w:rPr>
        <w:t xml:space="preserve">b and c </w:t>
      </w:r>
      <w:r w:rsidRPr="00487776">
        <w:rPr>
          <w:szCs w:val="20"/>
          <w:lang w:val="en-US"/>
        </w:rPr>
        <w:t xml:space="preserve">the spectra </w:t>
      </w:r>
      <w:r w:rsidR="002940DF" w:rsidRPr="00487776">
        <w:rPr>
          <w:szCs w:val="20"/>
          <w:lang w:val="en-US"/>
        </w:rPr>
        <w:t xml:space="preserve">of </w:t>
      </w:r>
      <w:r w:rsidR="002940DF" w:rsidRPr="00487776">
        <w:rPr>
          <w:rFonts w:ascii="Cambria Math" w:hAnsi="Cambria Math" w:cs="Cambria Math"/>
          <w:szCs w:val="20"/>
        </w:rPr>
        <w:t>Ψ</w:t>
      </w:r>
      <w:r w:rsidR="002940DF" w:rsidRPr="00487776">
        <w:rPr>
          <w:szCs w:val="20"/>
          <w:lang w:val="en-US"/>
        </w:rPr>
        <w:t xml:space="preserve"> and </w:t>
      </w:r>
      <w:r w:rsidR="002940DF" w:rsidRPr="00487776">
        <w:rPr>
          <w:rFonts w:ascii="Cambria Math" w:hAnsi="Cambria Math" w:cs="Cambria Math"/>
          <w:szCs w:val="20"/>
        </w:rPr>
        <w:t>Δ</w:t>
      </w:r>
      <w:r w:rsidR="002940DF" w:rsidRPr="00487776">
        <w:rPr>
          <w:szCs w:val="20"/>
          <w:lang w:val="en-US"/>
        </w:rPr>
        <w:t xml:space="preserve"> </w:t>
      </w:r>
      <w:r w:rsidRPr="00487776">
        <w:rPr>
          <w:szCs w:val="20"/>
          <w:lang w:val="en-US"/>
        </w:rPr>
        <w:t xml:space="preserve">(black lines) at selected </w:t>
      </w:r>
      <w:r w:rsidR="002940DF" w:rsidRPr="00487776">
        <w:rPr>
          <w:szCs w:val="20"/>
          <w:lang w:val="en-US"/>
        </w:rPr>
        <w:t xml:space="preserve">photon </w:t>
      </w:r>
      <w:r w:rsidRPr="00487776">
        <w:rPr>
          <w:szCs w:val="20"/>
          <w:lang w:val="en-US"/>
        </w:rPr>
        <w:t xml:space="preserve">energies </w:t>
      </w:r>
      <w:r w:rsidR="002940DF" w:rsidRPr="00487776">
        <w:rPr>
          <w:szCs w:val="20"/>
          <w:lang w:val="en-US"/>
        </w:rPr>
        <w:t xml:space="preserve">of 2.0 eV, 3.0 eV and 5.0 eV with their fit results (red lines) against the acquisition time. </w:t>
      </w:r>
    </w:p>
    <w:p w14:paraId="54E9C80E" w14:textId="6C4DE7EF" w:rsidR="0033499B" w:rsidRPr="00487776" w:rsidRDefault="008404F8" w:rsidP="0033499B">
      <w:pPr>
        <w:keepNext/>
      </w:pPr>
      <w:r w:rsidRPr="00487776">
        <w:rPr>
          <w:noProof/>
        </w:rPr>
        <w:drawing>
          <wp:inline distT="0" distB="0" distL="0" distR="0" wp14:anchorId="2BC97F22" wp14:editId="690C1B04">
            <wp:extent cx="5760720" cy="2115185"/>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115185"/>
                    </a:xfrm>
                    <a:prstGeom prst="rect">
                      <a:avLst/>
                    </a:prstGeom>
                    <a:noFill/>
                    <a:ln>
                      <a:noFill/>
                    </a:ln>
                  </pic:spPr>
                </pic:pic>
              </a:graphicData>
            </a:graphic>
          </wp:inline>
        </w:drawing>
      </w:r>
    </w:p>
    <w:p w14:paraId="2921B37A" w14:textId="6BE835C9" w:rsidR="0033499B" w:rsidRPr="00487776" w:rsidRDefault="0033499B" w:rsidP="0033499B">
      <w:pPr>
        <w:pStyle w:val="Beschriftung"/>
        <w:rPr>
          <w:i w:val="0"/>
          <w:color w:val="auto"/>
          <w:lang w:val="en-US"/>
        </w:rPr>
      </w:pPr>
      <w:bookmarkStart w:id="37" w:name="_Ref77685369"/>
      <w:r w:rsidRPr="00487776">
        <w:rPr>
          <w:b/>
          <w:i w:val="0"/>
          <w:color w:val="auto"/>
          <w:lang w:val="en-US"/>
        </w:rPr>
        <w:t>Supplementary figure S5.</w:t>
      </w:r>
      <w:r w:rsidRPr="00487776">
        <w:rPr>
          <w:b/>
          <w:i w:val="0"/>
          <w:color w:val="auto"/>
        </w:rPr>
        <w:fldChar w:fldCharType="begin"/>
      </w:r>
      <w:r w:rsidRPr="00487776">
        <w:rPr>
          <w:b/>
          <w:i w:val="0"/>
          <w:color w:val="auto"/>
          <w:lang w:val="en-US"/>
        </w:rPr>
        <w:instrText xml:space="preserve"> SEQ Supplementary_figure_S5.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37"/>
      <w:r w:rsidRPr="00487776">
        <w:rPr>
          <w:b/>
          <w:i w:val="0"/>
          <w:color w:val="auto"/>
          <w:lang w:val="en-US"/>
        </w:rPr>
        <w:t>:</w:t>
      </w:r>
      <w:r w:rsidRPr="00487776">
        <w:rPr>
          <w:i w:val="0"/>
          <w:color w:val="auto"/>
          <w:lang w:val="en-US"/>
        </w:rPr>
        <w:t xml:space="preserve"> a) current density as a function of acquisition time under operando conditions with a scan rate of 2 mV s-1. b) </w:t>
      </w:r>
      <w:r w:rsidRPr="00487776">
        <w:rPr>
          <w:rFonts w:ascii="Cambria Math" w:hAnsi="Cambria Math" w:cs="Cambria Math"/>
          <w:i w:val="0"/>
          <w:color w:val="auto"/>
          <w:lang w:val="en-US"/>
        </w:rPr>
        <w:t>𝚿</w:t>
      </w:r>
      <w:r w:rsidRPr="00487776">
        <w:rPr>
          <w:i w:val="0"/>
          <w:color w:val="auto"/>
          <w:lang w:val="en-US"/>
        </w:rPr>
        <w:t xml:space="preserve"> values and c) </w:t>
      </w:r>
      <w:r w:rsidRPr="00487776">
        <w:rPr>
          <w:rFonts w:ascii="Cambria Math" w:hAnsi="Cambria Math" w:cs="Cambria Math"/>
          <w:i w:val="0"/>
          <w:color w:val="auto"/>
          <w:lang w:val="en-US"/>
        </w:rPr>
        <w:t>𝚫</w:t>
      </w:r>
      <w:r w:rsidRPr="00487776">
        <w:rPr>
          <w:i w:val="0"/>
          <w:color w:val="auto"/>
          <w:lang w:val="en-US"/>
        </w:rPr>
        <w:t xml:space="preserve"> values at photon energies of 2.0 eV, 3.0 eV and 5.0 eV as a function of acquisition time and fitting results of the model used.</w:t>
      </w:r>
    </w:p>
    <w:p w14:paraId="0CFE959C" w14:textId="0B0E3B2E" w:rsidR="002940DF" w:rsidRPr="00487776" w:rsidRDefault="002940DF" w:rsidP="002940DF">
      <w:pPr>
        <w:rPr>
          <w:lang w:val="en-US"/>
        </w:rPr>
      </w:pPr>
      <w:r w:rsidRPr="00487776">
        <w:rPr>
          <w:szCs w:val="20"/>
          <w:lang w:val="en-US"/>
        </w:rPr>
        <w:t xml:space="preserve">Both spectra show noticeable changes during cyclic voltammetry, and the fit results are in good agreement with the measured spectra. In the HER regime and in the Pt-H oxidation range, small changes in the </w:t>
      </w:r>
      <w:r w:rsidRPr="00487776">
        <w:rPr>
          <w:rFonts w:ascii="Cambria Math" w:hAnsi="Cambria Math" w:cs="Cambria Math"/>
          <w:szCs w:val="20"/>
        </w:rPr>
        <w:t>Ψ</w:t>
      </w:r>
      <w:r w:rsidRPr="00487776">
        <w:rPr>
          <w:rFonts w:ascii="Cambria Math" w:hAnsi="Cambria Math" w:cs="Cambria Math"/>
          <w:szCs w:val="20"/>
          <w:lang w:val="en-US"/>
        </w:rPr>
        <w:t xml:space="preserve"> </w:t>
      </w:r>
      <w:r w:rsidRPr="00487776">
        <w:rPr>
          <w:szCs w:val="20"/>
          <w:lang w:val="en-US"/>
        </w:rPr>
        <w:t xml:space="preserve">spectra are observed (0 min – 4 min) at higher photon energies (&gt; 3 eV). After an acquisition time of about 8 min, </w:t>
      </w:r>
      <w:r w:rsidRPr="00487776">
        <w:rPr>
          <w:rFonts w:ascii="Cambria Math" w:hAnsi="Cambria Math" w:cs="Cambria Math"/>
          <w:szCs w:val="20"/>
        </w:rPr>
        <w:t>Ψ</w:t>
      </w:r>
      <w:r w:rsidRPr="00487776">
        <w:rPr>
          <w:rFonts w:ascii="Cambria Math" w:hAnsi="Cambria Math" w:cs="Cambria Math"/>
          <w:szCs w:val="20"/>
          <w:lang w:val="en-US"/>
        </w:rPr>
        <w:t xml:space="preserve"> </w:t>
      </w:r>
      <w:r w:rsidRPr="00487776">
        <w:rPr>
          <w:szCs w:val="20"/>
          <w:lang w:val="en-US"/>
        </w:rPr>
        <w:t xml:space="preserve">and </w:t>
      </w:r>
      <w:r w:rsidRPr="00487776">
        <w:rPr>
          <w:rFonts w:ascii="Cambria Math" w:hAnsi="Cambria Math" w:cs="Cambria Math"/>
          <w:szCs w:val="20"/>
        </w:rPr>
        <w:t>Δ</w:t>
      </w:r>
      <w:r w:rsidRPr="00487776">
        <w:rPr>
          <w:rFonts w:ascii="Cambria Math" w:hAnsi="Cambria Math" w:cs="Cambria Math"/>
          <w:szCs w:val="20"/>
          <w:lang w:val="en-US"/>
        </w:rPr>
        <w:t xml:space="preserve"> </w:t>
      </w:r>
      <w:r w:rsidRPr="00487776">
        <w:rPr>
          <w:szCs w:val="20"/>
          <w:lang w:val="en-US"/>
        </w:rPr>
        <w:t>slowly decrease until 12 min. This change corresponds to the plateau between the chemisorption (4 min – 8 min) and the beginning of the OER (at about 12 min) in the current density curve (</w:t>
      </w:r>
      <w:r w:rsidRPr="00487776">
        <w:rPr>
          <w:szCs w:val="20"/>
          <w:lang w:val="en-US"/>
        </w:rPr>
        <w:fldChar w:fldCharType="begin"/>
      </w:r>
      <w:r w:rsidRPr="00487776">
        <w:rPr>
          <w:szCs w:val="20"/>
          <w:lang w:val="en-US"/>
        </w:rPr>
        <w:instrText xml:space="preserve"> REF _Ref77685369 \h  \* MERGEFORMAT </w:instrText>
      </w:r>
      <w:r w:rsidRPr="00487776">
        <w:rPr>
          <w:szCs w:val="20"/>
          <w:lang w:val="en-US"/>
        </w:rPr>
      </w:r>
      <w:r w:rsidRPr="00487776">
        <w:rPr>
          <w:szCs w:val="20"/>
          <w:lang w:val="en-US"/>
        </w:rPr>
        <w:fldChar w:fldCharType="separate"/>
      </w:r>
      <w:r w:rsidR="00601379" w:rsidRPr="00601379">
        <w:rPr>
          <w:lang w:val="en-US"/>
        </w:rPr>
        <w:t>Supplementary figure S5.1</w:t>
      </w:r>
      <w:r w:rsidRPr="00487776">
        <w:rPr>
          <w:szCs w:val="20"/>
          <w:lang w:val="en-US"/>
        </w:rPr>
        <w:fldChar w:fldCharType="end"/>
      </w:r>
      <w:r w:rsidRPr="00487776">
        <w:rPr>
          <w:szCs w:val="20"/>
          <w:lang w:val="en-US"/>
        </w:rPr>
        <w:t xml:space="preserve">a). In this region, Pt-O formation occurs. In the OER regime (between 12 and 16 min) no further characteristic changes are observed. At about 18 min a rapid increase occurs, which is due to Pt-O reduction. The Pt-H formation and HER regime again show small changes only at higher photon energies in the </w:t>
      </w:r>
      <w:r w:rsidRPr="00487776">
        <w:rPr>
          <w:rFonts w:ascii="Cambria Math" w:hAnsi="Cambria Math" w:cs="Cambria Math"/>
          <w:szCs w:val="20"/>
        </w:rPr>
        <w:t>Ψ</w:t>
      </w:r>
      <w:r w:rsidRPr="00487776">
        <w:rPr>
          <w:rFonts w:ascii="Cambria Math" w:hAnsi="Cambria Math" w:cs="Cambria Math"/>
          <w:szCs w:val="20"/>
          <w:lang w:val="en-US"/>
        </w:rPr>
        <w:t xml:space="preserve"> </w:t>
      </w:r>
      <w:r w:rsidRPr="00487776">
        <w:rPr>
          <w:szCs w:val="20"/>
          <w:lang w:val="en-US"/>
        </w:rPr>
        <w:t>spectra (24 min – 28 min).</w:t>
      </w:r>
    </w:p>
    <w:p w14:paraId="7F77837C" w14:textId="7D36FE2D" w:rsidR="00505024" w:rsidRPr="00487776" w:rsidRDefault="00505024" w:rsidP="00505024">
      <w:pPr>
        <w:rPr>
          <w:lang w:val="en-US"/>
        </w:rPr>
      </w:pPr>
      <w:r w:rsidRPr="00487776">
        <w:rPr>
          <w:lang w:val="en-US"/>
        </w:rPr>
        <w:t xml:space="preserve">From the results of the fitting of the bulk platinum during CV measurement, changes in the dielectric functions can be deduced, which provide information about band transitions.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lang w:val="en-US"/>
        </w:rPr>
        <w:t xml:space="preserve"> displays the </w:t>
      </w:r>
      <w:r w:rsidRPr="00487776">
        <w:rPr>
          <w:rFonts w:eastAsiaTheme="minorEastAsia"/>
          <w:lang w:val="en-US"/>
        </w:rPr>
        <w:t xml:space="preserve">spectra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(b) of Pt and PtO</w:t>
      </w:r>
      <w:r w:rsidRPr="00487776">
        <w:rPr>
          <w:rFonts w:eastAsiaTheme="minorEastAsia"/>
          <w:vertAlign w:val="subscript"/>
          <w:lang w:val="en-US"/>
        </w:rPr>
        <w:t>x</w:t>
      </w:r>
      <w:r w:rsidRPr="00487776">
        <w:rPr>
          <w:rFonts w:eastAsiaTheme="minorEastAsia"/>
          <w:lang w:val="en-US"/>
        </w:rPr>
        <w:t xml:space="preserve"> </w:t>
      </w:r>
      <w:r w:rsidRPr="00487776">
        <w:rPr>
          <w:lang w:val="en-US"/>
        </w:rPr>
        <w:t>at different potentials as a function of the photon energy</w:t>
      </w:r>
      <w:r w:rsidRPr="00487776">
        <w:rPr>
          <w:rFonts w:eastAsiaTheme="minorEastAsia"/>
          <w:lang w:val="en-US"/>
        </w:rPr>
        <w:t xml:space="preserve">, </w:t>
      </w:r>
      <w:r w:rsidRPr="00487776">
        <w:rPr>
          <w:lang w:val="en-US"/>
        </w:rPr>
        <w:t xml:space="preserve">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(c)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(d) spectra of Pt, as well as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(e)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(f) spectra of PtO</w:t>
      </w:r>
      <w:r w:rsidRPr="00487776">
        <w:rPr>
          <w:rFonts w:eastAsiaTheme="minorEastAsia"/>
          <w:vertAlign w:val="subscript"/>
          <w:lang w:val="en-US"/>
        </w:rPr>
        <w:t>x</w:t>
      </w:r>
      <w:r w:rsidRPr="00487776">
        <w:rPr>
          <w:lang w:val="en-US"/>
        </w:rPr>
        <w:t xml:space="preserve"> at a photon energy of 2.0 eV against the applied potential. </w:t>
      </w:r>
    </w:p>
    <w:p w14:paraId="0EADDA7A" w14:textId="569082BB" w:rsidR="00612A85" w:rsidRPr="00487776" w:rsidRDefault="00067B2D" w:rsidP="00612A85">
      <w:pPr>
        <w:keepNext/>
      </w:pPr>
      <w:r w:rsidRPr="00487776">
        <w:rPr>
          <w:noProof/>
        </w:rPr>
        <w:lastRenderedPageBreak/>
        <w:drawing>
          <wp:inline distT="0" distB="0" distL="0" distR="0" wp14:anchorId="366AECDB" wp14:editId="7ED157E9">
            <wp:extent cx="5760720" cy="4250055"/>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4250055"/>
                    </a:xfrm>
                    <a:prstGeom prst="rect">
                      <a:avLst/>
                    </a:prstGeom>
                    <a:noFill/>
                    <a:ln>
                      <a:noFill/>
                    </a:ln>
                  </pic:spPr>
                </pic:pic>
              </a:graphicData>
            </a:graphic>
          </wp:inline>
        </w:drawing>
      </w:r>
    </w:p>
    <w:p w14:paraId="4A799FF2" w14:textId="3D8AB306" w:rsidR="00A6781A" w:rsidRPr="00487776" w:rsidRDefault="00612A85" w:rsidP="00612A85">
      <w:pPr>
        <w:pStyle w:val="Beschriftung"/>
        <w:rPr>
          <w:i w:val="0"/>
          <w:lang w:val="en-US"/>
        </w:rPr>
      </w:pPr>
      <w:bookmarkStart w:id="38" w:name="_Ref69121087"/>
      <w:r w:rsidRPr="00487776">
        <w:rPr>
          <w:b/>
          <w:i w:val="0"/>
          <w:color w:val="auto"/>
          <w:lang w:val="en-US"/>
        </w:rPr>
        <w:t>Supplementary figure S5.</w:t>
      </w:r>
      <w:r w:rsidRPr="00487776">
        <w:rPr>
          <w:b/>
          <w:i w:val="0"/>
          <w:color w:val="auto"/>
        </w:rPr>
        <w:fldChar w:fldCharType="begin"/>
      </w:r>
      <w:r w:rsidRPr="00487776">
        <w:rPr>
          <w:b/>
          <w:i w:val="0"/>
          <w:color w:val="auto"/>
          <w:lang w:val="en-US"/>
        </w:rPr>
        <w:instrText xml:space="preserve"> SEQ Supplementary_figure_S5. \* ARABIC </w:instrText>
      </w:r>
      <w:r w:rsidRPr="00487776">
        <w:rPr>
          <w:b/>
          <w:i w:val="0"/>
          <w:color w:val="auto"/>
        </w:rPr>
        <w:fldChar w:fldCharType="separate"/>
      </w:r>
      <w:r w:rsidR="00601379">
        <w:rPr>
          <w:b/>
          <w:i w:val="0"/>
          <w:noProof/>
          <w:color w:val="auto"/>
          <w:lang w:val="en-US"/>
        </w:rPr>
        <w:t>2</w:t>
      </w:r>
      <w:r w:rsidRPr="00487776">
        <w:rPr>
          <w:b/>
          <w:i w:val="0"/>
          <w:color w:val="auto"/>
        </w:rPr>
        <w:fldChar w:fldCharType="end"/>
      </w:r>
      <w:bookmarkEnd w:id="38"/>
      <w:r w:rsidRPr="00487776">
        <w:rPr>
          <w:b/>
          <w:i w:val="0"/>
          <w:color w:val="auto"/>
          <w:lang w:val="en-US"/>
        </w:rPr>
        <w:t>:</w:t>
      </w:r>
      <w:r w:rsidRPr="00487776">
        <w:rPr>
          <w:i w:val="0"/>
          <w:lang w:val="en-US"/>
        </w:rPr>
        <w:t xml:space="preserve"> </w:t>
      </w:r>
      <w:r w:rsidRPr="00487776">
        <w:rPr>
          <w:bCs/>
          <w:i w:val="0"/>
          <w:iCs w:val="0"/>
          <w:color w:val="auto"/>
          <w:lang w:val="en-US"/>
        </w:rPr>
        <w:t>Dielectric functions of the Pt and PtO</w:t>
      </w:r>
      <w:r w:rsidRPr="00487776">
        <w:rPr>
          <w:bCs/>
          <w:i w:val="0"/>
          <w:iCs w:val="0"/>
          <w:color w:val="auto"/>
          <w:vertAlign w:val="subscript"/>
          <w:lang w:val="en-US"/>
        </w:rPr>
        <w:t>x</w:t>
      </w:r>
      <w:r w:rsidRPr="00487776">
        <w:rPr>
          <w:bCs/>
          <w:i w:val="0"/>
          <w:iCs w:val="0"/>
          <w:color w:val="auto"/>
          <w:lang w:val="en-US"/>
        </w:rPr>
        <w:t xml:space="preserve"> layer from the fitting results. Real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1</m:t>
            </m:r>
          </m:sub>
        </m:sSub>
      </m:oMath>
      <w:r w:rsidRPr="00487776">
        <w:rPr>
          <w:rFonts w:eastAsiaTheme="minorEastAsia"/>
          <w:bCs/>
          <w:i w:val="0"/>
          <w:iCs w:val="0"/>
          <w:color w:val="auto"/>
          <w:lang w:val="en-US"/>
        </w:rPr>
        <w:t xml:space="preserve"> (a) and imaginary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2</m:t>
            </m:r>
          </m:sub>
        </m:sSub>
      </m:oMath>
      <w:r w:rsidRPr="00487776">
        <w:rPr>
          <w:rFonts w:eastAsiaTheme="minorEastAsia"/>
          <w:bCs/>
          <w:i w:val="0"/>
          <w:iCs w:val="0"/>
          <w:color w:val="auto"/>
          <w:lang w:val="en-US"/>
        </w:rPr>
        <w:t xml:space="preserve"> (b) part of the dielectric function of Pt and PtO</w:t>
      </w:r>
      <w:r w:rsidRPr="00487776">
        <w:rPr>
          <w:rFonts w:eastAsiaTheme="minorEastAsia"/>
          <w:bCs/>
          <w:i w:val="0"/>
          <w:iCs w:val="0"/>
          <w:color w:val="auto"/>
          <w:vertAlign w:val="subscript"/>
          <w:lang w:val="en-US"/>
        </w:rPr>
        <w:t>x</w:t>
      </w:r>
      <w:r w:rsidRPr="00487776">
        <w:rPr>
          <w:rFonts w:eastAsiaTheme="minorEastAsia"/>
          <w:bCs/>
          <w:i w:val="0"/>
          <w:iCs w:val="0"/>
          <w:color w:val="auto"/>
          <w:lang w:val="en-US"/>
        </w:rPr>
        <w:t xml:space="preserve"> </w:t>
      </w:r>
      <w:r w:rsidRPr="00487776">
        <w:rPr>
          <w:bCs/>
          <w:i w:val="0"/>
          <w:iCs w:val="0"/>
          <w:color w:val="auto"/>
          <w:lang w:val="en-US"/>
        </w:rPr>
        <w:t xml:space="preserve">at different potentials as a function of photon energy.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1</m:t>
            </m:r>
          </m:sub>
        </m:sSub>
      </m:oMath>
      <w:r w:rsidRPr="00487776">
        <w:rPr>
          <w:rFonts w:eastAsiaTheme="minorEastAsia"/>
          <w:bCs/>
          <w:i w:val="0"/>
          <w:iCs w:val="0"/>
          <w:color w:val="auto"/>
          <w:lang w:val="en-US"/>
        </w:rPr>
        <w:t xml:space="preserve"> (c) and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2</m:t>
            </m:r>
          </m:sub>
        </m:sSub>
      </m:oMath>
      <w:r w:rsidRPr="00487776">
        <w:rPr>
          <w:rFonts w:eastAsiaTheme="minorEastAsia"/>
          <w:bCs/>
          <w:i w:val="0"/>
          <w:iCs w:val="0"/>
          <w:color w:val="auto"/>
          <w:lang w:val="en-US"/>
        </w:rPr>
        <w:t xml:space="preserve"> (d) of the Pt substrate and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1</m:t>
            </m:r>
          </m:sub>
        </m:sSub>
      </m:oMath>
      <w:r w:rsidRPr="00487776">
        <w:rPr>
          <w:rFonts w:eastAsiaTheme="minorEastAsia"/>
          <w:bCs/>
          <w:i w:val="0"/>
          <w:iCs w:val="0"/>
          <w:color w:val="auto"/>
          <w:lang w:val="en-US"/>
        </w:rPr>
        <w:t xml:space="preserve"> (e) and </w:t>
      </w:r>
      <m:oMath>
        <m:sSub>
          <m:sSubPr>
            <m:ctrlPr>
              <w:rPr>
                <w:rFonts w:ascii="Cambria Math" w:hAnsi="Cambria Math"/>
                <w:bCs/>
                <w:i w:val="0"/>
                <w:iCs w:val="0"/>
                <w:color w:val="auto"/>
                <w:lang w:val="en-US"/>
              </w:rPr>
            </m:ctrlPr>
          </m:sSubPr>
          <m:e>
            <m:r>
              <w:rPr>
                <w:rFonts w:ascii="Cambria Math" w:hAnsi="Cambria Math"/>
                <w:color w:val="auto"/>
                <w:lang w:val="en-US"/>
              </w:rPr>
              <m:t>ε</m:t>
            </m:r>
          </m:e>
          <m:sub>
            <m:r>
              <w:rPr>
                <w:rFonts w:ascii="Cambria Math" w:hAnsi="Cambria Math"/>
                <w:color w:val="auto"/>
                <w:lang w:val="en-US"/>
              </w:rPr>
              <m:t>2</m:t>
            </m:r>
          </m:sub>
        </m:sSub>
      </m:oMath>
      <w:r w:rsidRPr="00487776">
        <w:rPr>
          <w:rFonts w:eastAsiaTheme="minorEastAsia"/>
          <w:bCs/>
          <w:i w:val="0"/>
          <w:iCs w:val="0"/>
          <w:color w:val="auto"/>
          <w:lang w:val="en-US"/>
        </w:rPr>
        <w:t xml:space="preserve"> (f) of the PtO</w:t>
      </w:r>
      <w:r w:rsidRPr="00487776">
        <w:rPr>
          <w:rFonts w:eastAsiaTheme="minorEastAsia"/>
          <w:bCs/>
          <w:i w:val="0"/>
          <w:iCs w:val="0"/>
          <w:color w:val="auto"/>
          <w:vertAlign w:val="subscript"/>
          <w:lang w:val="en-US"/>
        </w:rPr>
        <w:t>x</w:t>
      </w:r>
      <w:r w:rsidRPr="00487776">
        <w:rPr>
          <w:rFonts w:eastAsiaTheme="minorEastAsia"/>
          <w:bCs/>
          <w:i w:val="0"/>
          <w:iCs w:val="0"/>
          <w:color w:val="auto"/>
          <w:lang w:val="en-US"/>
        </w:rPr>
        <w:t xml:space="preserve"> </w:t>
      </w:r>
      <w:r w:rsidRPr="00487776">
        <w:rPr>
          <w:bCs/>
          <w:i w:val="0"/>
          <w:iCs w:val="0"/>
          <w:color w:val="auto"/>
          <w:lang w:val="en-US"/>
        </w:rPr>
        <w:t xml:space="preserve">layer </w:t>
      </w:r>
      <w:r w:rsidRPr="00487776">
        <w:rPr>
          <w:rFonts w:eastAsiaTheme="minorEastAsia"/>
          <w:bCs/>
          <w:i w:val="0"/>
          <w:iCs w:val="0"/>
          <w:color w:val="auto"/>
          <w:lang w:val="en-US"/>
        </w:rPr>
        <w:t>depending on the applied potential</w:t>
      </w:r>
      <w:r w:rsidRPr="00487776">
        <w:rPr>
          <w:bCs/>
          <w:i w:val="0"/>
          <w:iCs w:val="0"/>
          <w:color w:val="auto"/>
          <w:lang w:val="en-US"/>
        </w:rPr>
        <w:t>.</w:t>
      </w:r>
    </w:p>
    <w:p w14:paraId="4138C66C" w14:textId="28277B69" w:rsidR="00505024" w:rsidRPr="00487776" w:rsidRDefault="00505024" w:rsidP="00505024">
      <w:pPr>
        <w:rPr>
          <w:lang w:val="en-US"/>
        </w:rPr>
      </w:pPr>
      <w:r w:rsidRPr="00487776">
        <w:rPr>
          <w:lang w:val="en-US"/>
        </w:rPr>
        <w:t xml:space="preserve">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w:t>
      </w:r>
      <w:r w:rsidRPr="00487776">
        <w:rPr>
          <w:lang w:val="en-US"/>
        </w:rPr>
        <w:t xml:space="preserve">spectra </w:t>
      </w:r>
      <w:r w:rsidRPr="00487776">
        <w:rPr>
          <w:rFonts w:eastAsiaTheme="minorEastAsia"/>
          <w:lang w:val="en-US"/>
        </w:rPr>
        <w:t>of the Pt and PtO</w:t>
      </w:r>
      <w:r w:rsidRPr="00487776">
        <w:rPr>
          <w:rFonts w:eastAsiaTheme="minorEastAsia"/>
          <w:vertAlign w:val="subscript"/>
          <w:lang w:val="en-US"/>
        </w:rPr>
        <w:t>x</w:t>
      </w:r>
      <w:r w:rsidRPr="00487776">
        <w:rPr>
          <w:rFonts w:eastAsiaTheme="minorEastAsia"/>
          <w:lang w:val="en-US"/>
        </w:rPr>
        <w:t xml:space="preserve"> layer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a, b) show slight changes in the low photon energy range for Pt and no visible changes for the PtO</w:t>
      </w:r>
      <w:r w:rsidRPr="00487776">
        <w:rPr>
          <w:rFonts w:eastAsiaTheme="minorEastAsia"/>
          <w:vertAlign w:val="subscript"/>
          <w:lang w:val="en-US"/>
        </w:rPr>
        <w:t>x</w:t>
      </w:r>
      <w:r w:rsidRPr="00487776">
        <w:rPr>
          <w:rFonts w:eastAsiaTheme="minorEastAsia"/>
          <w:lang w:val="en-US"/>
        </w:rPr>
        <w:t xml:space="preserve"> layer. For a better visualization,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spectra of Pt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c, d) and PtO</w:t>
      </w:r>
      <w:r w:rsidRPr="00487776">
        <w:rPr>
          <w:rFonts w:eastAsiaTheme="minorEastAsia"/>
          <w:vertAlign w:val="subscript"/>
          <w:lang w:val="en-US"/>
        </w:rPr>
        <w:t>x</w:t>
      </w:r>
      <w:r w:rsidRPr="00487776">
        <w:rPr>
          <w:rFonts w:eastAsiaTheme="minorEastAsia"/>
          <w:lang w:val="en-US"/>
        </w:rPr>
        <w:t xml:space="preserve">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e, f) were plotted against the potential exemplary at a photon energy of 2.0 eV. For the correlation of the spectra, the current density curves with scan rates of 100 mV s</w:t>
      </w:r>
      <w:r w:rsidRPr="00487776">
        <w:rPr>
          <w:rFonts w:eastAsiaTheme="minorEastAsia"/>
          <w:vertAlign w:val="superscript"/>
          <w:lang w:val="en-US"/>
        </w:rPr>
        <w:t>-1</w:t>
      </w:r>
      <w:r w:rsidRPr="00487776">
        <w:rPr>
          <w:rFonts w:eastAsiaTheme="minorEastAsia"/>
          <w:lang w:val="en-US"/>
        </w:rPr>
        <w:t xml:space="preserve"> and 2 mV s</w:t>
      </w:r>
      <w:r w:rsidRPr="00487776">
        <w:rPr>
          <w:rFonts w:eastAsiaTheme="minorEastAsia"/>
          <w:vertAlign w:val="superscript"/>
          <w:lang w:val="en-US"/>
        </w:rPr>
        <w:t>-1</w:t>
      </w:r>
      <w:r w:rsidRPr="00487776">
        <w:rPr>
          <w:rFonts w:eastAsiaTheme="minorEastAsia"/>
          <w:lang w:val="en-US"/>
        </w:rPr>
        <w:t xml:space="preserve"> are plotted.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of the Pt layer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c) shows a roughly constant value between 0.0 V</w:t>
      </w:r>
      <w:r w:rsidRPr="00487776">
        <w:rPr>
          <w:rFonts w:eastAsiaTheme="minorEastAsia"/>
          <w:vertAlign w:val="subscript"/>
          <w:lang w:val="en-US"/>
        </w:rPr>
        <w:t>RHE</w:t>
      </w:r>
      <w:r w:rsidRPr="00487776">
        <w:rPr>
          <w:rFonts w:eastAsiaTheme="minorEastAsia"/>
          <w:lang w:val="en-US"/>
        </w:rPr>
        <w:t xml:space="preserve"> and 0.8 V</w:t>
      </w:r>
      <w:r w:rsidRPr="00487776">
        <w:rPr>
          <w:rFonts w:eastAsiaTheme="minorEastAsia"/>
          <w:vertAlign w:val="subscript"/>
          <w:lang w:val="en-US"/>
        </w:rPr>
        <w:t>RHE</w:t>
      </w:r>
      <w:r w:rsidRPr="00487776">
        <w:rPr>
          <w:rFonts w:eastAsiaTheme="minorEastAsia"/>
          <w:lang w:val="en-US"/>
        </w:rPr>
        <w:t xml:space="preserve"> for the scan to higher potentials (black circles). At about 0.8 V</w:t>
      </w:r>
      <w:r w:rsidRPr="00487776">
        <w:rPr>
          <w:rFonts w:eastAsiaTheme="minorEastAsia"/>
          <w:vertAlign w:val="subscript"/>
          <w:lang w:val="en-US"/>
        </w:rPr>
        <w:t>RHE</w:t>
      </w:r>
      <w:r w:rsidRPr="00487776">
        <w:rPr>
          <w:rFonts w:eastAsiaTheme="minorEastAsia"/>
          <w:lang w:val="en-US"/>
        </w:rPr>
        <w:t xml:space="preserv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increases slightly to a potential of about 1.1 V</w:t>
      </w:r>
      <w:r w:rsidRPr="00487776">
        <w:rPr>
          <w:rFonts w:eastAsiaTheme="minorEastAsia"/>
          <w:vertAlign w:val="subscript"/>
          <w:lang w:val="en-US"/>
        </w:rPr>
        <w:t>RHE</w:t>
      </w:r>
      <w:r w:rsidRPr="00487776">
        <w:rPr>
          <w:rFonts w:eastAsiaTheme="minorEastAsia"/>
          <w:lang w:val="en-US"/>
        </w:rPr>
        <w:t xml:space="preserve"> and then increases more strongly to 1.6 V</w:t>
      </w:r>
      <w:r w:rsidRPr="00487776">
        <w:rPr>
          <w:rFonts w:eastAsiaTheme="minorEastAsia"/>
          <w:vertAlign w:val="subscript"/>
          <w:lang w:val="en-US"/>
        </w:rPr>
        <w:t>RHE</w:t>
      </w:r>
      <w:r w:rsidRPr="00487776">
        <w:rPr>
          <w:rFonts w:eastAsiaTheme="minorEastAsia"/>
          <w:lang w:val="en-US"/>
        </w:rPr>
        <w:t xml:space="preserve">. In the back scan (white circles) an </w:t>
      </w:r>
      <w:r w:rsidRPr="00487776">
        <w:rPr>
          <w:lang w:val="en-US"/>
        </w:rPr>
        <w:t xml:space="preserve">approximately </w:t>
      </w:r>
      <w:r w:rsidRPr="00487776">
        <w:rPr>
          <w:rFonts w:eastAsiaTheme="minorEastAsia"/>
          <w:lang w:val="en-US"/>
        </w:rPr>
        <w:t>constant behavior from 1.6 V</w:t>
      </w:r>
      <w:r w:rsidRPr="00487776">
        <w:rPr>
          <w:rFonts w:eastAsiaTheme="minorEastAsia"/>
          <w:vertAlign w:val="subscript"/>
          <w:lang w:val="en-US"/>
        </w:rPr>
        <w:t>RHE</w:t>
      </w:r>
      <w:r w:rsidRPr="00487776">
        <w:rPr>
          <w:rFonts w:eastAsiaTheme="minorEastAsia"/>
          <w:lang w:val="en-US"/>
        </w:rPr>
        <w:t xml:space="preserve"> to 0.9 V</w:t>
      </w:r>
      <w:r w:rsidRPr="00487776">
        <w:rPr>
          <w:rFonts w:eastAsiaTheme="minorEastAsia"/>
          <w:vertAlign w:val="subscript"/>
          <w:lang w:val="en-US"/>
        </w:rPr>
        <w:t>RHE</w:t>
      </w:r>
      <w:r w:rsidRPr="00487776">
        <w:rPr>
          <w:rFonts w:eastAsiaTheme="minorEastAsia"/>
          <w:lang w:val="en-US"/>
        </w:rPr>
        <w:t xml:space="preserve"> and a rapid decrease to a potential of about 0.4 V</w:t>
      </w:r>
      <w:r w:rsidRPr="00487776">
        <w:rPr>
          <w:rFonts w:eastAsiaTheme="minorEastAsia"/>
          <w:vertAlign w:val="subscript"/>
          <w:lang w:val="en-US"/>
        </w:rPr>
        <w:t>RHE</w:t>
      </w:r>
      <w:r w:rsidRPr="00487776">
        <w:rPr>
          <w:rFonts w:eastAsiaTheme="minorEastAsia"/>
          <w:lang w:val="en-US"/>
        </w:rPr>
        <w:t xml:space="preserve"> are observed, followed by a second constant behavior. A similar result can be also observed for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spectra of the Pt layer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d). In contrast, the dielectric functions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of the PtO</w:t>
      </w:r>
      <w:r w:rsidRPr="00487776">
        <w:rPr>
          <w:rFonts w:eastAsiaTheme="minorEastAsia"/>
          <w:vertAlign w:val="subscript"/>
          <w:lang w:val="en-US"/>
        </w:rPr>
        <w:t>x</w:t>
      </w:r>
      <w:r w:rsidRPr="00487776">
        <w:rPr>
          <w:rFonts w:eastAsiaTheme="minorEastAsia"/>
          <w:lang w:val="en-US"/>
        </w:rPr>
        <w:t xml:space="preserve"> layer indicate no significant changes during the cyclic voltammetry measurement (</w:t>
      </w:r>
      <w:r w:rsidRPr="00487776">
        <w:rPr>
          <w:lang w:val="en-US"/>
        </w:rPr>
        <w:fldChar w:fldCharType="begin"/>
      </w:r>
      <w:r w:rsidRPr="00487776">
        <w:rPr>
          <w:lang w:val="en-US"/>
        </w:rPr>
        <w:instrText xml:space="preserve"> REF _Ref69121087 \h  \* MERGEFORMAT </w:instrText>
      </w:r>
      <w:r w:rsidRPr="00487776">
        <w:rPr>
          <w:lang w:val="en-US"/>
        </w:rPr>
      </w:r>
      <w:r w:rsidRPr="00487776">
        <w:rPr>
          <w:lang w:val="en-US"/>
        </w:rPr>
        <w:fldChar w:fldCharType="separate"/>
      </w:r>
      <w:r w:rsidR="00601379" w:rsidRPr="00601379">
        <w:rPr>
          <w:lang w:val="en-US"/>
        </w:rPr>
        <w:t>Supplementary figure S5.2</w:t>
      </w:r>
      <w:r w:rsidRPr="00487776">
        <w:rPr>
          <w:lang w:val="en-US"/>
        </w:rPr>
        <w:fldChar w:fldCharType="end"/>
      </w:r>
      <w:r w:rsidRPr="00487776">
        <w:rPr>
          <w:rFonts w:eastAsiaTheme="minorEastAsia"/>
          <w:lang w:val="en-US"/>
        </w:rPr>
        <w:t>e, f)</w:t>
      </w:r>
      <w:r w:rsidRPr="00487776">
        <w:rPr>
          <w:lang w:val="en-US"/>
        </w:rPr>
        <w:t xml:space="preserve">. </w:t>
      </w:r>
    </w:p>
    <w:p w14:paraId="30242D5F" w14:textId="3A20E431" w:rsidR="00A6781A" w:rsidRPr="00487776" w:rsidRDefault="00505024" w:rsidP="00505024">
      <w:pPr>
        <w:spacing w:after="0"/>
        <w:rPr>
          <w:lang w:val="en-US"/>
        </w:rPr>
      </w:pPr>
      <w:r w:rsidRPr="00487776">
        <w:rPr>
          <w:rFonts w:eastAsiaTheme="minorEastAsia"/>
          <w:lang w:val="en-US"/>
        </w:rPr>
        <w:t xml:space="preserve">The most significant changes in the dielectric functions during CV measurement occur for the Pt layer in the low photon energy region, indicating changes in the conductivity of the material at the </w:t>
      </w:r>
      <w:r w:rsidRPr="00487776">
        <w:rPr>
          <w:lang w:val="en-US"/>
        </w:rPr>
        <w:t>Pt/PtO</w:t>
      </w:r>
      <w:r w:rsidRPr="00487776">
        <w:rPr>
          <w:vertAlign w:val="subscript"/>
          <w:lang w:val="en-US"/>
        </w:rPr>
        <w:t>x</w:t>
      </w:r>
      <w:r w:rsidRPr="00487776">
        <w:rPr>
          <w:lang w:val="en-US"/>
        </w:rPr>
        <w:t>/electrolyte interface</w:t>
      </w:r>
      <w:r w:rsidRPr="00487776">
        <w:rPr>
          <w:rFonts w:eastAsiaTheme="minorEastAsia"/>
          <w:lang w:val="en-US"/>
        </w:rPr>
        <w:t>. The shape of these changes also suggests a relationship with the Pt oxidation/reduction mechanism described previously.</w:t>
      </w:r>
    </w:p>
    <w:p w14:paraId="31CA9306" w14:textId="77777777" w:rsidR="00A66DEA" w:rsidRPr="00487776" w:rsidRDefault="00A66DEA">
      <w:pPr>
        <w:rPr>
          <w:szCs w:val="24"/>
          <w:lang w:val="en-US"/>
        </w:rPr>
      </w:pPr>
      <w:r w:rsidRPr="00487776">
        <w:rPr>
          <w:szCs w:val="24"/>
          <w:lang w:val="en-US"/>
        </w:rPr>
        <w:br w:type="page"/>
      </w:r>
    </w:p>
    <w:p w14:paraId="437720CD" w14:textId="77E19515" w:rsidR="00E52BFB" w:rsidRPr="00487776" w:rsidRDefault="00E52BFB" w:rsidP="00E52BFB">
      <w:pPr>
        <w:pStyle w:val="berschrift2"/>
        <w:rPr>
          <w:rFonts w:ascii="Arial" w:hAnsi="Arial" w:cs="Arial"/>
          <w:b/>
          <w:color w:val="auto"/>
          <w:sz w:val="24"/>
          <w:szCs w:val="32"/>
          <w:lang w:val="en-US"/>
        </w:rPr>
      </w:pPr>
      <w:bookmarkStart w:id="39" w:name="_Toc83373987"/>
      <w:r w:rsidRPr="00487776">
        <w:rPr>
          <w:rFonts w:ascii="Arial" w:hAnsi="Arial" w:cs="Arial"/>
          <w:b/>
          <w:color w:val="auto"/>
          <w:sz w:val="24"/>
          <w:szCs w:val="32"/>
          <w:lang w:val="en-US"/>
        </w:rPr>
        <w:lastRenderedPageBreak/>
        <w:t>SI</w:t>
      </w:r>
      <w:r w:rsidR="005E3DAF" w:rsidRPr="00487776">
        <w:rPr>
          <w:rFonts w:ascii="Arial" w:hAnsi="Arial" w:cs="Arial"/>
          <w:b/>
          <w:color w:val="auto"/>
          <w:sz w:val="24"/>
          <w:szCs w:val="32"/>
          <w:lang w:val="en-US"/>
        </w:rPr>
        <w:t>6</w:t>
      </w:r>
      <w:r w:rsidRPr="00487776">
        <w:rPr>
          <w:rFonts w:ascii="Arial" w:hAnsi="Arial" w:cs="Arial"/>
          <w:b/>
          <w:color w:val="auto"/>
          <w:sz w:val="24"/>
          <w:szCs w:val="32"/>
          <w:lang w:val="en-US"/>
        </w:rPr>
        <w:t xml:space="preserve">. </w:t>
      </w:r>
      <w:r w:rsidR="00D35BBB" w:rsidRPr="00487776">
        <w:rPr>
          <w:rFonts w:ascii="Arial" w:hAnsi="Arial" w:cs="Arial"/>
          <w:b/>
          <w:color w:val="auto"/>
          <w:sz w:val="24"/>
          <w:szCs w:val="32"/>
          <w:lang w:val="en-US"/>
        </w:rPr>
        <w:t>X-ray reflectometry (XRR) measurements at different humidity conditions</w:t>
      </w:r>
      <w:bookmarkEnd w:id="39"/>
    </w:p>
    <w:p w14:paraId="467FB8EF" w14:textId="70ACF480" w:rsidR="00D35BBB" w:rsidRPr="00487776" w:rsidRDefault="00D35BBB" w:rsidP="00D35BBB">
      <w:pPr>
        <w:rPr>
          <w:rFonts w:cstheme="minorHAnsi"/>
          <w:lang w:val="en-US"/>
        </w:rPr>
      </w:pPr>
      <w:r w:rsidRPr="00487776">
        <w:rPr>
          <w:rFonts w:cstheme="minorHAnsi"/>
          <w:lang w:val="en-US"/>
        </w:rPr>
        <w:t>In order to investigate the influence of pore geometry and layer thickness in liquids, i.e. deformations due to swelling or capillary contractions, XRR was performed to determine the layer thickness at different humidity conditions.</w:t>
      </w:r>
    </w:p>
    <w:p w14:paraId="5148997C" w14:textId="55FA756F" w:rsidR="00505024" w:rsidRPr="00487776" w:rsidRDefault="00067B2D" w:rsidP="00505024">
      <w:pPr>
        <w:keepNext/>
      </w:pPr>
      <w:r w:rsidRPr="00487776">
        <w:rPr>
          <w:noProof/>
        </w:rPr>
        <w:drawing>
          <wp:inline distT="0" distB="0" distL="0" distR="0" wp14:anchorId="45856DF0" wp14:editId="6E860228">
            <wp:extent cx="5760720" cy="2348865"/>
            <wp:effectExtent l="0" t="0" r="0" b="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2348865"/>
                    </a:xfrm>
                    <a:prstGeom prst="rect">
                      <a:avLst/>
                    </a:prstGeom>
                    <a:noFill/>
                    <a:ln>
                      <a:noFill/>
                    </a:ln>
                  </pic:spPr>
                </pic:pic>
              </a:graphicData>
            </a:graphic>
          </wp:inline>
        </w:drawing>
      </w:r>
    </w:p>
    <w:p w14:paraId="1FB8BA54" w14:textId="28BF5DBD" w:rsidR="00C352FA" w:rsidRPr="00487776" w:rsidRDefault="00505024" w:rsidP="00505024">
      <w:pPr>
        <w:pStyle w:val="Beschriftung"/>
        <w:rPr>
          <w:i w:val="0"/>
          <w:lang w:val="en-US"/>
        </w:rPr>
      </w:pPr>
      <w:bookmarkStart w:id="40" w:name="_Ref69121333"/>
      <w:r w:rsidRPr="00487776">
        <w:rPr>
          <w:b/>
          <w:i w:val="0"/>
          <w:color w:val="auto"/>
          <w:lang w:val="en-US"/>
        </w:rPr>
        <w:t>Supplementary figure S6.</w:t>
      </w:r>
      <w:r w:rsidRPr="00487776">
        <w:rPr>
          <w:b/>
          <w:i w:val="0"/>
          <w:color w:val="auto"/>
        </w:rPr>
        <w:fldChar w:fldCharType="begin"/>
      </w:r>
      <w:r w:rsidRPr="00487776">
        <w:rPr>
          <w:b/>
          <w:i w:val="0"/>
          <w:color w:val="auto"/>
          <w:lang w:val="en-US"/>
        </w:rPr>
        <w:instrText xml:space="preserve"> SEQ Supplementary_figure_S6.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40"/>
      <w:r w:rsidRPr="00487776">
        <w:rPr>
          <w:b/>
          <w:i w:val="0"/>
          <w:color w:val="auto"/>
          <w:lang w:val="en-US"/>
        </w:rPr>
        <w:t>:</w:t>
      </w:r>
      <w:r w:rsidRPr="00487776">
        <w:rPr>
          <w:i w:val="0"/>
          <w:lang w:val="en-US"/>
        </w:rPr>
        <w:t xml:space="preserve"> </w:t>
      </w:r>
      <w:r w:rsidRPr="00487776">
        <w:rPr>
          <w:rFonts w:cstheme="minorHAnsi"/>
          <w:bCs/>
          <w:i w:val="0"/>
          <w:iCs w:val="0"/>
          <w:color w:val="auto"/>
          <w:lang w:val="en-US"/>
        </w:rPr>
        <w:t>XRR measurements of mesoporous IrO</w:t>
      </w:r>
      <w:r w:rsidRPr="00487776">
        <w:rPr>
          <w:rFonts w:cstheme="minorHAnsi"/>
          <w:bCs/>
          <w:i w:val="0"/>
          <w:iCs w:val="0"/>
          <w:color w:val="auto"/>
          <w:vertAlign w:val="subscript"/>
          <w:lang w:val="en-US"/>
        </w:rPr>
        <w:t>x</w:t>
      </w:r>
      <w:r w:rsidRPr="00487776">
        <w:rPr>
          <w:rFonts w:cstheme="minorHAnsi"/>
          <w:bCs/>
          <w:i w:val="0"/>
          <w:iCs w:val="0"/>
          <w:color w:val="auto"/>
          <w:lang w:val="en-US"/>
        </w:rPr>
        <w:t xml:space="preserve"> films.</w:t>
      </w:r>
      <w:r w:rsidRPr="00487776">
        <w:rPr>
          <w:bCs/>
          <w:i w:val="0"/>
          <w:iCs w:val="0"/>
          <w:color w:val="auto"/>
          <w:lang w:val="en-US"/>
        </w:rPr>
        <w:t xml:space="preserve"> a</w:t>
      </w:r>
      <w:r w:rsidRPr="00487776">
        <w:rPr>
          <w:rFonts w:cstheme="minorHAnsi"/>
          <w:bCs/>
          <w:i w:val="0"/>
          <w:iCs w:val="0"/>
          <w:color w:val="auto"/>
          <w:lang w:val="en-US"/>
        </w:rPr>
        <w:t>) XRR measurements at relative humidity values between 16% and approximately 100% of an IrO</w:t>
      </w:r>
      <w:r w:rsidRPr="00487776">
        <w:rPr>
          <w:rFonts w:cstheme="minorHAnsi"/>
          <w:bCs/>
          <w:i w:val="0"/>
          <w:iCs w:val="0"/>
          <w:color w:val="auto"/>
          <w:vertAlign w:val="subscript"/>
          <w:lang w:val="en-US"/>
        </w:rPr>
        <w:t>x</w:t>
      </w:r>
      <w:r w:rsidRPr="00487776">
        <w:rPr>
          <w:rFonts w:cstheme="minorHAnsi"/>
          <w:bCs/>
          <w:i w:val="0"/>
          <w:iCs w:val="0"/>
          <w:color w:val="auto"/>
          <w:lang w:val="en-US"/>
        </w:rPr>
        <w:t xml:space="preserve"> film calcined at 350 °C. b) derived film thicknesses from XRR measurements with a simple </w:t>
      </w:r>
      <w:r w:rsidR="00067B2D" w:rsidRPr="00487776">
        <w:rPr>
          <w:rFonts w:cstheme="minorHAnsi"/>
          <w:bCs/>
          <w:i w:val="0"/>
          <w:iCs w:val="0"/>
          <w:color w:val="auto"/>
          <w:lang w:val="en-US"/>
        </w:rPr>
        <w:t>3-layer</w:t>
      </w:r>
      <w:r w:rsidRPr="00487776">
        <w:rPr>
          <w:rFonts w:cstheme="minorHAnsi"/>
          <w:bCs/>
          <w:i w:val="0"/>
          <w:iCs w:val="0"/>
          <w:color w:val="auto"/>
          <w:lang w:val="en-US"/>
        </w:rPr>
        <w:t xml:space="preserve"> model, consisting of a silicon substrate, a native oxide layer and an IrO</w:t>
      </w:r>
      <w:r w:rsidRPr="00487776">
        <w:rPr>
          <w:rFonts w:cstheme="minorHAnsi"/>
          <w:bCs/>
          <w:i w:val="0"/>
          <w:iCs w:val="0"/>
          <w:color w:val="auto"/>
          <w:vertAlign w:val="subscript"/>
          <w:lang w:val="en-US"/>
        </w:rPr>
        <w:t>2</w:t>
      </w:r>
      <w:r w:rsidRPr="00487776">
        <w:rPr>
          <w:rFonts w:cstheme="minorHAnsi"/>
          <w:bCs/>
          <w:i w:val="0"/>
          <w:iCs w:val="0"/>
          <w:color w:val="auto"/>
          <w:lang w:val="en-US"/>
        </w:rPr>
        <w:t xml:space="preserve"> layer.</w:t>
      </w:r>
    </w:p>
    <w:p w14:paraId="4360B346" w14:textId="148DBAE2" w:rsidR="00C352FA" w:rsidRPr="00487776" w:rsidRDefault="00D35BBB">
      <w:pPr>
        <w:rPr>
          <w:rFonts w:cstheme="minorHAnsi"/>
          <w:lang w:val="en-US"/>
        </w:rPr>
      </w:pPr>
      <w:r w:rsidRPr="00487776">
        <w:rPr>
          <w:rFonts w:cstheme="minorHAnsi"/>
          <w:lang w:val="en-US"/>
        </w:rPr>
        <w:t>XRR relative humidity measurements (</w:t>
      </w:r>
      <w:r w:rsidR="00505024" w:rsidRPr="00487776">
        <w:rPr>
          <w:rFonts w:cstheme="minorHAnsi"/>
          <w:lang w:val="en-US"/>
        </w:rPr>
        <w:fldChar w:fldCharType="begin"/>
      </w:r>
      <w:r w:rsidR="00505024" w:rsidRPr="00487776">
        <w:rPr>
          <w:rFonts w:cstheme="minorHAnsi"/>
          <w:lang w:val="en-US"/>
        </w:rPr>
        <w:instrText xml:space="preserve"> REF _Ref69121333 \h  \* MERGEFORMAT </w:instrText>
      </w:r>
      <w:r w:rsidR="00505024" w:rsidRPr="00487776">
        <w:rPr>
          <w:rFonts w:cstheme="minorHAnsi"/>
          <w:lang w:val="en-US"/>
        </w:rPr>
      </w:r>
      <w:r w:rsidR="00505024" w:rsidRPr="00487776">
        <w:rPr>
          <w:rFonts w:cstheme="minorHAnsi"/>
          <w:lang w:val="en-US"/>
        </w:rPr>
        <w:fldChar w:fldCharType="separate"/>
      </w:r>
      <w:r w:rsidR="00601379" w:rsidRPr="00601379">
        <w:rPr>
          <w:lang w:val="en-US"/>
        </w:rPr>
        <w:t>Supplementary figure S6.1</w:t>
      </w:r>
      <w:r w:rsidR="00505024" w:rsidRPr="00487776">
        <w:rPr>
          <w:rFonts w:cstheme="minorHAnsi"/>
          <w:lang w:val="en-US"/>
        </w:rPr>
        <w:fldChar w:fldCharType="end"/>
      </w:r>
      <w:r w:rsidR="00505024" w:rsidRPr="00487776">
        <w:rPr>
          <w:rFonts w:cstheme="minorHAnsi"/>
          <w:lang w:val="en-US"/>
        </w:rPr>
        <w:t>a</w:t>
      </w:r>
      <w:r w:rsidRPr="00487776">
        <w:rPr>
          <w:rFonts w:cstheme="minorHAnsi"/>
          <w:lang w:val="en-US"/>
        </w:rPr>
        <w:t>) were carried out by placing an attachment cell with X-ray windows consisting of a polyethylene film (amorphous, thickness nominally 4 µm) on the sample. Compressed air was mixed with water to set the desired humidity. After a constant humidity value, the air flow was introduced into the attachment cell with approx. 4-6 ml s</w:t>
      </w:r>
      <w:r w:rsidRPr="00487776">
        <w:rPr>
          <w:rFonts w:cstheme="minorHAnsi"/>
          <w:vertAlign w:val="superscript"/>
          <w:lang w:val="en-US"/>
        </w:rPr>
        <w:t>-1</w:t>
      </w:r>
      <w:r w:rsidRPr="00487776">
        <w:rPr>
          <w:rFonts w:cstheme="minorHAnsi"/>
          <w:lang w:val="en-US"/>
        </w:rPr>
        <w:t>. Results of the XRR measurements of an IrO</w:t>
      </w:r>
      <w:r w:rsidRPr="00487776">
        <w:rPr>
          <w:rFonts w:cstheme="minorHAnsi"/>
          <w:vertAlign w:val="subscript"/>
          <w:lang w:val="en-US"/>
        </w:rPr>
        <w:t>x</w:t>
      </w:r>
      <w:r w:rsidRPr="00487776">
        <w:rPr>
          <w:rFonts w:cstheme="minorHAnsi"/>
          <w:lang w:val="en-US"/>
        </w:rPr>
        <w:t xml:space="preserve"> films calcined at 350 °C at different humidity conditions indicate defined Kiessig oscillations. The minima and maxima of these oscillations are identical for all measurements. By a simple layer modeling, consisting of a silicon substrate, a native oxide layer (2 nm) and an IrO</w:t>
      </w:r>
      <w:r w:rsidRPr="00487776">
        <w:rPr>
          <w:rFonts w:cstheme="minorHAnsi"/>
          <w:vertAlign w:val="subscript"/>
          <w:lang w:val="en-US"/>
        </w:rPr>
        <w:t>2</w:t>
      </w:r>
      <w:r w:rsidRPr="00487776">
        <w:rPr>
          <w:rFonts w:cstheme="minorHAnsi"/>
          <w:lang w:val="en-US"/>
        </w:rPr>
        <w:t xml:space="preserve"> layer (literature values) the layer thickness of the individual measurements could be derived. As a result, the same layer thickness is obtained at all humidity values (</w:t>
      </w:r>
      <w:r w:rsidR="00505024" w:rsidRPr="00487776">
        <w:rPr>
          <w:rFonts w:cstheme="minorHAnsi"/>
          <w:lang w:val="en-US"/>
        </w:rPr>
        <w:fldChar w:fldCharType="begin"/>
      </w:r>
      <w:r w:rsidR="00505024" w:rsidRPr="00487776">
        <w:rPr>
          <w:rFonts w:cstheme="minorHAnsi"/>
          <w:lang w:val="en-US"/>
        </w:rPr>
        <w:instrText xml:space="preserve"> REF _Ref69121333 \h  \* MERGEFORMAT </w:instrText>
      </w:r>
      <w:r w:rsidR="00505024" w:rsidRPr="00487776">
        <w:rPr>
          <w:rFonts w:cstheme="minorHAnsi"/>
          <w:lang w:val="en-US"/>
        </w:rPr>
      </w:r>
      <w:r w:rsidR="00505024" w:rsidRPr="00487776">
        <w:rPr>
          <w:rFonts w:cstheme="minorHAnsi"/>
          <w:lang w:val="en-US"/>
        </w:rPr>
        <w:fldChar w:fldCharType="separate"/>
      </w:r>
      <w:r w:rsidR="00601379" w:rsidRPr="00601379">
        <w:rPr>
          <w:lang w:val="en-US"/>
        </w:rPr>
        <w:t>Supplementary figure S6.1</w:t>
      </w:r>
      <w:r w:rsidR="00505024" w:rsidRPr="00487776">
        <w:rPr>
          <w:rFonts w:cstheme="minorHAnsi"/>
          <w:lang w:val="en-US"/>
        </w:rPr>
        <w:fldChar w:fldCharType="end"/>
      </w:r>
      <w:r w:rsidR="00505024" w:rsidRPr="00487776">
        <w:rPr>
          <w:rFonts w:cstheme="minorHAnsi"/>
          <w:lang w:val="en-US"/>
        </w:rPr>
        <w:t>b</w:t>
      </w:r>
      <w:r w:rsidRPr="00487776">
        <w:rPr>
          <w:rFonts w:cstheme="minorHAnsi"/>
          <w:lang w:val="en-US"/>
        </w:rPr>
        <w:t>).</w:t>
      </w:r>
    </w:p>
    <w:p w14:paraId="27DBB7A7" w14:textId="396F3972" w:rsidR="00D35BBB" w:rsidRPr="00487776" w:rsidRDefault="00D35BBB" w:rsidP="00D35BBB">
      <w:pPr>
        <w:rPr>
          <w:rFonts w:cstheme="minorHAnsi"/>
          <w:lang w:val="en-US"/>
        </w:rPr>
      </w:pPr>
      <w:r w:rsidRPr="00487776">
        <w:rPr>
          <w:rFonts w:cstheme="minorHAnsi"/>
          <w:lang w:val="en-US"/>
        </w:rPr>
        <w:t>In summary, the XRR measurements reveal that the layer thickness of the studied IrO</w:t>
      </w:r>
      <w:r w:rsidRPr="00487776">
        <w:rPr>
          <w:rFonts w:cstheme="minorHAnsi"/>
          <w:vertAlign w:val="subscript"/>
          <w:lang w:val="en-US"/>
        </w:rPr>
        <w:t>x</w:t>
      </w:r>
      <w:r w:rsidRPr="00487776">
        <w:rPr>
          <w:rFonts w:cstheme="minorHAnsi"/>
          <w:lang w:val="en-US"/>
        </w:rPr>
        <w:t xml:space="preserve"> films does not change at different humidity levels or in liquids, as is the case for instance of mesoporous silicon oxide films.</w:t>
      </w:r>
      <w:r w:rsidR="00AA4A1B" w:rsidRPr="00487776">
        <w:rPr>
          <w:rFonts w:cstheme="minorHAnsi"/>
          <w:vertAlign w:val="superscript"/>
          <w:lang w:val="en-US"/>
        </w:rPr>
        <w:t>23</w:t>
      </w:r>
      <w:r w:rsidRPr="00487776">
        <w:rPr>
          <w:rFonts w:cstheme="minorHAnsi"/>
          <w:lang w:val="en-US"/>
        </w:rPr>
        <w:t xml:space="preserve"> </w:t>
      </w:r>
    </w:p>
    <w:p w14:paraId="5C7FA4A2" w14:textId="77777777" w:rsidR="00D35BBB" w:rsidRPr="00487776" w:rsidRDefault="00D35BBB">
      <w:pPr>
        <w:rPr>
          <w:lang w:val="en-US"/>
        </w:rPr>
      </w:pPr>
    </w:p>
    <w:p w14:paraId="5A485927" w14:textId="0CD0DAA5" w:rsidR="00A62272" w:rsidRPr="00487776" w:rsidRDefault="00A62272">
      <w:pPr>
        <w:rPr>
          <w:lang w:val="en-US"/>
        </w:rPr>
      </w:pPr>
      <w:r w:rsidRPr="00487776">
        <w:rPr>
          <w:lang w:val="en-US"/>
        </w:rPr>
        <w:br w:type="page"/>
      </w:r>
    </w:p>
    <w:p w14:paraId="24910F67" w14:textId="24213E84" w:rsidR="00977F03" w:rsidRPr="00487776" w:rsidRDefault="00977F03" w:rsidP="00977F03">
      <w:pPr>
        <w:pStyle w:val="berschrift2"/>
        <w:rPr>
          <w:rFonts w:ascii="Arial" w:hAnsi="Arial" w:cs="Arial"/>
          <w:b/>
          <w:color w:val="auto"/>
          <w:sz w:val="24"/>
          <w:szCs w:val="32"/>
          <w:lang w:val="en-US"/>
        </w:rPr>
      </w:pPr>
      <w:bookmarkStart w:id="41" w:name="_Toc83373988"/>
      <w:r w:rsidRPr="00487776">
        <w:rPr>
          <w:rFonts w:ascii="Arial" w:hAnsi="Arial" w:cs="Arial"/>
          <w:b/>
          <w:color w:val="auto"/>
          <w:sz w:val="24"/>
          <w:szCs w:val="32"/>
          <w:lang w:val="en-US"/>
        </w:rPr>
        <w:lastRenderedPageBreak/>
        <w:t>SI</w:t>
      </w:r>
      <w:r w:rsidR="005E3DAF" w:rsidRPr="00487776">
        <w:rPr>
          <w:rFonts w:ascii="Arial" w:hAnsi="Arial" w:cs="Arial"/>
          <w:b/>
          <w:color w:val="auto"/>
          <w:sz w:val="24"/>
          <w:szCs w:val="32"/>
          <w:lang w:val="en-US"/>
        </w:rPr>
        <w:t>7</w:t>
      </w:r>
      <w:r w:rsidRPr="00487776">
        <w:rPr>
          <w:rFonts w:ascii="Arial" w:hAnsi="Arial" w:cs="Arial"/>
          <w:b/>
          <w:color w:val="auto"/>
          <w:sz w:val="24"/>
          <w:szCs w:val="32"/>
          <w:lang w:val="en-US"/>
        </w:rPr>
        <w:t xml:space="preserve">. </w:t>
      </w:r>
      <w:r w:rsidR="00F9412E" w:rsidRPr="00487776">
        <w:rPr>
          <w:rFonts w:ascii="Arial" w:hAnsi="Arial" w:cs="Arial"/>
          <w:b/>
          <w:i/>
          <w:color w:val="auto"/>
          <w:sz w:val="24"/>
          <w:szCs w:val="32"/>
          <w:lang w:val="en-US"/>
        </w:rPr>
        <w:t>Operando</w:t>
      </w:r>
      <w:r w:rsidR="00D35BBB" w:rsidRPr="00487776">
        <w:rPr>
          <w:rFonts w:ascii="Arial" w:hAnsi="Arial" w:cs="Arial"/>
          <w:b/>
          <w:color w:val="auto"/>
          <w:sz w:val="24"/>
          <w:szCs w:val="32"/>
          <w:lang w:val="en-US"/>
        </w:rPr>
        <w:t xml:space="preserve"> investigations of the mesoporous IrO</w:t>
      </w:r>
      <w:r w:rsidR="00D35BBB" w:rsidRPr="00487776">
        <w:rPr>
          <w:rFonts w:ascii="Arial" w:hAnsi="Arial" w:cs="Arial"/>
          <w:b/>
          <w:color w:val="auto"/>
          <w:sz w:val="24"/>
          <w:szCs w:val="32"/>
          <w:vertAlign w:val="subscript"/>
          <w:lang w:val="en-US"/>
        </w:rPr>
        <w:t>x</w:t>
      </w:r>
      <w:r w:rsidR="00D35BBB" w:rsidRPr="00487776">
        <w:rPr>
          <w:rFonts w:ascii="Arial" w:hAnsi="Arial" w:cs="Arial"/>
          <w:b/>
          <w:color w:val="auto"/>
          <w:sz w:val="24"/>
          <w:szCs w:val="32"/>
          <w:lang w:val="en-US"/>
        </w:rPr>
        <w:t xml:space="preserve"> film (375 °C) under OER conditions</w:t>
      </w:r>
      <w:bookmarkEnd w:id="41"/>
      <w:r w:rsidR="00D35BBB" w:rsidRPr="00487776">
        <w:rPr>
          <w:rFonts w:ascii="Arial" w:hAnsi="Arial" w:cs="Arial"/>
          <w:b/>
          <w:color w:val="auto"/>
          <w:sz w:val="24"/>
          <w:szCs w:val="32"/>
          <w:lang w:val="en-US"/>
        </w:rPr>
        <w:t xml:space="preserve"> </w:t>
      </w:r>
    </w:p>
    <w:p w14:paraId="50EB3440" w14:textId="04481413" w:rsidR="001855ED" w:rsidRPr="00487776" w:rsidRDefault="001855ED" w:rsidP="001855ED">
      <w:pPr>
        <w:rPr>
          <w:lang w:val="en-US"/>
        </w:rPr>
      </w:pPr>
      <w:r w:rsidRPr="00487776">
        <w:rPr>
          <w:lang w:val="en-US"/>
        </w:rPr>
        <w:fldChar w:fldCharType="begin"/>
      </w:r>
      <w:r w:rsidRPr="00487776">
        <w:rPr>
          <w:lang w:val="en-US"/>
        </w:rPr>
        <w:instrText xml:space="preserve"> REF _Ref72238691 \h  \* MERGEFORMAT </w:instrText>
      </w:r>
      <w:r w:rsidRPr="00487776">
        <w:rPr>
          <w:lang w:val="en-US"/>
        </w:rPr>
      </w:r>
      <w:r w:rsidRPr="00487776">
        <w:rPr>
          <w:lang w:val="en-US"/>
        </w:rPr>
        <w:fldChar w:fldCharType="separate"/>
      </w:r>
      <w:r w:rsidR="00601379" w:rsidRPr="00601379">
        <w:rPr>
          <w:bCs/>
          <w:iCs/>
          <w:lang w:val="en-US"/>
        </w:rPr>
        <w:t>Supplementary figure S7.1</w:t>
      </w:r>
      <w:r w:rsidRPr="00487776">
        <w:rPr>
          <w:lang w:val="en-US"/>
        </w:rPr>
        <w:fldChar w:fldCharType="end"/>
      </w:r>
      <w:r w:rsidRPr="00487776">
        <w:rPr>
          <w:lang w:val="en-US"/>
        </w:rPr>
        <w:t xml:space="preserve"> presents the cyclic voltammogram, recorded in a potential range of 1.20 V</w:t>
      </w:r>
      <w:r w:rsidRPr="00487776">
        <w:rPr>
          <w:vertAlign w:val="subscript"/>
          <w:lang w:val="en-US"/>
        </w:rPr>
        <w:t>RHE</w:t>
      </w:r>
      <w:r w:rsidRPr="00487776">
        <w:rPr>
          <w:lang w:val="en-US"/>
        </w:rPr>
        <w:t xml:space="preserve"> and 1.48 V</w:t>
      </w:r>
      <w:r w:rsidRPr="00487776">
        <w:rPr>
          <w:vertAlign w:val="subscript"/>
          <w:lang w:val="en-US"/>
        </w:rPr>
        <w:t>RHE</w:t>
      </w:r>
      <w:r w:rsidRPr="00487776">
        <w:rPr>
          <w:lang w:val="en-US"/>
        </w:rPr>
        <w:t xml:space="preserve"> with a scan rate of 1 mV s</w:t>
      </w:r>
      <w:r w:rsidRPr="00487776">
        <w:rPr>
          <w:vertAlign w:val="superscript"/>
          <w:lang w:val="en-US"/>
        </w:rPr>
        <w:t>-1</w:t>
      </w:r>
      <w:r w:rsidRPr="00487776">
        <w:rPr>
          <w:lang w:val="en-US"/>
        </w:rPr>
        <w:t xml:space="preserve"> in N2-purged 0.1M HClO</w:t>
      </w:r>
      <w:r w:rsidRPr="00487776">
        <w:rPr>
          <w:vertAlign w:val="subscript"/>
          <w:lang w:val="en-US"/>
        </w:rPr>
        <w:t>4</w:t>
      </w:r>
      <w:r w:rsidRPr="00487776">
        <w:rPr>
          <w:lang w:val="en-US"/>
        </w:rPr>
        <w:t xml:space="preserve"> and the corresponding ellipsometric quantities Ψ and Δ in a spectral range between 1.1 eV and 6.2 eV of the mesoporous IrO</w:t>
      </w:r>
      <w:r w:rsidRPr="00487776">
        <w:rPr>
          <w:vertAlign w:val="subscript"/>
          <w:lang w:val="en-US"/>
        </w:rPr>
        <w:t>x</w:t>
      </w:r>
      <w:r w:rsidRPr="00487776">
        <w:rPr>
          <w:lang w:val="en-US"/>
        </w:rPr>
        <w:t xml:space="preserve"> film calcined at 375 °C. The cyclovoltammetry measurement of the catalyst film (</w:t>
      </w:r>
      <w:r w:rsidRPr="00487776">
        <w:rPr>
          <w:lang w:val="en-US"/>
        </w:rPr>
        <w:fldChar w:fldCharType="begin"/>
      </w:r>
      <w:r w:rsidRPr="00487776">
        <w:rPr>
          <w:lang w:val="en-US"/>
        </w:rPr>
        <w:instrText xml:space="preserve"> REF _Ref72238691 \h  \* MERGEFORMAT </w:instrText>
      </w:r>
      <w:r w:rsidRPr="00487776">
        <w:rPr>
          <w:lang w:val="en-US"/>
        </w:rPr>
      </w:r>
      <w:r w:rsidRPr="00487776">
        <w:rPr>
          <w:lang w:val="en-US"/>
        </w:rPr>
        <w:fldChar w:fldCharType="separate"/>
      </w:r>
      <w:r w:rsidR="00601379" w:rsidRPr="00601379">
        <w:rPr>
          <w:bCs/>
          <w:iCs/>
          <w:lang w:val="en-US"/>
        </w:rPr>
        <w:t>Supplementary figure S7.1</w:t>
      </w:r>
      <w:r w:rsidRPr="00487776">
        <w:rPr>
          <w:lang w:val="en-US"/>
        </w:rPr>
        <w:fldChar w:fldCharType="end"/>
      </w:r>
      <w:r w:rsidRPr="00487776">
        <w:rPr>
          <w:lang w:val="en-US"/>
        </w:rPr>
        <w:t>a) shows a typical progress of the current response for a mesoporous IrO</w:t>
      </w:r>
      <w:r w:rsidRPr="00487776">
        <w:rPr>
          <w:vertAlign w:val="subscript"/>
          <w:lang w:val="en-US"/>
        </w:rPr>
        <w:t>x</w:t>
      </w:r>
      <w:r w:rsidRPr="00487776">
        <w:rPr>
          <w:lang w:val="en-US"/>
        </w:rPr>
        <w:t xml:space="preserve"> film reported in literature (see refs. </w:t>
      </w:r>
      <w:r w:rsidR="00AA4A1B" w:rsidRPr="00487776">
        <w:rPr>
          <w:lang w:val="en-US"/>
        </w:rPr>
        <w:t>24</w:t>
      </w:r>
      <w:r w:rsidRPr="00487776">
        <w:rPr>
          <w:lang w:val="en-US"/>
        </w:rPr>
        <w:t>, 2</w:t>
      </w:r>
      <w:r w:rsidR="00AA4A1B" w:rsidRPr="00487776">
        <w:rPr>
          <w:lang w:val="en-US"/>
        </w:rPr>
        <w:t>5</w:t>
      </w:r>
      <w:r w:rsidRPr="00487776">
        <w:rPr>
          <w:lang w:val="en-US"/>
        </w:rPr>
        <w:t>). The Ψ and Δ spectra display noticeable changes over the entire spectral range during the cyclovoltammetry measurement (</w:t>
      </w:r>
      <w:r w:rsidRPr="00487776">
        <w:rPr>
          <w:lang w:val="en-US"/>
        </w:rPr>
        <w:fldChar w:fldCharType="begin"/>
      </w:r>
      <w:r w:rsidRPr="00487776">
        <w:rPr>
          <w:lang w:val="en-US"/>
        </w:rPr>
        <w:instrText xml:space="preserve"> REF _Ref72238691 \h  \* MERGEFORMAT </w:instrText>
      </w:r>
      <w:r w:rsidRPr="00487776">
        <w:rPr>
          <w:lang w:val="en-US"/>
        </w:rPr>
      </w:r>
      <w:r w:rsidRPr="00487776">
        <w:rPr>
          <w:lang w:val="en-US"/>
        </w:rPr>
        <w:fldChar w:fldCharType="separate"/>
      </w:r>
      <w:r w:rsidR="00601379" w:rsidRPr="00601379">
        <w:rPr>
          <w:bCs/>
          <w:iCs/>
          <w:lang w:val="en-US"/>
        </w:rPr>
        <w:t>Supplementary figure S7.1</w:t>
      </w:r>
      <w:r w:rsidRPr="00487776">
        <w:rPr>
          <w:lang w:val="en-US"/>
        </w:rPr>
        <w:fldChar w:fldCharType="end"/>
      </w:r>
      <w:r w:rsidRPr="00487776">
        <w:rPr>
          <w:lang w:val="en-US"/>
        </w:rPr>
        <w:t>b).</w:t>
      </w:r>
    </w:p>
    <w:p w14:paraId="00B6F1D3" w14:textId="5A73B013" w:rsidR="001855ED" w:rsidRPr="00487776" w:rsidRDefault="00067B2D" w:rsidP="001855ED">
      <w:pPr>
        <w:keepNext/>
      </w:pPr>
      <w:r w:rsidRPr="00487776">
        <w:rPr>
          <w:noProof/>
        </w:rPr>
        <w:drawing>
          <wp:inline distT="0" distB="0" distL="0" distR="0" wp14:anchorId="37F84111" wp14:editId="10874E56">
            <wp:extent cx="5760720" cy="2235200"/>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2235200"/>
                    </a:xfrm>
                    <a:prstGeom prst="rect">
                      <a:avLst/>
                    </a:prstGeom>
                    <a:noFill/>
                    <a:ln>
                      <a:noFill/>
                    </a:ln>
                  </pic:spPr>
                </pic:pic>
              </a:graphicData>
            </a:graphic>
          </wp:inline>
        </w:drawing>
      </w:r>
    </w:p>
    <w:p w14:paraId="42FB8EC9" w14:textId="2FA82C63" w:rsidR="001855ED" w:rsidRPr="00487776" w:rsidRDefault="001855ED" w:rsidP="001855ED">
      <w:pPr>
        <w:pStyle w:val="Beschriftung"/>
        <w:rPr>
          <w:i w:val="0"/>
          <w:iCs w:val="0"/>
          <w:color w:val="auto"/>
          <w:lang w:val="en-US"/>
        </w:rPr>
      </w:pPr>
      <w:bookmarkStart w:id="42" w:name="_Ref72238691"/>
      <w:r w:rsidRPr="00487776">
        <w:rPr>
          <w:b/>
          <w:bCs/>
          <w:i w:val="0"/>
          <w:iCs w:val="0"/>
          <w:color w:val="auto"/>
          <w:lang w:val="en-US"/>
        </w:rPr>
        <w:t>Supplementary figure S7.</w:t>
      </w:r>
      <w:r w:rsidRPr="00487776">
        <w:rPr>
          <w:b/>
          <w:bCs/>
          <w:i w:val="0"/>
          <w:iCs w:val="0"/>
          <w:color w:val="auto"/>
        </w:rPr>
        <w:fldChar w:fldCharType="begin"/>
      </w:r>
      <w:r w:rsidRPr="00487776">
        <w:rPr>
          <w:b/>
          <w:bCs/>
          <w:i w:val="0"/>
          <w:iCs w:val="0"/>
          <w:color w:val="auto"/>
          <w:lang w:val="en-US"/>
        </w:rPr>
        <w:instrText xml:space="preserve"> SEQ Supplementary_figure_S7. \* ARABIC </w:instrText>
      </w:r>
      <w:r w:rsidRPr="00487776">
        <w:rPr>
          <w:b/>
          <w:bCs/>
          <w:i w:val="0"/>
          <w:iCs w:val="0"/>
          <w:color w:val="auto"/>
        </w:rPr>
        <w:fldChar w:fldCharType="separate"/>
      </w:r>
      <w:r w:rsidR="00601379">
        <w:rPr>
          <w:b/>
          <w:bCs/>
          <w:i w:val="0"/>
          <w:iCs w:val="0"/>
          <w:noProof/>
          <w:color w:val="auto"/>
          <w:lang w:val="en-US"/>
        </w:rPr>
        <w:t>1</w:t>
      </w:r>
      <w:r w:rsidRPr="00487776">
        <w:rPr>
          <w:b/>
          <w:bCs/>
          <w:i w:val="0"/>
          <w:iCs w:val="0"/>
          <w:color w:val="auto"/>
        </w:rPr>
        <w:fldChar w:fldCharType="end"/>
      </w:r>
      <w:bookmarkEnd w:id="42"/>
      <w:r w:rsidRPr="00487776">
        <w:rPr>
          <w:b/>
          <w:bCs/>
          <w:i w:val="0"/>
          <w:iCs w:val="0"/>
          <w:color w:val="auto"/>
          <w:lang w:val="en-US"/>
        </w:rPr>
        <w:t>:</w:t>
      </w:r>
      <w:r w:rsidRPr="00487776">
        <w:rPr>
          <w:i w:val="0"/>
          <w:iCs w:val="0"/>
          <w:color w:val="auto"/>
          <w:lang w:val="en-US"/>
        </w:rPr>
        <w:t xml:space="preserve"> </w:t>
      </w:r>
      <w:r w:rsidR="00F9412E" w:rsidRPr="00487776">
        <w:rPr>
          <w:iCs w:val="0"/>
          <w:color w:val="auto"/>
          <w:lang w:val="en-US"/>
        </w:rPr>
        <w:t>Operando</w:t>
      </w:r>
      <w:r w:rsidR="0052149B" w:rsidRPr="00487776">
        <w:rPr>
          <w:i w:val="0"/>
          <w:iCs w:val="0"/>
          <w:color w:val="auto"/>
          <w:lang w:val="en-US"/>
        </w:rPr>
        <w:t xml:space="preserve"> ECSE investigations in the OER regime of the mesoporous IrO</w:t>
      </w:r>
      <w:r w:rsidR="0052149B" w:rsidRPr="00487776">
        <w:rPr>
          <w:i w:val="0"/>
          <w:iCs w:val="0"/>
          <w:color w:val="auto"/>
          <w:vertAlign w:val="subscript"/>
          <w:lang w:val="en-US"/>
        </w:rPr>
        <w:t>x</w:t>
      </w:r>
      <w:r w:rsidR="0052149B" w:rsidRPr="00487776">
        <w:rPr>
          <w:i w:val="0"/>
          <w:iCs w:val="0"/>
          <w:color w:val="auto"/>
          <w:lang w:val="en-US"/>
        </w:rPr>
        <w:t xml:space="preserve"> film calcined at 375 °C. a) cyclovoltammetry measurement in a potential range of 1.20 V</w:t>
      </w:r>
      <w:r w:rsidR="0052149B" w:rsidRPr="00487776">
        <w:rPr>
          <w:i w:val="0"/>
          <w:iCs w:val="0"/>
          <w:color w:val="auto"/>
          <w:vertAlign w:val="subscript"/>
          <w:lang w:val="en-US"/>
        </w:rPr>
        <w:t>RHE</w:t>
      </w:r>
      <w:r w:rsidR="0052149B" w:rsidRPr="00487776">
        <w:rPr>
          <w:i w:val="0"/>
          <w:iCs w:val="0"/>
          <w:color w:val="auto"/>
          <w:lang w:val="en-US"/>
        </w:rPr>
        <w:t xml:space="preserve"> and 1.48 V</w:t>
      </w:r>
      <w:r w:rsidR="0052149B" w:rsidRPr="00487776">
        <w:rPr>
          <w:i w:val="0"/>
          <w:iCs w:val="0"/>
          <w:color w:val="auto"/>
          <w:vertAlign w:val="subscript"/>
          <w:lang w:val="en-US"/>
        </w:rPr>
        <w:t>RHE</w:t>
      </w:r>
      <w:r w:rsidR="0052149B" w:rsidRPr="00487776">
        <w:rPr>
          <w:i w:val="0"/>
          <w:iCs w:val="0"/>
          <w:color w:val="auto"/>
          <w:lang w:val="en-US"/>
        </w:rPr>
        <w:t xml:space="preserve"> in N</w:t>
      </w:r>
      <w:r w:rsidR="0052149B" w:rsidRPr="00487776">
        <w:rPr>
          <w:i w:val="0"/>
          <w:iCs w:val="0"/>
          <w:color w:val="auto"/>
          <w:vertAlign w:val="subscript"/>
          <w:lang w:val="en-US"/>
        </w:rPr>
        <w:t>2</w:t>
      </w:r>
      <w:r w:rsidR="0052149B" w:rsidRPr="00487776">
        <w:rPr>
          <w:i w:val="0"/>
          <w:iCs w:val="0"/>
          <w:color w:val="auto"/>
          <w:lang w:val="en-US"/>
        </w:rPr>
        <w:t xml:space="preserve"> purged 0.1M HClO</w:t>
      </w:r>
      <w:r w:rsidR="0052149B" w:rsidRPr="00487776">
        <w:rPr>
          <w:i w:val="0"/>
          <w:iCs w:val="0"/>
          <w:color w:val="auto"/>
          <w:vertAlign w:val="subscript"/>
          <w:lang w:val="en-US"/>
        </w:rPr>
        <w:t>4</w:t>
      </w:r>
      <w:r w:rsidR="0052149B" w:rsidRPr="00487776">
        <w:rPr>
          <w:i w:val="0"/>
          <w:iCs w:val="0"/>
          <w:color w:val="auto"/>
          <w:lang w:val="en-US"/>
        </w:rPr>
        <w:t xml:space="preserve"> with a scan rate of 1 mV s</w:t>
      </w:r>
      <w:r w:rsidR="0052149B" w:rsidRPr="00487776">
        <w:rPr>
          <w:i w:val="0"/>
          <w:iCs w:val="0"/>
          <w:color w:val="auto"/>
          <w:vertAlign w:val="superscript"/>
          <w:lang w:val="en-US"/>
        </w:rPr>
        <w:t>-1</w:t>
      </w:r>
      <w:r w:rsidR="0052149B" w:rsidRPr="00487776">
        <w:rPr>
          <w:i w:val="0"/>
          <w:iCs w:val="0"/>
          <w:color w:val="auto"/>
          <w:lang w:val="en-US"/>
        </w:rPr>
        <w:t xml:space="preserve"> and an electrolyte flow rate of 85 ml min</w:t>
      </w:r>
      <w:r w:rsidR="0052149B" w:rsidRPr="00487776">
        <w:rPr>
          <w:i w:val="0"/>
          <w:iCs w:val="0"/>
          <w:color w:val="auto"/>
          <w:vertAlign w:val="superscript"/>
          <w:lang w:val="en-US"/>
        </w:rPr>
        <w:t>-1</w:t>
      </w:r>
      <w:r w:rsidR="0052149B" w:rsidRPr="00487776">
        <w:rPr>
          <w:i w:val="0"/>
          <w:iCs w:val="0"/>
          <w:color w:val="auto"/>
          <w:lang w:val="en-US"/>
        </w:rPr>
        <w:t>. Potentials were measured against an Ag/AgCl electrode, which referred to RHE (+0.256 V at pH 1). b) Ψ and Δ spectra measured during cyclic voltammetry.</w:t>
      </w:r>
    </w:p>
    <w:p w14:paraId="644C7E19" w14:textId="03657EA1" w:rsidR="00D35BBB" w:rsidRPr="00487776" w:rsidRDefault="00D35BBB" w:rsidP="00D35BBB">
      <w:pPr>
        <w:rPr>
          <w:lang w:val="en-US"/>
        </w:rPr>
      </w:pPr>
      <w:r w:rsidRPr="00487776">
        <w:rPr>
          <w:lang w:val="en-US"/>
        </w:rPr>
        <w:t xml:space="preserve">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spectra of the IrO</w:t>
      </w:r>
      <w:r w:rsidRPr="00487776">
        <w:rPr>
          <w:rFonts w:eastAsiaTheme="minorEastAsia"/>
          <w:vertAlign w:val="subscript"/>
          <w:lang w:val="en-US"/>
        </w:rPr>
        <w:t>x</w:t>
      </w:r>
      <w:r w:rsidRPr="00487776">
        <w:rPr>
          <w:rFonts w:eastAsiaTheme="minorEastAsia"/>
          <w:lang w:val="en-US"/>
        </w:rPr>
        <w:t xml:space="preserve"> material </w:t>
      </w:r>
      <w:r w:rsidRPr="00487776">
        <w:rPr>
          <w:lang w:val="en-US"/>
        </w:rPr>
        <w:t>show changes over the entire spectral range in both cases (</w:t>
      </w:r>
      <w:r w:rsidR="00361959" w:rsidRPr="00487776">
        <w:rPr>
          <w:lang w:val="en-US"/>
        </w:rPr>
        <w:fldChar w:fldCharType="begin"/>
      </w:r>
      <w:r w:rsidR="00361959" w:rsidRPr="00487776">
        <w:rPr>
          <w:lang w:val="en-US"/>
        </w:rPr>
        <w:instrText xml:space="preserve"> REF _Ref69123002 \h  \* MERGEFORMAT </w:instrText>
      </w:r>
      <w:r w:rsidR="00361959" w:rsidRPr="00487776">
        <w:rPr>
          <w:lang w:val="en-US"/>
        </w:rPr>
      </w:r>
      <w:r w:rsidR="00361959" w:rsidRPr="00487776">
        <w:rPr>
          <w:lang w:val="en-US"/>
        </w:rPr>
        <w:fldChar w:fldCharType="separate"/>
      </w:r>
      <w:r w:rsidR="00601379" w:rsidRPr="00601379">
        <w:rPr>
          <w:lang w:val="en-US"/>
        </w:rPr>
        <w:t>Supplementary figure S7.2</w:t>
      </w:r>
      <w:r w:rsidR="00361959" w:rsidRPr="00487776">
        <w:rPr>
          <w:lang w:val="en-US"/>
        </w:rPr>
        <w:fldChar w:fldCharType="end"/>
      </w:r>
      <w:r w:rsidRPr="00487776">
        <w:rPr>
          <w:lang w:val="en-US"/>
        </w:rPr>
        <w:t>a</w:t>
      </w:r>
      <w:r w:rsidR="001E71CC" w:rsidRPr="00487776">
        <w:rPr>
          <w:lang w:val="en-US"/>
        </w:rPr>
        <w:t>)</w:t>
      </w:r>
      <w:r w:rsidRPr="00487776">
        <w:rPr>
          <w:lang w:val="en-US"/>
        </w:rPr>
        <w:t xml:space="preserve">. This is based on the assumption that both the electrical properties and the interactions between Ir and O change during cyclovoltammetry. As described in Chapter 4.2, features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spectra </w:t>
      </w:r>
      <w:r w:rsidRPr="00487776">
        <w:rPr>
          <w:lang w:val="en-US"/>
        </w:rPr>
        <w:t>below 2.0 eV can be mostly attributed to excitations of the conduction band and intraband transitions from filled to empty states of the t</w:t>
      </w:r>
      <w:r w:rsidRPr="00487776">
        <w:rPr>
          <w:vertAlign w:val="subscript"/>
          <w:lang w:val="en-US"/>
        </w:rPr>
        <w:t>2g</w:t>
      </w:r>
      <w:r w:rsidRPr="00487776">
        <w:rPr>
          <w:lang w:val="en-US"/>
        </w:rPr>
        <w:t xml:space="preserve"> sub-level. Absorption features above 2.0 eV can be correlated with transitions from the p-orbitals of oxygen to the d-bands of iridium. During cyclovoltammetry, changes in conduction band excitations (below 2.0 eV) and intraband transitions (near 1.0 eV) as well as in interband transitions (above 3.0 eV) can be observed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spectra</w:t>
      </w:r>
      <w:r w:rsidRPr="00487776">
        <w:rPr>
          <w:lang w:val="en-US"/>
        </w:rPr>
        <w:t xml:space="preserve"> (</w:t>
      </w:r>
      <w:r w:rsidR="00361959" w:rsidRPr="00487776">
        <w:rPr>
          <w:lang w:val="en-US"/>
        </w:rPr>
        <w:fldChar w:fldCharType="begin"/>
      </w:r>
      <w:r w:rsidR="00361959" w:rsidRPr="00487776">
        <w:rPr>
          <w:lang w:val="en-US"/>
        </w:rPr>
        <w:instrText xml:space="preserve"> REF _Ref69123002 \h  \* MERGEFORMAT </w:instrText>
      </w:r>
      <w:r w:rsidR="00361959" w:rsidRPr="00487776">
        <w:rPr>
          <w:lang w:val="en-US"/>
        </w:rPr>
      </w:r>
      <w:r w:rsidR="00361959" w:rsidRPr="00487776">
        <w:rPr>
          <w:lang w:val="en-US"/>
        </w:rPr>
        <w:fldChar w:fldCharType="separate"/>
      </w:r>
      <w:r w:rsidR="00601379" w:rsidRPr="00601379">
        <w:rPr>
          <w:lang w:val="en-US"/>
        </w:rPr>
        <w:t>Supplementary figure S7.2</w:t>
      </w:r>
      <w:r w:rsidR="00361959" w:rsidRPr="00487776">
        <w:rPr>
          <w:lang w:val="en-US"/>
        </w:rPr>
        <w:fldChar w:fldCharType="end"/>
      </w:r>
      <w:r w:rsidR="001E71CC" w:rsidRPr="00487776">
        <w:rPr>
          <w:lang w:val="en-US"/>
        </w:rPr>
        <w:t>a</w:t>
      </w:r>
      <w:r w:rsidRPr="00487776">
        <w:rPr>
          <w:lang w:val="en-US"/>
        </w:rPr>
        <w:t xml:space="preserve">). The features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spectra at photon energies of 1.0 eV, 3.1 eV and 5.7 eV (see </w:t>
      </w:r>
      <w:r w:rsidR="00361959" w:rsidRPr="00487776">
        <w:rPr>
          <w:lang w:val="en-US"/>
        </w:rPr>
        <w:t xml:space="preserve">ref. </w:t>
      </w:r>
      <w:r w:rsidR="009030EF" w:rsidRPr="00487776">
        <w:rPr>
          <w:lang w:val="en-US"/>
        </w:rPr>
        <w:t>18</w:t>
      </w:r>
      <w:r w:rsidR="00361959" w:rsidRPr="00487776">
        <w:rPr>
          <w:lang w:val="en-US"/>
        </w:rPr>
        <w:t xml:space="preserve"> </w:t>
      </w:r>
      <w:r w:rsidRPr="00487776">
        <w:rPr>
          <w:rFonts w:eastAsiaTheme="minorEastAsia"/>
          <w:lang w:val="en-US"/>
        </w:rPr>
        <w:t xml:space="preserve">for </w:t>
      </w:r>
      <w:r w:rsidR="00361959" w:rsidRPr="00487776">
        <w:rPr>
          <w:rFonts w:eastAsiaTheme="minorEastAsia"/>
          <w:lang w:val="en-US"/>
        </w:rPr>
        <w:t xml:space="preserve">the detailed </w:t>
      </w:r>
      <w:r w:rsidRPr="00487776">
        <w:rPr>
          <w:rFonts w:eastAsiaTheme="minorEastAsia"/>
          <w:lang w:val="en-US"/>
        </w:rPr>
        <w:t>ex-situ SE characterization</w:t>
      </w:r>
      <w:r w:rsidR="00361959" w:rsidRPr="00487776">
        <w:rPr>
          <w:rFonts w:eastAsiaTheme="minorEastAsia"/>
          <w:lang w:val="en-US"/>
        </w:rPr>
        <w:t xml:space="preserve"> of the mesoporous IrO</w:t>
      </w:r>
      <w:r w:rsidR="00361959" w:rsidRPr="00487776">
        <w:rPr>
          <w:rFonts w:eastAsiaTheme="minorEastAsia"/>
          <w:vertAlign w:val="subscript"/>
          <w:lang w:val="en-US"/>
        </w:rPr>
        <w:t>x</w:t>
      </w:r>
      <w:r w:rsidR="00361959" w:rsidRPr="00487776">
        <w:rPr>
          <w:rFonts w:eastAsiaTheme="minorEastAsia"/>
          <w:lang w:val="en-US"/>
        </w:rPr>
        <w:t xml:space="preserve"> film</w:t>
      </w:r>
      <w:r w:rsidRPr="00487776">
        <w:rPr>
          <w:rFonts w:eastAsiaTheme="minorEastAsia"/>
          <w:lang w:val="en-US"/>
        </w:rPr>
        <w:t xml:space="preserve">) also indicate </w:t>
      </w:r>
      <w:r w:rsidRPr="00487776">
        <w:rPr>
          <w:lang w:val="en-US"/>
        </w:rPr>
        <w:t xml:space="preserve">noticeable changes. </w:t>
      </w:r>
    </w:p>
    <w:p w14:paraId="3AE45A3B" w14:textId="65666106" w:rsidR="00E34338" w:rsidRPr="00487776" w:rsidRDefault="00E34338" w:rsidP="00D35BBB">
      <w:pPr>
        <w:rPr>
          <w:lang w:val="en-US"/>
        </w:rPr>
      </w:pPr>
    </w:p>
    <w:p w14:paraId="23A509FC" w14:textId="0D7CC41E" w:rsidR="00E34338" w:rsidRPr="00487776" w:rsidRDefault="00E34338" w:rsidP="00D35BBB">
      <w:pPr>
        <w:rPr>
          <w:lang w:val="en-US"/>
        </w:rPr>
      </w:pPr>
    </w:p>
    <w:p w14:paraId="067C75E3" w14:textId="77777777" w:rsidR="00E34338" w:rsidRPr="00487776" w:rsidRDefault="00E34338" w:rsidP="00D35BBB">
      <w:pPr>
        <w:rPr>
          <w:lang w:val="en-US"/>
        </w:rPr>
      </w:pPr>
    </w:p>
    <w:p w14:paraId="411C53E9" w14:textId="61D70369" w:rsidR="00C352FA" w:rsidRPr="00487776" w:rsidRDefault="00D35BBB">
      <w:pPr>
        <w:rPr>
          <w:lang w:val="en-US"/>
        </w:rPr>
      </w:pPr>
      <w:r w:rsidRPr="00487776">
        <w:rPr>
          <w:lang w:val="en-US"/>
        </w:rPr>
        <w:lastRenderedPageBreak/>
        <w:t xml:space="preserve">By plotting the characteristic features against the potential, the variations can be correlated with the current density curve. The selected features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lang w:val="en-US"/>
        </w:rPr>
        <w:t xml:space="preserve"> spectra show a linear decrease with increase of the potential, while at about 1.44 V</w:t>
      </w:r>
      <w:r w:rsidRPr="00487776">
        <w:rPr>
          <w:vertAlign w:val="subscript"/>
          <w:lang w:val="en-US"/>
        </w:rPr>
        <w:t>RHE</w:t>
      </w:r>
      <w:r w:rsidRPr="00487776">
        <w:rPr>
          <w:lang w:val="en-US"/>
        </w:rPr>
        <w:t xml:space="preserve"> a slight increase is visible (</w:t>
      </w:r>
      <w:r w:rsidR="00361959" w:rsidRPr="00487776">
        <w:rPr>
          <w:lang w:val="en-US"/>
        </w:rPr>
        <w:fldChar w:fldCharType="begin"/>
      </w:r>
      <w:r w:rsidR="00361959" w:rsidRPr="00487776">
        <w:rPr>
          <w:lang w:val="en-US"/>
        </w:rPr>
        <w:instrText xml:space="preserve"> REF _Ref69123002 \h  \* MERGEFORMAT </w:instrText>
      </w:r>
      <w:r w:rsidR="00361959" w:rsidRPr="00487776">
        <w:rPr>
          <w:lang w:val="en-US"/>
        </w:rPr>
      </w:r>
      <w:r w:rsidR="00361959" w:rsidRPr="00487776">
        <w:rPr>
          <w:lang w:val="en-US"/>
        </w:rPr>
        <w:fldChar w:fldCharType="separate"/>
      </w:r>
      <w:r w:rsidR="00601379" w:rsidRPr="00601379">
        <w:rPr>
          <w:lang w:val="en-US"/>
        </w:rPr>
        <w:t>Supplementary figure S7.2</w:t>
      </w:r>
      <w:r w:rsidR="00361959" w:rsidRPr="00487776">
        <w:rPr>
          <w:lang w:val="en-US"/>
        </w:rPr>
        <w:fldChar w:fldCharType="end"/>
      </w:r>
      <w:r w:rsidR="00B9171A" w:rsidRPr="00487776">
        <w:rPr>
          <w:lang w:val="en-US"/>
        </w:rPr>
        <w:t>b</w:t>
      </w:r>
      <w:r w:rsidRPr="00487776">
        <w:rPr>
          <w:lang w:val="en-US"/>
        </w:rPr>
        <w:t xml:space="preserve">). Except for the curve at 1.1 eV, which indicates a small hysteresis loop, the spectra appear to be almost completely reversible. A similar behavior is also observed for the characteristics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spectra, whereas the features indicate an increase with increasing potential (</w:t>
      </w:r>
      <w:r w:rsidR="00361959" w:rsidRPr="00487776">
        <w:rPr>
          <w:lang w:val="en-US"/>
        </w:rPr>
        <w:fldChar w:fldCharType="begin"/>
      </w:r>
      <w:r w:rsidR="00361959" w:rsidRPr="00487776">
        <w:rPr>
          <w:lang w:val="en-US"/>
        </w:rPr>
        <w:instrText xml:space="preserve"> REF _Ref69123002 \h  \* MERGEFORMAT </w:instrText>
      </w:r>
      <w:r w:rsidR="00361959" w:rsidRPr="00487776">
        <w:rPr>
          <w:lang w:val="en-US"/>
        </w:rPr>
      </w:r>
      <w:r w:rsidR="00361959" w:rsidRPr="00487776">
        <w:rPr>
          <w:lang w:val="en-US"/>
        </w:rPr>
        <w:fldChar w:fldCharType="separate"/>
      </w:r>
      <w:r w:rsidR="00601379" w:rsidRPr="00601379">
        <w:rPr>
          <w:lang w:val="en-US"/>
        </w:rPr>
        <w:t>Supplementary figure S7.2</w:t>
      </w:r>
      <w:r w:rsidR="00361959" w:rsidRPr="00487776">
        <w:rPr>
          <w:lang w:val="en-US"/>
        </w:rPr>
        <w:fldChar w:fldCharType="end"/>
      </w:r>
      <w:r w:rsidR="00B9171A" w:rsidRPr="00487776">
        <w:rPr>
          <w:lang w:val="en-US"/>
        </w:rPr>
        <w:t>c</w:t>
      </w:r>
      <w:r w:rsidRPr="00487776">
        <w:rPr>
          <w:lang w:val="en-US"/>
        </w:rPr>
        <w:t xml:space="preserve">). </w:t>
      </w:r>
    </w:p>
    <w:p w14:paraId="5CFAC00A" w14:textId="32B5D857" w:rsidR="00361959" w:rsidRPr="00487776" w:rsidRDefault="008F11BA" w:rsidP="00361959">
      <w:pPr>
        <w:keepNext/>
      </w:pPr>
      <w:r w:rsidRPr="00487776">
        <w:rPr>
          <w:noProof/>
        </w:rPr>
        <w:drawing>
          <wp:inline distT="0" distB="0" distL="0" distR="0" wp14:anchorId="57F23EF2" wp14:editId="01CB4F14">
            <wp:extent cx="5760720" cy="20828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2082800"/>
                    </a:xfrm>
                    <a:prstGeom prst="rect">
                      <a:avLst/>
                    </a:prstGeom>
                    <a:noFill/>
                    <a:ln>
                      <a:noFill/>
                    </a:ln>
                  </pic:spPr>
                </pic:pic>
              </a:graphicData>
            </a:graphic>
          </wp:inline>
        </w:drawing>
      </w:r>
    </w:p>
    <w:p w14:paraId="09BF3295" w14:textId="0CEFCD42" w:rsidR="00C352FA" w:rsidRPr="00487776" w:rsidRDefault="00361959" w:rsidP="00361959">
      <w:pPr>
        <w:pStyle w:val="Beschriftung"/>
        <w:rPr>
          <w:i w:val="0"/>
          <w:color w:val="auto"/>
          <w:lang w:val="en-US"/>
        </w:rPr>
      </w:pPr>
      <w:bookmarkStart w:id="43" w:name="_Ref69123002"/>
      <w:r w:rsidRPr="00487776">
        <w:rPr>
          <w:b/>
          <w:i w:val="0"/>
          <w:color w:val="auto"/>
          <w:lang w:val="en-US"/>
        </w:rPr>
        <w:t>Supplementary figure S7.</w:t>
      </w:r>
      <w:r w:rsidRPr="00487776">
        <w:rPr>
          <w:b/>
          <w:i w:val="0"/>
          <w:color w:val="auto"/>
        </w:rPr>
        <w:fldChar w:fldCharType="begin"/>
      </w:r>
      <w:r w:rsidRPr="00487776">
        <w:rPr>
          <w:b/>
          <w:i w:val="0"/>
          <w:color w:val="auto"/>
          <w:lang w:val="en-US"/>
        </w:rPr>
        <w:instrText xml:space="preserve"> SEQ Supplementary_figure_S7. \* ARABIC </w:instrText>
      </w:r>
      <w:r w:rsidRPr="00487776">
        <w:rPr>
          <w:b/>
          <w:i w:val="0"/>
          <w:color w:val="auto"/>
        </w:rPr>
        <w:fldChar w:fldCharType="separate"/>
      </w:r>
      <w:r w:rsidR="00601379">
        <w:rPr>
          <w:b/>
          <w:i w:val="0"/>
          <w:noProof/>
          <w:color w:val="auto"/>
          <w:lang w:val="en-US"/>
        </w:rPr>
        <w:t>2</w:t>
      </w:r>
      <w:r w:rsidRPr="00487776">
        <w:rPr>
          <w:b/>
          <w:i w:val="0"/>
          <w:color w:val="auto"/>
        </w:rPr>
        <w:fldChar w:fldCharType="end"/>
      </w:r>
      <w:bookmarkEnd w:id="43"/>
      <w:r w:rsidRPr="00487776">
        <w:rPr>
          <w:b/>
          <w:i w:val="0"/>
          <w:color w:val="auto"/>
          <w:lang w:val="en-US"/>
        </w:rPr>
        <w:t>:</w:t>
      </w:r>
      <w:r w:rsidRPr="00487776">
        <w:rPr>
          <w:i w:val="0"/>
          <w:color w:val="auto"/>
          <w:lang w:val="en-US"/>
        </w:rPr>
        <w:t xml:space="preserve">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Pr="00487776">
        <w:rPr>
          <w:rFonts w:eastAsiaTheme="minorEastAsia" w:cs="Arial"/>
          <w:bCs/>
          <w:i w:val="0"/>
          <w:iCs w:val="0"/>
          <w:color w:val="auto"/>
          <w:lang w:val="en-US"/>
        </w:rPr>
        <w:t xml:space="preserve"> and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Pr="00487776">
        <w:rPr>
          <w:rFonts w:eastAsiaTheme="minorEastAsia" w:cs="Arial"/>
          <w:bCs/>
          <w:i w:val="0"/>
          <w:iCs w:val="0"/>
          <w:color w:val="auto"/>
          <w:lang w:val="en-US"/>
        </w:rPr>
        <w:t xml:space="preserve"> spectra of the IrO</w:t>
      </w:r>
      <w:r w:rsidRPr="00487776">
        <w:rPr>
          <w:rFonts w:eastAsiaTheme="minorEastAsia" w:cs="Arial"/>
          <w:bCs/>
          <w:i w:val="0"/>
          <w:iCs w:val="0"/>
          <w:color w:val="auto"/>
          <w:vertAlign w:val="subscript"/>
          <w:lang w:val="en-US"/>
        </w:rPr>
        <w:t>x</w:t>
      </w:r>
      <w:r w:rsidRPr="00487776">
        <w:rPr>
          <w:rFonts w:eastAsiaTheme="minorEastAsia" w:cs="Arial"/>
          <w:bCs/>
          <w:i w:val="0"/>
          <w:iCs w:val="0"/>
          <w:color w:val="auto"/>
          <w:lang w:val="en-US"/>
        </w:rPr>
        <w:t xml:space="preserve"> material (matrix) derived from modeling during ECSE investigation. a)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Pr="00487776">
        <w:rPr>
          <w:rFonts w:eastAsiaTheme="minorEastAsia" w:cs="Arial"/>
          <w:bCs/>
          <w:i w:val="0"/>
          <w:iCs w:val="0"/>
          <w:color w:val="auto"/>
          <w:lang w:val="en-US"/>
        </w:rPr>
        <w:t xml:space="preserve"> and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Pr="00487776">
        <w:rPr>
          <w:rFonts w:eastAsiaTheme="minorEastAsia" w:cs="Arial"/>
          <w:bCs/>
          <w:i w:val="0"/>
          <w:iCs w:val="0"/>
          <w:color w:val="auto"/>
          <w:lang w:val="en-US"/>
        </w:rPr>
        <w:t xml:space="preserve"> spectra during cyclic voltammetry measurements. </w:t>
      </w:r>
      <w:r w:rsidR="008F11BA" w:rsidRPr="00487776">
        <w:rPr>
          <w:rFonts w:eastAsiaTheme="minorEastAsia" w:cs="Arial"/>
          <w:bCs/>
          <w:i w:val="0"/>
          <w:iCs w:val="0"/>
          <w:color w:val="auto"/>
          <w:lang w:val="en-US"/>
        </w:rPr>
        <w:t>b</w:t>
      </w:r>
      <w:r w:rsidRPr="00487776">
        <w:rPr>
          <w:rFonts w:eastAsiaTheme="minorEastAsia" w:cs="Arial"/>
          <w:bCs/>
          <w:i w:val="0"/>
          <w:iCs w:val="0"/>
          <w:color w:val="auto"/>
          <w:lang w:val="en-US"/>
        </w:rPr>
        <w:t xml:space="preserve">)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Pr="00487776">
        <w:rPr>
          <w:rFonts w:eastAsiaTheme="minorEastAsia" w:cs="Arial"/>
          <w:bCs/>
          <w:i w:val="0"/>
          <w:iCs w:val="0"/>
          <w:color w:val="auto"/>
          <w:lang w:val="en-US"/>
        </w:rPr>
        <w:t xml:space="preserve"> at photon energies of 1.1 eV, 3.1 eV and 5.7 eV as well as </w:t>
      </w:r>
      <w:r w:rsidR="008F11BA" w:rsidRPr="00487776">
        <w:rPr>
          <w:rFonts w:eastAsiaTheme="minorEastAsia" w:cs="Arial"/>
          <w:bCs/>
          <w:i w:val="0"/>
          <w:iCs w:val="0"/>
          <w:color w:val="auto"/>
          <w:lang w:val="en-US"/>
        </w:rPr>
        <w:t>c</w:t>
      </w:r>
      <w:r w:rsidRPr="00487776">
        <w:rPr>
          <w:rFonts w:eastAsiaTheme="minorEastAsia" w:cs="Arial"/>
          <w:bCs/>
          <w:i w:val="0"/>
          <w:iCs w:val="0"/>
          <w:color w:val="auto"/>
          <w:lang w:val="en-US"/>
        </w:rPr>
        <w:t xml:space="preserve">) </w:t>
      </w:r>
      <m:oMath>
        <m:sSub>
          <m:sSubPr>
            <m:ctrlPr>
              <w:rPr>
                <w:rFonts w:ascii="Cambria Math" w:hAnsi="Cambria Math" w:cs="Arial"/>
                <w:bCs/>
                <w:i w:val="0"/>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Pr="00487776">
        <w:rPr>
          <w:rFonts w:eastAsiaTheme="minorEastAsia" w:cs="Arial"/>
          <w:bCs/>
          <w:i w:val="0"/>
          <w:iCs w:val="0"/>
          <w:color w:val="auto"/>
          <w:lang w:val="en-US"/>
        </w:rPr>
        <w:t xml:space="preserve"> at photon energies of 1.1 eV, 4.0 eV and 5.7 eV. </w:t>
      </w:r>
    </w:p>
    <w:p w14:paraId="31A56D9E" w14:textId="77777777" w:rsidR="00E34338" w:rsidRPr="00487776" w:rsidRDefault="00E34338" w:rsidP="0052149B">
      <w:pPr>
        <w:rPr>
          <w:lang w:val="en-US"/>
        </w:rPr>
      </w:pPr>
    </w:p>
    <w:p w14:paraId="5122A874" w14:textId="77777777" w:rsidR="00E34338" w:rsidRPr="00487776" w:rsidRDefault="00E34338" w:rsidP="0052149B">
      <w:pPr>
        <w:rPr>
          <w:lang w:val="en-US"/>
        </w:rPr>
      </w:pPr>
    </w:p>
    <w:p w14:paraId="16CE6799" w14:textId="77777777" w:rsidR="00E34338" w:rsidRPr="00487776" w:rsidRDefault="00E34338" w:rsidP="0052149B">
      <w:pPr>
        <w:rPr>
          <w:lang w:val="en-US"/>
        </w:rPr>
      </w:pPr>
    </w:p>
    <w:p w14:paraId="6325F6F3" w14:textId="77777777" w:rsidR="00E34338" w:rsidRPr="00487776" w:rsidRDefault="00E34338" w:rsidP="0052149B">
      <w:pPr>
        <w:rPr>
          <w:lang w:val="en-US"/>
        </w:rPr>
      </w:pPr>
    </w:p>
    <w:p w14:paraId="365B607C" w14:textId="77777777" w:rsidR="00E34338" w:rsidRPr="00487776" w:rsidRDefault="00E34338" w:rsidP="0052149B">
      <w:pPr>
        <w:rPr>
          <w:lang w:val="en-US"/>
        </w:rPr>
      </w:pPr>
    </w:p>
    <w:p w14:paraId="614D4600" w14:textId="77777777" w:rsidR="00E34338" w:rsidRPr="00487776" w:rsidRDefault="00E34338" w:rsidP="0052149B">
      <w:pPr>
        <w:rPr>
          <w:lang w:val="en-US"/>
        </w:rPr>
      </w:pPr>
    </w:p>
    <w:p w14:paraId="061F757C" w14:textId="77777777" w:rsidR="00E34338" w:rsidRPr="00487776" w:rsidRDefault="00E34338" w:rsidP="0052149B">
      <w:pPr>
        <w:rPr>
          <w:lang w:val="en-US"/>
        </w:rPr>
      </w:pPr>
    </w:p>
    <w:p w14:paraId="6D366BDE" w14:textId="77777777" w:rsidR="00E34338" w:rsidRPr="00487776" w:rsidRDefault="00E34338" w:rsidP="0052149B">
      <w:pPr>
        <w:rPr>
          <w:lang w:val="en-US"/>
        </w:rPr>
      </w:pPr>
    </w:p>
    <w:p w14:paraId="177A5A3A" w14:textId="77777777" w:rsidR="00E34338" w:rsidRPr="00487776" w:rsidRDefault="00E34338" w:rsidP="0052149B">
      <w:pPr>
        <w:rPr>
          <w:lang w:val="en-US"/>
        </w:rPr>
      </w:pPr>
    </w:p>
    <w:p w14:paraId="0810ECBC" w14:textId="77777777" w:rsidR="00E34338" w:rsidRPr="00487776" w:rsidRDefault="00E34338" w:rsidP="0052149B">
      <w:pPr>
        <w:rPr>
          <w:lang w:val="en-US"/>
        </w:rPr>
      </w:pPr>
    </w:p>
    <w:p w14:paraId="7091B8E3" w14:textId="77777777" w:rsidR="00E34338" w:rsidRPr="00487776" w:rsidRDefault="00E34338" w:rsidP="0052149B">
      <w:pPr>
        <w:rPr>
          <w:lang w:val="en-US"/>
        </w:rPr>
      </w:pPr>
    </w:p>
    <w:p w14:paraId="3071335B" w14:textId="77777777" w:rsidR="00E34338" w:rsidRPr="00487776" w:rsidRDefault="00E34338" w:rsidP="0052149B">
      <w:pPr>
        <w:rPr>
          <w:lang w:val="en-US"/>
        </w:rPr>
      </w:pPr>
    </w:p>
    <w:p w14:paraId="091D92FC" w14:textId="77777777" w:rsidR="00E34338" w:rsidRPr="00487776" w:rsidRDefault="00E34338" w:rsidP="0052149B">
      <w:pPr>
        <w:rPr>
          <w:lang w:val="en-US"/>
        </w:rPr>
      </w:pPr>
    </w:p>
    <w:p w14:paraId="7D212B61" w14:textId="7DC47EF0" w:rsidR="0052149B" w:rsidRPr="00487776" w:rsidRDefault="001855ED" w:rsidP="0052149B">
      <w:pPr>
        <w:rPr>
          <w:lang w:val="en-US"/>
        </w:rPr>
      </w:pPr>
      <w:r w:rsidRPr="00487776">
        <w:rPr>
          <w:lang w:val="en-US"/>
        </w:rPr>
        <w:lastRenderedPageBreak/>
        <w:fldChar w:fldCharType="begin"/>
      </w:r>
      <w:r w:rsidRPr="00487776">
        <w:rPr>
          <w:lang w:val="en-US"/>
        </w:rPr>
        <w:instrText xml:space="preserve"> REF _Ref72239056 \h </w:instrText>
      </w:r>
      <w:r w:rsidR="0052149B" w:rsidRPr="00487776">
        <w:rPr>
          <w:lang w:val="en-US"/>
        </w:rPr>
        <w:instrText xml:space="preserve"> \* MERGEFORMAT </w:instrText>
      </w:r>
      <w:r w:rsidRPr="00487776">
        <w:rPr>
          <w:lang w:val="en-US"/>
        </w:rPr>
      </w:r>
      <w:r w:rsidRPr="00487776">
        <w:rPr>
          <w:lang w:val="en-US"/>
        </w:rPr>
        <w:fldChar w:fldCharType="separate"/>
      </w:r>
      <w:r w:rsidR="00601379" w:rsidRPr="00601379">
        <w:rPr>
          <w:lang w:val="en-US"/>
        </w:rPr>
        <w:t>Supplementary figure S7.3</w:t>
      </w:r>
      <w:r w:rsidRPr="00487776">
        <w:rPr>
          <w:lang w:val="en-US"/>
        </w:rPr>
        <w:fldChar w:fldCharType="end"/>
      </w:r>
      <w:r w:rsidR="0052149B" w:rsidRPr="00487776">
        <w:rPr>
          <w:lang w:val="en-US"/>
        </w:rPr>
        <w:t xml:space="preserve"> displays a) the bulk (</w:t>
      </w:r>
      <m:oMath>
        <m:r>
          <w:rPr>
            <w:rFonts w:ascii="Cambria Math" w:hAnsi="Cambria Math"/>
            <w:lang w:val="en-US"/>
          </w:rPr>
          <m:t>-</m:t>
        </m:r>
        <m:r>
          <m:rPr>
            <m:sty m:val="p"/>
          </m:rPr>
          <w:rPr>
            <w:rFonts w:ascii="Cambria Math" w:hAnsi="Cambria Math"/>
            <w:lang w:val="en-US"/>
          </w:rPr>
          <m:t>Im</m:t>
        </m:r>
        <m:d>
          <m:dPr>
            <m:ctrlPr>
              <w:rPr>
                <w:rFonts w:ascii="Cambria Math" w:hAnsi="Cambria Math"/>
                <w:i/>
                <w:lang w:val="en-US"/>
              </w:rPr>
            </m:ctrlPr>
          </m:dPr>
          <m:e>
            <m:sSup>
              <m:sSupPr>
                <m:ctrlPr>
                  <w:rPr>
                    <w:rFonts w:ascii="Cambria Math" w:hAnsi="Cambria Math"/>
                    <w:i/>
                    <w:lang w:val="en-US"/>
                  </w:rPr>
                </m:ctrlPr>
              </m:sSupPr>
              <m:e>
                <m:r>
                  <w:rPr>
                    <w:rFonts w:ascii="Cambria Math" w:hAnsi="Cambria Math"/>
                    <w:lang w:val="en-US"/>
                  </w:rPr>
                  <m:t>ε</m:t>
                </m:r>
              </m:e>
              <m:sup>
                <m:r>
                  <w:rPr>
                    <w:rFonts w:ascii="Cambria Math" w:hAnsi="Cambria Math"/>
                    <w:lang w:val="en-US"/>
                  </w:rPr>
                  <m:t>-1</m:t>
                </m:r>
              </m:sup>
            </m:sSup>
            <m:ctrlPr>
              <w:rPr>
                <w:rFonts w:ascii="Cambria Math" w:eastAsiaTheme="minorEastAsia" w:hAnsi="Cambria Math"/>
                <w:i/>
                <w:lang w:val="en-US"/>
              </w:rPr>
            </m:ctrlPr>
          </m:e>
        </m:d>
      </m:oMath>
      <w:r w:rsidR="0052149B" w:rsidRPr="00487776">
        <w:rPr>
          <w:lang w:val="en-US"/>
        </w:rPr>
        <w:t>) VEELS</w:t>
      </w:r>
      <w:r w:rsidR="00FA4F41" w:rsidRPr="00487776">
        <w:rPr>
          <w:lang w:val="en-US"/>
        </w:rPr>
        <w:t>,</w:t>
      </w:r>
      <w:r w:rsidR="0052149B" w:rsidRPr="00487776">
        <w:rPr>
          <w:lang w:val="en-US"/>
        </w:rPr>
        <w:t xml:space="preserve"> b) the center energy values of the identified peaks </w:t>
      </w:r>
      <w:r w:rsidR="00FA4F41" w:rsidRPr="00487776">
        <w:rPr>
          <w:lang w:val="en-US"/>
        </w:rPr>
        <w:t xml:space="preserve">and c) the free carrier mobility </w:t>
      </w:r>
      <w:r w:rsidR="0052149B" w:rsidRPr="00487776">
        <w:rPr>
          <w:lang w:val="en-US"/>
        </w:rPr>
        <w:t>as a function of the potential. The bulk VEELS clearly demonstrate the presence of two features, referred here as A and B peaks. These features can be assigned to transition energies from the O 2p orbital to the occupied (A peak) and unoccupied (B peak) Ir 5d t</w:t>
      </w:r>
      <w:r w:rsidR="0052149B" w:rsidRPr="00487776">
        <w:rPr>
          <w:vertAlign w:val="subscript"/>
          <w:lang w:val="en-US"/>
        </w:rPr>
        <w:t>2g</w:t>
      </w:r>
      <w:r w:rsidR="0052149B" w:rsidRPr="00487776">
        <w:rPr>
          <w:lang w:val="en-US"/>
        </w:rPr>
        <w:t xml:space="preserve"> orbital. A shift of the center energy is observed especially for the A peaks as well as a change in intensity for both A and B peaks. </w:t>
      </w:r>
    </w:p>
    <w:p w14:paraId="20C3D691" w14:textId="6303339C" w:rsidR="0052149B" w:rsidRPr="00487776" w:rsidRDefault="0052149B" w:rsidP="0052149B">
      <w:pPr>
        <w:rPr>
          <w:lang w:val="en-US"/>
        </w:rPr>
      </w:pPr>
      <w:r w:rsidRPr="00487776">
        <w:rPr>
          <w:lang w:val="en-US"/>
        </w:rPr>
        <w:fldChar w:fldCharType="begin"/>
      </w:r>
      <w:r w:rsidRPr="00487776">
        <w:rPr>
          <w:lang w:val="en-US"/>
        </w:rPr>
        <w:instrText xml:space="preserve"> REF _Ref72239056 \h  \* MERGEFORMAT </w:instrText>
      </w:r>
      <w:r w:rsidRPr="00487776">
        <w:rPr>
          <w:lang w:val="en-US"/>
        </w:rPr>
      </w:r>
      <w:r w:rsidRPr="00487776">
        <w:rPr>
          <w:lang w:val="en-US"/>
        </w:rPr>
        <w:fldChar w:fldCharType="separate"/>
      </w:r>
      <w:r w:rsidR="00601379" w:rsidRPr="00601379">
        <w:rPr>
          <w:lang w:val="en-US"/>
        </w:rPr>
        <w:t>Supplementary figure S7.3</w:t>
      </w:r>
      <w:r w:rsidRPr="00487776">
        <w:rPr>
          <w:lang w:val="en-US"/>
        </w:rPr>
        <w:fldChar w:fldCharType="end"/>
      </w:r>
      <w:r w:rsidRPr="00487776">
        <w:rPr>
          <w:lang w:val="en-US"/>
        </w:rPr>
        <w:t>b displays the center energy of the A and B peak derived from the bulk VEELS together with the current density curve as a function of the potential. The A</w:t>
      </w:r>
      <w:r w:rsidRPr="00487776">
        <w:rPr>
          <w:vertAlign w:val="subscript"/>
          <w:lang w:val="en-US"/>
        </w:rPr>
        <w:t>bulk</w:t>
      </w:r>
      <w:r w:rsidRPr="00487776">
        <w:rPr>
          <w:lang w:val="en-US"/>
        </w:rPr>
        <w:t xml:space="preserve"> peak indicates a mostly linear shift of the center energy with an increase in potential. The maximum energy value is reached at a potential of about 1.44 V</w:t>
      </w:r>
      <w:r w:rsidRPr="00487776">
        <w:rPr>
          <w:vertAlign w:val="subscript"/>
          <w:lang w:val="en-US"/>
        </w:rPr>
        <w:t>RHE</w:t>
      </w:r>
      <w:r w:rsidRPr="00487776">
        <w:rPr>
          <w:lang w:val="en-US"/>
        </w:rPr>
        <w:t xml:space="preserve"> and then remains approximately constant. In contrast, the B</w:t>
      </w:r>
      <w:r w:rsidRPr="00487776">
        <w:rPr>
          <w:vertAlign w:val="subscript"/>
          <w:lang w:val="en-US"/>
        </w:rPr>
        <w:t>bulk</w:t>
      </w:r>
      <w:r w:rsidRPr="00487776">
        <w:rPr>
          <w:lang w:val="en-US"/>
        </w:rPr>
        <w:t xml:space="preserve"> peak demonstrates an almost constant energy value.</w:t>
      </w:r>
    </w:p>
    <w:p w14:paraId="4779D2C6" w14:textId="3E60FD1B" w:rsidR="00C352FA" w:rsidRPr="00487776" w:rsidRDefault="00FA4F41">
      <w:pPr>
        <w:rPr>
          <w:lang w:val="en-US"/>
        </w:rPr>
      </w:pPr>
      <w:r w:rsidRPr="00487776">
        <w:rPr>
          <w:lang w:val="en-US"/>
        </w:rPr>
        <w:fldChar w:fldCharType="begin"/>
      </w:r>
      <w:r w:rsidRPr="00487776">
        <w:rPr>
          <w:lang w:val="en-US"/>
        </w:rPr>
        <w:instrText xml:space="preserve"> REF _Ref72239056 \h  \* MERGEFORMAT </w:instrText>
      </w:r>
      <w:r w:rsidRPr="00487776">
        <w:rPr>
          <w:lang w:val="en-US"/>
        </w:rPr>
      </w:r>
      <w:r w:rsidRPr="00487776">
        <w:rPr>
          <w:lang w:val="en-US"/>
        </w:rPr>
        <w:fldChar w:fldCharType="separate"/>
      </w:r>
      <w:r w:rsidR="00601379" w:rsidRPr="00601379">
        <w:rPr>
          <w:lang w:val="en-US"/>
        </w:rPr>
        <w:t>Supplementary figure S7.3</w:t>
      </w:r>
      <w:r w:rsidRPr="00487776">
        <w:rPr>
          <w:lang w:val="en-US"/>
        </w:rPr>
        <w:fldChar w:fldCharType="end"/>
      </w:r>
      <w:r w:rsidRPr="00487776">
        <w:rPr>
          <w:lang w:val="en-US"/>
        </w:rPr>
        <w:t>c shows the free carrier mobility combined with the current density curve as a function of potential. The results of the free carrier mobility show a slight decrease of the values when increasing the potential and reaching higher current densities, as well as an almost completely reversible behavior.</w:t>
      </w:r>
    </w:p>
    <w:p w14:paraId="378A9407" w14:textId="52B69F7C" w:rsidR="001855ED" w:rsidRPr="00487776" w:rsidRDefault="00171DE4" w:rsidP="001855ED">
      <w:pPr>
        <w:keepNext/>
      </w:pPr>
      <w:r w:rsidRPr="00171DE4">
        <w:rPr>
          <w:noProof/>
        </w:rPr>
        <w:drawing>
          <wp:inline distT="0" distB="0" distL="0" distR="0" wp14:anchorId="5A0F789A" wp14:editId="23E31986">
            <wp:extent cx="5760720" cy="208851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2088515"/>
                    </a:xfrm>
                    <a:prstGeom prst="rect">
                      <a:avLst/>
                    </a:prstGeom>
                    <a:noFill/>
                    <a:ln>
                      <a:noFill/>
                    </a:ln>
                  </pic:spPr>
                </pic:pic>
              </a:graphicData>
            </a:graphic>
          </wp:inline>
        </w:drawing>
      </w:r>
    </w:p>
    <w:p w14:paraId="77C2E63B" w14:textId="38A64DB0" w:rsidR="001855ED" w:rsidRPr="00487776" w:rsidRDefault="001855ED" w:rsidP="001855ED">
      <w:pPr>
        <w:pStyle w:val="Beschriftung"/>
        <w:rPr>
          <w:i w:val="0"/>
          <w:color w:val="auto"/>
          <w:lang w:val="en-US"/>
        </w:rPr>
      </w:pPr>
      <w:bookmarkStart w:id="44" w:name="_Ref72239056"/>
      <w:r w:rsidRPr="00487776">
        <w:rPr>
          <w:b/>
          <w:i w:val="0"/>
          <w:color w:val="auto"/>
          <w:lang w:val="en-US"/>
        </w:rPr>
        <w:t>Supplementary figure S7.</w:t>
      </w:r>
      <w:r w:rsidRPr="00487776">
        <w:rPr>
          <w:b/>
          <w:i w:val="0"/>
          <w:color w:val="auto"/>
        </w:rPr>
        <w:fldChar w:fldCharType="begin"/>
      </w:r>
      <w:r w:rsidRPr="00487776">
        <w:rPr>
          <w:b/>
          <w:i w:val="0"/>
          <w:color w:val="auto"/>
          <w:lang w:val="en-US"/>
        </w:rPr>
        <w:instrText xml:space="preserve"> SEQ Supplementary_figure_S7. \* ARABIC </w:instrText>
      </w:r>
      <w:r w:rsidRPr="00487776">
        <w:rPr>
          <w:b/>
          <w:i w:val="0"/>
          <w:color w:val="auto"/>
        </w:rPr>
        <w:fldChar w:fldCharType="separate"/>
      </w:r>
      <w:r w:rsidR="00601379">
        <w:rPr>
          <w:b/>
          <w:i w:val="0"/>
          <w:noProof/>
          <w:color w:val="auto"/>
          <w:lang w:val="en-US"/>
        </w:rPr>
        <w:t>3</w:t>
      </w:r>
      <w:r w:rsidRPr="00487776">
        <w:rPr>
          <w:b/>
          <w:i w:val="0"/>
          <w:color w:val="auto"/>
        </w:rPr>
        <w:fldChar w:fldCharType="end"/>
      </w:r>
      <w:bookmarkEnd w:id="44"/>
      <w:r w:rsidRPr="00487776">
        <w:rPr>
          <w:i w:val="0"/>
          <w:color w:val="auto"/>
          <w:lang w:val="en-US"/>
        </w:rPr>
        <w:t xml:space="preserve">: </w:t>
      </w:r>
      <w:r w:rsidR="0052149B" w:rsidRPr="00487776">
        <w:rPr>
          <w:i w:val="0"/>
          <w:color w:val="auto"/>
          <w:lang w:val="en-US"/>
        </w:rPr>
        <w:t xml:space="preserve">Valence electron energy loss spectra analysis during ECSE measurements in the OER regime. a) calculated bulk VEEL spectra at different potentials during OER. b) A and B peaks of the bulk VEELS </w:t>
      </w:r>
      <w:r w:rsidR="00FA4F41" w:rsidRPr="00487776">
        <w:rPr>
          <w:i w:val="0"/>
          <w:color w:val="auto"/>
          <w:lang w:val="en-US"/>
        </w:rPr>
        <w:t xml:space="preserve">and c) free carrier mobility </w:t>
      </w:r>
      <w:r w:rsidR="0052149B" w:rsidRPr="00487776">
        <w:rPr>
          <w:i w:val="0"/>
          <w:color w:val="auto"/>
          <w:lang w:val="en-US"/>
        </w:rPr>
        <w:t>as a function of the applied potential.</w:t>
      </w:r>
      <w:r w:rsidR="00FA4F41" w:rsidRPr="00487776">
        <w:rPr>
          <w:i w:val="0"/>
          <w:color w:val="auto"/>
          <w:lang w:val="en-US"/>
        </w:rPr>
        <w:t xml:space="preserve"> </w:t>
      </w:r>
    </w:p>
    <w:p w14:paraId="7CF091BD" w14:textId="77777777" w:rsidR="001855ED" w:rsidRPr="00487776" w:rsidRDefault="001855ED">
      <w:pPr>
        <w:rPr>
          <w:lang w:val="en-US"/>
        </w:rPr>
      </w:pPr>
    </w:p>
    <w:p w14:paraId="4C2DEE87" w14:textId="07043534" w:rsidR="0095779C" w:rsidRPr="00487776" w:rsidRDefault="0095779C">
      <w:pPr>
        <w:rPr>
          <w:lang w:val="en-US"/>
        </w:rPr>
      </w:pPr>
      <w:r w:rsidRPr="00487776">
        <w:rPr>
          <w:lang w:val="en-US"/>
        </w:rPr>
        <w:br w:type="page"/>
      </w:r>
    </w:p>
    <w:p w14:paraId="19249945" w14:textId="2A681968" w:rsidR="0095779C" w:rsidRPr="00487776" w:rsidRDefault="0095779C" w:rsidP="0095779C">
      <w:pPr>
        <w:pStyle w:val="berschrift2"/>
        <w:rPr>
          <w:rFonts w:ascii="Arial" w:hAnsi="Arial" w:cs="Arial"/>
          <w:b/>
          <w:color w:val="auto"/>
          <w:sz w:val="24"/>
          <w:szCs w:val="32"/>
          <w:lang w:val="en-US"/>
        </w:rPr>
      </w:pPr>
      <w:bookmarkStart w:id="45" w:name="_Hlk30691130"/>
      <w:bookmarkStart w:id="46" w:name="_Toc83373989"/>
      <w:r w:rsidRPr="00487776">
        <w:rPr>
          <w:rFonts w:ascii="Arial" w:hAnsi="Arial" w:cs="Arial"/>
          <w:b/>
          <w:color w:val="auto"/>
          <w:sz w:val="24"/>
          <w:szCs w:val="32"/>
          <w:lang w:val="en-US"/>
        </w:rPr>
        <w:lastRenderedPageBreak/>
        <w:t>SI</w:t>
      </w:r>
      <w:r w:rsidR="00184414" w:rsidRPr="00487776">
        <w:rPr>
          <w:rFonts w:ascii="Arial" w:hAnsi="Arial" w:cs="Arial"/>
          <w:b/>
          <w:color w:val="auto"/>
          <w:sz w:val="24"/>
          <w:szCs w:val="32"/>
          <w:lang w:val="en-US"/>
        </w:rPr>
        <w:t>8</w:t>
      </w:r>
      <w:r w:rsidRPr="00487776">
        <w:rPr>
          <w:rFonts w:ascii="Arial" w:hAnsi="Arial" w:cs="Arial"/>
          <w:b/>
          <w:color w:val="auto"/>
          <w:sz w:val="24"/>
          <w:szCs w:val="32"/>
          <w:lang w:val="en-US"/>
        </w:rPr>
        <w:t xml:space="preserve">. </w:t>
      </w:r>
      <w:bookmarkEnd w:id="45"/>
      <w:r w:rsidR="00F9412E" w:rsidRPr="00487776">
        <w:rPr>
          <w:rFonts w:ascii="Arial" w:hAnsi="Arial" w:cs="Arial"/>
          <w:b/>
          <w:i/>
          <w:color w:val="auto"/>
          <w:sz w:val="24"/>
          <w:szCs w:val="32"/>
          <w:lang w:val="en-US"/>
        </w:rPr>
        <w:t>Operando</w:t>
      </w:r>
      <w:r w:rsidR="008E33AF" w:rsidRPr="00487776">
        <w:rPr>
          <w:rFonts w:ascii="Arial" w:hAnsi="Arial" w:cs="Arial"/>
          <w:b/>
          <w:color w:val="auto"/>
          <w:sz w:val="24"/>
          <w:szCs w:val="32"/>
          <w:lang w:val="en-US"/>
        </w:rPr>
        <w:t xml:space="preserve"> ECSE investigation of a non-conductive mesoporous titanium oxide film</w:t>
      </w:r>
      <w:bookmarkEnd w:id="46"/>
    </w:p>
    <w:p w14:paraId="7FEDF794" w14:textId="7B27F669" w:rsidR="008E33AF" w:rsidRPr="00487776" w:rsidRDefault="008E33AF" w:rsidP="008E33AF">
      <w:pPr>
        <w:rPr>
          <w:lang w:val="en-US"/>
        </w:rPr>
      </w:pPr>
      <w:r w:rsidRPr="00487776">
        <w:rPr>
          <w:lang w:val="en-US"/>
        </w:rPr>
        <w:t xml:space="preserve">In order to verify independent potential effects on the modeled </w:t>
      </w:r>
      <m:oMath>
        <m:r>
          <m:rPr>
            <m:sty m:val="p"/>
          </m:rPr>
          <w:rPr>
            <w:rFonts w:ascii="Cambria Math" w:hAnsi="Cambria Math"/>
            <w:lang w:val="en-US"/>
          </w:rPr>
          <m:t>Ψ</m:t>
        </m:r>
      </m:oMath>
      <w:r w:rsidRPr="00487776">
        <w:rPr>
          <w:rFonts w:eastAsiaTheme="minorEastAsia"/>
          <w:lang w:val="en-US"/>
        </w:rPr>
        <w:t xml:space="preserve"> </w:t>
      </w:r>
      <w:r w:rsidRPr="00487776">
        <w:rPr>
          <w:lang w:val="en-US"/>
        </w:rPr>
        <w:t xml:space="preserve">and </w:t>
      </w:r>
      <m:oMath>
        <m:r>
          <m:rPr>
            <m:sty m:val="p"/>
          </m:rPr>
          <w:rPr>
            <w:rFonts w:ascii="Cambria Math" w:hAnsi="Cambria Math"/>
            <w:lang w:val="en-US"/>
          </w:rPr>
          <m:t>Δ</m:t>
        </m:r>
      </m:oMath>
      <w:r w:rsidRPr="00487776">
        <w:rPr>
          <w:lang w:val="en-US"/>
        </w:rPr>
        <w:t xml:space="preserve"> spectra, </w:t>
      </w:r>
      <w:r w:rsidR="00F9412E" w:rsidRPr="00487776">
        <w:rPr>
          <w:i/>
          <w:lang w:val="en-US"/>
        </w:rPr>
        <w:t>operando</w:t>
      </w:r>
      <w:r w:rsidRPr="00487776">
        <w:rPr>
          <w:lang w:val="en-US"/>
        </w:rPr>
        <w:t xml:space="preserve"> measurements are performed on a non-conductive mesoporous titanium oxide (TiO</w:t>
      </w:r>
      <w:r w:rsidRPr="00487776">
        <w:rPr>
          <w:vertAlign w:val="subscript"/>
          <w:lang w:val="en-US"/>
        </w:rPr>
        <w:t>x</w:t>
      </w:r>
      <w:r w:rsidRPr="00487776">
        <w:rPr>
          <w:lang w:val="en-US"/>
        </w:rPr>
        <w:t>) film, calcined at 400 °C for 20 minutes in air, in the OER regime and in the potential range between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The mesoporous TiO</w:t>
      </w:r>
      <w:r w:rsidRPr="00487776">
        <w:rPr>
          <w:vertAlign w:val="subscript"/>
          <w:lang w:val="en-US"/>
        </w:rPr>
        <w:t>x</w:t>
      </w:r>
      <w:r w:rsidRPr="00487776">
        <w:rPr>
          <w:lang w:val="en-US"/>
        </w:rPr>
        <w:t xml:space="preserve"> layer was model with an a-BEMA layer using a parametrization of two coupled Tauc-Lorentz (equation </w:t>
      </w:r>
      <w:r w:rsidRPr="00487776">
        <w:rPr>
          <w:lang w:val="en-US"/>
        </w:rPr>
        <w:fldChar w:fldCharType="begin"/>
      </w:r>
      <w:r w:rsidRPr="00487776">
        <w:rPr>
          <w:lang w:val="en-US"/>
        </w:rPr>
        <w:instrText xml:space="preserve"> REF _Ref56344195 \h  \* MERGEFORMAT </w:instrText>
      </w:r>
      <w:r w:rsidRPr="00487776">
        <w:rPr>
          <w:lang w:val="en-US"/>
        </w:rPr>
      </w:r>
      <w:r w:rsidRPr="00487776">
        <w:rPr>
          <w:lang w:val="en-US"/>
        </w:rPr>
        <w:fldChar w:fldCharType="separate"/>
      </w:r>
      <w:r w:rsidR="00601379" w:rsidRPr="00601379">
        <w:rPr>
          <w:lang w:val="en-US"/>
        </w:rPr>
        <w:t>(</w:t>
      </w:r>
      <w:r w:rsidR="00601379" w:rsidRPr="00601379">
        <w:rPr>
          <w:noProof/>
          <w:lang w:val="en-US"/>
        </w:rPr>
        <w:t>4</w:t>
      </w:r>
      <w:r w:rsidR="00601379" w:rsidRPr="00601379">
        <w:rPr>
          <w:lang w:val="en-US"/>
        </w:rPr>
        <w:t>)</w:t>
      </w:r>
      <w:r w:rsidRPr="00487776">
        <w:rPr>
          <w:lang w:val="en-US"/>
        </w:rPr>
        <w:fldChar w:fldCharType="end"/>
      </w:r>
      <w:r w:rsidRPr="00487776">
        <w:rPr>
          <w:lang w:val="en-US"/>
        </w:rPr>
        <w:t xml:space="preserve"> and </w:t>
      </w:r>
      <w:r w:rsidRPr="00487776">
        <w:rPr>
          <w:lang w:val="en-US"/>
        </w:rPr>
        <w:fldChar w:fldCharType="begin"/>
      </w:r>
      <w:r w:rsidRPr="00487776">
        <w:rPr>
          <w:lang w:val="en-US"/>
        </w:rPr>
        <w:instrText xml:space="preserve"> REF _Ref52103350 \h  \* MERGEFORMAT </w:instrText>
      </w:r>
      <w:r w:rsidRPr="00487776">
        <w:rPr>
          <w:lang w:val="en-US"/>
        </w:rPr>
      </w:r>
      <w:r w:rsidRPr="00487776">
        <w:rPr>
          <w:lang w:val="en-US"/>
        </w:rPr>
        <w:fldChar w:fldCharType="separate"/>
      </w:r>
      <w:r w:rsidR="00601379" w:rsidRPr="00601379">
        <w:rPr>
          <w:lang w:val="en-US"/>
        </w:rPr>
        <w:t>(</w:t>
      </w:r>
      <w:r w:rsidR="00601379" w:rsidRPr="00601379">
        <w:rPr>
          <w:noProof/>
          <w:lang w:val="en-US"/>
        </w:rPr>
        <w:t>5</w:t>
      </w:r>
      <w:r w:rsidR="00601379" w:rsidRPr="00601379">
        <w:rPr>
          <w:lang w:val="en-US"/>
        </w:rPr>
        <w:t>)</w:t>
      </w:r>
      <w:r w:rsidRPr="00487776">
        <w:rPr>
          <w:lang w:val="en-US"/>
        </w:rPr>
        <w:fldChar w:fldCharType="end"/>
      </w:r>
      <w:r w:rsidRPr="00487776">
        <w:rPr>
          <w:lang w:val="en-US"/>
        </w:rPr>
        <w:t>). The electrolyte (0.1M HClO</w:t>
      </w:r>
      <w:r w:rsidRPr="00487776">
        <w:rPr>
          <w:vertAlign w:val="subscript"/>
          <w:lang w:val="en-US"/>
        </w:rPr>
        <w:t>4</w:t>
      </w:r>
      <w:r w:rsidRPr="00487776">
        <w:rPr>
          <w:lang w:val="en-US"/>
        </w:rPr>
        <w:t xml:space="preserve">) was analyzed before ECSE measurements with a silicon wafer with known oxide layer. For the </w:t>
      </w:r>
      <w:r w:rsidR="00F9412E" w:rsidRPr="00487776">
        <w:rPr>
          <w:i/>
          <w:lang w:val="en-US"/>
        </w:rPr>
        <w:t>operando</w:t>
      </w:r>
      <w:r w:rsidRPr="00487776">
        <w:rPr>
          <w:lang w:val="en-US"/>
        </w:rPr>
        <w:t xml:space="preserve"> ECSE investigations, the pore anisotropic factor as well as the filling factor were used as free parameters. </w:t>
      </w:r>
      <w:r w:rsidR="00361959" w:rsidRPr="00487776">
        <w:rPr>
          <w:bCs/>
          <w:iCs/>
          <w:lang w:val="en-US"/>
        </w:rPr>
        <w:fldChar w:fldCharType="begin"/>
      </w:r>
      <w:r w:rsidR="00361959" w:rsidRPr="00487776">
        <w:rPr>
          <w:lang w:val="en-US"/>
        </w:rPr>
        <w:instrText xml:space="preserve"> REF _Ref69123291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lang w:val="en-US"/>
        </w:rPr>
        <w:t>Supplementary figure S8.1</w:t>
      </w:r>
      <w:r w:rsidR="00361959" w:rsidRPr="00487776">
        <w:rPr>
          <w:bCs/>
          <w:iCs/>
          <w:lang w:val="en-US"/>
        </w:rPr>
        <w:fldChar w:fldCharType="end"/>
      </w:r>
      <w:r w:rsidRPr="00487776">
        <w:rPr>
          <w:lang w:val="en-US"/>
        </w:rPr>
        <w:t xml:space="preserve"> displays a) the cyclovoltammetry measurement, b) the </w:t>
      </w:r>
      <m:oMath>
        <m:r>
          <m:rPr>
            <m:sty m:val="p"/>
          </m:rPr>
          <w:rPr>
            <w:rFonts w:ascii="Cambria Math" w:hAnsi="Cambria Math"/>
            <w:lang w:val="en-US"/>
          </w:rPr>
          <m:t>Ψ</m:t>
        </m:r>
      </m:oMath>
      <w:r w:rsidRPr="00487776">
        <w:rPr>
          <w:rFonts w:eastAsiaTheme="minorEastAsia"/>
          <w:lang w:val="en-US"/>
        </w:rPr>
        <w:t xml:space="preserve"> and </w:t>
      </w:r>
      <m:oMath>
        <m:r>
          <m:rPr>
            <m:sty m:val="p"/>
          </m:rPr>
          <w:rPr>
            <w:rFonts w:ascii="Cambria Math" w:eastAsiaTheme="minorEastAsia" w:hAnsi="Cambria Math"/>
            <w:lang w:val="en-US"/>
          </w:rPr>
          <m:t>Δ</m:t>
        </m:r>
      </m:oMath>
      <w:r w:rsidRPr="00487776">
        <w:rPr>
          <w:rFonts w:eastAsiaTheme="minorEastAsia"/>
          <w:lang w:val="en-US"/>
        </w:rPr>
        <w:t xml:space="preserve"> spectra during CV measurements, c) the </w:t>
      </w:r>
      <m:oMath>
        <m:r>
          <m:rPr>
            <m:sty m:val="p"/>
          </m:rPr>
          <w:rPr>
            <w:rFonts w:ascii="Cambria Math" w:hAnsi="Cambria Math"/>
            <w:lang w:val="en-US"/>
          </w:rPr>
          <m:t>Ψ</m:t>
        </m:r>
      </m:oMath>
      <w:r w:rsidRPr="00487776">
        <w:rPr>
          <w:rFonts w:eastAsiaTheme="minorEastAsia"/>
          <w:lang w:val="en-US"/>
        </w:rPr>
        <w:t xml:space="preserve"> spectra with fits and d) the </w:t>
      </w:r>
      <m:oMath>
        <m:r>
          <m:rPr>
            <m:sty m:val="p"/>
          </m:rPr>
          <w:rPr>
            <w:rFonts w:ascii="Cambria Math" w:eastAsiaTheme="minorEastAsia" w:hAnsi="Cambria Math"/>
            <w:lang w:val="en-US"/>
          </w:rPr>
          <m:t>Δ</m:t>
        </m:r>
      </m:oMath>
      <w:r w:rsidRPr="00487776">
        <w:rPr>
          <w:rFonts w:eastAsiaTheme="minorEastAsia"/>
          <w:lang w:val="en-US"/>
        </w:rPr>
        <w:t xml:space="preserve"> spectra with fits at photon energies of 1.5 eV, 3.0 eV and 5.0 eV</w:t>
      </w:r>
    </w:p>
    <w:p w14:paraId="420A0261" w14:textId="310015E8" w:rsidR="00361959" w:rsidRPr="00487776" w:rsidRDefault="001E71CC" w:rsidP="00361959">
      <w:pPr>
        <w:keepNext/>
      </w:pPr>
      <w:r w:rsidRPr="00487776">
        <w:rPr>
          <w:noProof/>
        </w:rPr>
        <w:drawing>
          <wp:inline distT="0" distB="0" distL="0" distR="0" wp14:anchorId="38103DD3" wp14:editId="5687D30C">
            <wp:extent cx="5760720" cy="441642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4416425"/>
                    </a:xfrm>
                    <a:prstGeom prst="rect">
                      <a:avLst/>
                    </a:prstGeom>
                    <a:noFill/>
                    <a:ln>
                      <a:noFill/>
                    </a:ln>
                  </pic:spPr>
                </pic:pic>
              </a:graphicData>
            </a:graphic>
          </wp:inline>
        </w:drawing>
      </w:r>
    </w:p>
    <w:p w14:paraId="1E3CD520" w14:textId="463FCBC5" w:rsidR="00184414" w:rsidRPr="00487776" w:rsidRDefault="00361959" w:rsidP="00361959">
      <w:pPr>
        <w:pStyle w:val="Beschriftung"/>
        <w:rPr>
          <w:rFonts w:cs="Arial"/>
          <w:i w:val="0"/>
          <w:iCs w:val="0"/>
          <w:lang w:val="en-US"/>
        </w:rPr>
      </w:pPr>
      <w:bookmarkStart w:id="47" w:name="_Ref69123291"/>
      <w:r w:rsidRPr="00487776">
        <w:rPr>
          <w:b/>
          <w:i w:val="0"/>
          <w:color w:val="auto"/>
          <w:lang w:val="en-US"/>
        </w:rPr>
        <w:t>Supplementary figure S8.</w:t>
      </w:r>
      <w:r w:rsidRPr="00487776">
        <w:rPr>
          <w:b/>
          <w:i w:val="0"/>
          <w:color w:val="auto"/>
        </w:rPr>
        <w:fldChar w:fldCharType="begin"/>
      </w:r>
      <w:r w:rsidRPr="00487776">
        <w:rPr>
          <w:b/>
          <w:i w:val="0"/>
          <w:color w:val="auto"/>
          <w:lang w:val="en-US"/>
        </w:rPr>
        <w:instrText xml:space="preserve"> SEQ Supplementary_figure_S8.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47"/>
      <w:r w:rsidRPr="00487776">
        <w:rPr>
          <w:b/>
          <w:i w:val="0"/>
          <w:color w:val="auto"/>
          <w:lang w:val="en-US"/>
        </w:rPr>
        <w:t>:</w:t>
      </w:r>
      <w:r w:rsidR="00184414" w:rsidRPr="00487776">
        <w:rPr>
          <w:rFonts w:cs="Arial"/>
          <w:i w:val="0"/>
          <w:iCs w:val="0"/>
          <w:color w:val="auto"/>
          <w:lang w:val="en-US"/>
        </w:rPr>
        <w:t xml:space="preserve"> </w:t>
      </w:r>
      <w:r w:rsidR="00F9412E" w:rsidRPr="00487776">
        <w:rPr>
          <w:rFonts w:cs="Arial"/>
          <w:iCs w:val="0"/>
          <w:color w:val="auto"/>
          <w:lang w:val="en-US"/>
        </w:rPr>
        <w:t>Operando</w:t>
      </w:r>
      <w:r w:rsidR="00184414" w:rsidRPr="00487776">
        <w:rPr>
          <w:rFonts w:cs="Arial"/>
          <w:i w:val="0"/>
          <w:iCs w:val="0"/>
          <w:color w:val="auto"/>
          <w:lang w:val="en-US"/>
        </w:rPr>
        <w:t xml:space="preserve"> ECSE investigations of a mesoporous TiO</w:t>
      </w:r>
      <w:r w:rsidR="00184414" w:rsidRPr="00487776">
        <w:rPr>
          <w:rFonts w:cs="Arial"/>
          <w:i w:val="0"/>
          <w:iCs w:val="0"/>
          <w:color w:val="auto"/>
          <w:vertAlign w:val="subscript"/>
          <w:lang w:val="en-US"/>
        </w:rPr>
        <w:t>x</w:t>
      </w:r>
      <w:r w:rsidR="00184414" w:rsidRPr="00487776">
        <w:rPr>
          <w:rFonts w:cs="Arial"/>
          <w:i w:val="0"/>
          <w:iCs w:val="0"/>
          <w:color w:val="auto"/>
          <w:lang w:val="en-US"/>
        </w:rPr>
        <w:t xml:space="preserve"> film calcined at 400 °C for 10 min in air in the OER regime. a) applied potential and current density as a function of time. b) </w:t>
      </w:r>
      <m:oMath>
        <m:r>
          <w:rPr>
            <w:rFonts w:ascii="Cambria Math" w:hAnsi="Cambria Math" w:cs="Arial"/>
            <w:color w:val="auto"/>
            <w:lang w:val="en-US"/>
          </w:rPr>
          <m:t>Ψ</m:t>
        </m:r>
      </m:oMath>
      <w:r w:rsidR="00184414" w:rsidRPr="00487776">
        <w:rPr>
          <w:rFonts w:eastAsiaTheme="minorEastAsia" w:cs="Arial"/>
          <w:i w:val="0"/>
          <w:iCs w:val="0"/>
          <w:color w:val="auto"/>
          <w:lang w:val="en-US"/>
        </w:rPr>
        <w:t xml:space="preserve"> and </w:t>
      </w:r>
      <m:oMath>
        <m:r>
          <w:rPr>
            <w:rFonts w:ascii="Cambria Math" w:eastAsiaTheme="minorEastAsia" w:hAnsi="Cambria Math" w:cs="Arial"/>
            <w:color w:val="auto"/>
            <w:lang w:val="en-US"/>
          </w:rPr>
          <m:t>Δ</m:t>
        </m:r>
      </m:oMath>
      <w:r w:rsidR="00184414" w:rsidRPr="00487776">
        <w:rPr>
          <w:rFonts w:eastAsiaTheme="minorEastAsia" w:cs="Arial"/>
          <w:i w:val="0"/>
          <w:iCs w:val="0"/>
          <w:color w:val="auto"/>
          <w:lang w:val="en-US"/>
        </w:rPr>
        <w:t xml:space="preserve"> spectra during CV. c) </w:t>
      </w:r>
      <m:oMath>
        <m:r>
          <w:rPr>
            <w:rFonts w:ascii="Cambria Math" w:hAnsi="Cambria Math" w:cs="Arial"/>
            <w:color w:val="auto"/>
            <w:lang w:val="en-US"/>
          </w:rPr>
          <m:t>Ψ</m:t>
        </m:r>
      </m:oMath>
      <w:r w:rsidR="00184414" w:rsidRPr="00487776">
        <w:rPr>
          <w:rFonts w:eastAsiaTheme="minorEastAsia" w:cs="Arial"/>
          <w:i w:val="0"/>
          <w:iCs w:val="0"/>
          <w:color w:val="auto"/>
          <w:lang w:val="en-US"/>
        </w:rPr>
        <w:t xml:space="preserve"> and d) </w:t>
      </w:r>
      <m:oMath>
        <m:r>
          <w:rPr>
            <w:rFonts w:ascii="Cambria Math" w:eastAsiaTheme="minorEastAsia" w:hAnsi="Cambria Math" w:cs="Arial"/>
            <w:color w:val="auto"/>
            <w:lang w:val="en-US"/>
          </w:rPr>
          <m:t>Δ</m:t>
        </m:r>
      </m:oMath>
      <w:r w:rsidR="00184414" w:rsidRPr="00487776">
        <w:rPr>
          <w:rFonts w:eastAsiaTheme="minorEastAsia" w:cs="Arial"/>
          <w:i w:val="0"/>
          <w:iCs w:val="0"/>
          <w:color w:val="auto"/>
          <w:lang w:val="en-US"/>
        </w:rPr>
        <w:t xml:space="preserve"> spectra at selected photon energies with fit results.</w:t>
      </w:r>
    </w:p>
    <w:p w14:paraId="581C2C6E" w14:textId="7A0E28E1" w:rsidR="00184414" w:rsidRPr="00487776" w:rsidRDefault="00184414" w:rsidP="00184414">
      <w:pPr>
        <w:rPr>
          <w:lang w:val="en-US"/>
        </w:rPr>
      </w:pPr>
      <w:r w:rsidRPr="00487776">
        <w:rPr>
          <w:lang w:val="en-US"/>
        </w:rPr>
        <w:t>The CV measurement indicates a linear increase and decrease of the applied potential and no changes of the current density (</w:t>
      </w:r>
      <w:r w:rsidR="00361959" w:rsidRPr="00487776">
        <w:rPr>
          <w:bCs/>
          <w:iCs/>
          <w:lang w:val="en-US"/>
        </w:rPr>
        <w:fldChar w:fldCharType="begin"/>
      </w:r>
      <w:r w:rsidR="00361959" w:rsidRPr="00487776">
        <w:rPr>
          <w:lang w:val="en-US"/>
        </w:rPr>
        <w:instrText xml:space="preserve"> REF _Ref69123291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lang w:val="en-US"/>
        </w:rPr>
        <w:t>Supplementary figure S8.1</w:t>
      </w:r>
      <w:r w:rsidR="00361959" w:rsidRPr="00487776">
        <w:rPr>
          <w:bCs/>
          <w:iCs/>
          <w:lang w:val="en-US"/>
        </w:rPr>
        <w:fldChar w:fldCharType="end"/>
      </w:r>
      <w:r w:rsidRPr="00487776">
        <w:rPr>
          <w:lang w:val="en-US"/>
        </w:rPr>
        <w:t xml:space="preserve">a). Also, the </w:t>
      </w:r>
      <m:oMath>
        <m:r>
          <m:rPr>
            <m:sty m:val="p"/>
          </m:rPr>
          <w:rPr>
            <w:rFonts w:ascii="Cambria Math" w:hAnsi="Cambria Math"/>
            <w:lang w:val="en-US"/>
          </w:rPr>
          <m:t>Ψ</m:t>
        </m:r>
      </m:oMath>
      <w:r w:rsidRPr="00487776">
        <w:rPr>
          <w:rFonts w:eastAsiaTheme="minorEastAsia"/>
          <w:lang w:val="en-US"/>
        </w:rPr>
        <w:t xml:space="preserve"> and </w:t>
      </w:r>
      <m:oMath>
        <m:r>
          <m:rPr>
            <m:sty m:val="p"/>
          </m:rPr>
          <w:rPr>
            <w:rFonts w:ascii="Cambria Math" w:eastAsiaTheme="minorEastAsia" w:hAnsi="Cambria Math"/>
            <w:lang w:val="en-US"/>
          </w:rPr>
          <m:t>Δ</m:t>
        </m:r>
      </m:oMath>
      <w:r w:rsidRPr="00487776">
        <w:rPr>
          <w:rFonts w:eastAsiaTheme="minorEastAsia"/>
          <w:lang w:val="en-US"/>
        </w:rPr>
        <w:t xml:space="preserve"> spectra reveal no changes in the complete spectra as well as at the selected photon energies (</w:t>
      </w:r>
      <w:r w:rsidR="00361959" w:rsidRPr="00487776">
        <w:rPr>
          <w:bCs/>
          <w:iCs/>
          <w:lang w:val="en-US"/>
        </w:rPr>
        <w:fldChar w:fldCharType="begin"/>
      </w:r>
      <w:r w:rsidR="00361959" w:rsidRPr="00487776">
        <w:rPr>
          <w:lang w:val="en-US"/>
        </w:rPr>
        <w:instrText xml:space="preserve"> REF _Ref69123291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lang w:val="en-US"/>
        </w:rPr>
        <w:t>Supplementary figure S8.1</w:t>
      </w:r>
      <w:r w:rsidR="00361959" w:rsidRPr="00487776">
        <w:rPr>
          <w:bCs/>
          <w:iCs/>
          <w:lang w:val="en-US"/>
        </w:rPr>
        <w:fldChar w:fldCharType="end"/>
      </w:r>
      <w:r w:rsidRPr="00487776">
        <w:rPr>
          <w:lang w:val="en-US"/>
        </w:rPr>
        <w:t>b-d</w:t>
      </w:r>
      <w:r w:rsidRPr="00487776">
        <w:rPr>
          <w:rFonts w:eastAsiaTheme="minorEastAsia"/>
          <w:lang w:val="en-US"/>
        </w:rPr>
        <w:t>). Fitting results of the model are in good agreement with the measured spectra (</w:t>
      </w:r>
      <w:r w:rsidR="00361959" w:rsidRPr="00487776">
        <w:rPr>
          <w:bCs/>
          <w:iCs/>
          <w:lang w:val="en-US"/>
        </w:rPr>
        <w:fldChar w:fldCharType="begin"/>
      </w:r>
      <w:r w:rsidR="00361959" w:rsidRPr="00487776">
        <w:rPr>
          <w:lang w:val="en-US"/>
        </w:rPr>
        <w:instrText xml:space="preserve"> REF _Ref69123291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lang w:val="en-US"/>
        </w:rPr>
        <w:t>Supplementary figure S8.1</w:t>
      </w:r>
      <w:r w:rsidR="00361959" w:rsidRPr="00487776">
        <w:rPr>
          <w:bCs/>
          <w:iCs/>
          <w:lang w:val="en-US"/>
        </w:rPr>
        <w:fldChar w:fldCharType="end"/>
      </w:r>
      <w:r w:rsidRPr="00487776">
        <w:rPr>
          <w:lang w:val="en-US"/>
        </w:rPr>
        <w:t>c and d</w:t>
      </w:r>
      <w:r w:rsidRPr="00487776">
        <w:rPr>
          <w:rFonts w:eastAsiaTheme="minorEastAsia"/>
          <w:lang w:val="en-US"/>
        </w:rPr>
        <w:t xml:space="preserve">). </w:t>
      </w:r>
    </w:p>
    <w:p w14:paraId="56E341F0" w14:textId="50E6D044" w:rsidR="00184414" w:rsidRPr="00487776" w:rsidRDefault="00361959" w:rsidP="00184414">
      <w:pPr>
        <w:rPr>
          <w:lang w:val="en-US"/>
        </w:rPr>
      </w:pPr>
      <w:r w:rsidRPr="00487776">
        <w:rPr>
          <w:bCs/>
          <w:iCs/>
          <w:lang w:val="en-US"/>
        </w:rPr>
        <w:lastRenderedPageBreak/>
        <w:fldChar w:fldCharType="begin"/>
      </w:r>
      <w:r w:rsidRPr="00487776">
        <w:rPr>
          <w:lang w:val="en-US"/>
        </w:rPr>
        <w:instrText xml:space="preserve"> REF _Ref69123377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bCs/>
          <w:iCs/>
          <w:lang w:val="en-US"/>
        </w:rPr>
        <w:t>Supplementary figure S8.2</w:t>
      </w:r>
      <w:r w:rsidRPr="00487776">
        <w:rPr>
          <w:bCs/>
          <w:iCs/>
          <w:lang w:val="en-US"/>
        </w:rPr>
        <w:fldChar w:fldCharType="end"/>
      </w:r>
      <w:r w:rsidR="00184414" w:rsidRPr="00487776">
        <w:rPr>
          <w:lang w:val="en-US"/>
        </w:rPr>
        <w:t xml:space="preserve"> shows a) the dielectric functions of the TiO</w:t>
      </w:r>
      <w:r w:rsidR="00184414" w:rsidRPr="00487776">
        <w:rPr>
          <w:vertAlign w:val="subscript"/>
          <w:lang w:val="en-US"/>
        </w:rPr>
        <w:t>x</w:t>
      </w:r>
      <w:r w:rsidR="00184414" w:rsidRPr="00487776">
        <w:rPr>
          <w:lang w:val="en-US"/>
        </w:rPr>
        <w:t xml:space="preserve"> material during EC measurements, b)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00184414" w:rsidRPr="00487776">
        <w:rPr>
          <w:rFonts w:eastAsiaTheme="minorEastAsia"/>
          <w:lang w:val="en-US"/>
        </w:rPr>
        <w:t xml:space="preserve"> at photon energies of 2.5 eV, 3.9 eV and 5.0 eV as well as c)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00184414" w:rsidRPr="00487776">
        <w:rPr>
          <w:rFonts w:eastAsiaTheme="minorEastAsia"/>
          <w:lang w:val="en-US"/>
        </w:rPr>
        <w:t xml:space="preserve"> at photon energies of 3.5 eV, 4.5 eV and 5.0 eV. The change of the filling factor is displayed </w:t>
      </w:r>
      <w:r w:rsidRPr="00487776">
        <w:rPr>
          <w:bCs/>
          <w:iCs/>
          <w:lang w:val="en-US"/>
        </w:rPr>
        <w:fldChar w:fldCharType="begin"/>
      </w:r>
      <w:r w:rsidRPr="00487776">
        <w:rPr>
          <w:lang w:val="en-US"/>
        </w:rPr>
        <w:instrText xml:space="preserve"> REF _Ref69123377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bCs/>
          <w:iCs/>
          <w:lang w:val="en-US"/>
        </w:rPr>
        <w:t>Supplementary figure S8.2</w:t>
      </w:r>
      <w:r w:rsidRPr="00487776">
        <w:rPr>
          <w:bCs/>
          <w:iCs/>
          <w:lang w:val="en-US"/>
        </w:rPr>
        <w:fldChar w:fldCharType="end"/>
      </w:r>
      <w:r w:rsidR="00184414" w:rsidRPr="00487776">
        <w:rPr>
          <w:lang w:val="en-US"/>
        </w:rPr>
        <w:t xml:space="preserve">d. </w:t>
      </w:r>
    </w:p>
    <w:p w14:paraId="1A1A7C1E" w14:textId="15D9B95C" w:rsidR="00361959" w:rsidRPr="00487776" w:rsidRDefault="001E71CC" w:rsidP="00361959">
      <w:pPr>
        <w:keepNext/>
      </w:pPr>
      <w:r w:rsidRPr="00487776">
        <w:rPr>
          <w:noProof/>
        </w:rPr>
        <w:drawing>
          <wp:inline distT="0" distB="0" distL="0" distR="0" wp14:anchorId="6AF017D5" wp14:editId="7225D021">
            <wp:extent cx="5760720" cy="441134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3B899290" w14:textId="0A45F60D" w:rsidR="00184414" w:rsidRPr="00487776" w:rsidRDefault="00361959" w:rsidP="00361959">
      <w:pPr>
        <w:pStyle w:val="Beschriftung"/>
        <w:rPr>
          <w:i w:val="0"/>
          <w:lang w:val="en-US"/>
        </w:rPr>
      </w:pPr>
      <w:bookmarkStart w:id="48" w:name="_Ref69123377"/>
      <w:r w:rsidRPr="00487776">
        <w:rPr>
          <w:b/>
          <w:bCs/>
          <w:i w:val="0"/>
          <w:iCs w:val="0"/>
          <w:color w:val="auto"/>
          <w:lang w:val="en-US"/>
        </w:rPr>
        <w:t>Supplementary figure S8.</w:t>
      </w:r>
      <w:r w:rsidRPr="00487776">
        <w:rPr>
          <w:b/>
          <w:bCs/>
          <w:i w:val="0"/>
          <w:iCs w:val="0"/>
          <w:color w:val="auto"/>
        </w:rPr>
        <w:fldChar w:fldCharType="begin"/>
      </w:r>
      <w:r w:rsidRPr="00487776">
        <w:rPr>
          <w:b/>
          <w:bCs/>
          <w:i w:val="0"/>
          <w:iCs w:val="0"/>
          <w:color w:val="auto"/>
          <w:lang w:val="en-US"/>
        </w:rPr>
        <w:instrText xml:space="preserve"> SEQ Supplementary_figure_S8. \* ARABIC </w:instrText>
      </w:r>
      <w:r w:rsidRPr="00487776">
        <w:rPr>
          <w:b/>
          <w:bCs/>
          <w:i w:val="0"/>
          <w:iCs w:val="0"/>
          <w:color w:val="auto"/>
        </w:rPr>
        <w:fldChar w:fldCharType="separate"/>
      </w:r>
      <w:r w:rsidR="00601379">
        <w:rPr>
          <w:b/>
          <w:bCs/>
          <w:i w:val="0"/>
          <w:iCs w:val="0"/>
          <w:noProof/>
          <w:color w:val="auto"/>
          <w:lang w:val="en-US"/>
        </w:rPr>
        <w:t>2</w:t>
      </w:r>
      <w:r w:rsidRPr="00487776">
        <w:rPr>
          <w:b/>
          <w:bCs/>
          <w:i w:val="0"/>
          <w:iCs w:val="0"/>
          <w:color w:val="auto"/>
        </w:rPr>
        <w:fldChar w:fldCharType="end"/>
      </w:r>
      <w:bookmarkEnd w:id="48"/>
      <w:r w:rsidRPr="00487776">
        <w:rPr>
          <w:b/>
          <w:bCs/>
          <w:i w:val="0"/>
          <w:iCs w:val="0"/>
          <w:color w:val="auto"/>
          <w:lang w:val="en-US"/>
        </w:rPr>
        <w:t>:</w:t>
      </w:r>
      <w:r w:rsidR="00184414" w:rsidRPr="00487776">
        <w:rPr>
          <w:rFonts w:eastAsiaTheme="minorEastAsia"/>
          <w:bCs/>
          <w:i w:val="0"/>
          <w:iCs w:val="0"/>
          <w:color w:val="auto"/>
          <w:lang w:val="en-US"/>
        </w:rPr>
        <w:t xml:space="preserve">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of the TiO</w:t>
      </w:r>
      <w:r w:rsidR="00184414" w:rsidRPr="00487776">
        <w:rPr>
          <w:rFonts w:eastAsiaTheme="minorEastAsia" w:cs="Arial"/>
          <w:bCs/>
          <w:i w:val="0"/>
          <w:iCs w:val="0"/>
          <w:color w:val="auto"/>
          <w:vertAlign w:val="subscript"/>
          <w:lang w:val="en-US"/>
        </w:rPr>
        <w:t>x</w:t>
      </w:r>
      <w:r w:rsidR="00184414" w:rsidRPr="00487776">
        <w:rPr>
          <w:rFonts w:eastAsiaTheme="minorEastAsia" w:cs="Arial"/>
          <w:bCs/>
          <w:i w:val="0"/>
          <w:iCs w:val="0"/>
          <w:color w:val="auto"/>
          <w:lang w:val="en-US"/>
        </w:rPr>
        <w:t xml:space="preserve"> material (matrix) derived from modeling during ECSE investigation in the OER regime. a)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during cyclic voltammetry measurements. b)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at photon energies of 2.5 eV, 3.9 eV and 5.0 eV and c) </w:t>
      </w:r>
      <m:oMath>
        <m:sSub>
          <m:sSubPr>
            <m:ctrlPr>
              <w:rPr>
                <w:rFonts w:ascii="Cambria Math" w:hAnsi="Cambria Math" w:cs="Arial"/>
                <w:bCs/>
                <w:i w:val="0"/>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at photon energies of 3.5 eV, 4.5 eV and 5.0 eV. d) filling factor as a function of the applied potential.</w:t>
      </w:r>
    </w:p>
    <w:p w14:paraId="5C1A4F11" w14:textId="77777777" w:rsidR="00184414" w:rsidRPr="00487776" w:rsidRDefault="00184414" w:rsidP="00184414">
      <w:pPr>
        <w:rPr>
          <w:lang w:val="en-US"/>
        </w:rPr>
      </w:pPr>
      <w:r w:rsidRPr="00487776">
        <w:rPr>
          <w:lang w:val="en-US"/>
        </w:rPr>
        <w:t xml:space="preserve">The derived dielectric functions indicate no changes in the entire spectra during CV measurements in the OER regime as well as no indication of pore filling due to the change in volume fraction with produced gas. </w:t>
      </w:r>
    </w:p>
    <w:p w14:paraId="2C426B06" w14:textId="42712593" w:rsidR="00184414" w:rsidRPr="00487776" w:rsidRDefault="00184414">
      <w:pPr>
        <w:rPr>
          <w:lang w:val="en-US"/>
        </w:rPr>
      </w:pPr>
    </w:p>
    <w:p w14:paraId="09BB492E" w14:textId="70F315D7" w:rsidR="00184414" w:rsidRPr="00487776" w:rsidRDefault="00184414">
      <w:pPr>
        <w:rPr>
          <w:lang w:val="en-US"/>
        </w:rPr>
      </w:pPr>
    </w:p>
    <w:p w14:paraId="3899D8C9" w14:textId="46AFEB0D" w:rsidR="00184414" w:rsidRPr="00487776" w:rsidRDefault="00184414">
      <w:pPr>
        <w:rPr>
          <w:lang w:val="en-US"/>
        </w:rPr>
      </w:pPr>
    </w:p>
    <w:p w14:paraId="65D92B1C" w14:textId="5757C5C2" w:rsidR="00184414" w:rsidRPr="00487776" w:rsidRDefault="00184414">
      <w:pPr>
        <w:rPr>
          <w:lang w:val="en-US"/>
        </w:rPr>
      </w:pPr>
    </w:p>
    <w:p w14:paraId="5D4A9597" w14:textId="1159B433" w:rsidR="00184414" w:rsidRPr="00487776" w:rsidRDefault="00184414">
      <w:pPr>
        <w:rPr>
          <w:lang w:val="en-US"/>
        </w:rPr>
      </w:pPr>
    </w:p>
    <w:p w14:paraId="3962C30C" w14:textId="1CE177E2" w:rsidR="00184414" w:rsidRPr="00487776" w:rsidRDefault="00184414">
      <w:pPr>
        <w:rPr>
          <w:lang w:val="en-US"/>
        </w:rPr>
      </w:pPr>
    </w:p>
    <w:p w14:paraId="10C0C862" w14:textId="4471C8C8" w:rsidR="00184414" w:rsidRPr="00487776" w:rsidRDefault="00184414">
      <w:pPr>
        <w:rPr>
          <w:lang w:val="en-US"/>
        </w:rPr>
      </w:pPr>
      <w:r w:rsidRPr="00487776">
        <w:rPr>
          <w:lang w:val="en-US"/>
        </w:rPr>
        <w:lastRenderedPageBreak/>
        <w:t>The mesoporous TiO</w:t>
      </w:r>
      <w:r w:rsidRPr="00487776">
        <w:rPr>
          <w:vertAlign w:val="subscript"/>
          <w:lang w:val="en-US"/>
        </w:rPr>
        <w:t>x</w:t>
      </w:r>
      <w:r w:rsidRPr="00487776">
        <w:rPr>
          <w:lang w:val="en-US"/>
        </w:rPr>
        <w:t xml:space="preserve"> film was additionally used for the </w:t>
      </w:r>
      <w:r w:rsidR="00F9412E" w:rsidRPr="00487776">
        <w:rPr>
          <w:i/>
          <w:lang w:val="en-US"/>
        </w:rPr>
        <w:t>operando</w:t>
      </w:r>
      <w:r w:rsidRPr="00487776">
        <w:rPr>
          <w:lang w:val="en-US"/>
        </w:rPr>
        <w:t xml:space="preserve"> ECSE investigation in the potential range between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xml:space="preserve">. </w:t>
      </w:r>
      <w:r w:rsidR="00361959" w:rsidRPr="00487776">
        <w:rPr>
          <w:bCs/>
          <w:iCs/>
          <w:lang w:val="en-US"/>
        </w:rPr>
        <w:fldChar w:fldCharType="begin"/>
      </w:r>
      <w:r w:rsidR="00361959" w:rsidRPr="00487776">
        <w:rPr>
          <w:lang w:val="en-US"/>
        </w:rPr>
        <w:instrText xml:space="preserve"> REF _Ref69123422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bCs/>
          <w:iCs/>
          <w:lang w:val="en-US"/>
        </w:rPr>
        <w:t>Supplementary figure S8.3</w:t>
      </w:r>
      <w:r w:rsidR="00361959" w:rsidRPr="00487776">
        <w:rPr>
          <w:bCs/>
          <w:iCs/>
          <w:lang w:val="en-US"/>
        </w:rPr>
        <w:fldChar w:fldCharType="end"/>
      </w:r>
      <w:r w:rsidRPr="00487776">
        <w:rPr>
          <w:lang w:val="en-US"/>
        </w:rPr>
        <w:t xml:space="preserve"> displays a) the low-potential cyclic voltammogram, b) the changes of the </w:t>
      </w:r>
      <m:oMath>
        <m:r>
          <m:rPr>
            <m:sty m:val="p"/>
          </m:rPr>
          <w:rPr>
            <w:rFonts w:ascii="Cambria Math" w:hAnsi="Cambria Math"/>
            <w:lang w:val="en-US"/>
          </w:rPr>
          <m:t>Ψ</m:t>
        </m:r>
      </m:oMath>
      <w:r w:rsidRPr="00487776">
        <w:rPr>
          <w:rFonts w:eastAsiaTheme="minorEastAsia"/>
          <w:lang w:val="en-US"/>
        </w:rPr>
        <w:t xml:space="preserve"> and </w:t>
      </w:r>
      <m:oMath>
        <m:r>
          <m:rPr>
            <m:sty m:val="p"/>
          </m:rPr>
          <w:rPr>
            <w:rFonts w:ascii="Cambria Math" w:eastAsiaTheme="minorEastAsia" w:hAnsi="Cambria Math"/>
            <w:lang w:val="en-US"/>
          </w:rPr>
          <m:t>Δ</m:t>
        </m:r>
      </m:oMath>
      <w:r w:rsidRPr="00487776">
        <w:rPr>
          <w:rFonts w:eastAsiaTheme="minorEastAsia"/>
          <w:lang w:val="en-US"/>
        </w:rPr>
        <w:t xml:space="preserve"> spectra during the measurements as well as c) the </w:t>
      </w:r>
      <m:oMath>
        <m:r>
          <m:rPr>
            <m:sty m:val="p"/>
          </m:rPr>
          <w:rPr>
            <w:rFonts w:ascii="Cambria Math" w:hAnsi="Cambria Math"/>
            <w:lang w:val="en-US"/>
          </w:rPr>
          <m:t>Ψ</m:t>
        </m:r>
      </m:oMath>
      <w:r w:rsidRPr="00487776">
        <w:rPr>
          <w:rFonts w:eastAsiaTheme="minorEastAsia"/>
          <w:lang w:val="en-US"/>
        </w:rPr>
        <w:t xml:space="preserve"> and d) the </w:t>
      </w:r>
      <m:oMath>
        <m:r>
          <m:rPr>
            <m:sty m:val="p"/>
          </m:rPr>
          <w:rPr>
            <w:rFonts w:ascii="Cambria Math" w:eastAsiaTheme="minorEastAsia" w:hAnsi="Cambria Math"/>
            <w:lang w:val="en-US"/>
          </w:rPr>
          <m:t>Δ</m:t>
        </m:r>
      </m:oMath>
      <w:r w:rsidRPr="00487776">
        <w:rPr>
          <w:rFonts w:eastAsiaTheme="minorEastAsia"/>
          <w:lang w:val="en-US"/>
        </w:rPr>
        <w:t xml:space="preserve"> spectra at selected photon energies. </w:t>
      </w:r>
    </w:p>
    <w:p w14:paraId="6F792104" w14:textId="5055391A" w:rsidR="00361959" w:rsidRPr="00487776" w:rsidRDefault="001E71CC" w:rsidP="00361959">
      <w:pPr>
        <w:keepNext/>
      </w:pPr>
      <w:r w:rsidRPr="00487776">
        <w:rPr>
          <w:noProof/>
        </w:rPr>
        <w:drawing>
          <wp:inline distT="0" distB="0" distL="0" distR="0" wp14:anchorId="6E3B1E50" wp14:editId="4CDA90D5">
            <wp:extent cx="5760720" cy="441642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4416425"/>
                    </a:xfrm>
                    <a:prstGeom prst="rect">
                      <a:avLst/>
                    </a:prstGeom>
                    <a:noFill/>
                    <a:ln>
                      <a:noFill/>
                    </a:ln>
                  </pic:spPr>
                </pic:pic>
              </a:graphicData>
            </a:graphic>
          </wp:inline>
        </w:drawing>
      </w:r>
    </w:p>
    <w:p w14:paraId="0151C95E" w14:textId="5A78E78E" w:rsidR="00184414" w:rsidRPr="00487776" w:rsidRDefault="00361959" w:rsidP="00361959">
      <w:pPr>
        <w:pStyle w:val="Beschriftung"/>
        <w:rPr>
          <w:lang w:val="en-US"/>
        </w:rPr>
      </w:pPr>
      <w:bookmarkStart w:id="49" w:name="_Ref69123422"/>
      <w:r w:rsidRPr="00487776">
        <w:rPr>
          <w:b/>
          <w:bCs/>
          <w:i w:val="0"/>
          <w:iCs w:val="0"/>
          <w:color w:val="auto"/>
          <w:lang w:val="en-US"/>
        </w:rPr>
        <w:t>Supplementary figure S8.</w:t>
      </w:r>
      <w:r w:rsidRPr="00487776">
        <w:rPr>
          <w:b/>
          <w:bCs/>
          <w:i w:val="0"/>
          <w:iCs w:val="0"/>
          <w:color w:val="auto"/>
        </w:rPr>
        <w:fldChar w:fldCharType="begin"/>
      </w:r>
      <w:r w:rsidRPr="00487776">
        <w:rPr>
          <w:b/>
          <w:bCs/>
          <w:i w:val="0"/>
          <w:iCs w:val="0"/>
          <w:color w:val="auto"/>
          <w:lang w:val="en-US"/>
        </w:rPr>
        <w:instrText xml:space="preserve"> SEQ Supplementary_figure_S8. \* ARABIC </w:instrText>
      </w:r>
      <w:r w:rsidRPr="00487776">
        <w:rPr>
          <w:b/>
          <w:bCs/>
          <w:i w:val="0"/>
          <w:iCs w:val="0"/>
          <w:color w:val="auto"/>
        </w:rPr>
        <w:fldChar w:fldCharType="separate"/>
      </w:r>
      <w:r w:rsidR="00601379">
        <w:rPr>
          <w:b/>
          <w:bCs/>
          <w:i w:val="0"/>
          <w:iCs w:val="0"/>
          <w:noProof/>
          <w:color w:val="auto"/>
          <w:lang w:val="en-US"/>
        </w:rPr>
        <w:t>3</w:t>
      </w:r>
      <w:r w:rsidRPr="00487776">
        <w:rPr>
          <w:b/>
          <w:bCs/>
          <w:i w:val="0"/>
          <w:iCs w:val="0"/>
          <w:color w:val="auto"/>
        </w:rPr>
        <w:fldChar w:fldCharType="end"/>
      </w:r>
      <w:bookmarkEnd w:id="49"/>
      <w:r w:rsidRPr="00487776">
        <w:rPr>
          <w:b/>
          <w:bCs/>
          <w:i w:val="0"/>
          <w:iCs w:val="0"/>
          <w:color w:val="auto"/>
          <w:lang w:val="en-US"/>
        </w:rPr>
        <w:t>:</w:t>
      </w:r>
      <w:r w:rsidR="00184414" w:rsidRPr="00487776">
        <w:rPr>
          <w:bCs/>
          <w:i w:val="0"/>
          <w:iCs w:val="0"/>
          <w:color w:val="auto"/>
          <w:lang w:val="en-US"/>
        </w:rPr>
        <w:t xml:space="preserve"> </w:t>
      </w:r>
      <w:r w:rsidR="00F9412E" w:rsidRPr="00487776">
        <w:rPr>
          <w:bCs/>
          <w:iCs w:val="0"/>
          <w:color w:val="auto"/>
          <w:lang w:val="en-US"/>
        </w:rPr>
        <w:t>Operando</w:t>
      </w:r>
      <w:r w:rsidR="00184414" w:rsidRPr="00487776">
        <w:rPr>
          <w:bCs/>
          <w:i w:val="0"/>
          <w:iCs w:val="0"/>
          <w:color w:val="auto"/>
          <w:lang w:val="en-US"/>
        </w:rPr>
        <w:t xml:space="preserve"> ECSE investigations of a mesoporous TiO</w:t>
      </w:r>
      <w:r w:rsidR="00184414" w:rsidRPr="00487776">
        <w:rPr>
          <w:bCs/>
          <w:i w:val="0"/>
          <w:iCs w:val="0"/>
          <w:color w:val="auto"/>
          <w:vertAlign w:val="subscript"/>
          <w:lang w:val="en-US"/>
        </w:rPr>
        <w:t>x</w:t>
      </w:r>
      <w:r w:rsidR="00184414" w:rsidRPr="00487776">
        <w:rPr>
          <w:bCs/>
          <w:i w:val="0"/>
          <w:iCs w:val="0"/>
          <w:color w:val="auto"/>
          <w:lang w:val="en-US"/>
        </w:rPr>
        <w:t xml:space="preserve"> film in a potential range between 0.40 V</w:t>
      </w:r>
      <w:r w:rsidR="00184414" w:rsidRPr="00487776">
        <w:rPr>
          <w:bCs/>
          <w:i w:val="0"/>
          <w:iCs w:val="0"/>
          <w:color w:val="auto"/>
          <w:vertAlign w:val="subscript"/>
          <w:lang w:val="en-US"/>
        </w:rPr>
        <w:t>RHE</w:t>
      </w:r>
      <w:r w:rsidR="00184414" w:rsidRPr="00487776">
        <w:rPr>
          <w:bCs/>
          <w:i w:val="0"/>
          <w:iCs w:val="0"/>
          <w:color w:val="auto"/>
          <w:lang w:val="en-US"/>
        </w:rPr>
        <w:t xml:space="preserve"> and 1.40 V</w:t>
      </w:r>
      <w:r w:rsidR="00184414" w:rsidRPr="00487776">
        <w:rPr>
          <w:bCs/>
          <w:i w:val="0"/>
          <w:iCs w:val="0"/>
          <w:color w:val="auto"/>
          <w:vertAlign w:val="subscript"/>
          <w:lang w:val="en-US"/>
        </w:rPr>
        <w:t>RHE</w:t>
      </w:r>
      <w:r w:rsidR="00184414" w:rsidRPr="00487776">
        <w:rPr>
          <w:bCs/>
          <w:i w:val="0"/>
          <w:iCs w:val="0"/>
          <w:color w:val="auto"/>
          <w:lang w:val="en-US"/>
        </w:rPr>
        <w:t xml:space="preserve">. a) applied potential and current density as a function of time. b) </w:t>
      </w:r>
      <m:oMath>
        <m:r>
          <w:rPr>
            <w:rFonts w:ascii="Cambria Math" w:hAnsi="Cambria Math"/>
            <w:color w:val="auto"/>
            <w:lang w:val="en-US"/>
          </w:rPr>
          <m:t>Ψ</m:t>
        </m:r>
      </m:oMath>
      <w:r w:rsidR="00184414" w:rsidRPr="00487776">
        <w:rPr>
          <w:rFonts w:eastAsiaTheme="minorEastAsia"/>
          <w:bCs/>
          <w:i w:val="0"/>
          <w:iCs w:val="0"/>
          <w:color w:val="auto"/>
          <w:lang w:val="en-US"/>
        </w:rPr>
        <w:t xml:space="preserve"> and </w:t>
      </w:r>
      <m:oMath>
        <m:r>
          <w:rPr>
            <w:rFonts w:ascii="Cambria Math" w:eastAsiaTheme="minorEastAsia" w:hAnsi="Cambria Math"/>
            <w:color w:val="auto"/>
            <w:lang w:val="en-US"/>
          </w:rPr>
          <m:t>Δ</m:t>
        </m:r>
      </m:oMath>
      <w:r w:rsidR="00184414" w:rsidRPr="00487776">
        <w:rPr>
          <w:rFonts w:eastAsiaTheme="minorEastAsia"/>
          <w:bCs/>
          <w:i w:val="0"/>
          <w:iCs w:val="0"/>
          <w:color w:val="auto"/>
          <w:lang w:val="en-US"/>
        </w:rPr>
        <w:t xml:space="preserve"> spectra during CV. c) </w:t>
      </w:r>
      <m:oMath>
        <m:r>
          <w:rPr>
            <w:rFonts w:ascii="Cambria Math" w:hAnsi="Cambria Math"/>
            <w:color w:val="auto"/>
            <w:lang w:val="en-US"/>
          </w:rPr>
          <m:t>Ψ</m:t>
        </m:r>
      </m:oMath>
      <w:r w:rsidR="00184414" w:rsidRPr="00487776">
        <w:rPr>
          <w:rFonts w:eastAsiaTheme="minorEastAsia"/>
          <w:bCs/>
          <w:i w:val="0"/>
          <w:iCs w:val="0"/>
          <w:color w:val="auto"/>
          <w:lang w:val="en-US"/>
        </w:rPr>
        <w:t xml:space="preserve"> and d) </w:t>
      </w:r>
      <m:oMath>
        <m:r>
          <w:rPr>
            <w:rFonts w:ascii="Cambria Math" w:eastAsiaTheme="minorEastAsia" w:hAnsi="Cambria Math"/>
            <w:color w:val="auto"/>
            <w:lang w:val="en-US"/>
          </w:rPr>
          <m:t>Δ</m:t>
        </m:r>
      </m:oMath>
      <w:r w:rsidR="00184414" w:rsidRPr="00487776">
        <w:rPr>
          <w:rFonts w:eastAsiaTheme="minorEastAsia"/>
          <w:bCs/>
          <w:i w:val="0"/>
          <w:iCs w:val="0"/>
          <w:color w:val="auto"/>
          <w:lang w:val="en-US"/>
        </w:rPr>
        <w:t xml:space="preserve"> spectra at selected photon energies with fit results.</w:t>
      </w:r>
    </w:p>
    <w:p w14:paraId="78B6790C" w14:textId="71478B00" w:rsidR="00184414" w:rsidRPr="00487776" w:rsidRDefault="00184414" w:rsidP="00184414">
      <w:pPr>
        <w:rPr>
          <w:rFonts w:eastAsiaTheme="minorEastAsia"/>
          <w:lang w:val="en-US"/>
        </w:rPr>
      </w:pPr>
      <w:r w:rsidRPr="00487776">
        <w:rPr>
          <w:lang w:val="en-US"/>
        </w:rPr>
        <w:t>As in the case of EC measurements in the OER regime, low-potential cyclovoltammetry measurements in the potential range of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xml:space="preserve"> indicate a linear increase and decrease of the applied potential and no further changes of current density (</w:t>
      </w:r>
      <w:r w:rsidR="00361959" w:rsidRPr="00487776">
        <w:rPr>
          <w:bCs/>
          <w:iCs/>
          <w:lang w:val="en-US"/>
        </w:rPr>
        <w:fldChar w:fldCharType="begin"/>
      </w:r>
      <w:r w:rsidR="00361959" w:rsidRPr="00487776">
        <w:rPr>
          <w:lang w:val="en-US"/>
        </w:rPr>
        <w:instrText xml:space="preserve"> REF _Ref69123422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bCs/>
          <w:iCs/>
          <w:lang w:val="en-US"/>
        </w:rPr>
        <w:t>Supplementary figure S8.3</w:t>
      </w:r>
      <w:r w:rsidR="00361959" w:rsidRPr="00487776">
        <w:rPr>
          <w:bCs/>
          <w:iCs/>
          <w:lang w:val="en-US"/>
        </w:rPr>
        <w:fldChar w:fldCharType="end"/>
      </w:r>
      <w:r w:rsidRPr="00487776">
        <w:rPr>
          <w:lang w:val="en-US"/>
        </w:rPr>
        <w:t xml:space="preserve">a). The </w:t>
      </w:r>
      <m:oMath>
        <m:r>
          <m:rPr>
            <m:sty m:val="p"/>
          </m:rPr>
          <w:rPr>
            <w:rFonts w:ascii="Cambria Math" w:hAnsi="Cambria Math"/>
            <w:lang w:val="en-US"/>
          </w:rPr>
          <m:t>Ψ</m:t>
        </m:r>
      </m:oMath>
      <w:r w:rsidRPr="00487776">
        <w:rPr>
          <w:rFonts w:eastAsiaTheme="minorEastAsia"/>
          <w:lang w:val="en-US"/>
        </w:rPr>
        <w:t xml:space="preserve"> and </w:t>
      </w:r>
      <m:oMath>
        <m:r>
          <m:rPr>
            <m:sty m:val="p"/>
          </m:rPr>
          <w:rPr>
            <w:rFonts w:ascii="Cambria Math" w:eastAsiaTheme="minorEastAsia" w:hAnsi="Cambria Math"/>
            <w:lang w:val="en-US"/>
          </w:rPr>
          <m:t>Δ</m:t>
        </m:r>
      </m:oMath>
      <w:r w:rsidRPr="00487776">
        <w:rPr>
          <w:rFonts w:eastAsiaTheme="minorEastAsia"/>
          <w:lang w:val="en-US"/>
        </w:rPr>
        <w:t xml:space="preserve"> spectra thus reveal as well, no further changes in the complete spectra (</w:t>
      </w:r>
      <w:r w:rsidR="00361959" w:rsidRPr="00487776">
        <w:rPr>
          <w:bCs/>
          <w:iCs/>
          <w:lang w:val="en-US"/>
        </w:rPr>
        <w:fldChar w:fldCharType="begin"/>
      </w:r>
      <w:r w:rsidR="00361959" w:rsidRPr="00487776">
        <w:rPr>
          <w:lang w:val="en-US"/>
        </w:rPr>
        <w:instrText xml:space="preserve"> REF _Ref69123422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bCs/>
          <w:iCs/>
          <w:lang w:val="en-US"/>
        </w:rPr>
        <w:t>Supplementary figure S8.3</w:t>
      </w:r>
      <w:r w:rsidR="00361959" w:rsidRPr="00487776">
        <w:rPr>
          <w:bCs/>
          <w:iCs/>
          <w:lang w:val="en-US"/>
        </w:rPr>
        <w:fldChar w:fldCharType="end"/>
      </w:r>
      <w:r w:rsidRPr="00487776">
        <w:rPr>
          <w:lang w:val="en-US"/>
        </w:rPr>
        <w:t>b</w:t>
      </w:r>
      <w:r w:rsidRPr="00487776">
        <w:rPr>
          <w:rFonts w:eastAsiaTheme="minorEastAsia"/>
          <w:lang w:val="en-US"/>
        </w:rPr>
        <w:t>). The fit results are for both spectra in good agreement (</w:t>
      </w:r>
      <w:r w:rsidR="00361959" w:rsidRPr="00487776">
        <w:rPr>
          <w:bCs/>
          <w:iCs/>
          <w:lang w:val="en-US"/>
        </w:rPr>
        <w:fldChar w:fldCharType="begin"/>
      </w:r>
      <w:r w:rsidR="00361959" w:rsidRPr="00487776">
        <w:rPr>
          <w:lang w:val="en-US"/>
        </w:rPr>
        <w:instrText xml:space="preserve"> REF _Ref69123422 \h </w:instrText>
      </w:r>
      <w:r w:rsidR="00361959" w:rsidRPr="00487776">
        <w:rPr>
          <w:bCs/>
          <w:iCs/>
          <w:lang w:val="en-US"/>
        </w:rPr>
        <w:instrText xml:space="preserve"> \* MERGEFORMAT </w:instrText>
      </w:r>
      <w:r w:rsidR="00361959" w:rsidRPr="00487776">
        <w:rPr>
          <w:bCs/>
          <w:iCs/>
          <w:lang w:val="en-US"/>
        </w:rPr>
      </w:r>
      <w:r w:rsidR="00361959" w:rsidRPr="00487776">
        <w:rPr>
          <w:bCs/>
          <w:iCs/>
          <w:lang w:val="en-US"/>
        </w:rPr>
        <w:fldChar w:fldCharType="separate"/>
      </w:r>
      <w:r w:rsidR="00601379" w:rsidRPr="00601379">
        <w:rPr>
          <w:bCs/>
          <w:iCs/>
          <w:lang w:val="en-US"/>
        </w:rPr>
        <w:t>Supplementary figure S8.3</w:t>
      </w:r>
      <w:r w:rsidR="00361959" w:rsidRPr="00487776">
        <w:rPr>
          <w:bCs/>
          <w:iCs/>
          <w:lang w:val="en-US"/>
        </w:rPr>
        <w:fldChar w:fldCharType="end"/>
      </w:r>
      <w:r w:rsidRPr="00487776">
        <w:rPr>
          <w:lang w:val="en-US"/>
        </w:rPr>
        <w:t>c and d</w:t>
      </w:r>
      <w:r w:rsidRPr="00487776">
        <w:rPr>
          <w:rFonts w:eastAsiaTheme="minorEastAsia"/>
          <w:lang w:val="en-US"/>
        </w:rPr>
        <w:t xml:space="preserve">). </w:t>
      </w:r>
    </w:p>
    <w:p w14:paraId="2D74D7C1" w14:textId="7B902F8D" w:rsidR="00184414" w:rsidRPr="00487776" w:rsidRDefault="00184414">
      <w:pPr>
        <w:rPr>
          <w:lang w:val="en-US"/>
        </w:rPr>
      </w:pPr>
    </w:p>
    <w:p w14:paraId="657D2D3B" w14:textId="0E3D17C3" w:rsidR="00184414" w:rsidRPr="00487776" w:rsidRDefault="00184414">
      <w:pPr>
        <w:rPr>
          <w:lang w:val="en-US"/>
        </w:rPr>
      </w:pPr>
    </w:p>
    <w:p w14:paraId="58C559D2" w14:textId="3487185A" w:rsidR="00184414" w:rsidRPr="00487776" w:rsidRDefault="00184414">
      <w:pPr>
        <w:rPr>
          <w:lang w:val="en-US"/>
        </w:rPr>
      </w:pPr>
    </w:p>
    <w:p w14:paraId="3DBDF5F5" w14:textId="77777777" w:rsidR="00184414" w:rsidRPr="00487776" w:rsidRDefault="00184414">
      <w:pPr>
        <w:rPr>
          <w:lang w:val="en-US"/>
        </w:rPr>
      </w:pPr>
    </w:p>
    <w:p w14:paraId="662E3131" w14:textId="1B896257" w:rsidR="00184414" w:rsidRPr="00487776" w:rsidRDefault="00361959" w:rsidP="00184414">
      <w:pPr>
        <w:rPr>
          <w:lang w:val="en-US"/>
        </w:rPr>
      </w:pPr>
      <w:r w:rsidRPr="00487776">
        <w:rPr>
          <w:bCs/>
          <w:iCs/>
          <w:lang w:val="en-US"/>
        </w:rPr>
        <w:lastRenderedPageBreak/>
        <w:fldChar w:fldCharType="begin"/>
      </w:r>
      <w:r w:rsidRPr="00487776">
        <w:rPr>
          <w:lang w:val="en-US"/>
        </w:rPr>
        <w:instrText xml:space="preserve"> REF _Ref69123495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bCs/>
          <w:iCs/>
          <w:lang w:val="en-US"/>
        </w:rPr>
        <w:t>Supplementary figure S8.4</w:t>
      </w:r>
      <w:r w:rsidRPr="00487776">
        <w:rPr>
          <w:bCs/>
          <w:iCs/>
          <w:lang w:val="en-US"/>
        </w:rPr>
        <w:fldChar w:fldCharType="end"/>
      </w:r>
      <w:r w:rsidR="00184414" w:rsidRPr="00487776">
        <w:rPr>
          <w:lang w:val="en-US"/>
        </w:rPr>
        <w:t xml:space="preserve"> shows the a) the changes of the dielectric function during CV measurements, b)</w:t>
      </w:r>
      <m:oMath>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00184414" w:rsidRPr="00487776">
        <w:rPr>
          <w:rFonts w:eastAsiaTheme="minorEastAsia"/>
          <w:lang w:val="en-US"/>
        </w:rPr>
        <w:t xml:space="preserve"> at photon energies of 2.5 eV, 3.9 eV and 5.0 eV, c)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00184414" w:rsidRPr="00487776">
        <w:rPr>
          <w:rFonts w:eastAsiaTheme="minorEastAsia"/>
          <w:lang w:val="en-US"/>
        </w:rPr>
        <w:t xml:space="preserve"> at photon energies of 3.5 eV, 4.5 eV and 5.0 eV and d) the filling factor.</w:t>
      </w:r>
    </w:p>
    <w:p w14:paraId="606051EB" w14:textId="3BF6A26F" w:rsidR="00361959" w:rsidRPr="00487776" w:rsidRDefault="001E71CC" w:rsidP="00361959">
      <w:pPr>
        <w:keepNext/>
      </w:pPr>
      <w:r w:rsidRPr="00487776">
        <w:rPr>
          <w:noProof/>
        </w:rPr>
        <w:drawing>
          <wp:inline distT="0" distB="0" distL="0" distR="0" wp14:anchorId="0BBAD490" wp14:editId="4FE49429">
            <wp:extent cx="5760720" cy="4416425"/>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4416425"/>
                    </a:xfrm>
                    <a:prstGeom prst="rect">
                      <a:avLst/>
                    </a:prstGeom>
                    <a:noFill/>
                    <a:ln>
                      <a:noFill/>
                    </a:ln>
                  </pic:spPr>
                </pic:pic>
              </a:graphicData>
            </a:graphic>
          </wp:inline>
        </w:drawing>
      </w:r>
    </w:p>
    <w:p w14:paraId="6E3DB069" w14:textId="755B76E3" w:rsidR="00184414" w:rsidRPr="00487776" w:rsidRDefault="00361959" w:rsidP="00361959">
      <w:pPr>
        <w:pStyle w:val="Beschriftung"/>
        <w:rPr>
          <w:lang w:val="en-US"/>
        </w:rPr>
      </w:pPr>
      <w:bookmarkStart w:id="50" w:name="_Ref69123495"/>
      <w:r w:rsidRPr="00487776">
        <w:rPr>
          <w:b/>
          <w:bCs/>
          <w:i w:val="0"/>
          <w:iCs w:val="0"/>
          <w:color w:val="auto"/>
          <w:lang w:val="en-US"/>
        </w:rPr>
        <w:t>Supplementary figure S8.</w:t>
      </w:r>
      <w:r w:rsidRPr="00487776">
        <w:rPr>
          <w:b/>
          <w:bCs/>
          <w:i w:val="0"/>
          <w:iCs w:val="0"/>
          <w:color w:val="auto"/>
        </w:rPr>
        <w:fldChar w:fldCharType="begin"/>
      </w:r>
      <w:r w:rsidRPr="00487776">
        <w:rPr>
          <w:b/>
          <w:bCs/>
          <w:i w:val="0"/>
          <w:iCs w:val="0"/>
          <w:color w:val="auto"/>
          <w:lang w:val="en-US"/>
        </w:rPr>
        <w:instrText xml:space="preserve"> SEQ Supplementary_figure_S8. \* ARABIC </w:instrText>
      </w:r>
      <w:r w:rsidRPr="00487776">
        <w:rPr>
          <w:b/>
          <w:bCs/>
          <w:i w:val="0"/>
          <w:iCs w:val="0"/>
          <w:color w:val="auto"/>
        </w:rPr>
        <w:fldChar w:fldCharType="separate"/>
      </w:r>
      <w:r w:rsidR="00601379">
        <w:rPr>
          <w:b/>
          <w:bCs/>
          <w:i w:val="0"/>
          <w:iCs w:val="0"/>
          <w:noProof/>
          <w:color w:val="auto"/>
          <w:lang w:val="en-US"/>
        </w:rPr>
        <w:t>4</w:t>
      </w:r>
      <w:r w:rsidRPr="00487776">
        <w:rPr>
          <w:b/>
          <w:bCs/>
          <w:i w:val="0"/>
          <w:iCs w:val="0"/>
          <w:color w:val="auto"/>
        </w:rPr>
        <w:fldChar w:fldCharType="end"/>
      </w:r>
      <w:bookmarkEnd w:id="50"/>
      <w:r w:rsidRPr="00487776">
        <w:rPr>
          <w:b/>
          <w:bCs/>
          <w:i w:val="0"/>
          <w:iCs w:val="0"/>
          <w:color w:val="auto"/>
          <w:lang w:val="en-US"/>
        </w:rPr>
        <w:t>:</w:t>
      </w:r>
      <w:r w:rsidR="00184414" w:rsidRPr="00487776">
        <w:rPr>
          <w:rFonts w:eastAsiaTheme="minorEastAsia"/>
          <w:bCs/>
          <w:i w:val="0"/>
          <w:iCs w:val="0"/>
          <w:color w:val="auto"/>
          <w:lang w:val="en-US"/>
        </w:rPr>
        <w:t xml:space="preserve">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of the TiO</w:t>
      </w:r>
      <w:r w:rsidR="00184414" w:rsidRPr="00487776">
        <w:rPr>
          <w:rFonts w:eastAsiaTheme="minorEastAsia" w:cs="Arial"/>
          <w:bCs/>
          <w:i w:val="0"/>
          <w:iCs w:val="0"/>
          <w:color w:val="auto"/>
          <w:vertAlign w:val="subscript"/>
          <w:lang w:val="en-US"/>
        </w:rPr>
        <w:t>x</w:t>
      </w:r>
      <w:r w:rsidR="00184414" w:rsidRPr="00487776">
        <w:rPr>
          <w:rFonts w:eastAsiaTheme="minorEastAsia" w:cs="Arial"/>
          <w:bCs/>
          <w:i w:val="0"/>
          <w:iCs w:val="0"/>
          <w:color w:val="auto"/>
          <w:lang w:val="en-US"/>
        </w:rPr>
        <w:t xml:space="preserve"> material (matrix) during ECSE investigation in the potential window of 0.40 V</w:t>
      </w:r>
      <w:r w:rsidR="00184414" w:rsidRPr="00487776">
        <w:rPr>
          <w:rFonts w:eastAsiaTheme="minorEastAsia" w:cs="Arial"/>
          <w:bCs/>
          <w:i w:val="0"/>
          <w:iCs w:val="0"/>
          <w:color w:val="auto"/>
          <w:vertAlign w:val="subscript"/>
          <w:lang w:val="en-US"/>
        </w:rPr>
        <w:t>RHE</w:t>
      </w:r>
      <w:r w:rsidR="00184414" w:rsidRPr="00487776">
        <w:rPr>
          <w:rFonts w:eastAsiaTheme="minorEastAsia" w:cs="Arial"/>
          <w:bCs/>
          <w:i w:val="0"/>
          <w:iCs w:val="0"/>
          <w:color w:val="auto"/>
          <w:lang w:val="en-US"/>
        </w:rPr>
        <w:t xml:space="preserve"> and 1.40 V</w:t>
      </w:r>
      <w:r w:rsidR="00184414" w:rsidRPr="00487776">
        <w:rPr>
          <w:rFonts w:eastAsiaTheme="minorEastAsia" w:cs="Arial"/>
          <w:bCs/>
          <w:i w:val="0"/>
          <w:iCs w:val="0"/>
          <w:color w:val="auto"/>
          <w:vertAlign w:val="subscript"/>
          <w:lang w:val="en-US"/>
        </w:rPr>
        <w:t>RHE</w:t>
      </w:r>
      <w:r w:rsidR="00184414" w:rsidRPr="00487776">
        <w:rPr>
          <w:rFonts w:eastAsiaTheme="minorEastAsia" w:cs="Arial"/>
          <w:bCs/>
          <w:i w:val="0"/>
          <w:iCs w:val="0"/>
          <w:color w:val="auto"/>
          <w:lang w:val="en-US"/>
        </w:rPr>
        <w:t xml:space="preserve">. a)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during cyclic voltammetry measurements. b)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at photon energies of 2.5 eV, 3.9 eV and 5.0 eV and c) </w:t>
      </w:r>
      <m:oMath>
        <m:sSub>
          <m:sSubPr>
            <m:ctrlPr>
              <w:rPr>
                <w:rFonts w:ascii="Cambria Math" w:hAnsi="Cambria Math" w:cs="Arial"/>
                <w:bCs/>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at photon energies of 3.5 eV, 4.5 eV and 5.0 eV. d) filling factor as a function of the applied potential.</w:t>
      </w:r>
    </w:p>
    <w:p w14:paraId="4FA59711" w14:textId="77777777" w:rsidR="00184414" w:rsidRPr="00487776" w:rsidRDefault="00184414" w:rsidP="00184414">
      <w:pPr>
        <w:rPr>
          <w:lang w:val="en-US"/>
        </w:rPr>
      </w:pPr>
      <w:r w:rsidRPr="00487776">
        <w:rPr>
          <w:lang w:val="en-US"/>
        </w:rPr>
        <w:t xml:space="preserve">Similar to the investigations in the OER regime, no changes in the entire spectra of the dielectric function during CV measurements as well as no indication of pore filling due to the change in volume fraction with produced gas are derived from the modeling. </w:t>
      </w:r>
    </w:p>
    <w:p w14:paraId="4757A91C" w14:textId="08FF60FB" w:rsidR="00184414" w:rsidRPr="00487776" w:rsidRDefault="00184414">
      <w:pPr>
        <w:rPr>
          <w:lang w:val="en-US"/>
        </w:rPr>
      </w:pPr>
    </w:p>
    <w:p w14:paraId="48382D70" w14:textId="77777777" w:rsidR="00184414" w:rsidRPr="00487776" w:rsidRDefault="00184414">
      <w:pPr>
        <w:rPr>
          <w:lang w:val="en-US"/>
        </w:rPr>
      </w:pPr>
    </w:p>
    <w:p w14:paraId="50EC260D" w14:textId="5246990B" w:rsidR="00797ECE" w:rsidRPr="00487776" w:rsidRDefault="00797ECE">
      <w:pPr>
        <w:rPr>
          <w:lang w:val="en-US"/>
        </w:rPr>
      </w:pPr>
      <w:r w:rsidRPr="00487776">
        <w:rPr>
          <w:lang w:val="en-US"/>
        </w:rPr>
        <w:br w:type="page"/>
      </w:r>
    </w:p>
    <w:p w14:paraId="6BF34AF7" w14:textId="76A3813F" w:rsidR="00184414" w:rsidRPr="00487776" w:rsidRDefault="00184414" w:rsidP="00184414">
      <w:pPr>
        <w:pStyle w:val="berschrift2"/>
        <w:rPr>
          <w:rFonts w:ascii="Arial" w:hAnsi="Arial" w:cs="Arial"/>
          <w:b/>
          <w:color w:val="auto"/>
          <w:sz w:val="24"/>
          <w:szCs w:val="32"/>
          <w:lang w:val="en-US"/>
        </w:rPr>
      </w:pPr>
      <w:bookmarkStart w:id="51" w:name="_Toc83373990"/>
      <w:r w:rsidRPr="00487776">
        <w:rPr>
          <w:rFonts w:ascii="Arial" w:hAnsi="Arial" w:cs="Arial"/>
          <w:b/>
          <w:color w:val="auto"/>
          <w:sz w:val="24"/>
          <w:szCs w:val="32"/>
          <w:lang w:val="en-US"/>
        </w:rPr>
        <w:lastRenderedPageBreak/>
        <w:t xml:space="preserve">SI9. </w:t>
      </w:r>
      <w:r w:rsidR="00F9412E" w:rsidRPr="00487776">
        <w:rPr>
          <w:rFonts w:ascii="Arial" w:hAnsi="Arial" w:cs="Arial"/>
          <w:b/>
          <w:i/>
          <w:color w:val="auto"/>
          <w:sz w:val="24"/>
          <w:szCs w:val="32"/>
          <w:lang w:val="en-US"/>
        </w:rPr>
        <w:t>Operando</w:t>
      </w:r>
      <w:r w:rsidRPr="00487776">
        <w:rPr>
          <w:rFonts w:ascii="Arial" w:hAnsi="Arial" w:cs="Arial"/>
          <w:b/>
          <w:color w:val="auto"/>
          <w:sz w:val="24"/>
          <w:szCs w:val="32"/>
          <w:lang w:val="en-US"/>
        </w:rPr>
        <w:t xml:space="preserve"> ECSE investigations of mesoporous IrO</w:t>
      </w:r>
      <w:r w:rsidRPr="00487776">
        <w:rPr>
          <w:rFonts w:ascii="Arial" w:hAnsi="Arial" w:cs="Arial"/>
          <w:b/>
          <w:color w:val="auto"/>
          <w:sz w:val="24"/>
          <w:szCs w:val="32"/>
          <w:vertAlign w:val="subscript"/>
          <w:lang w:val="en-US"/>
        </w:rPr>
        <w:t>x</w:t>
      </w:r>
      <w:r w:rsidRPr="00487776">
        <w:rPr>
          <w:rFonts w:ascii="Arial" w:hAnsi="Arial" w:cs="Arial"/>
          <w:b/>
          <w:color w:val="auto"/>
          <w:sz w:val="24"/>
          <w:szCs w:val="32"/>
          <w:lang w:val="en-US"/>
        </w:rPr>
        <w:t xml:space="preserve"> (375 °C) in the lower potential range</w:t>
      </w:r>
      <w:bookmarkEnd w:id="51"/>
    </w:p>
    <w:p w14:paraId="6F8FCEA1" w14:textId="68AC8175" w:rsidR="00184414" w:rsidRPr="00487776" w:rsidRDefault="00184414" w:rsidP="00184414">
      <w:pPr>
        <w:rPr>
          <w:lang w:val="en-US"/>
        </w:rPr>
      </w:pPr>
      <w:r w:rsidRPr="00487776">
        <w:rPr>
          <w:lang w:val="en-US"/>
        </w:rPr>
        <w:t>The mesoporous IrO</w:t>
      </w:r>
      <w:r w:rsidRPr="00487776">
        <w:rPr>
          <w:vertAlign w:val="subscript"/>
          <w:lang w:val="en-US"/>
        </w:rPr>
        <w:t>x</w:t>
      </w:r>
      <w:r w:rsidRPr="00487776">
        <w:rPr>
          <w:lang w:val="en-US"/>
        </w:rPr>
        <w:t xml:space="preserve"> film calcined at 375 °C, was investigated by cyclovoltammetry in the lower potential window between 0.4 V</w:t>
      </w:r>
      <w:r w:rsidRPr="00487776">
        <w:rPr>
          <w:vertAlign w:val="subscript"/>
          <w:lang w:val="en-US"/>
        </w:rPr>
        <w:t>RHE</w:t>
      </w:r>
      <w:r w:rsidRPr="00487776">
        <w:rPr>
          <w:lang w:val="en-US"/>
        </w:rPr>
        <w:t xml:space="preserve"> and 1.4 V</w:t>
      </w:r>
      <w:r w:rsidRPr="00487776">
        <w:rPr>
          <w:vertAlign w:val="subscript"/>
          <w:lang w:val="en-US"/>
        </w:rPr>
        <w:t>RHE</w:t>
      </w:r>
      <w:r w:rsidRPr="00487776">
        <w:rPr>
          <w:lang w:val="en-US"/>
        </w:rPr>
        <w:t xml:space="preserve"> with spectroscopic ellipsometry. Within this potential range, changes in the Ir oxidation state can be observed and gives an indication of the accessible and/or available Ir due to the obtained anodic and cathodic charge. ECSE measurements were carried out with a scan rate of 1 mV s</w:t>
      </w:r>
      <w:r w:rsidRPr="00487776">
        <w:rPr>
          <w:vertAlign w:val="superscript"/>
          <w:lang w:val="en-US"/>
        </w:rPr>
        <w:t>-1</w:t>
      </w:r>
      <w:r w:rsidRPr="00487776">
        <w:rPr>
          <w:lang w:val="en-US"/>
        </w:rPr>
        <w:t xml:space="preserve"> in N</w:t>
      </w:r>
      <w:r w:rsidRPr="00487776">
        <w:rPr>
          <w:vertAlign w:val="subscript"/>
          <w:lang w:val="en-US"/>
        </w:rPr>
        <w:t>2</w:t>
      </w:r>
      <w:r w:rsidRPr="00487776">
        <w:rPr>
          <w:lang w:val="en-US"/>
        </w:rPr>
        <w:t xml:space="preserve"> purged 0.1M HClO</w:t>
      </w:r>
      <w:r w:rsidRPr="00487776">
        <w:rPr>
          <w:vertAlign w:val="subscript"/>
          <w:lang w:val="en-US"/>
        </w:rPr>
        <w:t>4</w:t>
      </w:r>
      <w:r w:rsidRPr="00487776">
        <w:rPr>
          <w:lang w:val="en-US"/>
        </w:rPr>
        <w:t xml:space="preserve"> and a flow rate of 85 ml min</w:t>
      </w:r>
      <w:r w:rsidRPr="00487776">
        <w:rPr>
          <w:vertAlign w:val="superscript"/>
          <w:lang w:val="en-US"/>
        </w:rPr>
        <w:t>-1</w:t>
      </w:r>
      <w:r w:rsidRPr="00487776">
        <w:rPr>
          <w:lang w:val="en-US"/>
        </w:rPr>
        <w:t>. For a better overview, the measured data are described first and discussed at the end of this Chapter.</w:t>
      </w:r>
    </w:p>
    <w:p w14:paraId="7AF6DBB7" w14:textId="184CCD5A" w:rsidR="00184414" w:rsidRPr="00487776" w:rsidRDefault="008645AA" w:rsidP="00184414">
      <w:pPr>
        <w:rPr>
          <w:lang w:val="en-US"/>
        </w:rPr>
      </w:pP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00184414" w:rsidRPr="00487776">
        <w:rPr>
          <w:lang w:val="en-US"/>
        </w:rPr>
        <w:t xml:space="preserve"> displays a) the electrochemical studies in the lower potential range, b) the </w:t>
      </w:r>
      <m:oMath>
        <m:r>
          <m:rPr>
            <m:sty m:val="p"/>
          </m:rPr>
          <w:rPr>
            <w:rFonts w:ascii="Cambria Math" w:hAnsi="Cambria Math"/>
            <w:lang w:val="en-US"/>
          </w:rPr>
          <m:t>Ψ</m:t>
        </m:r>
      </m:oMath>
      <w:r w:rsidR="00184414" w:rsidRPr="00487776">
        <w:rPr>
          <w:rFonts w:eastAsiaTheme="minorEastAsia"/>
          <w:lang w:val="en-US"/>
        </w:rPr>
        <w:t xml:space="preserve"> </w:t>
      </w:r>
      <w:r w:rsidR="00184414" w:rsidRPr="00487776">
        <w:rPr>
          <w:lang w:val="en-US"/>
        </w:rPr>
        <w:t xml:space="preserve">and </w:t>
      </w:r>
      <m:oMath>
        <m:r>
          <m:rPr>
            <m:sty m:val="p"/>
          </m:rPr>
          <w:rPr>
            <w:rFonts w:ascii="Cambria Math" w:hAnsi="Cambria Math"/>
            <w:lang w:val="en-US"/>
          </w:rPr>
          <m:t>Δ</m:t>
        </m:r>
      </m:oMath>
      <w:r w:rsidR="00184414" w:rsidRPr="00487776">
        <w:rPr>
          <w:lang w:val="en-US"/>
        </w:rPr>
        <w:t xml:space="preserve"> spectra as well as c) </w:t>
      </w:r>
      <m:oMath>
        <m:r>
          <m:rPr>
            <m:sty m:val="p"/>
          </m:rPr>
          <w:rPr>
            <w:rFonts w:ascii="Cambria Math" w:hAnsi="Cambria Math"/>
            <w:lang w:val="en-US"/>
          </w:rPr>
          <m:t>Ψ</m:t>
        </m:r>
      </m:oMath>
      <w:r w:rsidR="00184414" w:rsidRPr="00487776">
        <w:rPr>
          <w:rFonts w:eastAsiaTheme="minorEastAsia"/>
          <w:lang w:val="en-US"/>
        </w:rPr>
        <w:t xml:space="preserve"> </w:t>
      </w:r>
      <w:r w:rsidR="00184414" w:rsidRPr="00487776">
        <w:rPr>
          <w:lang w:val="en-US"/>
        </w:rPr>
        <w:t xml:space="preserve">and d) </w:t>
      </w:r>
      <m:oMath>
        <m:r>
          <m:rPr>
            <m:sty m:val="p"/>
          </m:rPr>
          <w:rPr>
            <w:rFonts w:ascii="Cambria Math" w:hAnsi="Cambria Math"/>
            <w:lang w:val="en-US"/>
          </w:rPr>
          <m:t>Δ</m:t>
        </m:r>
      </m:oMath>
      <w:r w:rsidR="00184414" w:rsidRPr="00487776">
        <w:rPr>
          <w:lang w:val="en-US"/>
        </w:rPr>
        <w:t xml:space="preserve"> spectra and their fit results at selected photon energies in dependence on the measuring time. </w:t>
      </w:r>
    </w:p>
    <w:p w14:paraId="79586A09" w14:textId="76F833A2" w:rsidR="008645AA" w:rsidRPr="00487776" w:rsidRDefault="001E71CC" w:rsidP="008645AA">
      <w:pPr>
        <w:keepNext/>
      </w:pPr>
      <w:r w:rsidRPr="00487776">
        <w:rPr>
          <w:noProof/>
        </w:rPr>
        <w:drawing>
          <wp:inline distT="0" distB="0" distL="0" distR="0" wp14:anchorId="16F4BCCC" wp14:editId="15252249">
            <wp:extent cx="5760720" cy="441134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25E9E228" w14:textId="23D74478" w:rsidR="00184414" w:rsidRPr="00487776" w:rsidRDefault="008645AA" w:rsidP="008645AA">
      <w:pPr>
        <w:pStyle w:val="Beschriftung"/>
        <w:rPr>
          <w:rFonts w:cs="Arial"/>
          <w:b/>
          <w:bCs/>
          <w:i w:val="0"/>
          <w:iCs w:val="0"/>
          <w:color w:val="auto"/>
          <w:lang w:val="en-US"/>
        </w:rPr>
      </w:pPr>
      <w:bookmarkStart w:id="52" w:name="_Ref69123583"/>
      <w:r w:rsidRPr="00487776">
        <w:rPr>
          <w:b/>
          <w:i w:val="0"/>
          <w:color w:val="auto"/>
          <w:lang w:val="en-US"/>
        </w:rPr>
        <w:t>Supplementary figure S9.</w:t>
      </w:r>
      <w:r w:rsidRPr="00487776">
        <w:rPr>
          <w:b/>
          <w:i w:val="0"/>
          <w:color w:val="auto"/>
        </w:rPr>
        <w:fldChar w:fldCharType="begin"/>
      </w:r>
      <w:r w:rsidRPr="00487776">
        <w:rPr>
          <w:b/>
          <w:i w:val="0"/>
          <w:color w:val="auto"/>
          <w:lang w:val="en-US"/>
        </w:rPr>
        <w:instrText xml:space="preserve"> SEQ Supplementary_figure_S9. \* ARABIC </w:instrText>
      </w:r>
      <w:r w:rsidRPr="00487776">
        <w:rPr>
          <w:b/>
          <w:i w:val="0"/>
          <w:color w:val="auto"/>
        </w:rPr>
        <w:fldChar w:fldCharType="separate"/>
      </w:r>
      <w:r w:rsidR="00601379">
        <w:rPr>
          <w:b/>
          <w:i w:val="0"/>
          <w:noProof/>
          <w:color w:val="auto"/>
          <w:lang w:val="en-US"/>
        </w:rPr>
        <w:t>1</w:t>
      </w:r>
      <w:r w:rsidRPr="00487776">
        <w:rPr>
          <w:b/>
          <w:i w:val="0"/>
          <w:color w:val="auto"/>
        </w:rPr>
        <w:fldChar w:fldCharType="end"/>
      </w:r>
      <w:bookmarkEnd w:id="52"/>
      <w:r w:rsidRPr="00487776">
        <w:rPr>
          <w:b/>
          <w:i w:val="0"/>
          <w:color w:val="auto"/>
          <w:lang w:val="en-US"/>
        </w:rPr>
        <w:t>:</w:t>
      </w:r>
      <w:r w:rsidR="00184414" w:rsidRPr="00487776">
        <w:rPr>
          <w:rFonts w:cs="Arial"/>
          <w:b/>
          <w:bCs/>
          <w:i w:val="0"/>
          <w:iCs w:val="0"/>
          <w:color w:val="auto"/>
          <w:lang w:val="en-US"/>
        </w:rPr>
        <w:t xml:space="preserve"> </w:t>
      </w:r>
      <w:r w:rsidR="00F9412E" w:rsidRPr="00487776">
        <w:rPr>
          <w:rFonts w:cs="Arial"/>
          <w:iCs w:val="0"/>
          <w:color w:val="auto"/>
          <w:lang w:val="en-US"/>
        </w:rPr>
        <w:t>Operando</w:t>
      </w:r>
      <w:r w:rsidR="00184414" w:rsidRPr="00487776">
        <w:rPr>
          <w:rFonts w:cs="Arial"/>
          <w:i w:val="0"/>
          <w:iCs w:val="0"/>
          <w:color w:val="auto"/>
          <w:lang w:val="en-US"/>
        </w:rPr>
        <w:t xml:space="preserve"> ECSE investigations in a lower potential window of a mesoporous IrO</w:t>
      </w:r>
      <w:r w:rsidR="00184414" w:rsidRPr="00487776">
        <w:rPr>
          <w:rFonts w:cs="Arial"/>
          <w:i w:val="0"/>
          <w:iCs w:val="0"/>
          <w:color w:val="auto"/>
          <w:vertAlign w:val="subscript"/>
          <w:lang w:val="en-US"/>
        </w:rPr>
        <w:t>x</w:t>
      </w:r>
      <w:r w:rsidR="00184414" w:rsidRPr="00487776">
        <w:rPr>
          <w:rFonts w:cs="Arial"/>
          <w:i w:val="0"/>
          <w:iCs w:val="0"/>
          <w:color w:val="auto"/>
          <w:lang w:val="en-US"/>
        </w:rPr>
        <w:t xml:space="preserve"> film calcined at 375 °C. a) low-potential cyclovoltammetry measurements in a potential range of 0.40 V</w:t>
      </w:r>
      <w:r w:rsidR="00184414" w:rsidRPr="00487776">
        <w:rPr>
          <w:rFonts w:cs="Arial"/>
          <w:i w:val="0"/>
          <w:iCs w:val="0"/>
          <w:color w:val="auto"/>
          <w:vertAlign w:val="subscript"/>
          <w:lang w:val="en-US"/>
        </w:rPr>
        <w:t>RHE</w:t>
      </w:r>
      <w:r w:rsidR="00184414" w:rsidRPr="00487776">
        <w:rPr>
          <w:rFonts w:cs="Arial"/>
          <w:i w:val="0"/>
          <w:iCs w:val="0"/>
          <w:color w:val="auto"/>
          <w:lang w:val="en-US"/>
        </w:rPr>
        <w:t xml:space="preserve"> and 1.40 V</w:t>
      </w:r>
      <w:r w:rsidR="00184414" w:rsidRPr="00487776">
        <w:rPr>
          <w:rFonts w:cs="Arial"/>
          <w:i w:val="0"/>
          <w:iCs w:val="0"/>
          <w:color w:val="auto"/>
          <w:vertAlign w:val="subscript"/>
          <w:lang w:val="en-US"/>
        </w:rPr>
        <w:t>RHE</w:t>
      </w:r>
      <w:r w:rsidR="00184414" w:rsidRPr="00487776">
        <w:rPr>
          <w:rFonts w:cs="Arial"/>
          <w:i w:val="0"/>
          <w:iCs w:val="0"/>
          <w:color w:val="auto"/>
          <w:lang w:val="en-US"/>
        </w:rPr>
        <w:t xml:space="preserve"> in N</w:t>
      </w:r>
      <w:r w:rsidR="00184414" w:rsidRPr="00487776">
        <w:rPr>
          <w:rFonts w:cs="Arial"/>
          <w:i w:val="0"/>
          <w:iCs w:val="0"/>
          <w:color w:val="auto"/>
          <w:vertAlign w:val="subscript"/>
          <w:lang w:val="en-US"/>
        </w:rPr>
        <w:t>2</w:t>
      </w:r>
      <w:r w:rsidR="00184414" w:rsidRPr="00487776">
        <w:rPr>
          <w:rFonts w:cs="Arial"/>
          <w:i w:val="0"/>
          <w:iCs w:val="0"/>
          <w:color w:val="auto"/>
          <w:lang w:val="en-US"/>
        </w:rPr>
        <w:t xml:space="preserve"> purged 0.1M HClO</w:t>
      </w:r>
      <w:r w:rsidR="00184414" w:rsidRPr="00487776">
        <w:rPr>
          <w:rFonts w:cs="Arial"/>
          <w:i w:val="0"/>
          <w:iCs w:val="0"/>
          <w:color w:val="auto"/>
          <w:vertAlign w:val="subscript"/>
          <w:lang w:val="en-US"/>
        </w:rPr>
        <w:t>4</w:t>
      </w:r>
      <w:r w:rsidR="00184414" w:rsidRPr="00487776">
        <w:rPr>
          <w:rFonts w:cs="Arial"/>
          <w:i w:val="0"/>
          <w:iCs w:val="0"/>
          <w:color w:val="auto"/>
          <w:lang w:val="en-US"/>
        </w:rPr>
        <w:t xml:space="preserve"> with a scan rate of 1 mV s</w:t>
      </w:r>
      <w:r w:rsidR="00184414" w:rsidRPr="00487776">
        <w:rPr>
          <w:rFonts w:cs="Arial"/>
          <w:i w:val="0"/>
          <w:iCs w:val="0"/>
          <w:color w:val="auto"/>
          <w:vertAlign w:val="superscript"/>
          <w:lang w:val="en-US"/>
        </w:rPr>
        <w:t>-1</w:t>
      </w:r>
      <w:r w:rsidR="00184414" w:rsidRPr="00487776">
        <w:rPr>
          <w:rFonts w:cs="Arial"/>
          <w:i w:val="0"/>
          <w:iCs w:val="0"/>
          <w:color w:val="auto"/>
          <w:lang w:val="en-US"/>
        </w:rPr>
        <w:t xml:space="preserve"> and 50 mV s</w:t>
      </w:r>
      <w:r w:rsidR="00184414" w:rsidRPr="00487776">
        <w:rPr>
          <w:rFonts w:cs="Arial"/>
          <w:i w:val="0"/>
          <w:iCs w:val="0"/>
          <w:color w:val="auto"/>
          <w:vertAlign w:val="superscript"/>
          <w:lang w:val="en-US"/>
        </w:rPr>
        <w:t>-1</w:t>
      </w:r>
      <w:r w:rsidR="00184414" w:rsidRPr="00487776">
        <w:rPr>
          <w:rFonts w:cs="Arial"/>
          <w:i w:val="0"/>
          <w:iCs w:val="0"/>
          <w:color w:val="auto"/>
          <w:lang w:val="en-US"/>
        </w:rPr>
        <w:t>. For both measurements an electrolyte flow rate of 85 ml min</w:t>
      </w:r>
      <w:r w:rsidR="00184414" w:rsidRPr="00487776">
        <w:rPr>
          <w:rFonts w:cs="Arial"/>
          <w:i w:val="0"/>
          <w:iCs w:val="0"/>
          <w:color w:val="auto"/>
          <w:vertAlign w:val="superscript"/>
          <w:lang w:val="en-US"/>
        </w:rPr>
        <w:t>-1</w:t>
      </w:r>
      <w:r w:rsidR="00184414" w:rsidRPr="00487776">
        <w:rPr>
          <w:rFonts w:cs="Arial"/>
          <w:i w:val="0"/>
          <w:iCs w:val="0"/>
          <w:color w:val="auto"/>
          <w:lang w:val="en-US"/>
        </w:rPr>
        <w:t xml:space="preserve"> was applied. Potentials were measured against an Ag/AgCl electrode, which referred to RHE (+0.256 V at pH 1). b) </w:t>
      </w:r>
      <m:oMath>
        <m:r>
          <w:rPr>
            <w:rFonts w:ascii="Cambria Math" w:hAnsi="Cambria Math" w:cs="Arial"/>
            <w:color w:val="auto"/>
            <w:lang w:val="en-US"/>
          </w:rPr>
          <m:t>Ψ</m:t>
        </m:r>
      </m:oMath>
      <w:r w:rsidR="00184414" w:rsidRPr="00487776">
        <w:rPr>
          <w:rFonts w:eastAsiaTheme="minorEastAsia" w:cs="Arial"/>
          <w:i w:val="0"/>
          <w:iCs w:val="0"/>
          <w:color w:val="auto"/>
          <w:lang w:val="en-US"/>
        </w:rPr>
        <w:t xml:space="preserve"> </w:t>
      </w:r>
      <w:r w:rsidR="00184414" w:rsidRPr="00487776">
        <w:rPr>
          <w:rFonts w:cs="Arial"/>
          <w:i w:val="0"/>
          <w:iCs w:val="0"/>
          <w:color w:val="auto"/>
          <w:lang w:val="en-US"/>
        </w:rPr>
        <w:t xml:space="preserve">and </w:t>
      </w:r>
      <m:oMath>
        <m:r>
          <w:rPr>
            <w:rFonts w:ascii="Cambria Math" w:hAnsi="Cambria Math" w:cs="Arial"/>
            <w:color w:val="auto"/>
            <w:lang w:val="en-US"/>
          </w:rPr>
          <m:t>Δ</m:t>
        </m:r>
      </m:oMath>
      <w:r w:rsidR="00184414" w:rsidRPr="00487776">
        <w:rPr>
          <w:rFonts w:cs="Arial"/>
          <w:i w:val="0"/>
          <w:iCs w:val="0"/>
          <w:color w:val="auto"/>
          <w:lang w:val="en-US"/>
        </w:rPr>
        <w:t xml:space="preserve"> spectra measured during cyclic voltammetry. c) </w:t>
      </w:r>
      <m:oMath>
        <m:r>
          <w:rPr>
            <w:rFonts w:ascii="Cambria Math" w:hAnsi="Cambria Math" w:cs="Arial"/>
            <w:color w:val="auto"/>
            <w:lang w:val="en-US"/>
          </w:rPr>
          <m:t>Ψ</m:t>
        </m:r>
      </m:oMath>
      <w:r w:rsidR="00184414" w:rsidRPr="00487776">
        <w:rPr>
          <w:rFonts w:eastAsiaTheme="minorEastAsia" w:cs="Arial"/>
          <w:i w:val="0"/>
          <w:iCs w:val="0"/>
          <w:color w:val="auto"/>
          <w:lang w:val="en-US"/>
        </w:rPr>
        <w:t xml:space="preserve"> and d)</w:t>
      </w:r>
      <w:r w:rsidR="00184414" w:rsidRPr="00487776">
        <w:rPr>
          <w:rFonts w:cs="Arial"/>
          <w:i w:val="0"/>
          <w:iCs w:val="0"/>
          <w:color w:val="auto"/>
          <w:lang w:val="en-US"/>
        </w:rPr>
        <w:t xml:space="preserve"> </w:t>
      </w:r>
      <m:oMath>
        <m:r>
          <w:rPr>
            <w:rFonts w:ascii="Cambria Math" w:hAnsi="Cambria Math" w:cs="Arial"/>
            <w:color w:val="auto"/>
            <w:lang w:val="en-US"/>
          </w:rPr>
          <m:t>Δ</m:t>
        </m:r>
      </m:oMath>
      <w:r w:rsidR="00184414" w:rsidRPr="00487776">
        <w:rPr>
          <w:rFonts w:cs="Arial"/>
          <w:i w:val="0"/>
          <w:iCs w:val="0"/>
          <w:color w:val="auto"/>
          <w:lang w:val="en-US"/>
        </w:rPr>
        <w:t xml:space="preserve"> spectra with fit results at photon energies of 1.5 eV, 2.0 eV and 5.0 eV together with the current density curve obtained from the CV measurement with a scan rate of 1 mV s</w:t>
      </w:r>
      <w:r w:rsidR="00184414" w:rsidRPr="00487776">
        <w:rPr>
          <w:rFonts w:cs="Arial"/>
          <w:i w:val="0"/>
          <w:iCs w:val="0"/>
          <w:color w:val="auto"/>
          <w:vertAlign w:val="superscript"/>
          <w:lang w:val="en-US"/>
        </w:rPr>
        <w:t>-1</w:t>
      </w:r>
      <w:r w:rsidR="00184414" w:rsidRPr="00487776">
        <w:rPr>
          <w:rFonts w:cs="Arial"/>
          <w:i w:val="0"/>
          <w:iCs w:val="0"/>
          <w:color w:val="auto"/>
          <w:lang w:val="en-US"/>
        </w:rPr>
        <w:t xml:space="preserve"> as a function of the measuring time.</w:t>
      </w:r>
    </w:p>
    <w:p w14:paraId="1895D5E6" w14:textId="77777777" w:rsidR="00184414" w:rsidRPr="00487776" w:rsidRDefault="00184414" w:rsidP="00184414">
      <w:pPr>
        <w:rPr>
          <w:lang w:val="en-US"/>
        </w:rPr>
      </w:pPr>
    </w:p>
    <w:p w14:paraId="473BA954" w14:textId="77777777" w:rsidR="00184414" w:rsidRPr="00487776" w:rsidRDefault="00184414" w:rsidP="00184414">
      <w:pPr>
        <w:rPr>
          <w:lang w:val="en-US"/>
        </w:rPr>
      </w:pPr>
    </w:p>
    <w:p w14:paraId="061A8DA1" w14:textId="0F45A305" w:rsidR="00450DED" w:rsidRPr="00487776" w:rsidRDefault="00450DED" w:rsidP="00184414">
      <w:pPr>
        <w:rPr>
          <w:lang w:val="en-US"/>
        </w:rPr>
      </w:pPr>
      <w:r w:rsidRPr="00487776">
        <w:rPr>
          <w:lang w:val="en-US"/>
        </w:rPr>
        <w:lastRenderedPageBreak/>
        <w:t>The low-potential CV measurement with a scan rate of 50 mV s</w:t>
      </w:r>
      <w:r w:rsidRPr="00487776">
        <w:rPr>
          <w:vertAlign w:val="superscript"/>
          <w:lang w:val="en-US"/>
        </w:rPr>
        <w:t>-1</w:t>
      </w:r>
      <w:r w:rsidRPr="00487776">
        <w:rPr>
          <w:lang w:val="en-US"/>
        </w:rPr>
        <w:t xml:space="preserve"> (</w:t>
      </w: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Pr="00487776">
        <w:rPr>
          <w:lang w:val="en-US"/>
        </w:rPr>
        <w:t>a, dashed line) is comparable to measurements on such mesoporous iridium oxide films reported in literature.</w:t>
      </w:r>
      <w:r w:rsidR="00AA4A1B" w:rsidRPr="00487776">
        <w:rPr>
          <w:vertAlign w:val="superscript"/>
          <w:lang w:val="en-US"/>
        </w:rPr>
        <w:t>24, 25</w:t>
      </w:r>
      <w:r w:rsidRPr="00487776">
        <w:rPr>
          <w:lang w:val="en-US"/>
        </w:rPr>
        <w:t xml:space="preserve"> In this CV, two broad peaks at about 0.95 V</w:t>
      </w:r>
      <w:r w:rsidRPr="00487776">
        <w:rPr>
          <w:vertAlign w:val="subscript"/>
          <w:lang w:val="en-US"/>
        </w:rPr>
        <w:t>RHE</w:t>
      </w:r>
      <w:r w:rsidRPr="00487776">
        <w:rPr>
          <w:lang w:val="en-US"/>
        </w:rPr>
        <w:t xml:space="preserve"> are detected in the anodic and cathodic scan. These peaks can be associated with an Ir</w:t>
      </w:r>
      <w:r w:rsidRPr="00487776">
        <w:rPr>
          <w:vertAlign w:val="superscript"/>
          <w:lang w:val="en-US"/>
        </w:rPr>
        <w:t>III</w:t>
      </w:r>
      <w:r w:rsidRPr="00487776">
        <w:rPr>
          <w:lang w:val="en-US"/>
        </w:rPr>
        <w:t>/Ir</w:t>
      </w:r>
      <w:r w:rsidRPr="00487776">
        <w:rPr>
          <w:vertAlign w:val="superscript"/>
          <w:lang w:val="en-US"/>
        </w:rPr>
        <w:t>IV</w:t>
      </w:r>
      <w:r w:rsidRPr="00487776">
        <w:rPr>
          <w:lang w:val="en-US"/>
        </w:rPr>
        <w:t xml:space="preserve"> redox couple.</w:t>
      </w:r>
      <w:r w:rsidR="00AA4A1B" w:rsidRPr="00487776">
        <w:rPr>
          <w:vertAlign w:val="superscript"/>
          <w:lang w:val="en-US"/>
        </w:rPr>
        <w:t>26-28</w:t>
      </w:r>
      <w:r w:rsidRPr="00487776">
        <w:rPr>
          <w:vertAlign w:val="superscript"/>
          <w:lang w:val="en-US"/>
        </w:rPr>
        <w:t xml:space="preserve"> </w:t>
      </w:r>
      <w:r w:rsidRPr="00487776">
        <w:rPr>
          <w:lang w:val="en-US"/>
        </w:rPr>
        <w:t>The CV measurement with a scan rate of 1 mV s</w:t>
      </w:r>
      <w:r w:rsidRPr="00487776">
        <w:rPr>
          <w:vertAlign w:val="superscript"/>
          <w:lang w:val="en-US"/>
        </w:rPr>
        <w:t>-1</w:t>
      </w:r>
      <w:r w:rsidRPr="00487776">
        <w:rPr>
          <w:lang w:val="en-US"/>
        </w:rPr>
        <w:t xml:space="preserve"> (</w:t>
      </w: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Pr="00487776">
        <w:rPr>
          <w:lang w:val="en-US"/>
        </w:rPr>
        <w:t xml:space="preserve">a, solid line) indicates a very low surface charge, which can be explained by the lower scan rate. However, the low scan rate is necessary in order to allow the time-consuming ellipsometry measurement to be performed alongside the electrochemical measurement. </w:t>
      </w:r>
    </w:p>
    <w:p w14:paraId="497B2267" w14:textId="39ABB6AE" w:rsidR="00184414" w:rsidRPr="00487776" w:rsidRDefault="008645AA" w:rsidP="00184414">
      <w:pPr>
        <w:rPr>
          <w:lang w:val="en-US"/>
        </w:rPr>
      </w:pP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00184414" w:rsidRPr="00487776">
        <w:rPr>
          <w:lang w:val="en-US"/>
        </w:rPr>
        <w:t xml:space="preserve">b depicts the corresponding </w:t>
      </w:r>
      <m:oMath>
        <m:r>
          <m:rPr>
            <m:sty m:val="p"/>
          </m:rPr>
          <w:rPr>
            <w:rFonts w:ascii="Cambria Math" w:hAnsi="Cambria Math"/>
            <w:lang w:val="en-US"/>
          </w:rPr>
          <m:t>Ψ</m:t>
        </m:r>
      </m:oMath>
      <w:r w:rsidR="00184414" w:rsidRPr="00487776">
        <w:rPr>
          <w:lang w:val="en-US"/>
        </w:rPr>
        <w:t xml:space="preserve"> and </w:t>
      </w:r>
      <m:oMath>
        <m:r>
          <m:rPr>
            <m:sty m:val="p"/>
          </m:rPr>
          <w:rPr>
            <w:rFonts w:ascii="Cambria Math" w:hAnsi="Cambria Math"/>
            <w:lang w:val="en-US"/>
          </w:rPr>
          <m:t>Δ</m:t>
        </m:r>
      </m:oMath>
      <w:r w:rsidR="00184414" w:rsidRPr="00487776">
        <w:rPr>
          <w:lang w:val="en-US"/>
        </w:rPr>
        <w:t xml:space="preserve"> spectra for the CV measurement with a scan rate of 1 mV s</w:t>
      </w:r>
      <w:r w:rsidR="00184414" w:rsidRPr="00487776">
        <w:rPr>
          <w:vertAlign w:val="superscript"/>
          <w:lang w:val="en-US"/>
        </w:rPr>
        <w:t>-1</w:t>
      </w:r>
      <w:r w:rsidR="00184414" w:rsidRPr="00487776">
        <w:rPr>
          <w:lang w:val="en-US"/>
        </w:rPr>
        <w:t>. Noticeable changes in the photon energy range from 1.0 eV to 4.0 eV are visible in both spectra. To correlate these changes with the CV curve, the spectra were plotted at energies of 1.5 eV, 2.0 eV and 5.0 eV together with the current density curve against the measuring time (</w:t>
      </w: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00184414" w:rsidRPr="00487776">
        <w:rPr>
          <w:lang w:val="en-US"/>
        </w:rPr>
        <w:t xml:space="preserve">c, d). </w:t>
      </w:r>
      <m:oMath>
        <m:r>
          <m:rPr>
            <m:sty m:val="p"/>
          </m:rPr>
          <w:rPr>
            <w:rFonts w:ascii="Cambria Math" w:hAnsi="Cambria Math"/>
            <w:lang w:val="en-US"/>
          </w:rPr>
          <m:t>Ψ</m:t>
        </m:r>
      </m:oMath>
      <w:r w:rsidR="00184414" w:rsidRPr="00487776">
        <w:rPr>
          <w:lang w:val="en-US"/>
        </w:rPr>
        <w:t xml:space="preserve"> values at a photon energy of 1.5 eV displays a strong decrease for the anodic scan (until a measuring time of about 16 min) and a strong increase for the cathodic scan. At 2.0 eV, three features at 6 min, 16 min, and 28 min are visible during the CV. At 5.0 eV, however, only a slight change in the </w:t>
      </w:r>
      <m:oMath>
        <m:r>
          <m:rPr>
            <m:sty m:val="p"/>
          </m:rPr>
          <w:rPr>
            <w:rFonts w:ascii="Cambria Math" w:hAnsi="Cambria Math"/>
            <w:lang w:val="en-US"/>
          </w:rPr>
          <m:t>Ψ</m:t>
        </m:r>
      </m:oMath>
      <w:r w:rsidR="00184414" w:rsidRPr="00487776">
        <w:rPr>
          <w:rFonts w:eastAsiaTheme="minorEastAsia"/>
          <w:lang w:val="en-US"/>
        </w:rPr>
        <w:t xml:space="preserve"> </w:t>
      </w:r>
      <w:r w:rsidR="00184414" w:rsidRPr="00487776">
        <w:rPr>
          <w:lang w:val="en-US"/>
        </w:rPr>
        <w:t xml:space="preserve">spectrum is observed. A similar behavior is detected for the </w:t>
      </w:r>
      <m:oMath>
        <m:r>
          <m:rPr>
            <m:sty m:val="p"/>
          </m:rPr>
          <w:rPr>
            <w:rFonts w:ascii="Cambria Math" w:hAnsi="Cambria Math"/>
            <w:lang w:val="en-US"/>
          </w:rPr>
          <m:t>Δ</m:t>
        </m:r>
      </m:oMath>
      <w:r w:rsidR="00184414" w:rsidRPr="00487776">
        <w:rPr>
          <w:lang w:val="en-US"/>
        </w:rPr>
        <w:t xml:space="preserve"> spectra, where at 1.5 eV three features are visible and at 2.0 eV a strong increase in the anodic scan and a strong decrease in the cathodic scan can be observed (</w:t>
      </w:r>
      <w:r w:rsidRPr="00487776">
        <w:rPr>
          <w:bCs/>
          <w:iCs/>
          <w:lang w:val="en-US"/>
        </w:rPr>
        <w:fldChar w:fldCharType="begin"/>
      </w:r>
      <w:r w:rsidRPr="00487776">
        <w:rPr>
          <w:lang w:val="en-US"/>
        </w:rPr>
        <w:instrText xml:space="preserve"> REF _Ref69123583 \h </w:instrText>
      </w:r>
      <w:r w:rsidRPr="00487776">
        <w:rPr>
          <w:bCs/>
          <w:iCs/>
          <w:lang w:val="en-US"/>
        </w:rPr>
        <w:instrText xml:space="preserve"> \* MERGEFORMAT </w:instrText>
      </w:r>
      <w:r w:rsidRPr="00487776">
        <w:rPr>
          <w:bCs/>
          <w:iCs/>
          <w:lang w:val="en-US"/>
        </w:rPr>
      </w:r>
      <w:r w:rsidRPr="00487776">
        <w:rPr>
          <w:bCs/>
          <w:iCs/>
          <w:lang w:val="en-US"/>
        </w:rPr>
        <w:fldChar w:fldCharType="separate"/>
      </w:r>
      <w:r w:rsidR="00601379" w:rsidRPr="00601379">
        <w:rPr>
          <w:lang w:val="en-US"/>
        </w:rPr>
        <w:t>Supplementary figure S9.1</w:t>
      </w:r>
      <w:r w:rsidRPr="00487776">
        <w:rPr>
          <w:bCs/>
          <w:iCs/>
          <w:lang w:val="en-US"/>
        </w:rPr>
        <w:fldChar w:fldCharType="end"/>
      </w:r>
      <w:r w:rsidR="00184414" w:rsidRPr="00487776">
        <w:rPr>
          <w:lang w:val="en-US"/>
        </w:rPr>
        <w:t xml:space="preserve">d). The fit results from the model analysis (red lines) are in good agreement with the measured spectra, except for the </w:t>
      </w:r>
      <m:oMath>
        <m:r>
          <m:rPr>
            <m:sty m:val="p"/>
          </m:rPr>
          <w:rPr>
            <w:rFonts w:ascii="Cambria Math" w:eastAsiaTheme="minorEastAsia" w:hAnsi="Cambria Math"/>
            <w:lang w:val="en-US"/>
          </w:rPr>
          <m:t>Ψ</m:t>
        </m:r>
      </m:oMath>
      <w:r w:rsidR="00184414" w:rsidRPr="00487776">
        <w:rPr>
          <w:rFonts w:eastAsiaTheme="minorEastAsia"/>
          <w:lang w:val="en-US"/>
        </w:rPr>
        <w:t xml:space="preserve"> </w:t>
      </w:r>
      <w:r w:rsidR="00184414" w:rsidRPr="00487776">
        <w:rPr>
          <w:lang w:val="en-US"/>
        </w:rPr>
        <w:t>fit in the range of 5.0 eV, where a slight deviation is obtained.</w:t>
      </w:r>
    </w:p>
    <w:p w14:paraId="13E3B70B" w14:textId="1C0FB34F" w:rsidR="00184414" w:rsidRPr="00487776" w:rsidRDefault="00184414" w:rsidP="00184414">
      <w:pPr>
        <w:rPr>
          <w:lang w:val="en-US"/>
        </w:rPr>
      </w:pPr>
      <w:r w:rsidRPr="00487776">
        <w:rPr>
          <w:lang w:val="en-US"/>
        </w:rPr>
        <w:t xml:space="preserve">As with the ECSE measurements in the OER region, the dielectric functions of the material can be derived from the fit results of the model analysis.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Pr="00487776">
        <w:rPr>
          <w:lang w:val="en-US"/>
        </w:rPr>
        <w:t xml:space="preserve"> shows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(a)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(b) spectra at different potentials of the low-potential </w:t>
      </w:r>
      <w:r w:rsidRPr="00487776">
        <w:rPr>
          <w:lang w:val="en-US"/>
        </w:rPr>
        <w:t xml:space="preserve">cyclovoltammetry measurement as a function of the photon energy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(c)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rFonts w:eastAsiaTheme="minorEastAsia"/>
          <w:lang w:val="en-US"/>
        </w:rPr>
        <w:t xml:space="preserve"> (d) at selected photon energies </w:t>
      </w:r>
      <w:r w:rsidRPr="00487776">
        <w:rPr>
          <w:lang w:val="en-US"/>
        </w:rPr>
        <w:t>together with the current response of the 1 mV s</w:t>
      </w:r>
      <w:r w:rsidRPr="00487776">
        <w:rPr>
          <w:vertAlign w:val="superscript"/>
          <w:lang w:val="en-US"/>
        </w:rPr>
        <w:t>-1</w:t>
      </w:r>
      <w:r w:rsidRPr="00487776">
        <w:rPr>
          <w:lang w:val="en-US"/>
        </w:rPr>
        <w:t xml:space="preserve"> and 50 mV s</w:t>
      </w:r>
      <w:r w:rsidRPr="00487776">
        <w:rPr>
          <w:vertAlign w:val="superscript"/>
          <w:lang w:val="en-US"/>
        </w:rPr>
        <w:t>-1</w:t>
      </w:r>
      <w:r w:rsidRPr="00487776">
        <w:rPr>
          <w:lang w:val="en-US"/>
        </w:rPr>
        <w:t xml:space="preserve"> scan in dependence on the potential.</w:t>
      </w:r>
    </w:p>
    <w:p w14:paraId="3C72814C" w14:textId="7A94456A" w:rsidR="008645AA" w:rsidRPr="00487776" w:rsidRDefault="00B9171A" w:rsidP="008645AA">
      <w:pPr>
        <w:keepNext/>
      </w:pPr>
      <w:r w:rsidRPr="00487776">
        <w:rPr>
          <w:noProof/>
        </w:rPr>
        <w:drawing>
          <wp:inline distT="0" distB="0" distL="0" distR="0" wp14:anchorId="6229429A" wp14:editId="294FFC6E">
            <wp:extent cx="5760720" cy="2072005"/>
            <wp:effectExtent l="0" t="0" r="0" b="444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2072005"/>
                    </a:xfrm>
                    <a:prstGeom prst="rect">
                      <a:avLst/>
                    </a:prstGeom>
                    <a:noFill/>
                    <a:ln>
                      <a:noFill/>
                    </a:ln>
                  </pic:spPr>
                </pic:pic>
              </a:graphicData>
            </a:graphic>
          </wp:inline>
        </w:drawing>
      </w:r>
    </w:p>
    <w:p w14:paraId="1F43B16C" w14:textId="40C02BDE" w:rsidR="00184414" w:rsidRPr="00487776" w:rsidRDefault="008645AA" w:rsidP="008645AA">
      <w:pPr>
        <w:pStyle w:val="Beschriftung"/>
        <w:rPr>
          <w:rFonts w:eastAsiaTheme="minorEastAsia" w:cs="Arial"/>
          <w:bCs/>
          <w:i w:val="0"/>
          <w:iCs w:val="0"/>
          <w:color w:val="auto"/>
          <w:lang w:val="en-US"/>
        </w:rPr>
      </w:pPr>
      <w:bookmarkStart w:id="53" w:name="_Ref69123660"/>
      <w:r w:rsidRPr="00487776">
        <w:rPr>
          <w:b/>
          <w:i w:val="0"/>
          <w:color w:val="auto"/>
          <w:lang w:val="en-US"/>
        </w:rPr>
        <w:t>Supplementary figure S9.</w:t>
      </w:r>
      <w:r w:rsidRPr="00487776">
        <w:rPr>
          <w:b/>
          <w:i w:val="0"/>
          <w:color w:val="auto"/>
        </w:rPr>
        <w:fldChar w:fldCharType="begin"/>
      </w:r>
      <w:r w:rsidRPr="00487776">
        <w:rPr>
          <w:b/>
          <w:i w:val="0"/>
          <w:color w:val="auto"/>
          <w:lang w:val="en-US"/>
        </w:rPr>
        <w:instrText xml:space="preserve"> SEQ Supplementary_figure_S9. \* ARABIC </w:instrText>
      </w:r>
      <w:r w:rsidRPr="00487776">
        <w:rPr>
          <w:b/>
          <w:i w:val="0"/>
          <w:color w:val="auto"/>
        </w:rPr>
        <w:fldChar w:fldCharType="separate"/>
      </w:r>
      <w:r w:rsidR="00601379">
        <w:rPr>
          <w:b/>
          <w:i w:val="0"/>
          <w:noProof/>
          <w:color w:val="auto"/>
          <w:lang w:val="en-US"/>
        </w:rPr>
        <w:t>2</w:t>
      </w:r>
      <w:r w:rsidRPr="00487776">
        <w:rPr>
          <w:b/>
          <w:i w:val="0"/>
          <w:color w:val="auto"/>
        </w:rPr>
        <w:fldChar w:fldCharType="end"/>
      </w:r>
      <w:bookmarkEnd w:id="53"/>
      <w:r w:rsidRPr="00487776">
        <w:rPr>
          <w:b/>
          <w:i w:val="0"/>
          <w:color w:val="auto"/>
          <w:lang w:val="en-US"/>
        </w:rPr>
        <w:t>:</w:t>
      </w:r>
      <w:r w:rsidR="00184414" w:rsidRPr="00487776">
        <w:rPr>
          <w:bCs/>
          <w:i w:val="0"/>
          <w:iCs w:val="0"/>
          <w:color w:val="auto"/>
          <w:lang w:val="en-US"/>
        </w:rPr>
        <w:t xml:space="preserve">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of the IrO</w:t>
      </w:r>
      <w:r w:rsidR="00184414" w:rsidRPr="00487776">
        <w:rPr>
          <w:rFonts w:eastAsiaTheme="minorEastAsia" w:cs="Arial"/>
          <w:bCs/>
          <w:i w:val="0"/>
          <w:iCs w:val="0"/>
          <w:color w:val="auto"/>
          <w:vertAlign w:val="subscript"/>
          <w:lang w:val="en-US"/>
        </w:rPr>
        <w:t>x</w:t>
      </w:r>
      <w:r w:rsidR="00184414" w:rsidRPr="00487776">
        <w:rPr>
          <w:rFonts w:eastAsiaTheme="minorEastAsia" w:cs="Arial"/>
          <w:bCs/>
          <w:i w:val="0"/>
          <w:iCs w:val="0"/>
          <w:color w:val="auto"/>
          <w:lang w:val="en-US"/>
        </w:rPr>
        <w:t xml:space="preserve"> material (matrix) derived from modeling during ECSE investigation in the lower potential window. a)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and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spectra at different potentials. </w:t>
      </w:r>
      <w:r w:rsidR="00B9171A" w:rsidRPr="00487776">
        <w:rPr>
          <w:rFonts w:eastAsiaTheme="minorEastAsia" w:cs="Arial"/>
          <w:bCs/>
          <w:i w:val="0"/>
          <w:iCs w:val="0"/>
          <w:color w:val="auto"/>
          <w:lang w:val="en-US"/>
        </w:rPr>
        <w:t>b</w:t>
      </w:r>
      <w:r w:rsidR="00184414" w:rsidRPr="00487776">
        <w:rPr>
          <w:rFonts w:eastAsiaTheme="minorEastAsia" w:cs="Arial"/>
          <w:bCs/>
          <w:i w:val="0"/>
          <w:iCs w:val="0"/>
          <w:color w:val="auto"/>
          <w:lang w:val="en-US"/>
        </w:rPr>
        <w:t xml:space="preserve">)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1</m:t>
            </m:r>
          </m:sub>
        </m:sSub>
      </m:oMath>
      <w:r w:rsidR="00184414" w:rsidRPr="00487776">
        <w:rPr>
          <w:rFonts w:eastAsiaTheme="minorEastAsia" w:cs="Arial"/>
          <w:bCs/>
          <w:i w:val="0"/>
          <w:iCs w:val="0"/>
          <w:color w:val="auto"/>
          <w:lang w:val="en-US"/>
        </w:rPr>
        <w:t xml:space="preserve"> at photon energies of 1.1 eV, 3.1 eV and 5.7 eV as well as </w:t>
      </w:r>
      <w:r w:rsidR="00B9171A" w:rsidRPr="00487776">
        <w:rPr>
          <w:rFonts w:eastAsiaTheme="minorEastAsia" w:cs="Arial"/>
          <w:bCs/>
          <w:i w:val="0"/>
          <w:iCs w:val="0"/>
          <w:color w:val="auto"/>
          <w:lang w:val="en-US"/>
        </w:rPr>
        <w:t>c</w:t>
      </w:r>
      <w:r w:rsidR="00184414" w:rsidRPr="00487776">
        <w:rPr>
          <w:rFonts w:eastAsiaTheme="minorEastAsia" w:cs="Arial"/>
          <w:bCs/>
          <w:i w:val="0"/>
          <w:iCs w:val="0"/>
          <w:color w:val="auto"/>
          <w:lang w:val="en-US"/>
        </w:rPr>
        <w:t xml:space="preserve">) </w:t>
      </w:r>
      <m:oMath>
        <m:sSub>
          <m:sSubPr>
            <m:ctrlPr>
              <w:rPr>
                <w:rFonts w:ascii="Cambria Math" w:hAnsi="Cambria Math" w:cs="Arial"/>
                <w:bCs/>
                <w:color w:val="auto"/>
                <w:lang w:val="en-US"/>
              </w:rPr>
            </m:ctrlPr>
          </m:sSubPr>
          <m:e>
            <m:r>
              <w:rPr>
                <w:rFonts w:ascii="Cambria Math" w:hAnsi="Cambria Math" w:cs="Arial"/>
                <w:color w:val="auto"/>
                <w:lang w:val="en-US"/>
              </w:rPr>
              <m:t>ε</m:t>
            </m:r>
          </m:e>
          <m:sub>
            <m:r>
              <w:rPr>
                <w:rFonts w:ascii="Cambria Math" w:hAnsi="Cambria Math" w:cs="Arial"/>
                <w:color w:val="auto"/>
                <w:lang w:val="en-US"/>
              </w:rPr>
              <m:t>2</m:t>
            </m:r>
          </m:sub>
        </m:sSub>
      </m:oMath>
      <w:r w:rsidR="00184414" w:rsidRPr="00487776">
        <w:rPr>
          <w:rFonts w:eastAsiaTheme="minorEastAsia" w:cs="Arial"/>
          <w:bCs/>
          <w:i w:val="0"/>
          <w:iCs w:val="0"/>
          <w:color w:val="auto"/>
          <w:lang w:val="en-US"/>
        </w:rPr>
        <w:t xml:space="preserve"> at photon energies of 1.1 eV, 4.0 eV and 5.7 eV.</w:t>
      </w:r>
    </w:p>
    <w:p w14:paraId="3E3E7948" w14:textId="77777777" w:rsidR="00E34338" w:rsidRPr="00487776" w:rsidRDefault="00E34338" w:rsidP="00E34338">
      <w:pPr>
        <w:rPr>
          <w:lang w:val="en-US"/>
        </w:rPr>
      </w:pPr>
    </w:p>
    <w:p w14:paraId="02FA3F00" w14:textId="3C5A93A0" w:rsidR="00184414" w:rsidRPr="00487776" w:rsidRDefault="00184414" w:rsidP="00184414">
      <w:pPr>
        <w:rPr>
          <w:lang w:val="en-US"/>
        </w:rPr>
      </w:pPr>
      <w:r w:rsidRPr="00487776">
        <w:rPr>
          <w:lang w:val="en-US"/>
        </w:rPr>
        <w:lastRenderedPageBreak/>
        <w:t>Both spectra show significant changes in the complete spectral range during cyclovoltammetry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Pr="00487776">
        <w:rPr>
          <w:lang w:val="en-US"/>
        </w:rPr>
        <w:t xml:space="preserve">a). Similar to the spectra from the ECSE measurement in the OER region described in Chapter 6.2, changes in conduction band excitations (below 2.0 eV) and intraband transitions (near 1.0 eV) as well as in interband transitions (above 3.0 eV) are observed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spectra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00B9171A" w:rsidRPr="00487776">
        <w:rPr>
          <w:lang w:val="en-US"/>
        </w:rPr>
        <w:t>a</w:t>
      </w:r>
      <w:r w:rsidRPr="00487776">
        <w:rPr>
          <w:lang w:val="en-US"/>
        </w:rPr>
        <w:t xml:space="preserve">). The characteristics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w:t>
      </w:r>
      <w:r w:rsidRPr="00487776">
        <w:rPr>
          <w:lang w:val="en-US"/>
        </w:rPr>
        <w:t>spectra at photon energies of 1.0 eV, 3.1 eV and 5.7 eV exhibit pronounced variation as well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Pr="00487776">
        <w:rPr>
          <w:lang w:val="en-US"/>
        </w:rPr>
        <w:t xml:space="preserve">a). By plotting the characteristic features against the potential, a general decreasing trend with increase of the potential is observed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1</m:t>
            </m:r>
          </m:sub>
        </m:sSub>
      </m:oMath>
      <w:r w:rsidRPr="00487776">
        <w:rPr>
          <w:rFonts w:eastAsiaTheme="minorEastAsia"/>
          <w:lang w:val="en-US"/>
        </w:rPr>
        <w:t xml:space="preserve"> </w:t>
      </w:r>
      <w:r w:rsidRPr="00487776">
        <w:rPr>
          <w:lang w:val="en-US"/>
        </w:rPr>
        <w:t>spectra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00B9171A" w:rsidRPr="00487776">
        <w:rPr>
          <w:lang w:val="en-US"/>
        </w:rPr>
        <w:t>b</w:t>
      </w:r>
      <w:r w:rsidRPr="00487776">
        <w:rPr>
          <w:lang w:val="en-US"/>
        </w:rPr>
        <w:t>). At 1.1 eV, a kind of peak at about 0.95 V</w:t>
      </w:r>
      <w:r w:rsidRPr="00487776">
        <w:rPr>
          <w:vertAlign w:val="subscript"/>
          <w:lang w:val="en-US"/>
        </w:rPr>
        <w:t>RHE</w:t>
      </w:r>
      <w:r w:rsidRPr="00487776">
        <w:rPr>
          <w:lang w:val="en-US"/>
        </w:rPr>
        <w:t xml:space="preserve"> can be additionally detected. In contrast, the features in the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2</m:t>
            </m:r>
          </m:sub>
        </m:sSub>
      </m:oMath>
      <w:r w:rsidRPr="00487776">
        <w:rPr>
          <w:lang w:val="en-US"/>
        </w:rPr>
        <w:t xml:space="preserve"> spectra increase with increasing potential, whereas at 1.1 eV a relatively strong behavior can be recognized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00B9171A" w:rsidRPr="00487776">
        <w:rPr>
          <w:lang w:val="en-US"/>
        </w:rPr>
        <w:t>c</w:t>
      </w:r>
      <w:r w:rsidRPr="00487776">
        <w:rPr>
          <w:lang w:val="en-US"/>
        </w:rPr>
        <w:t xml:space="preserve">). Both spectra also indicate a fully reversible trend of the dielectric functions during the anodic and cathodic scan. </w:t>
      </w:r>
    </w:p>
    <w:p w14:paraId="554F9068" w14:textId="6AD10761" w:rsidR="00184414" w:rsidRPr="00487776" w:rsidRDefault="00184414" w:rsidP="00184414">
      <w:pPr>
        <w:rPr>
          <w:lang w:val="en-US"/>
        </w:rPr>
      </w:pPr>
      <w:r w:rsidRPr="00487776">
        <w:rPr>
          <w:lang w:val="en-US"/>
        </w:rPr>
        <w:t>For a more detailed analysis of the electronic characteristic of the IrO</w:t>
      </w:r>
      <w:r w:rsidRPr="00487776">
        <w:rPr>
          <w:vertAlign w:val="subscript"/>
          <w:lang w:val="en-US"/>
        </w:rPr>
        <w:t>x</w:t>
      </w:r>
      <w:r w:rsidRPr="00487776">
        <w:rPr>
          <w:lang w:val="en-US"/>
        </w:rPr>
        <w:t xml:space="preserve"> material during the anodic and cathodic scan, VEEL spectra are calculated from the dielectric functions.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 xml:space="preserve"> depicts the bulk and surface VEELS (a), the A and B peaks of the bulk (b) und surface (c) spectra as well as intraband transition energies (d) from the Tauc relation. </w:t>
      </w:r>
    </w:p>
    <w:p w14:paraId="6554EABB" w14:textId="55D452A9" w:rsidR="008645AA" w:rsidRPr="00487776" w:rsidRDefault="00E34338" w:rsidP="008645AA">
      <w:pPr>
        <w:keepNext/>
      </w:pPr>
      <w:r w:rsidRPr="00487776">
        <w:rPr>
          <w:noProof/>
        </w:rPr>
        <w:drawing>
          <wp:inline distT="0" distB="0" distL="0" distR="0" wp14:anchorId="556CE3F0" wp14:editId="067B04EE">
            <wp:extent cx="5760720" cy="441134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4411345"/>
                    </a:xfrm>
                    <a:prstGeom prst="rect">
                      <a:avLst/>
                    </a:prstGeom>
                    <a:noFill/>
                    <a:ln>
                      <a:noFill/>
                    </a:ln>
                  </pic:spPr>
                </pic:pic>
              </a:graphicData>
            </a:graphic>
          </wp:inline>
        </w:drawing>
      </w:r>
    </w:p>
    <w:p w14:paraId="652593DB" w14:textId="0857525B" w:rsidR="00184414" w:rsidRPr="00487776" w:rsidRDefault="008645AA" w:rsidP="008645AA">
      <w:pPr>
        <w:pStyle w:val="Beschriftung"/>
        <w:rPr>
          <w:lang w:val="en-US"/>
        </w:rPr>
      </w:pPr>
      <w:bookmarkStart w:id="54" w:name="_Ref69123733"/>
      <w:r w:rsidRPr="00487776">
        <w:rPr>
          <w:b/>
          <w:i w:val="0"/>
          <w:color w:val="auto"/>
          <w:lang w:val="en-US"/>
        </w:rPr>
        <w:t>Supplementary figure S9.</w:t>
      </w:r>
      <w:r w:rsidRPr="00487776">
        <w:rPr>
          <w:b/>
          <w:i w:val="0"/>
          <w:color w:val="auto"/>
        </w:rPr>
        <w:fldChar w:fldCharType="begin"/>
      </w:r>
      <w:r w:rsidRPr="00487776">
        <w:rPr>
          <w:b/>
          <w:i w:val="0"/>
          <w:color w:val="auto"/>
          <w:lang w:val="en-US"/>
        </w:rPr>
        <w:instrText xml:space="preserve"> SEQ Supplementary_figure_S9. \* ARABIC </w:instrText>
      </w:r>
      <w:r w:rsidRPr="00487776">
        <w:rPr>
          <w:b/>
          <w:i w:val="0"/>
          <w:color w:val="auto"/>
        </w:rPr>
        <w:fldChar w:fldCharType="separate"/>
      </w:r>
      <w:r w:rsidR="00601379">
        <w:rPr>
          <w:b/>
          <w:i w:val="0"/>
          <w:noProof/>
          <w:color w:val="auto"/>
          <w:lang w:val="en-US"/>
        </w:rPr>
        <w:t>3</w:t>
      </w:r>
      <w:r w:rsidRPr="00487776">
        <w:rPr>
          <w:b/>
          <w:i w:val="0"/>
          <w:color w:val="auto"/>
        </w:rPr>
        <w:fldChar w:fldCharType="end"/>
      </w:r>
      <w:bookmarkEnd w:id="54"/>
      <w:r w:rsidRPr="00487776">
        <w:rPr>
          <w:b/>
          <w:i w:val="0"/>
          <w:color w:val="auto"/>
          <w:lang w:val="en-US"/>
        </w:rPr>
        <w:t>:</w:t>
      </w:r>
      <w:r w:rsidR="00184414" w:rsidRPr="00487776">
        <w:rPr>
          <w:bCs/>
          <w:i w:val="0"/>
          <w:iCs w:val="0"/>
          <w:color w:val="auto"/>
          <w:lang w:val="en-US"/>
        </w:rPr>
        <w:t xml:space="preserve"> Valence electron energy loss spectra study during ECSE measurements in the lower potential range of 0.40 V</w:t>
      </w:r>
      <w:r w:rsidR="00184414" w:rsidRPr="00487776">
        <w:rPr>
          <w:bCs/>
          <w:i w:val="0"/>
          <w:iCs w:val="0"/>
          <w:color w:val="auto"/>
          <w:vertAlign w:val="subscript"/>
          <w:lang w:val="en-US"/>
        </w:rPr>
        <w:t>RHE</w:t>
      </w:r>
      <w:r w:rsidR="00184414" w:rsidRPr="00487776">
        <w:rPr>
          <w:bCs/>
          <w:i w:val="0"/>
          <w:iCs w:val="0"/>
          <w:color w:val="auto"/>
          <w:lang w:val="en-US"/>
        </w:rPr>
        <w:t xml:space="preserve"> and 1.40 V</w:t>
      </w:r>
      <w:r w:rsidR="00184414" w:rsidRPr="00487776">
        <w:rPr>
          <w:bCs/>
          <w:i w:val="0"/>
          <w:iCs w:val="0"/>
          <w:color w:val="auto"/>
          <w:vertAlign w:val="subscript"/>
          <w:lang w:val="en-US"/>
        </w:rPr>
        <w:t>RHE</w:t>
      </w:r>
      <w:r w:rsidR="00184414" w:rsidRPr="00487776">
        <w:rPr>
          <w:bCs/>
          <w:i w:val="0"/>
          <w:iCs w:val="0"/>
          <w:color w:val="auto"/>
          <w:lang w:val="en-US"/>
        </w:rPr>
        <w:t>. a) Calculated bulk and surface VEEL spectra at different potentials. A und B peaks of b) bulk VEELS and c) surface VEELS as a function</w:t>
      </w:r>
      <w:r w:rsidR="00184414" w:rsidRPr="00487776">
        <w:rPr>
          <w:b/>
          <w:bCs/>
          <w:i w:val="0"/>
          <w:iCs w:val="0"/>
          <w:color w:val="auto"/>
          <w:lang w:val="en-US"/>
        </w:rPr>
        <w:t xml:space="preserve"> </w:t>
      </w:r>
      <w:r w:rsidR="00184414" w:rsidRPr="00487776">
        <w:rPr>
          <w:i w:val="0"/>
          <w:iCs w:val="0"/>
          <w:color w:val="auto"/>
          <w:lang w:val="en-US"/>
        </w:rPr>
        <w:t>of the potential as well as derived intraband transition energies (d) between the Ir 5d t</w:t>
      </w:r>
      <w:r w:rsidR="00184414" w:rsidRPr="00487776">
        <w:rPr>
          <w:i w:val="0"/>
          <w:iCs w:val="0"/>
          <w:color w:val="auto"/>
          <w:vertAlign w:val="subscript"/>
          <w:lang w:val="en-US"/>
        </w:rPr>
        <w:t>2g</w:t>
      </w:r>
      <w:r w:rsidR="00184414" w:rsidRPr="00487776">
        <w:rPr>
          <w:i w:val="0"/>
          <w:iCs w:val="0"/>
          <w:color w:val="auto"/>
          <w:lang w:val="en-US"/>
        </w:rPr>
        <w:t xml:space="preserve"> and e</w:t>
      </w:r>
      <w:r w:rsidR="00184414" w:rsidRPr="00487776">
        <w:rPr>
          <w:i w:val="0"/>
          <w:iCs w:val="0"/>
          <w:color w:val="auto"/>
          <w:vertAlign w:val="subscript"/>
          <w:lang w:val="en-US"/>
        </w:rPr>
        <w:t>g</w:t>
      </w:r>
      <w:r w:rsidR="00184414" w:rsidRPr="00487776">
        <w:rPr>
          <w:i w:val="0"/>
          <w:iCs w:val="0"/>
          <w:color w:val="auto"/>
          <w:lang w:val="en-US"/>
        </w:rPr>
        <w:t xml:space="preserve"> band.</w:t>
      </w:r>
    </w:p>
    <w:p w14:paraId="6DA615D8" w14:textId="10A28C85" w:rsidR="00184414" w:rsidRPr="00487776" w:rsidRDefault="00184414" w:rsidP="00184414">
      <w:pPr>
        <w:rPr>
          <w:lang w:val="en-US"/>
        </w:rPr>
      </w:pPr>
      <w:r w:rsidRPr="00487776">
        <w:rPr>
          <w:lang w:val="en-US"/>
        </w:rPr>
        <w:lastRenderedPageBreak/>
        <w:t>Similar to the dielectric functions, the VEEL spectra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 xml:space="preserve">a) reveal significant changes during the anodic and cathodic scan, especially the A peaks, which are strongly shifted in their center energy. The center energy of the B peaks also shifts to higher values in the anodic scan and are completely reversable in the cathodic scan. Furthermore, the individual spectra differ strongly within their intensities. </w:t>
      </w:r>
    </w:p>
    <w:p w14:paraId="17A0DEC8" w14:textId="4CB7AF0E" w:rsidR="00184414" w:rsidRPr="00487776" w:rsidRDefault="00184414" w:rsidP="00184414">
      <w:pPr>
        <w:rPr>
          <w:lang w:val="en-US"/>
        </w:rPr>
      </w:pPr>
      <w:r w:rsidRPr="00487776">
        <w:rPr>
          <w:lang w:val="en-US"/>
        </w:rPr>
        <w:t>The nonlinear shift of the center energy of the A peaks ranges from about 1.2 eV to 1.7 eV and from about 1.1 eV to 1.6 eV for the bulk and surface spectra, respectively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b and c). Due to the strong shift, the center energy can only be detected until a potential of 0.78 V</w:t>
      </w:r>
      <w:r w:rsidRPr="00487776">
        <w:rPr>
          <w:vertAlign w:val="subscript"/>
          <w:lang w:val="en-US"/>
        </w:rPr>
        <w:t>RHE</w:t>
      </w:r>
      <w:r w:rsidRPr="00487776">
        <w:rPr>
          <w:lang w:val="en-US"/>
        </w:rPr>
        <w:t xml:space="preserve"> and 0.88 V</w:t>
      </w:r>
      <w:r w:rsidRPr="00487776">
        <w:rPr>
          <w:vertAlign w:val="subscript"/>
          <w:lang w:val="en-US"/>
        </w:rPr>
        <w:t>RHE</w:t>
      </w:r>
      <w:r w:rsidRPr="00487776">
        <w:rPr>
          <w:lang w:val="en-US"/>
        </w:rPr>
        <w:t xml:space="preserve"> in the bulk and surface spectra, respectively. In the low photon energy range (IR range), the strong interaction of light with the electrolyte and the associated molecule oscillations unfortunately lead to a low signal to noise ratio. In contrast, the B peaks in both spectra indicate a stepwise increase of the center energy in the anodic scan and a completely reversible behavior in the cathodic scan. </w:t>
      </w:r>
    </w:p>
    <w:p w14:paraId="118F53EF" w14:textId="0C8079FD" w:rsidR="00184414" w:rsidRPr="00487776" w:rsidRDefault="00184414" w:rsidP="00184414">
      <w:pPr>
        <w:rPr>
          <w:lang w:val="en-US"/>
        </w:rPr>
      </w:pPr>
      <w:r w:rsidRPr="00487776">
        <w:rPr>
          <w:lang w:val="en-US"/>
        </w:rPr>
        <w:t>Transition energies between the Ir 5d t</w:t>
      </w:r>
      <w:r w:rsidRPr="00487776">
        <w:rPr>
          <w:vertAlign w:val="subscript"/>
          <w:lang w:val="en-US"/>
        </w:rPr>
        <w:t>2g</w:t>
      </w:r>
      <w:r w:rsidRPr="00487776">
        <w:rPr>
          <w:lang w:val="en-US"/>
        </w:rPr>
        <w:t xml:space="preserve"> and e</w:t>
      </w:r>
      <w:r w:rsidRPr="00487776">
        <w:rPr>
          <w:vertAlign w:val="subscript"/>
          <w:lang w:val="en-US"/>
        </w:rPr>
        <w:t>g</w:t>
      </w:r>
      <w:r w:rsidRPr="00487776">
        <w:rPr>
          <w:lang w:val="en-US"/>
        </w:rPr>
        <w:t xml:space="preserve"> band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d) reveal a general decreasing trend with higher potentials. Additionally, a broad peak at around 0.95 V</w:t>
      </w:r>
      <w:r w:rsidRPr="00487776">
        <w:rPr>
          <w:vertAlign w:val="subscript"/>
          <w:lang w:val="en-US"/>
        </w:rPr>
        <w:t>RHE</w:t>
      </w:r>
      <w:r w:rsidRPr="00487776">
        <w:rPr>
          <w:lang w:val="en-US"/>
        </w:rPr>
        <w:t xml:space="preserve"> is observed, which can be attributed to the Ir</w:t>
      </w:r>
      <w:r w:rsidRPr="00487776">
        <w:rPr>
          <w:vertAlign w:val="superscript"/>
          <w:lang w:val="en-US"/>
        </w:rPr>
        <w:t>III</w:t>
      </w:r>
      <w:r w:rsidRPr="00487776">
        <w:rPr>
          <w:lang w:val="en-US"/>
        </w:rPr>
        <w:t>/Ir</w:t>
      </w:r>
      <w:r w:rsidRPr="00487776">
        <w:rPr>
          <w:vertAlign w:val="superscript"/>
          <w:lang w:val="en-US"/>
        </w:rPr>
        <w:t>IV</w:t>
      </w:r>
      <w:r w:rsidRPr="00487776">
        <w:rPr>
          <w:lang w:val="en-US"/>
        </w:rPr>
        <w:t xml:space="preserve"> redox couple. </w:t>
      </w:r>
    </w:p>
    <w:p w14:paraId="4293B0EB" w14:textId="2EDF99BD" w:rsidR="00184414" w:rsidRPr="00487776" w:rsidRDefault="00184414" w:rsidP="00184414">
      <w:pPr>
        <w:rPr>
          <w:lang w:val="en-US"/>
        </w:rPr>
      </w:pPr>
      <w:r w:rsidRPr="00487776">
        <w:rPr>
          <w:lang w:val="en-US"/>
        </w:rPr>
        <w:t>Electrical properties as well as the volume fraction of produced gas (filling factor) can also be derived from the modeling during the anodic and cathodic scan in the potential range between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xml:space="preserve">.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 xml:space="preserve"> shows the filling factor (a), the resistivity (b) as well as the </w:t>
      </w:r>
      <w:r w:rsidR="00F727E4" w:rsidRPr="00487776">
        <w:rPr>
          <w:lang w:val="en-US"/>
        </w:rPr>
        <w:t>free carrier</w:t>
      </w:r>
      <w:r w:rsidRPr="00487776">
        <w:rPr>
          <w:lang w:val="en-US"/>
        </w:rPr>
        <w:t xml:space="preserve"> mobility (c) and </w:t>
      </w:r>
      <w:r w:rsidR="00593C76" w:rsidRPr="00487776">
        <w:rPr>
          <w:lang w:val="en-US"/>
        </w:rPr>
        <w:t>free carrier concentration</w:t>
      </w:r>
      <w:r w:rsidRPr="00487776">
        <w:rPr>
          <w:lang w:val="en-US"/>
        </w:rPr>
        <w:t xml:space="preserve"> (d) of the IrO</w:t>
      </w:r>
      <w:r w:rsidRPr="00487776">
        <w:rPr>
          <w:vertAlign w:val="subscript"/>
          <w:lang w:val="en-US"/>
        </w:rPr>
        <w:t>x</w:t>
      </w:r>
      <w:r w:rsidRPr="00487776">
        <w:rPr>
          <w:lang w:val="en-US"/>
        </w:rPr>
        <w:t xml:space="preserve"> material in dependence on the potential. </w:t>
      </w:r>
    </w:p>
    <w:p w14:paraId="7B02732C" w14:textId="222570AF" w:rsidR="008645AA" w:rsidRPr="00487776" w:rsidRDefault="00F727E4" w:rsidP="008645AA">
      <w:pPr>
        <w:keepNext/>
      </w:pPr>
      <w:r w:rsidRPr="00487776">
        <w:rPr>
          <w:noProof/>
        </w:rPr>
        <w:lastRenderedPageBreak/>
        <w:drawing>
          <wp:inline distT="0" distB="0" distL="0" distR="0" wp14:anchorId="3AE1C2AE" wp14:editId="3BB9E38C">
            <wp:extent cx="5760720" cy="4406900"/>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4406900"/>
                    </a:xfrm>
                    <a:prstGeom prst="rect">
                      <a:avLst/>
                    </a:prstGeom>
                    <a:noFill/>
                    <a:ln>
                      <a:noFill/>
                    </a:ln>
                  </pic:spPr>
                </pic:pic>
              </a:graphicData>
            </a:graphic>
          </wp:inline>
        </w:drawing>
      </w:r>
    </w:p>
    <w:p w14:paraId="3F51EB22" w14:textId="7E2ECB0D" w:rsidR="00184414" w:rsidRPr="00487776" w:rsidRDefault="008645AA" w:rsidP="008645AA">
      <w:pPr>
        <w:pStyle w:val="Beschriftung"/>
        <w:rPr>
          <w:lang w:val="en-US"/>
        </w:rPr>
      </w:pPr>
      <w:bookmarkStart w:id="55" w:name="_Ref69123787"/>
      <w:r w:rsidRPr="00487776">
        <w:rPr>
          <w:b/>
          <w:i w:val="0"/>
          <w:color w:val="auto"/>
          <w:lang w:val="en-US"/>
        </w:rPr>
        <w:t>Supplementary figure S9.</w:t>
      </w:r>
      <w:r w:rsidRPr="00487776">
        <w:rPr>
          <w:b/>
          <w:i w:val="0"/>
          <w:color w:val="auto"/>
        </w:rPr>
        <w:fldChar w:fldCharType="begin"/>
      </w:r>
      <w:r w:rsidRPr="00487776">
        <w:rPr>
          <w:b/>
          <w:i w:val="0"/>
          <w:color w:val="auto"/>
          <w:lang w:val="en-US"/>
        </w:rPr>
        <w:instrText xml:space="preserve"> SEQ Supplementary_figure_S9. \* ARABIC </w:instrText>
      </w:r>
      <w:r w:rsidRPr="00487776">
        <w:rPr>
          <w:b/>
          <w:i w:val="0"/>
          <w:color w:val="auto"/>
        </w:rPr>
        <w:fldChar w:fldCharType="separate"/>
      </w:r>
      <w:r w:rsidR="00601379">
        <w:rPr>
          <w:b/>
          <w:i w:val="0"/>
          <w:noProof/>
          <w:color w:val="auto"/>
          <w:lang w:val="en-US"/>
        </w:rPr>
        <w:t>4</w:t>
      </w:r>
      <w:r w:rsidRPr="00487776">
        <w:rPr>
          <w:b/>
          <w:i w:val="0"/>
          <w:color w:val="auto"/>
        </w:rPr>
        <w:fldChar w:fldCharType="end"/>
      </w:r>
      <w:bookmarkEnd w:id="55"/>
      <w:r w:rsidRPr="00487776">
        <w:rPr>
          <w:b/>
          <w:i w:val="0"/>
          <w:color w:val="auto"/>
          <w:lang w:val="en-US"/>
        </w:rPr>
        <w:t>:</w:t>
      </w:r>
      <w:r w:rsidR="00184414" w:rsidRPr="00487776">
        <w:rPr>
          <w:bCs/>
          <w:i w:val="0"/>
          <w:iCs w:val="0"/>
          <w:color w:val="auto"/>
          <w:lang w:val="en-US"/>
        </w:rPr>
        <w:t xml:space="preserve"> Deduced properties from model analysis during ECSE measurements in the potential rage of 0.40 V</w:t>
      </w:r>
      <w:r w:rsidR="00184414" w:rsidRPr="00487776">
        <w:rPr>
          <w:bCs/>
          <w:i w:val="0"/>
          <w:iCs w:val="0"/>
          <w:color w:val="auto"/>
          <w:vertAlign w:val="subscript"/>
          <w:lang w:val="en-US"/>
        </w:rPr>
        <w:t>RHE</w:t>
      </w:r>
      <w:r w:rsidR="00184414" w:rsidRPr="00487776">
        <w:rPr>
          <w:bCs/>
          <w:i w:val="0"/>
          <w:iCs w:val="0"/>
          <w:color w:val="auto"/>
          <w:lang w:val="en-US"/>
        </w:rPr>
        <w:t xml:space="preserve"> and 1.40 V</w:t>
      </w:r>
      <w:r w:rsidR="00184414" w:rsidRPr="00487776">
        <w:rPr>
          <w:bCs/>
          <w:i w:val="0"/>
          <w:iCs w:val="0"/>
          <w:color w:val="auto"/>
          <w:vertAlign w:val="subscript"/>
          <w:lang w:val="en-US"/>
        </w:rPr>
        <w:t>RHE</w:t>
      </w:r>
      <w:r w:rsidR="00184414" w:rsidRPr="00487776">
        <w:rPr>
          <w:bCs/>
          <w:i w:val="0"/>
          <w:iCs w:val="0"/>
          <w:color w:val="auto"/>
          <w:lang w:val="en-US"/>
        </w:rPr>
        <w:t xml:space="preserve">. a) filling factor, b) resistivity, c) </w:t>
      </w:r>
      <w:r w:rsidR="00F727E4" w:rsidRPr="00487776">
        <w:rPr>
          <w:bCs/>
          <w:i w:val="0"/>
          <w:iCs w:val="0"/>
          <w:color w:val="auto"/>
          <w:lang w:val="en-US"/>
        </w:rPr>
        <w:t>free carrier</w:t>
      </w:r>
      <w:r w:rsidR="00184414" w:rsidRPr="00487776">
        <w:rPr>
          <w:bCs/>
          <w:i w:val="0"/>
          <w:iCs w:val="0"/>
          <w:color w:val="auto"/>
          <w:lang w:val="en-US"/>
        </w:rPr>
        <w:t xml:space="preserve"> mobility, and d) </w:t>
      </w:r>
      <w:r w:rsidR="00593C76" w:rsidRPr="00487776">
        <w:rPr>
          <w:bCs/>
          <w:i w:val="0"/>
          <w:iCs w:val="0"/>
          <w:color w:val="auto"/>
          <w:lang w:val="en-US"/>
        </w:rPr>
        <w:t>free carrier concentration</w:t>
      </w:r>
      <w:r w:rsidR="00184414" w:rsidRPr="00487776">
        <w:rPr>
          <w:bCs/>
          <w:i w:val="0"/>
          <w:iCs w:val="0"/>
          <w:color w:val="auto"/>
          <w:lang w:val="en-US"/>
        </w:rPr>
        <w:t xml:space="preserve"> as a function of the potential.</w:t>
      </w:r>
    </w:p>
    <w:p w14:paraId="44B63B50" w14:textId="78E031E9" w:rsidR="00184414" w:rsidRPr="00487776" w:rsidRDefault="00184414" w:rsidP="00184414">
      <w:pPr>
        <w:rPr>
          <w:lang w:val="en-US"/>
        </w:rPr>
      </w:pPr>
      <w:r w:rsidRPr="00487776">
        <w:rPr>
          <w:lang w:val="en-US"/>
        </w:rPr>
        <w:t xml:space="preserve">As shown in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a, the filling factor deduced from the model analysis is close to zero over the whole scan range. This is in good agreement with the expectation that no oxygen gas is produced in this potential range.</w:t>
      </w:r>
    </w:p>
    <w:p w14:paraId="1E0E3C3D" w14:textId="6FF5D55B" w:rsidR="00184414" w:rsidRPr="00487776" w:rsidRDefault="00184414" w:rsidP="00184414">
      <w:pPr>
        <w:rPr>
          <w:lang w:val="en-US"/>
        </w:rPr>
      </w:pPr>
      <w:r w:rsidRPr="00487776">
        <w:rPr>
          <w:lang w:val="en-US"/>
        </w:rPr>
        <w:t>The resistivity indicates a decrease from 0.40 V</w:t>
      </w:r>
      <w:r w:rsidRPr="00487776">
        <w:rPr>
          <w:vertAlign w:val="subscript"/>
          <w:lang w:val="en-US"/>
        </w:rPr>
        <w:t>RHE</w:t>
      </w:r>
      <w:r w:rsidRPr="00487776">
        <w:rPr>
          <w:lang w:val="en-US"/>
        </w:rPr>
        <w:t xml:space="preserve"> to 1.40 V</w:t>
      </w:r>
      <w:r w:rsidRPr="00487776">
        <w:rPr>
          <w:vertAlign w:val="subscript"/>
          <w:lang w:val="en-US"/>
        </w:rPr>
        <w:t>RHE</w:t>
      </w:r>
      <w:r w:rsidRPr="00487776">
        <w:rPr>
          <w:lang w:val="en-US"/>
        </w:rPr>
        <w:t xml:space="preserve"> and a slight peak at 0.95 V</w:t>
      </w:r>
      <w:r w:rsidRPr="00487776">
        <w:rPr>
          <w:vertAlign w:val="subscript"/>
          <w:lang w:val="en-US"/>
        </w:rPr>
        <w:t>RHE</w:t>
      </w:r>
      <w:r w:rsidRPr="00487776">
        <w:rPr>
          <w:lang w:val="en-US"/>
        </w:rPr>
        <w:t xml:space="preserve">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 xml:space="preserve">b). This behavior is completely reversable for the cathodic scan. The </w:t>
      </w:r>
      <w:r w:rsidR="00F727E4" w:rsidRPr="00487776">
        <w:rPr>
          <w:lang w:val="en-US"/>
        </w:rPr>
        <w:t>free carrier</w:t>
      </w:r>
      <w:r w:rsidRPr="00487776">
        <w:rPr>
          <w:lang w:val="en-US"/>
        </w:rPr>
        <w:t xml:space="preserve"> mobility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c) reveal a slightly reduced value in the range of 0.40 V</w:t>
      </w:r>
      <w:r w:rsidRPr="00487776">
        <w:rPr>
          <w:vertAlign w:val="subscript"/>
          <w:lang w:val="en-US"/>
        </w:rPr>
        <w:t>RHE</w:t>
      </w:r>
      <w:r w:rsidRPr="00487776">
        <w:rPr>
          <w:lang w:val="en-US"/>
        </w:rPr>
        <w:t xml:space="preserve"> to 0.80 V</w:t>
      </w:r>
      <w:r w:rsidRPr="00487776">
        <w:rPr>
          <w:vertAlign w:val="subscript"/>
          <w:lang w:val="en-US"/>
        </w:rPr>
        <w:t>RHE</w:t>
      </w:r>
      <w:r w:rsidRPr="00487776">
        <w:rPr>
          <w:lang w:val="en-US"/>
        </w:rPr>
        <w:t xml:space="preserve"> compared to higher potentials (&gt; 1.20 V</w:t>
      </w:r>
      <w:r w:rsidRPr="00487776">
        <w:rPr>
          <w:vertAlign w:val="subscript"/>
          <w:lang w:val="en-US"/>
        </w:rPr>
        <w:t>RHE</w:t>
      </w:r>
      <w:r w:rsidRPr="00487776">
        <w:rPr>
          <w:lang w:val="en-US"/>
        </w:rPr>
        <w:t>) and between 0.80 V</w:t>
      </w:r>
      <w:r w:rsidRPr="00487776">
        <w:rPr>
          <w:vertAlign w:val="subscript"/>
          <w:lang w:val="en-US"/>
        </w:rPr>
        <w:t>RHE</w:t>
      </w:r>
      <w:r w:rsidRPr="00487776">
        <w:rPr>
          <w:lang w:val="en-US"/>
        </w:rPr>
        <w:t xml:space="preserve"> and 1.20 V</w:t>
      </w:r>
      <w:r w:rsidRPr="00487776">
        <w:rPr>
          <w:vertAlign w:val="subscript"/>
          <w:lang w:val="en-US"/>
        </w:rPr>
        <w:t>RHE</w:t>
      </w:r>
      <w:r w:rsidRPr="00487776">
        <w:rPr>
          <w:lang w:val="en-US"/>
        </w:rPr>
        <w:t xml:space="preserve"> a slight scattering in </w:t>
      </w:r>
      <w:r w:rsidR="00F727E4" w:rsidRPr="00487776">
        <w:rPr>
          <w:lang w:val="en-US"/>
        </w:rPr>
        <w:t>free carrier</w:t>
      </w:r>
      <w:r w:rsidRPr="00487776">
        <w:rPr>
          <w:lang w:val="en-US"/>
        </w:rPr>
        <w:t xml:space="preserve"> mobility. </w:t>
      </w:r>
      <w:bookmarkStart w:id="56" w:name="_Hlk52805774"/>
      <w:r w:rsidRPr="00487776">
        <w:rPr>
          <w:lang w:val="en-US"/>
        </w:rPr>
        <w:t xml:space="preserve">In contrast, the </w:t>
      </w:r>
      <w:r w:rsidR="00593C76" w:rsidRPr="00487776">
        <w:rPr>
          <w:lang w:val="en-US"/>
        </w:rPr>
        <w:t>free carrier concentration</w:t>
      </w:r>
      <w:r w:rsidRPr="00487776">
        <w:rPr>
          <w:lang w:val="en-US"/>
        </w:rPr>
        <w:t xml:space="preserve">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 xml:space="preserve">d) decreases continuously with decreasing potential. </w:t>
      </w:r>
    </w:p>
    <w:bookmarkEnd w:id="56"/>
    <w:p w14:paraId="5B01A6F4" w14:textId="28066041" w:rsidR="00184414" w:rsidRPr="00487776" w:rsidRDefault="00184414" w:rsidP="00184414">
      <w:pPr>
        <w:rPr>
          <w:lang w:val="en-US"/>
        </w:rPr>
      </w:pPr>
      <w:r w:rsidRPr="00487776">
        <w:rPr>
          <w:lang w:val="en-US"/>
        </w:rPr>
        <w:t>The results from ECSE analysis in the potential range between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xml:space="preserve"> can be correlated mostly with the Ir</w:t>
      </w:r>
      <w:r w:rsidRPr="00487776">
        <w:rPr>
          <w:vertAlign w:val="superscript"/>
          <w:lang w:val="en-US"/>
        </w:rPr>
        <w:t>III</w:t>
      </w:r>
      <w:r w:rsidRPr="00487776">
        <w:rPr>
          <w:lang w:val="en-US"/>
        </w:rPr>
        <w:t>/Ir</w:t>
      </w:r>
      <w:r w:rsidRPr="00487776">
        <w:rPr>
          <w:vertAlign w:val="superscript"/>
          <w:lang w:val="en-US"/>
        </w:rPr>
        <w:t>IV</w:t>
      </w:r>
      <w:r w:rsidRPr="00487776">
        <w:rPr>
          <w:lang w:val="en-US"/>
        </w:rPr>
        <w:t xml:space="preserve"> redox couple.</w:t>
      </w:r>
      <w:r w:rsidR="00AA4A1B" w:rsidRPr="00487776">
        <w:rPr>
          <w:vertAlign w:val="superscript"/>
          <w:lang w:val="en-US"/>
        </w:rPr>
        <w:t>26-28</w:t>
      </w:r>
      <w:r w:rsidR="0097430D" w:rsidRPr="00487776">
        <w:rPr>
          <w:lang w:val="en-US"/>
        </w:rPr>
        <w:t xml:space="preserve"> </w:t>
      </w:r>
      <w:r w:rsidRPr="00487776">
        <w:rPr>
          <w:lang w:val="en-US"/>
        </w:rPr>
        <w:t>Thus, the dielectric functions show a pronounced change in the lower photon range, indicating a change in conduction band excitations and intraband transitions (</w:t>
      </w:r>
      <w:r w:rsidR="008645AA" w:rsidRPr="00487776">
        <w:rPr>
          <w:bCs/>
          <w:iCs/>
          <w:lang w:val="en-US"/>
        </w:rPr>
        <w:fldChar w:fldCharType="begin"/>
      </w:r>
      <w:r w:rsidR="008645AA" w:rsidRPr="00487776">
        <w:rPr>
          <w:lang w:val="en-US"/>
        </w:rPr>
        <w:instrText xml:space="preserve"> REF _Ref69123660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S9.2</w:t>
      </w:r>
      <w:r w:rsidR="008645AA" w:rsidRPr="00487776">
        <w:rPr>
          <w:bCs/>
          <w:iCs/>
          <w:lang w:val="en-US"/>
        </w:rPr>
        <w:fldChar w:fldCharType="end"/>
      </w:r>
      <w:r w:rsidRPr="00487776">
        <w:rPr>
          <w:lang w:val="en-US"/>
        </w:rPr>
        <w:t>). Due to the reduction of the material during scanning to lower potentials and the change of the Ir oxidation state from Ir</w:t>
      </w:r>
      <w:r w:rsidRPr="00487776">
        <w:rPr>
          <w:vertAlign w:val="superscript"/>
          <w:lang w:val="en-US"/>
        </w:rPr>
        <w:t>IV</w:t>
      </w:r>
      <w:r w:rsidRPr="00487776">
        <w:rPr>
          <w:lang w:val="en-US"/>
        </w:rPr>
        <w:t xml:space="preserve"> to Ir</w:t>
      </w:r>
      <w:r w:rsidRPr="00487776">
        <w:rPr>
          <w:vertAlign w:val="superscript"/>
          <w:lang w:val="en-US"/>
        </w:rPr>
        <w:t>III</w:t>
      </w:r>
      <w:r w:rsidRPr="00487776">
        <w:rPr>
          <w:lang w:val="en-US"/>
        </w:rPr>
        <w:t xml:space="preserve"> when exceeding the potential of 0.95 V</w:t>
      </w:r>
      <w:r w:rsidRPr="00487776">
        <w:rPr>
          <w:vertAlign w:val="subscript"/>
          <w:lang w:val="en-US"/>
        </w:rPr>
        <w:t>RHE</w:t>
      </w:r>
      <w:r w:rsidRPr="00487776">
        <w:rPr>
          <w:lang w:val="en-US"/>
        </w:rPr>
        <w:t>, there is also a change in the interactions of the O p and Ir d orbitals.</w:t>
      </w:r>
    </w:p>
    <w:p w14:paraId="696ECAAF" w14:textId="40E4A1E2" w:rsidR="00184414" w:rsidRPr="00487776" w:rsidRDefault="00184414" w:rsidP="00184414">
      <w:pPr>
        <w:rPr>
          <w:lang w:val="en-US"/>
        </w:rPr>
      </w:pPr>
      <w:r w:rsidRPr="00487776">
        <w:rPr>
          <w:lang w:val="en-US"/>
        </w:rPr>
        <w:lastRenderedPageBreak/>
        <w:t>These changes are also evident in the VEEL spectra, where a strong decrease in the energy values of the interactions between the filled t</w:t>
      </w:r>
      <w:r w:rsidRPr="00487776">
        <w:rPr>
          <w:vertAlign w:val="subscript"/>
          <w:lang w:val="en-US"/>
        </w:rPr>
        <w:t>2g</w:t>
      </w:r>
      <w:r w:rsidRPr="00487776">
        <w:rPr>
          <w:lang w:val="en-US"/>
        </w:rPr>
        <w:t xml:space="preserve"> sub-level of the d-band of iridium and the p-band of oxygen (A peak) to lower potentials is observed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).This behavior suggests enhanced adsorption of OH species and/or H</w:t>
      </w:r>
      <w:r w:rsidRPr="00487776">
        <w:rPr>
          <w:vertAlign w:val="subscript"/>
          <w:lang w:val="en-US"/>
        </w:rPr>
        <w:t>2</w:t>
      </w:r>
      <w:r w:rsidRPr="00487776">
        <w:rPr>
          <w:lang w:val="en-US"/>
        </w:rPr>
        <w:t>O molecules, or conversion of O species to OH species.</w:t>
      </w:r>
      <w:r w:rsidR="00AA4A1B" w:rsidRPr="00487776">
        <w:rPr>
          <w:vertAlign w:val="superscript"/>
          <w:lang w:val="en-US"/>
        </w:rPr>
        <w:t>29</w:t>
      </w:r>
      <w:r w:rsidRPr="00487776">
        <w:rPr>
          <w:lang w:val="en-US"/>
        </w:rPr>
        <w:t xml:space="preserve"> In addition, the decrease in p-d interaction can be associated with a shift of the t</w:t>
      </w:r>
      <w:r w:rsidRPr="00487776">
        <w:rPr>
          <w:vertAlign w:val="subscript"/>
          <w:lang w:val="en-US"/>
        </w:rPr>
        <w:t>2g</w:t>
      </w:r>
      <w:r w:rsidRPr="00487776">
        <w:rPr>
          <w:lang w:val="en-US"/>
        </w:rPr>
        <w:t xml:space="preserve"> band to higher energies, leading to enhanced adsorption of O species (probably OH species).</w:t>
      </w:r>
      <w:r w:rsidR="00AA4A1B" w:rsidRPr="00487776">
        <w:rPr>
          <w:vertAlign w:val="superscript"/>
          <w:lang w:val="en-US"/>
        </w:rPr>
        <w:t>30, 31</w:t>
      </w:r>
      <w:r w:rsidRPr="00487776">
        <w:rPr>
          <w:lang w:val="en-US"/>
        </w:rPr>
        <w:t xml:space="preserve"> This shift of the t</w:t>
      </w:r>
      <w:r w:rsidRPr="00487776">
        <w:rPr>
          <w:vertAlign w:val="subscript"/>
          <w:lang w:val="en-US"/>
        </w:rPr>
        <w:t>2g</w:t>
      </w:r>
      <w:r w:rsidRPr="00487776">
        <w:rPr>
          <w:lang w:val="en-US"/>
        </w:rPr>
        <w:t xml:space="preserve"> band is also directly reflected in the electrical properties such as resistivity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 xml:space="preserve">b) and </w:t>
      </w:r>
      <w:r w:rsidR="00593C76" w:rsidRPr="00487776">
        <w:rPr>
          <w:lang w:val="en-US"/>
        </w:rPr>
        <w:t>free carrier concentration</w:t>
      </w:r>
      <w:r w:rsidRPr="00487776">
        <w:rPr>
          <w:lang w:val="en-US"/>
        </w:rPr>
        <w:t xml:space="preserve"> (</w:t>
      </w:r>
      <w:r w:rsidR="008645AA" w:rsidRPr="00487776">
        <w:rPr>
          <w:bCs/>
          <w:iCs/>
          <w:lang w:val="en-US"/>
        </w:rPr>
        <w:fldChar w:fldCharType="begin"/>
      </w:r>
      <w:r w:rsidR="008645AA" w:rsidRPr="00487776">
        <w:rPr>
          <w:lang w:val="en-US"/>
        </w:rPr>
        <w:instrText xml:space="preserve"> REF _Ref69123787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S9.4</w:t>
      </w:r>
      <w:r w:rsidR="008645AA" w:rsidRPr="00487776">
        <w:rPr>
          <w:bCs/>
          <w:iCs/>
          <w:lang w:val="en-US"/>
        </w:rPr>
        <w:fldChar w:fldCharType="end"/>
      </w:r>
      <w:r w:rsidRPr="00487776">
        <w:rPr>
          <w:lang w:val="en-US"/>
        </w:rPr>
        <w:t>d).</w:t>
      </w:r>
    </w:p>
    <w:p w14:paraId="5A6298EE" w14:textId="4759E8DC" w:rsidR="00184414" w:rsidRPr="00487776" w:rsidRDefault="00184414" w:rsidP="00184414">
      <w:pPr>
        <w:rPr>
          <w:lang w:val="en-US"/>
        </w:rPr>
      </w:pPr>
      <w:r w:rsidRPr="00487776">
        <w:rPr>
          <w:lang w:val="en-US"/>
        </w:rPr>
        <w:t>A change in the p-d interactions and the shift of the Ir 5d t</w:t>
      </w:r>
      <w:r w:rsidRPr="00487776">
        <w:rPr>
          <w:vertAlign w:val="subscript"/>
          <w:lang w:val="en-US"/>
        </w:rPr>
        <w:t>2g</w:t>
      </w:r>
      <w:r w:rsidRPr="00487776">
        <w:rPr>
          <w:lang w:val="en-US"/>
        </w:rPr>
        <w:t xml:space="preserve"> band also affect the d-d intraband transitions between the Ir 5d t</w:t>
      </w:r>
      <w:r w:rsidRPr="00487776">
        <w:rPr>
          <w:vertAlign w:val="subscript"/>
          <w:lang w:val="en-US"/>
        </w:rPr>
        <w:t>2g</w:t>
      </w:r>
      <w:r w:rsidRPr="00487776">
        <w:rPr>
          <w:lang w:val="en-US"/>
        </w:rPr>
        <w:t xml:space="preserve"> and the e</w:t>
      </w:r>
      <w:r w:rsidRPr="00487776">
        <w:rPr>
          <w:vertAlign w:val="subscript"/>
          <w:lang w:val="en-US"/>
        </w:rPr>
        <w:t>g</w:t>
      </w:r>
      <w:r w:rsidRPr="00487776">
        <w:rPr>
          <w:lang w:val="en-US"/>
        </w:rPr>
        <w:t xml:space="preserve"> bands (</w:t>
      </w:r>
      <w:r w:rsidR="008645AA" w:rsidRPr="00487776">
        <w:rPr>
          <w:bCs/>
          <w:iCs/>
          <w:lang w:val="en-US"/>
        </w:rPr>
        <w:fldChar w:fldCharType="begin"/>
      </w:r>
      <w:r w:rsidR="008645AA" w:rsidRPr="00487776">
        <w:rPr>
          <w:lang w:val="en-US"/>
        </w:rPr>
        <w:instrText xml:space="preserve"> REF _Ref69123733 \h </w:instrText>
      </w:r>
      <w:r w:rsidR="008645AA" w:rsidRPr="00487776">
        <w:rPr>
          <w:bCs/>
          <w:iCs/>
          <w:lang w:val="en-US"/>
        </w:rPr>
        <w:instrText xml:space="preserve"> \* MERGEFORMAT </w:instrText>
      </w:r>
      <w:r w:rsidR="008645AA" w:rsidRPr="00487776">
        <w:rPr>
          <w:bCs/>
          <w:iCs/>
          <w:lang w:val="en-US"/>
        </w:rPr>
      </w:r>
      <w:r w:rsidR="008645AA" w:rsidRPr="00487776">
        <w:rPr>
          <w:bCs/>
          <w:iCs/>
          <w:lang w:val="en-US"/>
        </w:rPr>
        <w:fldChar w:fldCharType="separate"/>
      </w:r>
      <w:r w:rsidR="00601379" w:rsidRPr="00601379">
        <w:rPr>
          <w:lang w:val="en-US"/>
        </w:rPr>
        <w:t>Supplementary figure S9.3</w:t>
      </w:r>
      <w:r w:rsidR="008645AA" w:rsidRPr="00487776">
        <w:rPr>
          <w:bCs/>
          <w:iCs/>
          <w:lang w:val="en-US"/>
        </w:rPr>
        <w:fldChar w:fldCharType="end"/>
      </w:r>
      <w:r w:rsidRPr="00487776">
        <w:rPr>
          <w:lang w:val="en-US"/>
        </w:rPr>
        <w:t>d). The up shift of the t</w:t>
      </w:r>
      <w:r w:rsidRPr="00487776">
        <w:rPr>
          <w:vertAlign w:val="subscript"/>
          <w:lang w:val="en-US"/>
        </w:rPr>
        <w:t>2g</w:t>
      </w:r>
      <w:r w:rsidRPr="00487776">
        <w:rPr>
          <w:lang w:val="en-US"/>
        </w:rPr>
        <w:t xml:space="preserve"> band to higher energies leads to a lower d-orbital splitting and the t</w:t>
      </w:r>
      <w:r w:rsidRPr="00487776">
        <w:rPr>
          <w:vertAlign w:val="subscript"/>
          <w:lang w:val="en-US"/>
        </w:rPr>
        <w:t>2g</w:t>
      </w:r>
      <w:r w:rsidRPr="00487776">
        <w:rPr>
          <w:lang w:val="en-US"/>
        </w:rPr>
        <w:t xml:space="preserve"> and e</w:t>
      </w:r>
      <w:r w:rsidRPr="00487776">
        <w:rPr>
          <w:vertAlign w:val="subscript"/>
          <w:lang w:val="en-US"/>
        </w:rPr>
        <w:t>g</w:t>
      </w:r>
      <w:r w:rsidRPr="00487776">
        <w:rPr>
          <w:lang w:val="en-US"/>
        </w:rPr>
        <w:t xml:space="preserve"> bands become closer, probably resulting in a high spin configuration. In addition, the broad feature at about 0.95 V</w:t>
      </w:r>
      <w:r w:rsidRPr="00487776">
        <w:rPr>
          <w:vertAlign w:val="subscript"/>
          <w:lang w:val="en-US"/>
        </w:rPr>
        <w:t>RHE</w:t>
      </w:r>
      <w:r w:rsidRPr="00487776">
        <w:rPr>
          <w:lang w:val="en-US"/>
        </w:rPr>
        <w:t xml:space="preserve"> also indicates the change of the Ir oxidation state from Ir</w:t>
      </w:r>
      <w:r w:rsidRPr="00487776">
        <w:rPr>
          <w:vertAlign w:val="superscript"/>
          <w:lang w:val="en-US"/>
        </w:rPr>
        <w:t>IV</w:t>
      </w:r>
      <w:r w:rsidRPr="00487776">
        <w:rPr>
          <w:lang w:val="en-US"/>
        </w:rPr>
        <w:t xml:space="preserve"> to Ir</w:t>
      </w:r>
      <w:r w:rsidRPr="00487776">
        <w:rPr>
          <w:vertAlign w:val="superscript"/>
          <w:lang w:val="en-US"/>
        </w:rPr>
        <w:t>III</w:t>
      </w:r>
      <w:r w:rsidRPr="00487776">
        <w:rPr>
          <w:lang w:val="en-US"/>
        </w:rPr>
        <w:t xml:space="preserve">. </w:t>
      </w:r>
    </w:p>
    <w:p w14:paraId="1391B7E2" w14:textId="0F58AA5C" w:rsidR="00184414" w:rsidRPr="00487776" w:rsidRDefault="00184414" w:rsidP="00184414">
      <w:pPr>
        <w:rPr>
          <w:lang w:val="en-US"/>
        </w:rPr>
      </w:pPr>
      <w:r w:rsidRPr="00487776">
        <w:rPr>
          <w:lang w:val="en-US"/>
        </w:rPr>
        <w:t xml:space="preserve">In summary, </w:t>
      </w:r>
      <w:r w:rsidR="00F9412E" w:rsidRPr="00487776">
        <w:rPr>
          <w:i/>
          <w:lang w:val="en-US"/>
        </w:rPr>
        <w:t>operando</w:t>
      </w:r>
      <w:r w:rsidRPr="00487776">
        <w:rPr>
          <w:lang w:val="en-US"/>
        </w:rPr>
        <w:t xml:space="preserve"> ECSE investigations in the potential range between 0.40 V</w:t>
      </w:r>
      <w:r w:rsidRPr="00487776">
        <w:rPr>
          <w:vertAlign w:val="subscript"/>
          <w:lang w:val="en-US"/>
        </w:rPr>
        <w:t>RHE</w:t>
      </w:r>
      <w:r w:rsidRPr="00487776">
        <w:rPr>
          <w:lang w:val="en-US"/>
        </w:rPr>
        <w:t xml:space="preserve"> and 1.40 V</w:t>
      </w:r>
      <w:r w:rsidRPr="00487776">
        <w:rPr>
          <w:vertAlign w:val="subscript"/>
          <w:lang w:val="en-US"/>
        </w:rPr>
        <w:t>RHE</w:t>
      </w:r>
      <w:r w:rsidRPr="00487776">
        <w:rPr>
          <w:lang w:val="en-US"/>
        </w:rPr>
        <w:t xml:space="preserve"> of the exemplary tested mesoporous IrO</w:t>
      </w:r>
      <w:r w:rsidRPr="00487776">
        <w:rPr>
          <w:vertAlign w:val="subscript"/>
          <w:lang w:val="en-US"/>
        </w:rPr>
        <w:t>x</w:t>
      </w:r>
      <w:r w:rsidRPr="00487776">
        <w:rPr>
          <w:lang w:val="en-US"/>
        </w:rPr>
        <w:t xml:space="preserve"> film, which was calcined at 375 °C, provide noticeable changes within the material. The Ir</w:t>
      </w:r>
      <w:r w:rsidRPr="00487776">
        <w:rPr>
          <w:vertAlign w:val="superscript"/>
          <w:lang w:val="en-US"/>
        </w:rPr>
        <w:t>III</w:t>
      </w:r>
      <w:r w:rsidRPr="00487776">
        <w:rPr>
          <w:lang w:val="en-US"/>
        </w:rPr>
        <w:t>/Ir</w:t>
      </w:r>
      <w:r w:rsidRPr="00487776">
        <w:rPr>
          <w:vertAlign w:val="superscript"/>
          <w:lang w:val="en-US"/>
        </w:rPr>
        <w:t>IV</w:t>
      </w:r>
      <w:r w:rsidRPr="00487776">
        <w:rPr>
          <w:lang w:val="en-US"/>
        </w:rPr>
        <w:t xml:space="preserve"> redox couple can be detected in the dielectric functions as well as in Ir d-d intraband transitions. The shift in the d-d intraband transition energies may also indicate a high spin configuration of the relative occupancy of the t</w:t>
      </w:r>
      <w:r w:rsidRPr="00487776">
        <w:rPr>
          <w:vertAlign w:val="subscript"/>
          <w:lang w:val="en-US"/>
        </w:rPr>
        <w:t>2g</w:t>
      </w:r>
      <w:r w:rsidRPr="00487776">
        <w:rPr>
          <w:lang w:val="en-US"/>
        </w:rPr>
        <w:t xml:space="preserve"> and e</w:t>
      </w:r>
      <w:r w:rsidRPr="00487776">
        <w:rPr>
          <w:vertAlign w:val="subscript"/>
          <w:lang w:val="en-US"/>
        </w:rPr>
        <w:t>g</w:t>
      </w:r>
      <w:r w:rsidRPr="00487776">
        <w:rPr>
          <w:lang w:val="en-US"/>
        </w:rPr>
        <w:t xml:space="preserve"> states. The change of the Ir oxidation state is also reflected in the electrical properties such as resistivity and </w:t>
      </w:r>
      <w:r w:rsidR="00593C76" w:rsidRPr="00487776">
        <w:rPr>
          <w:lang w:val="en-US"/>
        </w:rPr>
        <w:t>free carrier concentration</w:t>
      </w:r>
      <w:r w:rsidRPr="00487776">
        <w:rPr>
          <w:lang w:val="en-US"/>
        </w:rPr>
        <w:t>, where an increase or decrease is observed. Furthermore, the change of the oxidation state probably results in a shift of the Ir 5d t</w:t>
      </w:r>
      <w:r w:rsidRPr="00487776">
        <w:rPr>
          <w:vertAlign w:val="subscript"/>
          <w:lang w:val="en-US"/>
        </w:rPr>
        <w:t>2g</w:t>
      </w:r>
      <w:r w:rsidRPr="00487776">
        <w:rPr>
          <w:lang w:val="en-US"/>
        </w:rPr>
        <w:t xml:space="preserve"> sub-level to higher energies and an increased adsorption of O species.</w:t>
      </w:r>
    </w:p>
    <w:p w14:paraId="58480F46" w14:textId="77777777" w:rsidR="00184414" w:rsidRPr="00487776" w:rsidRDefault="00184414" w:rsidP="00184414">
      <w:pPr>
        <w:rPr>
          <w:lang w:val="en-US"/>
        </w:rPr>
      </w:pPr>
    </w:p>
    <w:p w14:paraId="5F7ED6C8" w14:textId="77777777" w:rsidR="00184414" w:rsidRPr="00487776" w:rsidRDefault="00184414" w:rsidP="00184414">
      <w:pPr>
        <w:rPr>
          <w:lang w:val="en-US"/>
        </w:rPr>
      </w:pPr>
      <w:r w:rsidRPr="00487776">
        <w:rPr>
          <w:lang w:val="en-US"/>
        </w:rPr>
        <w:br w:type="page"/>
      </w:r>
    </w:p>
    <w:p w14:paraId="5BC93005" w14:textId="313DA466" w:rsidR="00186BB7" w:rsidRPr="00487776" w:rsidRDefault="00F056D9" w:rsidP="00F056D9">
      <w:pPr>
        <w:pStyle w:val="berschrift2"/>
        <w:rPr>
          <w:rFonts w:ascii="Arial" w:hAnsi="Arial" w:cs="Arial"/>
          <w:b/>
          <w:color w:val="auto"/>
          <w:sz w:val="24"/>
          <w:szCs w:val="32"/>
          <w:lang w:val="en-US"/>
        </w:rPr>
      </w:pPr>
      <w:bookmarkStart w:id="57" w:name="_Toc83373991"/>
      <w:r w:rsidRPr="00487776">
        <w:rPr>
          <w:rFonts w:ascii="Arial" w:hAnsi="Arial" w:cs="Arial"/>
          <w:b/>
          <w:color w:val="auto"/>
          <w:sz w:val="24"/>
          <w:szCs w:val="32"/>
          <w:lang w:val="en-US"/>
        </w:rPr>
        <w:lastRenderedPageBreak/>
        <w:t>References</w:t>
      </w:r>
      <w:bookmarkEnd w:id="57"/>
    </w:p>
    <w:p w14:paraId="3EA4F754" w14:textId="7A1484FF" w:rsidR="00476B80" w:rsidRPr="00487776" w:rsidRDefault="00476B80" w:rsidP="009030EF">
      <w:pPr>
        <w:pStyle w:val="EndNoteBibliography"/>
        <w:spacing w:after="0"/>
        <w:ind w:left="705" w:hanging="705"/>
      </w:pPr>
      <w:r w:rsidRPr="00487776">
        <w:t>1</w:t>
      </w:r>
      <w:r w:rsidRPr="00487776">
        <w:tab/>
        <w:t>Daubinger, P., Kieninger, J., Unmüssig, T. &amp; Urban, G. A. Electrochemical characteristics of nanostructured platinum electrodes – a cyclic voltammetry study. Physical Chemistry Chemical Physics 16, 8392-8399, doi:10.1039/C4CP00342J (2014).</w:t>
      </w:r>
    </w:p>
    <w:p w14:paraId="43BFC794" w14:textId="5858FCA6" w:rsidR="00476B80" w:rsidRPr="00487776" w:rsidRDefault="00476B80" w:rsidP="009030EF">
      <w:pPr>
        <w:pStyle w:val="EndNoteBibliography"/>
        <w:spacing w:after="0"/>
        <w:ind w:left="705" w:hanging="705"/>
      </w:pPr>
      <w:r w:rsidRPr="00487776">
        <w:t>2</w:t>
      </w:r>
      <w:r w:rsidRPr="00487776">
        <w:tab/>
        <w:t>Knoops, H. C. M. et al. Remote Plasma ALD of Platinum and Platinum Oxide Films. Electrochemical and Solid-State Letters 12, G34-G36, doi:10.1149/1.3125876 (2009).</w:t>
      </w:r>
    </w:p>
    <w:p w14:paraId="12F7A039" w14:textId="779D9151" w:rsidR="00476B80" w:rsidRPr="00487776" w:rsidRDefault="00476B80" w:rsidP="009030EF">
      <w:pPr>
        <w:pStyle w:val="EndNoteBibliography"/>
        <w:spacing w:after="0"/>
        <w:ind w:left="705" w:hanging="705"/>
      </w:pPr>
      <w:r w:rsidRPr="00487776">
        <w:t>3</w:t>
      </w:r>
      <w:r w:rsidRPr="00487776">
        <w:tab/>
        <w:t>Yu, A. Y. C., Spicer, W. E. &amp; Hass, G. Optical Properties of Platinum. Physical Review 171, 834-835, doi:10.1103/PhysRev.171.834 (1968).</w:t>
      </w:r>
    </w:p>
    <w:p w14:paraId="59C18C54" w14:textId="292E08E0" w:rsidR="00476B80" w:rsidRPr="00487776" w:rsidRDefault="00476B80" w:rsidP="009030EF">
      <w:pPr>
        <w:pStyle w:val="EndNoteBibliography"/>
        <w:spacing w:after="0"/>
        <w:ind w:left="705" w:hanging="705"/>
      </w:pPr>
      <w:r w:rsidRPr="00487776">
        <w:t>4</w:t>
      </w:r>
      <w:r w:rsidRPr="00487776">
        <w:tab/>
        <w:t>Weaver, J. H. Optical properties of Rh, Pd, Ir, and Pt. Physical Review B 11, 1416-1425, doi:10.1103/PhysRevB.11.1416 (1975).</w:t>
      </w:r>
    </w:p>
    <w:p w14:paraId="4B848A2C" w14:textId="7F1B45F4" w:rsidR="00476B80" w:rsidRPr="00487776" w:rsidRDefault="00476B80" w:rsidP="009030EF">
      <w:pPr>
        <w:pStyle w:val="EndNoteBibliography"/>
        <w:spacing w:after="0"/>
        <w:ind w:left="705" w:hanging="705"/>
      </w:pPr>
      <w:r w:rsidRPr="00487776">
        <w:t>5</w:t>
      </w:r>
      <w:r w:rsidRPr="00487776">
        <w:tab/>
        <w:t>Rakić, A. D., Djurišić, A. B., Elazar, J. M. &amp; Majewski, M. L. Optical properties of metallic films for vertical-cavity optoelectronic devices. Appl. Opt. 37, 5271-5283, doi:10.1364/AO.37.005271 (1998).</w:t>
      </w:r>
    </w:p>
    <w:p w14:paraId="2E932495" w14:textId="111491A3" w:rsidR="00476B80" w:rsidRPr="00487776" w:rsidRDefault="00476B80" w:rsidP="009030EF">
      <w:pPr>
        <w:pStyle w:val="EndNoteBibliography"/>
        <w:spacing w:after="0"/>
        <w:ind w:left="705" w:hanging="705"/>
      </w:pPr>
      <w:r w:rsidRPr="00487776">
        <w:t>6</w:t>
      </w:r>
      <w:r w:rsidRPr="00487776">
        <w:tab/>
        <w:t>Neff, H. et al. Structural, optical, and electronic properties of magnetron</w:t>
      </w:r>
      <w:r w:rsidRPr="00487776">
        <w:rPr>
          <w:rFonts w:ascii="Cambria Math" w:hAnsi="Cambria Math" w:cs="Cambria Math"/>
        </w:rPr>
        <w:t>‐</w:t>
      </w:r>
      <w:r w:rsidRPr="00487776">
        <w:t>sputtered platinum oxide films. Journal of Applied Physics 79, 7672-7675, doi:10.1063/1.362341 (1996).</w:t>
      </w:r>
    </w:p>
    <w:p w14:paraId="67E639BB" w14:textId="32D7C718" w:rsidR="00476B80" w:rsidRPr="00487776" w:rsidRDefault="00476B80" w:rsidP="00476B80">
      <w:pPr>
        <w:pStyle w:val="EndNoteBibliography"/>
        <w:spacing w:after="0"/>
        <w:ind w:left="705" w:hanging="705"/>
      </w:pPr>
      <w:r w:rsidRPr="00487776">
        <w:t>7</w:t>
      </w:r>
      <w:r w:rsidRPr="00487776">
        <w:tab/>
        <w:t>Fujiwara, H. Spectroscopic ellipsometry: principles and applications. (John Wiley &amp; Sons, 2007).</w:t>
      </w:r>
    </w:p>
    <w:p w14:paraId="720D1AC6" w14:textId="62D3C812" w:rsidR="00476B80" w:rsidRPr="00487776" w:rsidRDefault="00476B80" w:rsidP="00476B80">
      <w:pPr>
        <w:pStyle w:val="EndNoteBibliography"/>
        <w:spacing w:after="0"/>
        <w:ind w:left="705" w:hanging="705"/>
      </w:pPr>
      <w:r w:rsidRPr="00487776">
        <w:t>8</w:t>
      </w:r>
      <w:r w:rsidRPr="00487776">
        <w:tab/>
      </w:r>
      <w:r w:rsidRPr="00487776">
        <w:tab/>
        <w:t>Smith, T. Ellipsometry for Measurements at and below Monolayer Coverage. Journal of the Optical Society of America 58, 1069-1079, doi:10.1364/JOSA.58.001069 (1968).</w:t>
      </w:r>
    </w:p>
    <w:p w14:paraId="25DA3F37" w14:textId="6A0058D4" w:rsidR="00476B80" w:rsidRPr="00487776" w:rsidRDefault="00476B80" w:rsidP="00476B80">
      <w:pPr>
        <w:pStyle w:val="EndNoteBibliography"/>
        <w:spacing w:after="0"/>
        <w:ind w:left="705" w:hanging="705"/>
      </w:pPr>
      <w:r w:rsidRPr="00487776">
        <w:t>9</w:t>
      </w:r>
      <w:r w:rsidRPr="00487776">
        <w:tab/>
      </w:r>
      <w:r w:rsidRPr="00487776">
        <w:tab/>
        <w:t>Hayden, B. E. &amp; Nicholson, G. P. An ellipsometric study of potassium adsorption on TiO2(110). Surface Science 274, 277-286, doi:https://doi.org/10.1016/0039-6028(92)90532-B (1992).</w:t>
      </w:r>
    </w:p>
    <w:p w14:paraId="776362F6" w14:textId="427DA2E5" w:rsidR="00476B80" w:rsidRPr="00487776" w:rsidRDefault="00476B80" w:rsidP="00476B80">
      <w:pPr>
        <w:pStyle w:val="EndNoteBibliography"/>
        <w:spacing w:after="0"/>
        <w:ind w:left="705" w:hanging="705"/>
      </w:pPr>
      <w:r w:rsidRPr="00487776">
        <w:t>10</w:t>
      </w:r>
      <w:r w:rsidRPr="00487776">
        <w:tab/>
      </w:r>
      <w:r w:rsidRPr="00487776">
        <w:tab/>
        <w:t>Bootsma, G. A. &amp; Meyer, F. Ellipsometry in the sub-monolayer region. Surface Science 14, 52-76, doi:https://doi.org/10.1016/0039-6028(69)90045-4 (1969).</w:t>
      </w:r>
    </w:p>
    <w:p w14:paraId="223EEC88" w14:textId="5007479C" w:rsidR="00476B80" w:rsidRPr="00487776" w:rsidRDefault="00476B80" w:rsidP="00476B80">
      <w:pPr>
        <w:pStyle w:val="EndNoteBibliography"/>
        <w:spacing w:after="0"/>
        <w:ind w:left="705" w:hanging="705"/>
      </w:pPr>
      <w:r w:rsidRPr="00487776">
        <w:t>11</w:t>
      </w:r>
      <w:r w:rsidRPr="00487776">
        <w:tab/>
      </w:r>
      <w:r w:rsidRPr="00487776">
        <w:tab/>
        <w:t>Habraken, F. H. P. M., Gijzeman, O. L. J. &amp; Bootsma, G. A. Ellipsometry of clean surfaces, submonolayer and monolayer films. Surface Science 96, 482-507, doi:https://doi.org/10.1016/0039-6028(80)90322-2 (1980).</w:t>
      </w:r>
    </w:p>
    <w:p w14:paraId="370471C0" w14:textId="08406AA9" w:rsidR="00476B80" w:rsidRPr="00487776" w:rsidRDefault="00476B80" w:rsidP="00476B80">
      <w:pPr>
        <w:pStyle w:val="EndNoteBibliography"/>
        <w:spacing w:after="0"/>
        <w:ind w:left="705" w:hanging="705"/>
      </w:pPr>
      <w:r w:rsidRPr="00487776">
        <w:t>12</w:t>
      </w:r>
      <w:r w:rsidRPr="00487776">
        <w:tab/>
      </w:r>
      <w:r w:rsidRPr="00487776">
        <w:tab/>
        <w:t>Chen, Y., Schneider, P. &amp; Erbe, A. Investigation of native oxide growth on zinc in different atmospheres by spectroscopic ellipsometry. physica status solidi (a) 209, 846-853, doi:doi:10.1002/pssa.201100542 (2012).</w:t>
      </w:r>
    </w:p>
    <w:p w14:paraId="308E3865" w14:textId="2ED50A6B" w:rsidR="00476B80" w:rsidRPr="00487776" w:rsidRDefault="00476B80" w:rsidP="009030EF">
      <w:pPr>
        <w:pStyle w:val="EndNoteBibliography"/>
        <w:spacing w:after="0"/>
        <w:ind w:left="705" w:hanging="705"/>
        <w:rPr>
          <w:lang w:val="de-DE"/>
        </w:rPr>
      </w:pPr>
      <w:r w:rsidRPr="00487776">
        <w:rPr>
          <w:lang w:val="de-DE"/>
        </w:rPr>
        <w:t>13</w:t>
      </w:r>
      <w:r w:rsidR="00ED4B76" w:rsidRPr="00487776">
        <w:rPr>
          <w:lang w:val="de-DE"/>
        </w:rPr>
        <w:tab/>
        <w:t>Drude, P. Optische Eigenschaften und Elektronentheorie. Annalen der Physik 319, 677-725 (1904).</w:t>
      </w:r>
    </w:p>
    <w:p w14:paraId="2B27160C" w14:textId="4560EFAE" w:rsidR="00476B80" w:rsidRPr="00487776" w:rsidRDefault="00476B80" w:rsidP="009030EF">
      <w:pPr>
        <w:pStyle w:val="EndNoteBibliography"/>
        <w:spacing w:after="0"/>
        <w:ind w:left="705" w:hanging="705"/>
      </w:pPr>
      <w:r w:rsidRPr="00487776">
        <w:rPr>
          <w:lang w:val="de-DE"/>
        </w:rPr>
        <w:t>14</w:t>
      </w:r>
      <w:r w:rsidR="00ED4B76" w:rsidRPr="00487776">
        <w:rPr>
          <w:lang w:val="de-DE"/>
        </w:rPr>
        <w:tab/>
        <w:t xml:space="preserve">Sommerfeld, A. &amp; Bethe, H. Elektronentheorie der Metalle. </w:t>
      </w:r>
      <w:r w:rsidR="00ED4B76" w:rsidRPr="00487776">
        <w:t>Vol. 19 (Springer-Verlag, 2013).</w:t>
      </w:r>
    </w:p>
    <w:p w14:paraId="13B253EB" w14:textId="2B63D835" w:rsidR="00476B80" w:rsidRPr="00487776" w:rsidRDefault="00476B80" w:rsidP="009030EF">
      <w:pPr>
        <w:pStyle w:val="EndNoteBibliography"/>
        <w:spacing w:after="0"/>
        <w:ind w:left="705" w:hanging="705"/>
      </w:pPr>
      <w:r w:rsidRPr="00487776">
        <w:t>15</w:t>
      </w:r>
      <w:r w:rsidR="00ED4B76" w:rsidRPr="00487776">
        <w:tab/>
        <w:t>Fujiwara, H. &amp; Kondo, M. Effects of carrier concentration on the dielectric function of ZnO: Ga and In 2 O 3: Sn studied by spectroscopic ellipsometry: analysis of free-carrier and band-edge absorption. Physical Review B 71, 075109 (2005).</w:t>
      </w:r>
    </w:p>
    <w:p w14:paraId="3E6C1CD7" w14:textId="5161599D" w:rsidR="00476B80" w:rsidRPr="00487776" w:rsidRDefault="00476B80" w:rsidP="009030EF">
      <w:pPr>
        <w:pStyle w:val="EndNoteBibliography"/>
        <w:spacing w:after="0"/>
        <w:ind w:left="705" w:hanging="705"/>
      </w:pPr>
      <w:r w:rsidRPr="00487776">
        <w:t>16</w:t>
      </w:r>
      <w:r w:rsidR="00ED4B76" w:rsidRPr="00487776">
        <w:tab/>
        <w:t>Tiwald, T. E., Thompson, D. W., Woollam, J. A., Paulson, W. &amp; Hance, R. Application of IR variable angle spectroscopic ellipsometry to the determination of free carrier concentration depth profiles. Thin Solid Films 313-314, 661-666, doi:https://doi.org/10.1016/S0040-6090(97)00973-5 (1998).</w:t>
      </w:r>
    </w:p>
    <w:p w14:paraId="40059B35" w14:textId="38D082B5" w:rsidR="00476B80" w:rsidRPr="00487776" w:rsidRDefault="00476B80" w:rsidP="009030EF">
      <w:pPr>
        <w:pStyle w:val="EndNoteBibliography"/>
        <w:spacing w:after="0"/>
        <w:ind w:left="705" w:hanging="705"/>
      </w:pPr>
      <w:r w:rsidRPr="00487776">
        <w:t>17</w:t>
      </w:r>
      <w:r w:rsidR="00ED4B76" w:rsidRPr="00487776">
        <w:tab/>
        <w:t>Tompkins, H. &amp; Irene, E. A. Handbook of Ellipsometry.  (William Andrew Publishing, 2005).</w:t>
      </w:r>
    </w:p>
    <w:p w14:paraId="4E46F2B7" w14:textId="5AFC7F59" w:rsidR="00476B80" w:rsidRPr="00487776" w:rsidRDefault="00476B80" w:rsidP="009030EF">
      <w:pPr>
        <w:pStyle w:val="EndNoteBibliography"/>
        <w:spacing w:after="0"/>
        <w:ind w:left="705" w:hanging="705"/>
      </w:pPr>
      <w:r w:rsidRPr="00487776">
        <w:t>18</w:t>
      </w:r>
      <w:r w:rsidR="00ED4B76" w:rsidRPr="00487776">
        <w:tab/>
        <w:t>Wooten, F. in Optical Properties of Solids   (ed Frederick Wooten)  42-84 (Academic Press, 1972).</w:t>
      </w:r>
    </w:p>
    <w:p w14:paraId="5731E5AE" w14:textId="36CA975B" w:rsidR="00476B80" w:rsidRPr="00487776" w:rsidRDefault="00476B80" w:rsidP="009030EF">
      <w:pPr>
        <w:pStyle w:val="EndNoteBibliography"/>
        <w:spacing w:after="0"/>
        <w:ind w:left="705" w:hanging="705"/>
      </w:pPr>
      <w:r w:rsidRPr="00487776">
        <w:lastRenderedPageBreak/>
        <w:t>19</w:t>
      </w:r>
      <w:r w:rsidR="00ED4B76" w:rsidRPr="00487776">
        <w:tab/>
        <w:t>von Blanckenhagen, B., Tonova, D. &amp; Ullmann, J. Application of the Tauc-Lorentz formulation to the interband absorption of optical coating materials. Appl. Opt. 41, 3137-3141 (2002).</w:t>
      </w:r>
    </w:p>
    <w:p w14:paraId="42C5F592" w14:textId="377045E0" w:rsidR="00476B80" w:rsidRPr="00487776" w:rsidRDefault="00476B80" w:rsidP="009030EF">
      <w:pPr>
        <w:pStyle w:val="EndNoteBibliography"/>
        <w:spacing w:after="0"/>
        <w:ind w:left="705" w:hanging="705"/>
      </w:pPr>
      <w:r w:rsidRPr="00487776">
        <w:t>20</w:t>
      </w:r>
      <w:r w:rsidR="00ED4B76" w:rsidRPr="00487776">
        <w:tab/>
        <w:t>Jellison Jr., G. E. &amp; Modine, F. A. Parameterization of the optical functions of amorphous materials in the interband region. Applied Physics Letters 69, 371-373, doi:10.1063/1.118064 (1996).</w:t>
      </w:r>
    </w:p>
    <w:p w14:paraId="232BEBE2" w14:textId="0EB0B099" w:rsidR="00476B80" w:rsidRPr="00487776" w:rsidRDefault="00476B80" w:rsidP="009030EF">
      <w:pPr>
        <w:pStyle w:val="EndNoteBibliography"/>
        <w:spacing w:after="0"/>
        <w:ind w:left="705" w:hanging="705"/>
      </w:pPr>
      <w:r w:rsidRPr="00487776">
        <w:t>21</w:t>
      </w:r>
      <w:r w:rsidR="00ED4B76" w:rsidRPr="00487776">
        <w:tab/>
        <w:t>Tauc, J., Grigorovici, R. &amp; Vancu, A. Optical Properties and Electronic Structure of Amorphous Germanium. physica status solidi (b) 15, 627-637, doi:10.1002/pssb.19660150224 (1966).</w:t>
      </w:r>
    </w:p>
    <w:p w14:paraId="299C88E8" w14:textId="5346C827" w:rsidR="00476B80" w:rsidRPr="00487776" w:rsidRDefault="00476B80" w:rsidP="009030EF">
      <w:pPr>
        <w:pStyle w:val="EndNoteBibliography"/>
        <w:spacing w:after="0"/>
        <w:ind w:left="705" w:hanging="705"/>
      </w:pPr>
      <w:r w:rsidRPr="00487776">
        <w:rPr>
          <w:lang w:val="de-DE"/>
        </w:rPr>
        <w:t>22</w:t>
      </w:r>
      <w:r w:rsidR="00ED4B76" w:rsidRPr="00487776">
        <w:rPr>
          <w:lang w:val="de-DE"/>
        </w:rPr>
        <w:tab/>
        <w:t xml:space="preserve">Sellmeier, W. Ueber die durch die Aetherschwingungen erregten Mitschwingungen der Körpertheilchen und deren Rückwirkung auf die ersteren, besonders zur Erklärung der Dispersion und ihrer Anomalien. </w:t>
      </w:r>
      <w:r w:rsidR="00ED4B76" w:rsidRPr="00487776">
        <w:t>Annalen der Physik 223, 386-403, doi:10.1002/andp.18722231105 (1872).</w:t>
      </w:r>
    </w:p>
    <w:p w14:paraId="6D115C32" w14:textId="472842A9" w:rsidR="00476B80" w:rsidRPr="00487776" w:rsidRDefault="00476B80" w:rsidP="009030EF">
      <w:pPr>
        <w:pStyle w:val="EndNoteBibliography"/>
        <w:spacing w:after="0"/>
        <w:ind w:left="705" w:hanging="705"/>
      </w:pPr>
      <w:r w:rsidRPr="00487776">
        <w:t>23</w:t>
      </w:r>
      <w:r w:rsidR="00ED4B76" w:rsidRPr="00487776">
        <w:tab/>
        <w:t>Boudot, M., Elettro, H. &amp; Grosso, D. Converting Water Adsorption and Capillary Condensation in Usable Forces with Simple Porous Inorganic Thin Films. ACS Nano 10, 10031-10040, doi:10.1021/acsnano.6b04648 (2016).</w:t>
      </w:r>
    </w:p>
    <w:p w14:paraId="5E55349A" w14:textId="288F6FB6" w:rsidR="00476B80" w:rsidRPr="00487776" w:rsidRDefault="00476B80" w:rsidP="009030EF">
      <w:pPr>
        <w:pStyle w:val="EndNoteBibliography"/>
        <w:spacing w:after="0"/>
        <w:ind w:left="705" w:hanging="705"/>
      </w:pPr>
      <w:r w:rsidRPr="00487776">
        <w:t>24</w:t>
      </w:r>
      <w:r w:rsidR="00ED4B76" w:rsidRPr="00487776">
        <w:tab/>
        <w:t>Sachse, R. et al. Assessing Optical and Electrical Properties of Highly Active IrOx Catalysts for the Electrochemical Oxygen Evolution Reaction via Spectroscopic Ellipsometry. ACS Catalysis 10, 14210-14223, doi:10.1021/acscatal.0c03800 (2020).</w:t>
      </w:r>
    </w:p>
    <w:p w14:paraId="36F605D6" w14:textId="39B97114" w:rsidR="00476B80" w:rsidRPr="00487776" w:rsidRDefault="00476B80" w:rsidP="009030EF">
      <w:pPr>
        <w:pStyle w:val="EndNoteBibliography"/>
        <w:spacing w:after="0"/>
        <w:ind w:left="705" w:hanging="705"/>
      </w:pPr>
      <w:r w:rsidRPr="00487776">
        <w:t>25</w:t>
      </w:r>
      <w:r w:rsidR="00ED4B76" w:rsidRPr="00487776">
        <w:tab/>
        <w:t>Bernicke, M. et al. Iridium Oxide Coatings with Templated Porosity as Highly Active Oxygen Evolution Catalysts: Structure</w:t>
      </w:r>
      <w:r w:rsidR="00ED4B76" w:rsidRPr="00487776">
        <w:rPr>
          <w:rFonts w:ascii="Cambria Math" w:hAnsi="Cambria Math" w:cs="Cambria Math"/>
        </w:rPr>
        <w:t>‐</w:t>
      </w:r>
      <w:r w:rsidR="00ED4B76" w:rsidRPr="00487776">
        <w:t>Activity Relationships. ChemSusChem 8, 1908-1915, doi:doi:10.1002/cssc.201402988 (2015).</w:t>
      </w:r>
    </w:p>
    <w:p w14:paraId="5E341F6E" w14:textId="63A852C6" w:rsidR="00476B80" w:rsidRPr="00487776" w:rsidRDefault="00476B80" w:rsidP="009030EF">
      <w:pPr>
        <w:pStyle w:val="EndNoteBibliography"/>
        <w:spacing w:after="0"/>
        <w:ind w:left="705" w:hanging="705"/>
      </w:pPr>
      <w:r w:rsidRPr="00487776">
        <w:t>26</w:t>
      </w:r>
      <w:r w:rsidR="00ED4B76" w:rsidRPr="00487776">
        <w:tab/>
        <w:t>Geiger, S. et al. Activity and Stability of Electrochemically and Thermally Treated Iridium for the Oxygen Evolution Reaction. Journal of The Electrochemical Society 163, F3132-F3138, doi:10.1149/2.0181611jes (2016).</w:t>
      </w:r>
    </w:p>
    <w:p w14:paraId="412BC4EF" w14:textId="037B4398" w:rsidR="00476B80" w:rsidRPr="00487776" w:rsidRDefault="00476B80" w:rsidP="009030EF">
      <w:pPr>
        <w:pStyle w:val="EndNoteBibliography"/>
        <w:spacing w:after="0"/>
        <w:ind w:left="705" w:hanging="705"/>
      </w:pPr>
      <w:r w:rsidRPr="00487776">
        <w:t>27</w:t>
      </w:r>
      <w:r w:rsidR="00ED4B76" w:rsidRPr="00487776">
        <w:tab/>
        <w:t>Steegstra, P., Busch, M., Panas, I. &amp; Ahlberg, E. Revisiting the Redox Properties of Hydrous Iridium Oxide Films in the Context of Oxygen Evolution. The Journal of Physical Chemistry C 117, 20975-20981, doi:10.1021/jp407030r (2013).</w:t>
      </w:r>
    </w:p>
    <w:p w14:paraId="795C9FFF" w14:textId="48829CC6" w:rsidR="00476B80" w:rsidRPr="00487776" w:rsidRDefault="00476B80" w:rsidP="009030EF">
      <w:pPr>
        <w:pStyle w:val="EndNoteBibliography"/>
        <w:spacing w:after="0"/>
        <w:ind w:left="705" w:hanging="705"/>
      </w:pPr>
      <w:r w:rsidRPr="00487776">
        <w:t>28</w:t>
      </w:r>
      <w:r w:rsidR="00ED4B76" w:rsidRPr="00487776">
        <w:tab/>
        <w:t>Lettenmeier, P. et al. Nanosized IrOx–Ir Catalyst with Relevant Activity for Anodes of Proton Exchange Membrane Electrolysis Produced by a Cost-Effective Procedure. Angewandte Chemie International Edition 55, 742-746, doi:10.1002/anie.201507626 (2016).</w:t>
      </w:r>
    </w:p>
    <w:p w14:paraId="0C134E14" w14:textId="1BDB96E1" w:rsidR="00476B80" w:rsidRPr="00487776" w:rsidRDefault="00476B80" w:rsidP="009030EF">
      <w:pPr>
        <w:pStyle w:val="EndNoteBibliography"/>
        <w:spacing w:after="0"/>
        <w:ind w:left="705" w:hanging="705"/>
      </w:pPr>
      <w:r w:rsidRPr="00487776">
        <w:t>29</w:t>
      </w:r>
      <w:r w:rsidR="00ED4B76" w:rsidRPr="00487776">
        <w:tab/>
        <w:t>Bockris, J. O. M. Kinetics of Activation Controlled Consecutive Electrochemical Reactions: Anodic Evolution of Oxygen. The Journal of Chemical Physics 24, 817-827, doi:10.1063/1.1742616 (1956).</w:t>
      </w:r>
    </w:p>
    <w:p w14:paraId="74BB9B54" w14:textId="2B0A1A24" w:rsidR="00476B80" w:rsidRPr="00487776" w:rsidRDefault="00476B80" w:rsidP="009030EF">
      <w:pPr>
        <w:pStyle w:val="EndNoteBibliography"/>
        <w:spacing w:after="0"/>
        <w:ind w:left="705" w:hanging="705"/>
      </w:pPr>
      <w:r w:rsidRPr="00487776">
        <w:t>30</w:t>
      </w:r>
      <w:r w:rsidR="00AD63F6" w:rsidRPr="00487776">
        <w:tab/>
        <w:t>Hammer, B. &amp; Nørskov, J. K. Why gold is the noblest of all the metals. Nature 376, 238-240, doi:10.1038/376238a0 (1995).</w:t>
      </w:r>
    </w:p>
    <w:p w14:paraId="2F29B97F" w14:textId="7E76C28F" w:rsidR="00476B80" w:rsidRDefault="00476B80" w:rsidP="009030EF">
      <w:pPr>
        <w:pStyle w:val="EndNoteBibliography"/>
        <w:spacing w:after="0"/>
        <w:ind w:left="705" w:hanging="705"/>
      </w:pPr>
      <w:r w:rsidRPr="00487776">
        <w:t>31</w:t>
      </w:r>
      <w:r w:rsidR="00AD63F6" w:rsidRPr="00487776">
        <w:tab/>
        <w:t>Hammer, B. &amp; Nørskov, J. K. Electronic factors determining the reactivity of metal surfaces. Surface Science 343, 211-220, doi:https://doi.org/10.1016/0039-6028(96)80007-0 (1995).</w:t>
      </w:r>
    </w:p>
    <w:sectPr w:rsidR="00476B80" w:rsidSect="008219F8">
      <w:footerReference w:type="even" r:id="rId26"/>
      <w:footerReference w:type="default" r:id="rId27"/>
      <w:type w:val="continuous"/>
      <w:pgSz w:w="11906" w:h="16838"/>
      <w:pgMar w:top="1417"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98BFC3" w14:textId="77777777" w:rsidR="00150092" w:rsidRDefault="00150092" w:rsidP="00463151">
      <w:pPr>
        <w:spacing w:after="0" w:line="240" w:lineRule="auto"/>
      </w:pPr>
      <w:r>
        <w:separator/>
      </w:r>
    </w:p>
  </w:endnote>
  <w:endnote w:type="continuationSeparator" w:id="0">
    <w:p w14:paraId="1325C231" w14:textId="77777777" w:rsidR="00150092" w:rsidRDefault="00150092" w:rsidP="00463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569513"/>
      <w:docPartObj>
        <w:docPartGallery w:val="Page Numbers (Bottom of Page)"/>
        <w:docPartUnique/>
      </w:docPartObj>
    </w:sdtPr>
    <w:sdtEndPr/>
    <w:sdtContent>
      <w:p w14:paraId="6D750C7D" w14:textId="77777777" w:rsidR="00150092" w:rsidRDefault="00150092">
        <w:pPr>
          <w:pStyle w:val="Fuzeile"/>
        </w:pPr>
        <w:r>
          <w:fldChar w:fldCharType="begin"/>
        </w:r>
        <w:r>
          <w:instrText>PAGE   \* MERGEFORMAT</w:instrText>
        </w:r>
        <w:r>
          <w:fldChar w:fldCharType="separate"/>
        </w:r>
        <w:r>
          <w:rPr>
            <w:noProof/>
          </w:rPr>
          <w:t>6</w:t>
        </w:r>
        <w:r>
          <w:fldChar w:fldCharType="end"/>
        </w:r>
      </w:p>
    </w:sdtContent>
  </w:sdt>
  <w:p w14:paraId="3E6D0E19" w14:textId="77777777" w:rsidR="00150092" w:rsidRDefault="0015009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8531632"/>
      <w:docPartObj>
        <w:docPartGallery w:val="Page Numbers (Bottom of Page)"/>
        <w:docPartUnique/>
      </w:docPartObj>
    </w:sdtPr>
    <w:sdtEndPr/>
    <w:sdtContent>
      <w:p w14:paraId="6194D032" w14:textId="77777777" w:rsidR="00150092" w:rsidRDefault="00150092">
        <w:pPr>
          <w:pStyle w:val="Fuzeile"/>
          <w:jc w:val="right"/>
        </w:pPr>
        <w:r>
          <w:fldChar w:fldCharType="begin"/>
        </w:r>
        <w:r>
          <w:instrText xml:space="preserve"> PAGE  \* Arabic  \* MERGEFORMAT </w:instrText>
        </w:r>
        <w:r>
          <w:fldChar w:fldCharType="separate"/>
        </w:r>
        <w:r>
          <w:rPr>
            <w:noProof/>
          </w:rPr>
          <w:t>5</w:t>
        </w:r>
        <w:r>
          <w:fldChar w:fldCharType="end"/>
        </w:r>
      </w:p>
    </w:sdtContent>
  </w:sdt>
  <w:p w14:paraId="2503F664" w14:textId="77777777" w:rsidR="00150092" w:rsidRDefault="0015009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7930AB" w14:textId="77777777" w:rsidR="00150092" w:rsidRDefault="00150092" w:rsidP="00463151">
      <w:pPr>
        <w:spacing w:after="0" w:line="240" w:lineRule="auto"/>
      </w:pPr>
      <w:r>
        <w:separator/>
      </w:r>
    </w:p>
  </w:footnote>
  <w:footnote w:type="continuationSeparator" w:id="0">
    <w:p w14:paraId="3F4E7B5B" w14:textId="77777777" w:rsidR="00150092" w:rsidRDefault="00150092" w:rsidP="004631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E015E7"/>
    <w:multiLevelType w:val="hybridMultilevel"/>
    <w:tmpl w:val="5F8019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B34946"/>
    <w:multiLevelType w:val="hybridMultilevel"/>
    <w:tmpl w:val="651E8E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DAD29F7"/>
    <w:multiLevelType w:val="hybridMultilevel"/>
    <w:tmpl w:val="664E48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evenAndOddHeaders/>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0&lt;/FontSize&gt;&lt;ReflistTitle&gt;&lt;/ReflistTitle&gt;&lt;StartingRefnum&gt;1&lt;/StartingRefnum&gt;&lt;FirstLineIndent&gt;0&lt;/FirstLineIndent&gt;&lt;HangingIndent&gt;720&lt;/HangingIndent&gt;&lt;LineSpacing&gt;1&lt;/LineSpacing&gt;&lt;SpaceAfter&gt;0&lt;/SpaceAfter&gt;&lt;HyperlinksEnabled&gt;1&lt;/HyperlinksEnabled&gt;&lt;HyperlinksVisible&gt;0&lt;/HyperlinksVisible&gt;&lt;EnableBibliographyCategories&gt;0&lt;/EnableBibliographyCategories&gt;&lt;/ENLayout&gt;"/>
    <w:docVar w:name="EN.Libraries" w:val="&lt;Libraries&gt;&lt;item db-id=&quot;vxvv9fexl209xle0x955xw5ix5000szxvvf2&quot;&gt;PhD_thesis_ReSa-Saved-Converted&lt;record-ids&gt;&lt;item&gt;147&lt;/item&gt;&lt;item&gt;149&lt;/item&gt;&lt;item&gt;167&lt;/item&gt;&lt;item&gt;215&lt;/item&gt;&lt;item&gt;220&lt;/item&gt;&lt;item&gt;486&lt;/item&gt;&lt;item&gt;1101&lt;/item&gt;&lt;item&gt;1109&lt;/item&gt;&lt;item&gt;1180&lt;/item&gt;&lt;item&gt;1190&lt;/item&gt;&lt;item&gt;1192&lt;/item&gt;&lt;item&gt;1252&lt;/item&gt;&lt;item&gt;1253&lt;/item&gt;&lt;item&gt;1278&lt;/item&gt;&lt;item&gt;1293&lt;/item&gt;&lt;item&gt;1332&lt;/item&gt;&lt;item&gt;1333&lt;/item&gt;&lt;item&gt;1344&lt;/item&gt;&lt;item&gt;1352&lt;/item&gt;&lt;item&gt;1353&lt;/item&gt;&lt;item&gt;1354&lt;/item&gt;&lt;item&gt;1361&lt;/item&gt;&lt;item&gt;1383&lt;/item&gt;&lt;item&gt;1384&lt;/item&gt;&lt;item&gt;1385&lt;/item&gt;&lt;item&gt;1386&lt;/item&gt;&lt;item&gt;1418&lt;/item&gt;&lt;item&gt;1423&lt;/item&gt;&lt;item&gt;1432&lt;/item&gt;&lt;item&gt;1440&lt;/item&gt;&lt;item&gt;1442&lt;/item&gt;&lt;/record-ids&gt;&lt;/item&gt;&lt;/Libraries&gt;"/>
  </w:docVars>
  <w:rsids>
    <w:rsidRoot w:val="00DE00B0"/>
    <w:rsid w:val="00000866"/>
    <w:rsid w:val="00001456"/>
    <w:rsid w:val="00003090"/>
    <w:rsid w:val="000031F7"/>
    <w:rsid w:val="00005E40"/>
    <w:rsid w:val="000060F4"/>
    <w:rsid w:val="00006207"/>
    <w:rsid w:val="000064B4"/>
    <w:rsid w:val="000074EE"/>
    <w:rsid w:val="00010E77"/>
    <w:rsid w:val="0001317C"/>
    <w:rsid w:val="00013263"/>
    <w:rsid w:val="00013679"/>
    <w:rsid w:val="000140A1"/>
    <w:rsid w:val="000141FC"/>
    <w:rsid w:val="00014498"/>
    <w:rsid w:val="00014AEC"/>
    <w:rsid w:val="00015358"/>
    <w:rsid w:val="000168CD"/>
    <w:rsid w:val="00016A99"/>
    <w:rsid w:val="00016D1B"/>
    <w:rsid w:val="00020FAC"/>
    <w:rsid w:val="000219DC"/>
    <w:rsid w:val="00022732"/>
    <w:rsid w:val="00023C4C"/>
    <w:rsid w:val="00025182"/>
    <w:rsid w:val="00025370"/>
    <w:rsid w:val="0002547F"/>
    <w:rsid w:val="00026174"/>
    <w:rsid w:val="00026F84"/>
    <w:rsid w:val="00027C3A"/>
    <w:rsid w:val="00030FB6"/>
    <w:rsid w:val="0003204D"/>
    <w:rsid w:val="0003360E"/>
    <w:rsid w:val="00033A77"/>
    <w:rsid w:val="00034F61"/>
    <w:rsid w:val="00035A9F"/>
    <w:rsid w:val="00040B90"/>
    <w:rsid w:val="00041097"/>
    <w:rsid w:val="00046687"/>
    <w:rsid w:val="0004754E"/>
    <w:rsid w:val="0004762D"/>
    <w:rsid w:val="00047FB0"/>
    <w:rsid w:val="00050FC6"/>
    <w:rsid w:val="00051071"/>
    <w:rsid w:val="0005183F"/>
    <w:rsid w:val="00054022"/>
    <w:rsid w:val="000559CA"/>
    <w:rsid w:val="00060207"/>
    <w:rsid w:val="0006048B"/>
    <w:rsid w:val="0006084E"/>
    <w:rsid w:val="00066842"/>
    <w:rsid w:val="00067B2D"/>
    <w:rsid w:val="00073331"/>
    <w:rsid w:val="000742FC"/>
    <w:rsid w:val="00075515"/>
    <w:rsid w:val="00075F2A"/>
    <w:rsid w:val="000764AD"/>
    <w:rsid w:val="0007714E"/>
    <w:rsid w:val="0007733F"/>
    <w:rsid w:val="00081873"/>
    <w:rsid w:val="00082126"/>
    <w:rsid w:val="00082EF6"/>
    <w:rsid w:val="00082FAB"/>
    <w:rsid w:val="00083109"/>
    <w:rsid w:val="00083FF8"/>
    <w:rsid w:val="00085CD7"/>
    <w:rsid w:val="00087F8C"/>
    <w:rsid w:val="00091D87"/>
    <w:rsid w:val="0009215C"/>
    <w:rsid w:val="00093778"/>
    <w:rsid w:val="0009445A"/>
    <w:rsid w:val="00095465"/>
    <w:rsid w:val="00096A50"/>
    <w:rsid w:val="00096EB2"/>
    <w:rsid w:val="00097F13"/>
    <w:rsid w:val="000A082E"/>
    <w:rsid w:val="000A1CC7"/>
    <w:rsid w:val="000A2E98"/>
    <w:rsid w:val="000A64DA"/>
    <w:rsid w:val="000B0FBB"/>
    <w:rsid w:val="000B4AC8"/>
    <w:rsid w:val="000B4FE4"/>
    <w:rsid w:val="000B548A"/>
    <w:rsid w:val="000B614A"/>
    <w:rsid w:val="000B67F3"/>
    <w:rsid w:val="000B77D5"/>
    <w:rsid w:val="000C07E7"/>
    <w:rsid w:val="000C2095"/>
    <w:rsid w:val="000C4224"/>
    <w:rsid w:val="000C44E4"/>
    <w:rsid w:val="000C4908"/>
    <w:rsid w:val="000C60D9"/>
    <w:rsid w:val="000C6BC4"/>
    <w:rsid w:val="000D018D"/>
    <w:rsid w:val="000D1C91"/>
    <w:rsid w:val="000D2574"/>
    <w:rsid w:val="000D4320"/>
    <w:rsid w:val="000D4C93"/>
    <w:rsid w:val="000D51DE"/>
    <w:rsid w:val="000D58E9"/>
    <w:rsid w:val="000D6C21"/>
    <w:rsid w:val="000E09C6"/>
    <w:rsid w:val="000E1A1B"/>
    <w:rsid w:val="000E1B35"/>
    <w:rsid w:val="000E2F1F"/>
    <w:rsid w:val="000E5371"/>
    <w:rsid w:val="000E604D"/>
    <w:rsid w:val="000E6315"/>
    <w:rsid w:val="000E65F3"/>
    <w:rsid w:val="000E77A5"/>
    <w:rsid w:val="000F25AB"/>
    <w:rsid w:val="000F2C5B"/>
    <w:rsid w:val="000F3337"/>
    <w:rsid w:val="000F351A"/>
    <w:rsid w:val="000F5B0F"/>
    <w:rsid w:val="000F76C4"/>
    <w:rsid w:val="001005A2"/>
    <w:rsid w:val="00101395"/>
    <w:rsid w:val="00101D00"/>
    <w:rsid w:val="0010236A"/>
    <w:rsid w:val="00102914"/>
    <w:rsid w:val="00103017"/>
    <w:rsid w:val="00103277"/>
    <w:rsid w:val="001102EF"/>
    <w:rsid w:val="00112D28"/>
    <w:rsid w:val="001146DF"/>
    <w:rsid w:val="001149D1"/>
    <w:rsid w:val="00114DB2"/>
    <w:rsid w:val="001151E3"/>
    <w:rsid w:val="00120108"/>
    <w:rsid w:val="00120690"/>
    <w:rsid w:val="001233CA"/>
    <w:rsid w:val="00123D2D"/>
    <w:rsid w:val="00124177"/>
    <w:rsid w:val="00124232"/>
    <w:rsid w:val="00124930"/>
    <w:rsid w:val="00124AF1"/>
    <w:rsid w:val="00125540"/>
    <w:rsid w:val="001302C9"/>
    <w:rsid w:val="0013219F"/>
    <w:rsid w:val="00132AB9"/>
    <w:rsid w:val="00133861"/>
    <w:rsid w:val="00134BAB"/>
    <w:rsid w:val="00135425"/>
    <w:rsid w:val="001400D0"/>
    <w:rsid w:val="001406F7"/>
    <w:rsid w:val="00140D5C"/>
    <w:rsid w:val="00141D2A"/>
    <w:rsid w:val="001420CC"/>
    <w:rsid w:val="00142BBF"/>
    <w:rsid w:val="00142CBC"/>
    <w:rsid w:val="00143B06"/>
    <w:rsid w:val="00144466"/>
    <w:rsid w:val="00145F30"/>
    <w:rsid w:val="00146170"/>
    <w:rsid w:val="00146AC9"/>
    <w:rsid w:val="00146C43"/>
    <w:rsid w:val="001478CF"/>
    <w:rsid w:val="00147B9C"/>
    <w:rsid w:val="00150092"/>
    <w:rsid w:val="001528D4"/>
    <w:rsid w:val="00154273"/>
    <w:rsid w:val="00154339"/>
    <w:rsid w:val="00154FD1"/>
    <w:rsid w:val="001559D5"/>
    <w:rsid w:val="00156060"/>
    <w:rsid w:val="001564F8"/>
    <w:rsid w:val="00157B5D"/>
    <w:rsid w:val="001601C1"/>
    <w:rsid w:val="001614AC"/>
    <w:rsid w:val="00161C5B"/>
    <w:rsid w:val="00163DB9"/>
    <w:rsid w:val="001644E4"/>
    <w:rsid w:val="00164B41"/>
    <w:rsid w:val="0016578A"/>
    <w:rsid w:val="00167F46"/>
    <w:rsid w:val="00171DE4"/>
    <w:rsid w:val="0017314E"/>
    <w:rsid w:val="001735AB"/>
    <w:rsid w:val="001741E2"/>
    <w:rsid w:val="00175665"/>
    <w:rsid w:val="00175A1A"/>
    <w:rsid w:val="00176504"/>
    <w:rsid w:val="00177158"/>
    <w:rsid w:val="001813CC"/>
    <w:rsid w:val="001834AB"/>
    <w:rsid w:val="00183CD0"/>
    <w:rsid w:val="00183F57"/>
    <w:rsid w:val="00184414"/>
    <w:rsid w:val="00184AB2"/>
    <w:rsid w:val="0018532A"/>
    <w:rsid w:val="001855ED"/>
    <w:rsid w:val="0018592A"/>
    <w:rsid w:val="00185ACA"/>
    <w:rsid w:val="00186BB7"/>
    <w:rsid w:val="0019404B"/>
    <w:rsid w:val="001969B5"/>
    <w:rsid w:val="00197E6D"/>
    <w:rsid w:val="001A4292"/>
    <w:rsid w:val="001A4CAD"/>
    <w:rsid w:val="001A4CE5"/>
    <w:rsid w:val="001A6821"/>
    <w:rsid w:val="001A72B5"/>
    <w:rsid w:val="001B0F10"/>
    <w:rsid w:val="001B0F16"/>
    <w:rsid w:val="001B1D55"/>
    <w:rsid w:val="001B1FF2"/>
    <w:rsid w:val="001B2010"/>
    <w:rsid w:val="001B2421"/>
    <w:rsid w:val="001B274D"/>
    <w:rsid w:val="001B4238"/>
    <w:rsid w:val="001B4267"/>
    <w:rsid w:val="001B57FF"/>
    <w:rsid w:val="001B61C2"/>
    <w:rsid w:val="001B6302"/>
    <w:rsid w:val="001C1AE9"/>
    <w:rsid w:val="001C236E"/>
    <w:rsid w:val="001C5495"/>
    <w:rsid w:val="001C5B87"/>
    <w:rsid w:val="001C6258"/>
    <w:rsid w:val="001D16CA"/>
    <w:rsid w:val="001D1AC7"/>
    <w:rsid w:val="001D20CE"/>
    <w:rsid w:val="001D5728"/>
    <w:rsid w:val="001D623A"/>
    <w:rsid w:val="001D65AD"/>
    <w:rsid w:val="001D7074"/>
    <w:rsid w:val="001D7724"/>
    <w:rsid w:val="001E2EF2"/>
    <w:rsid w:val="001E5C8E"/>
    <w:rsid w:val="001E5FA0"/>
    <w:rsid w:val="001E6C6C"/>
    <w:rsid w:val="001E71CC"/>
    <w:rsid w:val="001E72C5"/>
    <w:rsid w:val="001E74B3"/>
    <w:rsid w:val="001E77D2"/>
    <w:rsid w:val="001F2F06"/>
    <w:rsid w:val="001F44C8"/>
    <w:rsid w:val="001F4D94"/>
    <w:rsid w:val="001F501E"/>
    <w:rsid w:val="001F7321"/>
    <w:rsid w:val="001F7DE3"/>
    <w:rsid w:val="00200732"/>
    <w:rsid w:val="0020321B"/>
    <w:rsid w:val="002034CE"/>
    <w:rsid w:val="002057B2"/>
    <w:rsid w:val="00205D0C"/>
    <w:rsid w:val="00205EC4"/>
    <w:rsid w:val="002102E1"/>
    <w:rsid w:val="002105C2"/>
    <w:rsid w:val="0021065E"/>
    <w:rsid w:val="0021066C"/>
    <w:rsid w:val="002108F1"/>
    <w:rsid w:val="002109D3"/>
    <w:rsid w:val="00215574"/>
    <w:rsid w:val="0021720C"/>
    <w:rsid w:val="0022095A"/>
    <w:rsid w:val="002209CA"/>
    <w:rsid w:val="0022110F"/>
    <w:rsid w:val="002228E2"/>
    <w:rsid w:val="00222CA8"/>
    <w:rsid w:val="0022414A"/>
    <w:rsid w:val="002254EC"/>
    <w:rsid w:val="00225F68"/>
    <w:rsid w:val="00226D4C"/>
    <w:rsid w:val="00227734"/>
    <w:rsid w:val="00227A4A"/>
    <w:rsid w:val="00234A13"/>
    <w:rsid w:val="0023502C"/>
    <w:rsid w:val="00235663"/>
    <w:rsid w:val="00243019"/>
    <w:rsid w:val="00244AA7"/>
    <w:rsid w:val="00244F81"/>
    <w:rsid w:val="002461F9"/>
    <w:rsid w:val="0024720D"/>
    <w:rsid w:val="00247B8B"/>
    <w:rsid w:val="00250F28"/>
    <w:rsid w:val="00253949"/>
    <w:rsid w:val="002636A1"/>
    <w:rsid w:val="00266B23"/>
    <w:rsid w:val="00266B29"/>
    <w:rsid w:val="00266E14"/>
    <w:rsid w:val="00270A29"/>
    <w:rsid w:val="0027194E"/>
    <w:rsid w:val="002732BC"/>
    <w:rsid w:val="00273404"/>
    <w:rsid w:val="0027629C"/>
    <w:rsid w:val="00277649"/>
    <w:rsid w:val="00282F59"/>
    <w:rsid w:val="002863E5"/>
    <w:rsid w:val="002872B5"/>
    <w:rsid w:val="00287F2D"/>
    <w:rsid w:val="002906C6"/>
    <w:rsid w:val="00291F01"/>
    <w:rsid w:val="00293AC6"/>
    <w:rsid w:val="00293E0E"/>
    <w:rsid w:val="002940D5"/>
    <w:rsid w:val="002940DF"/>
    <w:rsid w:val="00294591"/>
    <w:rsid w:val="0029633B"/>
    <w:rsid w:val="002979EF"/>
    <w:rsid w:val="00297B6D"/>
    <w:rsid w:val="002A0895"/>
    <w:rsid w:val="002A1102"/>
    <w:rsid w:val="002A1C0E"/>
    <w:rsid w:val="002A2F03"/>
    <w:rsid w:val="002A412B"/>
    <w:rsid w:val="002A4410"/>
    <w:rsid w:val="002A4AEF"/>
    <w:rsid w:val="002A4F01"/>
    <w:rsid w:val="002A712A"/>
    <w:rsid w:val="002B0BDE"/>
    <w:rsid w:val="002B2BF2"/>
    <w:rsid w:val="002B3150"/>
    <w:rsid w:val="002B33BF"/>
    <w:rsid w:val="002B3D7F"/>
    <w:rsid w:val="002B5313"/>
    <w:rsid w:val="002B5415"/>
    <w:rsid w:val="002B54E0"/>
    <w:rsid w:val="002B5A4C"/>
    <w:rsid w:val="002B79DF"/>
    <w:rsid w:val="002C0050"/>
    <w:rsid w:val="002C034D"/>
    <w:rsid w:val="002C04C7"/>
    <w:rsid w:val="002C0505"/>
    <w:rsid w:val="002C0752"/>
    <w:rsid w:val="002C0F00"/>
    <w:rsid w:val="002C3519"/>
    <w:rsid w:val="002C54E4"/>
    <w:rsid w:val="002C6163"/>
    <w:rsid w:val="002C67FF"/>
    <w:rsid w:val="002C771B"/>
    <w:rsid w:val="002C794E"/>
    <w:rsid w:val="002D10D4"/>
    <w:rsid w:val="002D20C2"/>
    <w:rsid w:val="002D58AD"/>
    <w:rsid w:val="002E2725"/>
    <w:rsid w:val="002E28A5"/>
    <w:rsid w:val="002E74C4"/>
    <w:rsid w:val="002E7A69"/>
    <w:rsid w:val="002E7DD6"/>
    <w:rsid w:val="002F0265"/>
    <w:rsid w:val="002F1348"/>
    <w:rsid w:val="002F43D1"/>
    <w:rsid w:val="002F479E"/>
    <w:rsid w:val="002F61EB"/>
    <w:rsid w:val="002F6C2C"/>
    <w:rsid w:val="003011C6"/>
    <w:rsid w:val="0030415D"/>
    <w:rsid w:val="0030449A"/>
    <w:rsid w:val="00304B8E"/>
    <w:rsid w:val="0030766C"/>
    <w:rsid w:val="00307CBB"/>
    <w:rsid w:val="00307D97"/>
    <w:rsid w:val="00307F19"/>
    <w:rsid w:val="003109D7"/>
    <w:rsid w:val="00310ABC"/>
    <w:rsid w:val="00312835"/>
    <w:rsid w:val="00312BBD"/>
    <w:rsid w:val="003140B7"/>
    <w:rsid w:val="00314491"/>
    <w:rsid w:val="00316170"/>
    <w:rsid w:val="00316419"/>
    <w:rsid w:val="00316707"/>
    <w:rsid w:val="0031739D"/>
    <w:rsid w:val="00320560"/>
    <w:rsid w:val="003210C3"/>
    <w:rsid w:val="003262F2"/>
    <w:rsid w:val="00326427"/>
    <w:rsid w:val="00327200"/>
    <w:rsid w:val="00330434"/>
    <w:rsid w:val="003323AB"/>
    <w:rsid w:val="003328BB"/>
    <w:rsid w:val="0033499B"/>
    <w:rsid w:val="00335EB1"/>
    <w:rsid w:val="0034270D"/>
    <w:rsid w:val="00344009"/>
    <w:rsid w:val="0034521A"/>
    <w:rsid w:val="003503D0"/>
    <w:rsid w:val="003511E9"/>
    <w:rsid w:val="00352C55"/>
    <w:rsid w:val="00353308"/>
    <w:rsid w:val="00354DED"/>
    <w:rsid w:val="00355665"/>
    <w:rsid w:val="003558C9"/>
    <w:rsid w:val="00356643"/>
    <w:rsid w:val="00357061"/>
    <w:rsid w:val="00357929"/>
    <w:rsid w:val="0036009A"/>
    <w:rsid w:val="003612C0"/>
    <w:rsid w:val="00361959"/>
    <w:rsid w:val="00362E78"/>
    <w:rsid w:val="00363CEC"/>
    <w:rsid w:val="0036444A"/>
    <w:rsid w:val="003647E8"/>
    <w:rsid w:val="00364883"/>
    <w:rsid w:val="00364EE7"/>
    <w:rsid w:val="0036570F"/>
    <w:rsid w:val="0037202B"/>
    <w:rsid w:val="003734AB"/>
    <w:rsid w:val="00373579"/>
    <w:rsid w:val="003738DD"/>
    <w:rsid w:val="003771B1"/>
    <w:rsid w:val="00377525"/>
    <w:rsid w:val="00380BC0"/>
    <w:rsid w:val="003811A7"/>
    <w:rsid w:val="0038135B"/>
    <w:rsid w:val="003818CC"/>
    <w:rsid w:val="00381B62"/>
    <w:rsid w:val="003825E4"/>
    <w:rsid w:val="00383AEC"/>
    <w:rsid w:val="0038425F"/>
    <w:rsid w:val="00384F4B"/>
    <w:rsid w:val="003852C7"/>
    <w:rsid w:val="0038629B"/>
    <w:rsid w:val="00387C15"/>
    <w:rsid w:val="003905DE"/>
    <w:rsid w:val="00391614"/>
    <w:rsid w:val="0039239E"/>
    <w:rsid w:val="003935EB"/>
    <w:rsid w:val="00394C87"/>
    <w:rsid w:val="00395ADF"/>
    <w:rsid w:val="00396598"/>
    <w:rsid w:val="00397000"/>
    <w:rsid w:val="003A26C6"/>
    <w:rsid w:val="003A3D28"/>
    <w:rsid w:val="003A3ED0"/>
    <w:rsid w:val="003A6F57"/>
    <w:rsid w:val="003B09FA"/>
    <w:rsid w:val="003B3692"/>
    <w:rsid w:val="003B3A01"/>
    <w:rsid w:val="003B4834"/>
    <w:rsid w:val="003B4B83"/>
    <w:rsid w:val="003B5128"/>
    <w:rsid w:val="003B6856"/>
    <w:rsid w:val="003C15C1"/>
    <w:rsid w:val="003C2015"/>
    <w:rsid w:val="003C3C25"/>
    <w:rsid w:val="003C3C74"/>
    <w:rsid w:val="003C4855"/>
    <w:rsid w:val="003C69E8"/>
    <w:rsid w:val="003C6B9F"/>
    <w:rsid w:val="003D00D2"/>
    <w:rsid w:val="003D211A"/>
    <w:rsid w:val="003D244B"/>
    <w:rsid w:val="003D2FCB"/>
    <w:rsid w:val="003D3C23"/>
    <w:rsid w:val="003D3C7D"/>
    <w:rsid w:val="003D4B4A"/>
    <w:rsid w:val="003D54F5"/>
    <w:rsid w:val="003D7AD7"/>
    <w:rsid w:val="003E0FBF"/>
    <w:rsid w:val="003E100E"/>
    <w:rsid w:val="003E1F2F"/>
    <w:rsid w:val="003E2301"/>
    <w:rsid w:val="003E2733"/>
    <w:rsid w:val="003E2E5F"/>
    <w:rsid w:val="003E31FC"/>
    <w:rsid w:val="003E44C8"/>
    <w:rsid w:val="003E5191"/>
    <w:rsid w:val="003E5FD9"/>
    <w:rsid w:val="003E61F4"/>
    <w:rsid w:val="003E7157"/>
    <w:rsid w:val="003F0F1E"/>
    <w:rsid w:val="003F185B"/>
    <w:rsid w:val="003F19E3"/>
    <w:rsid w:val="003F1D2C"/>
    <w:rsid w:val="003F23CA"/>
    <w:rsid w:val="003F35CB"/>
    <w:rsid w:val="003F49E2"/>
    <w:rsid w:val="00401333"/>
    <w:rsid w:val="004020F7"/>
    <w:rsid w:val="00402D87"/>
    <w:rsid w:val="00403BAF"/>
    <w:rsid w:val="004042B1"/>
    <w:rsid w:val="0040478A"/>
    <w:rsid w:val="00404B3E"/>
    <w:rsid w:val="004100D4"/>
    <w:rsid w:val="0041174C"/>
    <w:rsid w:val="00411F11"/>
    <w:rsid w:val="00412B1A"/>
    <w:rsid w:val="00414D36"/>
    <w:rsid w:val="00416543"/>
    <w:rsid w:val="004169AA"/>
    <w:rsid w:val="00417183"/>
    <w:rsid w:val="00420597"/>
    <w:rsid w:val="00421B83"/>
    <w:rsid w:val="00422721"/>
    <w:rsid w:val="004252F5"/>
    <w:rsid w:val="0042614A"/>
    <w:rsid w:val="0042707F"/>
    <w:rsid w:val="00427F9F"/>
    <w:rsid w:val="00433076"/>
    <w:rsid w:val="00434AC7"/>
    <w:rsid w:val="00435079"/>
    <w:rsid w:val="004363C0"/>
    <w:rsid w:val="00436EE0"/>
    <w:rsid w:val="0043732C"/>
    <w:rsid w:val="00441867"/>
    <w:rsid w:val="004420B7"/>
    <w:rsid w:val="00442878"/>
    <w:rsid w:val="004428A1"/>
    <w:rsid w:val="00443462"/>
    <w:rsid w:val="00443A0D"/>
    <w:rsid w:val="00443F38"/>
    <w:rsid w:val="00446BB8"/>
    <w:rsid w:val="00450DED"/>
    <w:rsid w:val="00451125"/>
    <w:rsid w:val="004518C9"/>
    <w:rsid w:val="00451C59"/>
    <w:rsid w:val="00452121"/>
    <w:rsid w:val="00453423"/>
    <w:rsid w:val="004534AC"/>
    <w:rsid w:val="00453EA3"/>
    <w:rsid w:val="00454968"/>
    <w:rsid w:val="00455232"/>
    <w:rsid w:val="0045538B"/>
    <w:rsid w:val="0045576F"/>
    <w:rsid w:val="00463151"/>
    <w:rsid w:val="004632A4"/>
    <w:rsid w:val="004635E2"/>
    <w:rsid w:val="00464AAA"/>
    <w:rsid w:val="00464B7C"/>
    <w:rsid w:val="0047052F"/>
    <w:rsid w:val="0047058B"/>
    <w:rsid w:val="00472773"/>
    <w:rsid w:val="00472CFA"/>
    <w:rsid w:val="00473852"/>
    <w:rsid w:val="00474664"/>
    <w:rsid w:val="0047531F"/>
    <w:rsid w:val="0047536E"/>
    <w:rsid w:val="004759B0"/>
    <w:rsid w:val="0047643E"/>
    <w:rsid w:val="00476B80"/>
    <w:rsid w:val="00477912"/>
    <w:rsid w:val="0048105D"/>
    <w:rsid w:val="004812E3"/>
    <w:rsid w:val="00481AEB"/>
    <w:rsid w:val="00482C7D"/>
    <w:rsid w:val="00484AA8"/>
    <w:rsid w:val="00486725"/>
    <w:rsid w:val="00487776"/>
    <w:rsid w:val="00490068"/>
    <w:rsid w:val="00494A51"/>
    <w:rsid w:val="00494DCF"/>
    <w:rsid w:val="004972A0"/>
    <w:rsid w:val="00497463"/>
    <w:rsid w:val="004A2C00"/>
    <w:rsid w:val="004A3F74"/>
    <w:rsid w:val="004A55C1"/>
    <w:rsid w:val="004A7436"/>
    <w:rsid w:val="004B08A0"/>
    <w:rsid w:val="004B1203"/>
    <w:rsid w:val="004B181F"/>
    <w:rsid w:val="004B2198"/>
    <w:rsid w:val="004B5A47"/>
    <w:rsid w:val="004B7DD3"/>
    <w:rsid w:val="004C0434"/>
    <w:rsid w:val="004C1223"/>
    <w:rsid w:val="004C2ACC"/>
    <w:rsid w:val="004C5470"/>
    <w:rsid w:val="004C6D89"/>
    <w:rsid w:val="004C703E"/>
    <w:rsid w:val="004C7D5A"/>
    <w:rsid w:val="004D0A3A"/>
    <w:rsid w:val="004D241D"/>
    <w:rsid w:val="004D2C7A"/>
    <w:rsid w:val="004D2F82"/>
    <w:rsid w:val="004D4FFE"/>
    <w:rsid w:val="004D5785"/>
    <w:rsid w:val="004D758E"/>
    <w:rsid w:val="004E004D"/>
    <w:rsid w:val="004E3773"/>
    <w:rsid w:val="004E3B64"/>
    <w:rsid w:val="004E5AC3"/>
    <w:rsid w:val="004E7D82"/>
    <w:rsid w:val="004F0004"/>
    <w:rsid w:val="004F19E5"/>
    <w:rsid w:val="004F2C83"/>
    <w:rsid w:val="004F2F29"/>
    <w:rsid w:val="004F328B"/>
    <w:rsid w:val="004F44D0"/>
    <w:rsid w:val="004F4C13"/>
    <w:rsid w:val="00501616"/>
    <w:rsid w:val="00502134"/>
    <w:rsid w:val="00502C44"/>
    <w:rsid w:val="00503987"/>
    <w:rsid w:val="00505024"/>
    <w:rsid w:val="00506151"/>
    <w:rsid w:val="00506BB0"/>
    <w:rsid w:val="005074B7"/>
    <w:rsid w:val="00507551"/>
    <w:rsid w:val="00511032"/>
    <w:rsid w:val="005115D4"/>
    <w:rsid w:val="005121E5"/>
    <w:rsid w:val="005126C3"/>
    <w:rsid w:val="00516657"/>
    <w:rsid w:val="00516BE3"/>
    <w:rsid w:val="00517C61"/>
    <w:rsid w:val="0052149B"/>
    <w:rsid w:val="0052198E"/>
    <w:rsid w:val="00521AEF"/>
    <w:rsid w:val="005248D6"/>
    <w:rsid w:val="00527121"/>
    <w:rsid w:val="00530888"/>
    <w:rsid w:val="005321D5"/>
    <w:rsid w:val="005328EA"/>
    <w:rsid w:val="00534469"/>
    <w:rsid w:val="0053691B"/>
    <w:rsid w:val="00537B0C"/>
    <w:rsid w:val="005404EA"/>
    <w:rsid w:val="005408AA"/>
    <w:rsid w:val="00540C61"/>
    <w:rsid w:val="005439A7"/>
    <w:rsid w:val="005452A7"/>
    <w:rsid w:val="00546452"/>
    <w:rsid w:val="0055061A"/>
    <w:rsid w:val="0055118A"/>
    <w:rsid w:val="0055441C"/>
    <w:rsid w:val="0055701B"/>
    <w:rsid w:val="00557619"/>
    <w:rsid w:val="00560426"/>
    <w:rsid w:val="00560729"/>
    <w:rsid w:val="005611A2"/>
    <w:rsid w:val="0056323B"/>
    <w:rsid w:val="005667F3"/>
    <w:rsid w:val="005673BF"/>
    <w:rsid w:val="0057046F"/>
    <w:rsid w:val="00572166"/>
    <w:rsid w:val="00572626"/>
    <w:rsid w:val="00572E7F"/>
    <w:rsid w:val="00573CF8"/>
    <w:rsid w:val="00575985"/>
    <w:rsid w:val="00575B71"/>
    <w:rsid w:val="005768A2"/>
    <w:rsid w:val="00577C87"/>
    <w:rsid w:val="005843A9"/>
    <w:rsid w:val="00590FF3"/>
    <w:rsid w:val="005930B9"/>
    <w:rsid w:val="00593C76"/>
    <w:rsid w:val="00594239"/>
    <w:rsid w:val="005943DD"/>
    <w:rsid w:val="00596AF3"/>
    <w:rsid w:val="005A3C92"/>
    <w:rsid w:val="005A4A10"/>
    <w:rsid w:val="005A61AC"/>
    <w:rsid w:val="005A6B07"/>
    <w:rsid w:val="005A78E9"/>
    <w:rsid w:val="005A7AF7"/>
    <w:rsid w:val="005B22DD"/>
    <w:rsid w:val="005B2AAA"/>
    <w:rsid w:val="005B3206"/>
    <w:rsid w:val="005B4C18"/>
    <w:rsid w:val="005B5E79"/>
    <w:rsid w:val="005B6000"/>
    <w:rsid w:val="005B7261"/>
    <w:rsid w:val="005C15B9"/>
    <w:rsid w:val="005C2595"/>
    <w:rsid w:val="005C367E"/>
    <w:rsid w:val="005C4D4D"/>
    <w:rsid w:val="005C56EB"/>
    <w:rsid w:val="005C6916"/>
    <w:rsid w:val="005D1E6F"/>
    <w:rsid w:val="005D203F"/>
    <w:rsid w:val="005D21D0"/>
    <w:rsid w:val="005D2A55"/>
    <w:rsid w:val="005D41CB"/>
    <w:rsid w:val="005D438B"/>
    <w:rsid w:val="005D5517"/>
    <w:rsid w:val="005D5728"/>
    <w:rsid w:val="005D62A1"/>
    <w:rsid w:val="005D6C62"/>
    <w:rsid w:val="005E19C9"/>
    <w:rsid w:val="005E21B6"/>
    <w:rsid w:val="005E3067"/>
    <w:rsid w:val="005E3DAF"/>
    <w:rsid w:val="005E4AD4"/>
    <w:rsid w:val="005E50B6"/>
    <w:rsid w:val="005E551A"/>
    <w:rsid w:val="005E713C"/>
    <w:rsid w:val="005E7B8D"/>
    <w:rsid w:val="005E7F59"/>
    <w:rsid w:val="005F0903"/>
    <w:rsid w:val="005F16F7"/>
    <w:rsid w:val="005F1A40"/>
    <w:rsid w:val="005F3050"/>
    <w:rsid w:val="005F5459"/>
    <w:rsid w:val="005F5F68"/>
    <w:rsid w:val="005F6CFD"/>
    <w:rsid w:val="005F7376"/>
    <w:rsid w:val="005F75FE"/>
    <w:rsid w:val="005F7A0F"/>
    <w:rsid w:val="005F7CA6"/>
    <w:rsid w:val="00601379"/>
    <w:rsid w:val="006039EA"/>
    <w:rsid w:val="00604583"/>
    <w:rsid w:val="006070B0"/>
    <w:rsid w:val="006078F2"/>
    <w:rsid w:val="00607C0C"/>
    <w:rsid w:val="00607E14"/>
    <w:rsid w:val="006108E8"/>
    <w:rsid w:val="006110FD"/>
    <w:rsid w:val="00612A85"/>
    <w:rsid w:val="00613EDF"/>
    <w:rsid w:val="00614F6A"/>
    <w:rsid w:val="00615695"/>
    <w:rsid w:val="00616F90"/>
    <w:rsid w:val="006178BC"/>
    <w:rsid w:val="006214FA"/>
    <w:rsid w:val="00621F47"/>
    <w:rsid w:val="00623C94"/>
    <w:rsid w:val="0062439A"/>
    <w:rsid w:val="00624628"/>
    <w:rsid w:val="00625B82"/>
    <w:rsid w:val="00625DF3"/>
    <w:rsid w:val="00632AFC"/>
    <w:rsid w:val="00634DFA"/>
    <w:rsid w:val="00634E25"/>
    <w:rsid w:val="0063671D"/>
    <w:rsid w:val="00637E90"/>
    <w:rsid w:val="0064128C"/>
    <w:rsid w:val="00642465"/>
    <w:rsid w:val="0064522D"/>
    <w:rsid w:val="006459A7"/>
    <w:rsid w:val="00647616"/>
    <w:rsid w:val="00647CB3"/>
    <w:rsid w:val="0065040C"/>
    <w:rsid w:val="0065150C"/>
    <w:rsid w:val="0065503D"/>
    <w:rsid w:val="006551AF"/>
    <w:rsid w:val="00655575"/>
    <w:rsid w:val="00656153"/>
    <w:rsid w:val="00660439"/>
    <w:rsid w:val="00661E9D"/>
    <w:rsid w:val="00663940"/>
    <w:rsid w:val="00663B4F"/>
    <w:rsid w:val="00664939"/>
    <w:rsid w:val="00670952"/>
    <w:rsid w:val="00671568"/>
    <w:rsid w:val="006717DC"/>
    <w:rsid w:val="006723C4"/>
    <w:rsid w:val="00672690"/>
    <w:rsid w:val="00672719"/>
    <w:rsid w:val="0067354C"/>
    <w:rsid w:val="00673990"/>
    <w:rsid w:val="006747C7"/>
    <w:rsid w:val="006757CF"/>
    <w:rsid w:val="00675FDF"/>
    <w:rsid w:val="00683328"/>
    <w:rsid w:val="00684DCA"/>
    <w:rsid w:val="00686845"/>
    <w:rsid w:val="00687E22"/>
    <w:rsid w:val="00694B13"/>
    <w:rsid w:val="00694E91"/>
    <w:rsid w:val="006A098C"/>
    <w:rsid w:val="006A0C70"/>
    <w:rsid w:val="006A1568"/>
    <w:rsid w:val="006A3821"/>
    <w:rsid w:val="006A38D5"/>
    <w:rsid w:val="006A571E"/>
    <w:rsid w:val="006A6024"/>
    <w:rsid w:val="006A79A4"/>
    <w:rsid w:val="006A7C57"/>
    <w:rsid w:val="006B01A2"/>
    <w:rsid w:val="006B28EC"/>
    <w:rsid w:val="006B40BA"/>
    <w:rsid w:val="006B5556"/>
    <w:rsid w:val="006B5617"/>
    <w:rsid w:val="006B57D3"/>
    <w:rsid w:val="006B5F6D"/>
    <w:rsid w:val="006B75A4"/>
    <w:rsid w:val="006C0BA3"/>
    <w:rsid w:val="006C1977"/>
    <w:rsid w:val="006C222A"/>
    <w:rsid w:val="006C29B7"/>
    <w:rsid w:val="006C377C"/>
    <w:rsid w:val="006C5450"/>
    <w:rsid w:val="006C7FD1"/>
    <w:rsid w:val="006D02EC"/>
    <w:rsid w:val="006D04AF"/>
    <w:rsid w:val="006D48BE"/>
    <w:rsid w:val="006D508F"/>
    <w:rsid w:val="006D7865"/>
    <w:rsid w:val="006E03C1"/>
    <w:rsid w:val="006E2BFB"/>
    <w:rsid w:val="006E3152"/>
    <w:rsid w:val="006E39B0"/>
    <w:rsid w:val="006E59A8"/>
    <w:rsid w:val="006F0A0B"/>
    <w:rsid w:val="006F3BE5"/>
    <w:rsid w:val="006F4921"/>
    <w:rsid w:val="006F592C"/>
    <w:rsid w:val="006F6A44"/>
    <w:rsid w:val="006F7409"/>
    <w:rsid w:val="006F7C64"/>
    <w:rsid w:val="00703F66"/>
    <w:rsid w:val="007049B0"/>
    <w:rsid w:val="00705715"/>
    <w:rsid w:val="007064BE"/>
    <w:rsid w:val="00707A1C"/>
    <w:rsid w:val="00715699"/>
    <w:rsid w:val="00716A6C"/>
    <w:rsid w:val="007208CB"/>
    <w:rsid w:val="00720B2D"/>
    <w:rsid w:val="00720B40"/>
    <w:rsid w:val="00721EBD"/>
    <w:rsid w:val="007235F9"/>
    <w:rsid w:val="0072405F"/>
    <w:rsid w:val="00725363"/>
    <w:rsid w:val="00726336"/>
    <w:rsid w:val="00726DFC"/>
    <w:rsid w:val="0073092B"/>
    <w:rsid w:val="00733B22"/>
    <w:rsid w:val="00737861"/>
    <w:rsid w:val="007425FA"/>
    <w:rsid w:val="0074299D"/>
    <w:rsid w:val="00742D0B"/>
    <w:rsid w:val="0074355D"/>
    <w:rsid w:val="00743FD3"/>
    <w:rsid w:val="0074560C"/>
    <w:rsid w:val="00746A3F"/>
    <w:rsid w:val="0074752F"/>
    <w:rsid w:val="00747DAB"/>
    <w:rsid w:val="00750204"/>
    <w:rsid w:val="00752356"/>
    <w:rsid w:val="00754306"/>
    <w:rsid w:val="0075591A"/>
    <w:rsid w:val="00755B6B"/>
    <w:rsid w:val="00757114"/>
    <w:rsid w:val="007573E5"/>
    <w:rsid w:val="007576BB"/>
    <w:rsid w:val="00760838"/>
    <w:rsid w:val="007614EE"/>
    <w:rsid w:val="00763A93"/>
    <w:rsid w:val="00764336"/>
    <w:rsid w:val="00765D9D"/>
    <w:rsid w:val="00765F12"/>
    <w:rsid w:val="00766CBF"/>
    <w:rsid w:val="00766E78"/>
    <w:rsid w:val="00770D96"/>
    <w:rsid w:val="00773493"/>
    <w:rsid w:val="00773668"/>
    <w:rsid w:val="007736B1"/>
    <w:rsid w:val="00774280"/>
    <w:rsid w:val="007744A7"/>
    <w:rsid w:val="007751BC"/>
    <w:rsid w:val="00775A48"/>
    <w:rsid w:val="00776088"/>
    <w:rsid w:val="00776A85"/>
    <w:rsid w:val="0077702E"/>
    <w:rsid w:val="007772EA"/>
    <w:rsid w:val="00780504"/>
    <w:rsid w:val="007807BF"/>
    <w:rsid w:val="007810D5"/>
    <w:rsid w:val="00783CCC"/>
    <w:rsid w:val="00783D2C"/>
    <w:rsid w:val="00784492"/>
    <w:rsid w:val="007859BD"/>
    <w:rsid w:val="007865E1"/>
    <w:rsid w:val="0079235E"/>
    <w:rsid w:val="00792651"/>
    <w:rsid w:val="007937E4"/>
    <w:rsid w:val="00793807"/>
    <w:rsid w:val="0079422C"/>
    <w:rsid w:val="0079511C"/>
    <w:rsid w:val="007967A2"/>
    <w:rsid w:val="00797ECE"/>
    <w:rsid w:val="007A1307"/>
    <w:rsid w:val="007A2524"/>
    <w:rsid w:val="007A298B"/>
    <w:rsid w:val="007A2DAD"/>
    <w:rsid w:val="007A3ABE"/>
    <w:rsid w:val="007A4E86"/>
    <w:rsid w:val="007A5B40"/>
    <w:rsid w:val="007A6B64"/>
    <w:rsid w:val="007A6B6D"/>
    <w:rsid w:val="007B051A"/>
    <w:rsid w:val="007B0832"/>
    <w:rsid w:val="007B1A0A"/>
    <w:rsid w:val="007B1AB5"/>
    <w:rsid w:val="007B1DCC"/>
    <w:rsid w:val="007B1F33"/>
    <w:rsid w:val="007B25CB"/>
    <w:rsid w:val="007B3067"/>
    <w:rsid w:val="007B30AD"/>
    <w:rsid w:val="007B41A0"/>
    <w:rsid w:val="007B4205"/>
    <w:rsid w:val="007B4749"/>
    <w:rsid w:val="007B51B1"/>
    <w:rsid w:val="007B53B6"/>
    <w:rsid w:val="007B55E6"/>
    <w:rsid w:val="007B7783"/>
    <w:rsid w:val="007B7DEC"/>
    <w:rsid w:val="007C186A"/>
    <w:rsid w:val="007C3236"/>
    <w:rsid w:val="007C75E4"/>
    <w:rsid w:val="007C7949"/>
    <w:rsid w:val="007D164D"/>
    <w:rsid w:val="007D2405"/>
    <w:rsid w:val="007D5516"/>
    <w:rsid w:val="007D7850"/>
    <w:rsid w:val="007E01CA"/>
    <w:rsid w:val="007E2675"/>
    <w:rsid w:val="007E2940"/>
    <w:rsid w:val="007E4654"/>
    <w:rsid w:val="007E4733"/>
    <w:rsid w:val="007E5197"/>
    <w:rsid w:val="007E6CE1"/>
    <w:rsid w:val="007F19E1"/>
    <w:rsid w:val="007F2B79"/>
    <w:rsid w:val="007F49BD"/>
    <w:rsid w:val="007F58DF"/>
    <w:rsid w:val="007F7DC8"/>
    <w:rsid w:val="008013D3"/>
    <w:rsid w:val="00801619"/>
    <w:rsid w:val="008026D3"/>
    <w:rsid w:val="00802F15"/>
    <w:rsid w:val="0080371D"/>
    <w:rsid w:val="00803F14"/>
    <w:rsid w:val="008042F0"/>
    <w:rsid w:val="00804C65"/>
    <w:rsid w:val="00817404"/>
    <w:rsid w:val="00820208"/>
    <w:rsid w:val="00820F1E"/>
    <w:rsid w:val="008219F8"/>
    <w:rsid w:val="00821CCC"/>
    <w:rsid w:val="00826B1A"/>
    <w:rsid w:val="008272B8"/>
    <w:rsid w:val="008279BC"/>
    <w:rsid w:val="0083196B"/>
    <w:rsid w:val="008331C7"/>
    <w:rsid w:val="008341EA"/>
    <w:rsid w:val="008348A5"/>
    <w:rsid w:val="008367DC"/>
    <w:rsid w:val="008376E6"/>
    <w:rsid w:val="008404F8"/>
    <w:rsid w:val="00840A80"/>
    <w:rsid w:val="00841EEB"/>
    <w:rsid w:val="00842A8D"/>
    <w:rsid w:val="00844703"/>
    <w:rsid w:val="00845024"/>
    <w:rsid w:val="00847E14"/>
    <w:rsid w:val="00847E42"/>
    <w:rsid w:val="00851049"/>
    <w:rsid w:val="00855100"/>
    <w:rsid w:val="00855333"/>
    <w:rsid w:val="00855971"/>
    <w:rsid w:val="00857109"/>
    <w:rsid w:val="008616C0"/>
    <w:rsid w:val="008624E4"/>
    <w:rsid w:val="00862B7F"/>
    <w:rsid w:val="00863ACB"/>
    <w:rsid w:val="008645AA"/>
    <w:rsid w:val="00864709"/>
    <w:rsid w:val="0086480E"/>
    <w:rsid w:val="00865337"/>
    <w:rsid w:val="00865734"/>
    <w:rsid w:val="00865DD6"/>
    <w:rsid w:val="00866866"/>
    <w:rsid w:val="00867820"/>
    <w:rsid w:val="00870635"/>
    <w:rsid w:val="00870B5F"/>
    <w:rsid w:val="00871674"/>
    <w:rsid w:val="00873DF1"/>
    <w:rsid w:val="008744FE"/>
    <w:rsid w:val="00874F8A"/>
    <w:rsid w:val="008754D6"/>
    <w:rsid w:val="0087712C"/>
    <w:rsid w:val="00877C4D"/>
    <w:rsid w:val="00877E16"/>
    <w:rsid w:val="00880203"/>
    <w:rsid w:val="00880709"/>
    <w:rsid w:val="00880C0D"/>
    <w:rsid w:val="00881262"/>
    <w:rsid w:val="00883163"/>
    <w:rsid w:val="00886B4C"/>
    <w:rsid w:val="00886F14"/>
    <w:rsid w:val="0089019A"/>
    <w:rsid w:val="008915CE"/>
    <w:rsid w:val="0089250F"/>
    <w:rsid w:val="00893AC3"/>
    <w:rsid w:val="00894DE4"/>
    <w:rsid w:val="00895EC6"/>
    <w:rsid w:val="008A0805"/>
    <w:rsid w:val="008A0A03"/>
    <w:rsid w:val="008A0A7D"/>
    <w:rsid w:val="008A0D09"/>
    <w:rsid w:val="008A1150"/>
    <w:rsid w:val="008A351C"/>
    <w:rsid w:val="008A59C4"/>
    <w:rsid w:val="008A7AFD"/>
    <w:rsid w:val="008B0CB7"/>
    <w:rsid w:val="008B0FF8"/>
    <w:rsid w:val="008B4B04"/>
    <w:rsid w:val="008B6EEF"/>
    <w:rsid w:val="008B73ED"/>
    <w:rsid w:val="008B7EB6"/>
    <w:rsid w:val="008C17B6"/>
    <w:rsid w:val="008C3769"/>
    <w:rsid w:val="008C7FE4"/>
    <w:rsid w:val="008D0719"/>
    <w:rsid w:val="008D2E11"/>
    <w:rsid w:val="008D46B8"/>
    <w:rsid w:val="008D5C8B"/>
    <w:rsid w:val="008D76EA"/>
    <w:rsid w:val="008E080D"/>
    <w:rsid w:val="008E17A5"/>
    <w:rsid w:val="008E33AF"/>
    <w:rsid w:val="008E39AB"/>
    <w:rsid w:val="008E51BC"/>
    <w:rsid w:val="008E5F47"/>
    <w:rsid w:val="008F11BA"/>
    <w:rsid w:val="008F1A46"/>
    <w:rsid w:val="008F4669"/>
    <w:rsid w:val="008F4F8A"/>
    <w:rsid w:val="008F5D47"/>
    <w:rsid w:val="008F6035"/>
    <w:rsid w:val="008F6716"/>
    <w:rsid w:val="008F769E"/>
    <w:rsid w:val="008F7DBB"/>
    <w:rsid w:val="0090001B"/>
    <w:rsid w:val="0090265E"/>
    <w:rsid w:val="009030EF"/>
    <w:rsid w:val="00903181"/>
    <w:rsid w:val="00903A30"/>
    <w:rsid w:val="00903CBE"/>
    <w:rsid w:val="0090481D"/>
    <w:rsid w:val="00904ABE"/>
    <w:rsid w:val="009056FC"/>
    <w:rsid w:val="0090682B"/>
    <w:rsid w:val="009075B2"/>
    <w:rsid w:val="009075C3"/>
    <w:rsid w:val="00910DAE"/>
    <w:rsid w:val="00911C58"/>
    <w:rsid w:val="0091232A"/>
    <w:rsid w:val="009146B3"/>
    <w:rsid w:val="0091514C"/>
    <w:rsid w:val="009156C7"/>
    <w:rsid w:val="00916258"/>
    <w:rsid w:val="0091697F"/>
    <w:rsid w:val="00917559"/>
    <w:rsid w:val="00921236"/>
    <w:rsid w:val="00922393"/>
    <w:rsid w:val="00926936"/>
    <w:rsid w:val="00926D29"/>
    <w:rsid w:val="009278E7"/>
    <w:rsid w:val="00927BB3"/>
    <w:rsid w:val="009306B7"/>
    <w:rsid w:val="00930D57"/>
    <w:rsid w:val="00933897"/>
    <w:rsid w:val="00933D1D"/>
    <w:rsid w:val="00933FF2"/>
    <w:rsid w:val="00934917"/>
    <w:rsid w:val="009359F7"/>
    <w:rsid w:val="0093622D"/>
    <w:rsid w:val="00936B84"/>
    <w:rsid w:val="00937C99"/>
    <w:rsid w:val="0094144F"/>
    <w:rsid w:val="0094345E"/>
    <w:rsid w:val="009449EE"/>
    <w:rsid w:val="0094551D"/>
    <w:rsid w:val="0094682C"/>
    <w:rsid w:val="009520A8"/>
    <w:rsid w:val="009529AC"/>
    <w:rsid w:val="009541C1"/>
    <w:rsid w:val="00954D39"/>
    <w:rsid w:val="00955436"/>
    <w:rsid w:val="009561A7"/>
    <w:rsid w:val="0095779C"/>
    <w:rsid w:val="00960B1A"/>
    <w:rsid w:val="0096246F"/>
    <w:rsid w:val="00963E50"/>
    <w:rsid w:val="00965195"/>
    <w:rsid w:val="009651F1"/>
    <w:rsid w:val="009665A7"/>
    <w:rsid w:val="00966E28"/>
    <w:rsid w:val="00967E37"/>
    <w:rsid w:val="00971140"/>
    <w:rsid w:val="009722CE"/>
    <w:rsid w:val="00973031"/>
    <w:rsid w:val="00973800"/>
    <w:rsid w:val="00973C1A"/>
    <w:rsid w:val="0097430D"/>
    <w:rsid w:val="00974711"/>
    <w:rsid w:val="00974D16"/>
    <w:rsid w:val="00974F28"/>
    <w:rsid w:val="00977E7D"/>
    <w:rsid w:val="00977F03"/>
    <w:rsid w:val="009815B0"/>
    <w:rsid w:val="00983AC7"/>
    <w:rsid w:val="00991202"/>
    <w:rsid w:val="009958BF"/>
    <w:rsid w:val="00996FFD"/>
    <w:rsid w:val="0099784F"/>
    <w:rsid w:val="00997E90"/>
    <w:rsid w:val="009A3029"/>
    <w:rsid w:val="009A351A"/>
    <w:rsid w:val="009A5412"/>
    <w:rsid w:val="009A61D7"/>
    <w:rsid w:val="009A6477"/>
    <w:rsid w:val="009A7C04"/>
    <w:rsid w:val="009B089C"/>
    <w:rsid w:val="009B12CF"/>
    <w:rsid w:val="009B1AC8"/>
    <w:rsid w:val="009B2B7A"/>
    <w:rsid w:val="009B33DC"/>
    <w:rsid w:val="009B3A1B"/>
    <w:rsid w:val="009B44A3"/>
    <w:rsid w:val="009B44E5"/>
    <w:rsid w:val="009B70FE"/>
    <w:rsid w:val="009B7D38"/>
    <w:rsid w:val="009C0D87"/>
    <w:rsid w:val="009C1709"/>
    <w:rsid w:val="009C2E60"/>
    <w:rsid w:val="009C2FD5"/>
    <w:rsid w:val="009C7815"/>
    <w:rsid w:val="009C7F66"/>
    <w:rsid w:val="009D04AA"/>
    <w:rsid w:val="009D0522"/>
    <w:rsid w:val="009D0E60"/>
    <w:rsid w:val="009D1A93"/>
    <w:rsid w:val="009D2456"/>
    <w:rsid w:val="009D2ABC"/>
    <w:rsid w:val="009D54BE"/>
    <w:rsid w:val="009D5835"/>
    <w:rsid w:val="009D65E6"/>
    <w:rsid w:val="009D6C71"/>
    <w:rsid w:val="009D7DFE"/>
    <w:rsid w:val="009E0279"/>
    <w:rsid w:val="009E52FF"/>
    <w:rsid w:val="009E5D4A"/>
    <w:rsid w:val="009E60F8"/>
    <w:rsid w:val="009F0BF3"/>
    <w:rsid w:val="009F163F"/>
    <w:rsid w:val="009F39B9"/>
    <w:rsid w:val="009F4487"/>
    <w:rsid w:val="009F5370"/>
    <w:rsid w:val="009F5EE2"/>
    <w:rsid w:val="00A03011"/>
    <w:rsid w:val="00A06248"/>
    <w:rsid w:val="00A07212"/>
    <w:rsid w:val="00A07365"/>
    <w:rsid w:val="00A078C9"/>
    <w:rsid w:val="00A12C5B"/>
    <w:rsid w:val="00A1535C"/>
    <w:rsid w:val="00A15862"/>
    <w:rsid w:val="00A16158"/>
    <w:rsid w:val="00A161C3"/>
    <w:rsid w:val="00A17DDC"/>
    <w:rsid w:val="00A200F9"/>
    <w:rsid w:val="00A210E7"/>
    <w:rsid w:val="00A22022"/>
    <w:rsid w:val="00A221B7"/>
    <w:rsid w:val="00A224C3"/>
    <w:rsid w:val="00A22F44"/>
    <w:rsid w:val="00A261B6"/>
    <w:rsid w:val="00A262AA"/>
    <w:rsid w:val="00A30BC3"/>
    <w:rsid w:val="00A313D6"/>
    <w:rsid w:val="00A329F4"/>
    <w:rsid w:val="00A33456"/>
    <w:rsid w:val="00A33EB0"/>
    <w:rsid w:val="00A359EF"/>
    <w:rsid w:val="00A4065B"/>
    <w:rsid w:val="00A40DCE"/>
    <w:rsid w:val="00A4127D"/>
    <w:rsid w:val="00A41ACD"/>
    <w:rsid w:val="00A421FB"/>
    <w:rsid w:val="00A45184"/>
    <w:rsid w:val="00A46E98"/>
    <w:rsid w:val="00A476DE"/>
    <w:rsid w:val="00A50339"/>
    <w:rsid w:val="00A52954"/>
    <w:rsid w:val="00A52AE2"/>
    <w:rsid w:val="00A52B4B"/>
    <w:rsid w:val="00A52CAE"/>
    <w:rsid w:val="00A566CC"/>
    <w:rsid w:val="00A5781D"/>
    <w:rsid w:val="00A57C70"/>
    <w:rsid w:val="00A60950"/>
    <w:rsid w:val="00A62272"/>
    <w:rsid w:val="00A63218"/>
    <w:rsid w:val="00A662D7"/>
    <w:rsid w:val="00A66DEA"/>
    <w:rsid w:val="00A6781A"/>
    <w:rsid w:val="00A6789D"/>
    <w:rsid w:val="00A67F11"/>
    <w:rsid w:val="00A72853"/>
    <w:rsid w:val="00A74016"/>
    <w:rsid w:val="00A74A9F"/>
    <w:rsid w:val="00A7533C"/>
    <w:rsid w:val="00A77378"/>
    <w:rsid w:val="00A800AF"/>
    <w:rsid w:val="00A80C97"/>
    <w:rsid w:val="00A84D45"/>
    <w:rsid w:val="00A84DC6"/>
    <w:rsid w:val="00A85602"/>
    <w:rsid w:val="00A875A9"/>
    <w:rsid w:val="00A90714"/>
    <w:rsid w:val="00A9077A"/>
    <w:rsid w:val="00A927E9"/>
    <w:rsid w:val="00A94335"/>
    <w:rsid w:val="00A94986"/>
    <w:rsid w:val="00A94D22"/>
    <w:rsid w:val="00A95187"/>
    <w:rsid w:val="00A9548B"/>
    <w:rsid w:val="00A978E4"/>
    <w:rsid w:val="00AA030E"/>
    <w:rsid w:val="00AA3E4B"/>
    <w:rsid w:val="00AA4A1B"/>
    <w:rsid w:val="00AA7EB2"/>
    <w:rsid w:val="00AB0302"/>
    <w:rsid w:val="00AB111C"/>
    <w:rsid w:val="00AB16D6"/>
    <w:rsid w:val="00AB212A"/>
    <w:rsid w:val="00AB25E7"/>
    <w:rsid w:val="00AB4338"/>
    <w:rsid w:val="00AB7D29"/>
    <w:rsid w:val="00AC053B"/>
    <w:rsid w:val="00AC26E6"/>
    <w:rsid w:val="00AC2CB9"/>
    <w:rsid w:val="00AC3202"/>
    <w:rsid w:val="00AC3CAA"/>
    <w:rsid w:val="00AC481C"/>
    <w:rsid w:val="00AC4C0A"/>
    <w:rsid w:val="00AD0C36"/>
    <w:rsid w:val="00AD0EDB"/>
    <w:rsid w:val="00AD2903"/>
    <w:rsid w:val="00AD2986"/>
    <w:rsid w:val="00AD2ADF"/>
    <w:rsid w:val="00AD58D3"/>
    <w:rsid w:val="00AD63F6"/>
    <w:rsid w:val="00AD6568"/>
    <w:rsid w:val="00AD7184"/>
    <w:rsid w:val="00AE1019"/>
    <w:rsid w:val="00AE143B"/>
    <w:rsid w:val="00AE1698"/>
    <w:rsid w:val="00AE2D28"/>
    <w:rsid w:val="00AE44FE"/>
    <w:rsid w:val="00AE5999"/>
    <w:rsid w:val="00AE6F17"/>
    <w:rsid w:val="00AE73AC"/>
    <w:rsid w:val="00AE7F23"/>
    <w:rsid w:val="00AF171E"/>
    <w:rsid w:val="00AF1AE8"/>
    <w:rsid w:val="00AF26A9"/>
    <w:rsid w:val="00AF43C1"/>
    <w:rsid w:val="00AF7D77"/>
    <w:rsid w:val="00B00B44"/>
    <w:rsid w:val="00B01BE5"/>
    <w:rsid w:val="00B02571"/>
    <w:rsid w:val="00B03EB9"/>
    <w:rsid w:val="00B04E41"/>
    <w:rsid w:val="00B06625"/>
    <w:rsid w:val="00B07278"/>
    <w:rsid w:val="00B10090"/>
    <w:rsid w:val="00B109B3"/>
    <w:rsid w:val="00B126DB"/>
    <w:rsid w:val="00B138F6"/>
    <w:rsid w:val="00B13AFC"/>
    <w:rsid w:val="00B1450D"/>
    <w:rsid w:val="00B14DB9"/>
    <w:rsid w:val="00B16D6C"/>
    <w:rsid w:val="00B217F2"/>
    <w:rsid w:val="00B224C0"/>
    <w:rsid w:val="00B22950"/>
    <w:rsid w:val="00B2330D"/>
    <w:rsid w:val="00B234DC"/>
    <w:rsid w:val="00B252E4"/>
    <w:rsid w:val="00B252E9"/>
    <w:rsid w:val="00B302F8"/>
    <w:rsid w:val="00B31050"/>
    <w:rsid w:val="00B330A0"/>
    <w:rsid w:val="00B330A8"/>
    <w:rsid w:val="00B33A7E"/>
    <w:rsid w:val="00B35DAB"/>
    <w:rsid w:val="00B3613A"/>
    <w:rsid w:val="00B372D7"/>
    <w:rsid w:val="00B402EE"/>
    <w:rsid w:val="00B416D8"/>
    <w:rsid w:val="00B41BEF"/>
    <w:rsid w:val="00B45B28"/>
    <w:rsid w:val="00B46DD3"/>
    <w:rsid w:val="00B47D1A"/>
    <w:rsid w:val="00B5015F"/>
    <w:rsid w:val="00B507F5"/>
    <w:rsid w:val="00B51591"/>
    <w:rsid w:val="00B54F09"/>
    <w:rsid w:val="00B56966"/>
    <w:rsid w:val="00B617ED"/>
    <w:rsid w:val="00B63DBF"/>
    <w:rsid w:val="00B64303"/>
    <w:rsid w:val="00B648F0"/>
    <w:rsid w:val="00B67473"/>
    <w:rsid w:val="00B70D2C"/>
    <w:rsid w:val="00B7197D"/>
    <w:rsid w:val="00B71A76"/>
    <w:rsid w:val="00B7230C"/>
    <w:rsid w:val="00B726B6"/>
    <w:rsid w:val="00B72873"/>
    <w:rsid w:val="00B730DF"/>
    <w:rsid w:val="00B75296"/>
    <w:rsid w:val="00B7586B"/>
    <w:rsid w:val="00B77EB6"/>
    <w:rsid w:val="00B80012"/>
    <w:rsid w:val="00B82460"/>
    <w:rsid w:val="00B824E9"/>
    <w:rsid w:val="00B8683A"/>
    <w:rsid w:val="00B87103"/>
    <w:rsid w:val="00B9171A"/>
    <w:rsid w:val="00B91F8B"/>
    <w:rsid w:val="00B9229E"/>
    <w:rsid w:val="00B95437"/>
    <w:rsid w:val="00B9567B"/>
    <w:rsid w:val="00B97187"/>
    <w:rsid w:val="00B97E52"/>
    <w:rsid w:val="00BA0538"/>
    <w:rsid w:val="00BA1AC4"/>
    <w:rsid w:val="00BA202B"/>
    <w:rsid w:val="00BA21F2"/>
    <w:rsid w:val="00BA2EC2"/>
    <w:rsid w:val="00BA388E"/>
    <w:rsid w:val="00BA5ABE"/>
    <w:rsid w:val="00BA6D33"/>
    <w:rsid w:val="00BA73C6"/>
    <w:rsid w:val="00BB07C7"/>
    <w:rsid w:val="00BB115E"/>
    <w:rsid w:val="00BB4BC7"/>
    <w:rsid w:val="00BB4D53"/>
    <w:rsid w:val="00BB79EB"/>
    <w:rsid w:val="00BC100F"/>
    <w:rsid w:val="00BC11C8"/>
    <w:rsid w:val="00BC13C9"/>
    <w:rsid w:val="00BC4FD1"/>
    <w:rsid w:val="00BC51A9"/>
    <w:rsid w:val="00BC653A"/>
    <w:rsid w:val="00BC66B6"/>
    <w:rsid w:val="00BC76FC"/>
    <w:rsid w:val="00BD0A2E"/>
    <w:rsid w:val="00BD0FC8"/>
    <w:rsid w:val="00BD4217"/>
    <w:rsid w:val="00BD4E6E"/>
    <w:rsid w:val="00BD5B36"/>
    <w:rsid w:val="00BD66FE"/>
    <w:rsid w:val="00BD7DC4"/>
    <w:rsid w:val="00BE06D4"/>
    <w:rsid w:val="00BE0E1F"/>
    <w:rsid w:val="00BE110F"/>
    <w:rsid w:val="00BE118E"/>
    <w:rsid w:val="00BE148B"/>
    <w:rsid w:val="00BE1B77"/>
    <w:rsid w:val="00BE2A8F"/>
    <w:rsid w:val="00BE46C8"/>
    <w:rsid w:val="00BE57D4"/>
    <w:rsid w:val="00BE6610"/>
    <w:rsid w:val="00BE7298"/>
    <w:rsid w:val="00BE780D"/>
    <w:rsid w:val="00BE7D76"/>
    <w:rsid w:val="00BF0FE3"/>
    <w:rsid w:val="00BF1DB0"/>
    <w:rsid w:val="00BF2516"/>
    <w:rsid w:val="00BF279E"/>
    <w:rsid w:val="00BF36E9"/>
    <w:rsid w:val="00BF77C1"/>
    <w:rsid w:val="00C010FB"/>
    <w:rsid w:val="00C019C5"/>
    <w:rsid w:val="00C0483D"/>
    <w:rsid w:val="00C06C84"/>
    <w:rsid w:val="00C102D9"/>
    <w:rsid w:val="00C112F0"/>
    <w:rsid w:val="00C133B2"/>
    <w:rsid w:val="00C14643"/>
    <w:rsid w:val="00C15FB9"/>
    <w:rsid w:val="00C212CC"/>
    <w:rsid w:val="00C2242B"/>
    <w:rsid w:val="00C224A1"/>
    <w:rsid w:val="00C248FA"/>
    <w:rsid w:val="00C24BFD"/>
    <w:rsid w:val="00C265C4"/>
    <w:rsid w:val="00C278E4"/>
    <w:rsid w:val="00C27A3F"/>
    <w:rsid w:val="00C27F50"/>
    <w:rsid w:val="00C324F7"/>
    <w:rsid w:val="00C329CD"/>
    <w:rsid w:val="00C33DD5"/>
    <w:rsid w:val="00C33F1A"/>
    <w:rsid w:val="00C352FA"/>
    <w:rsid w:val="00C356DC"/>
    <w:rsid w:val="00C36060"/>
    <w:rsid w:val="00C36273"/>
    <w:rsid w:val="00C37216"/>
    <w:rsid w:val="00C42376"/>
    <w:rsid w:val="00C4315B"/>
    <w:rsid w:val="00C44AC5"/>
    <w:rsid w:val="00C46A50"/>
    <w:rsid w:val="00C47F4E"/>
    <w:rsid w:val="00C5088D"/>
    <w:rsid w:val="00C50A5B"/>
    <w:rsid w:val="00C53D0F"/>
    <w:rsid w:val="00C56A96"/>
    <w:rsid w:val="00C56D90"/>
    <w:rsid w:val="00C571C6"/>
    <w:rsid w:val="00C615D5"/>
    <w:rsid w:val="00C61D6C"/>
    <w:rsid w:val="00C621F0"/>
    <w:rsid w:val="00C627A0"/>
    <w:rsid w:val="00C646D5"/>
    <w:rsid w:val="00C64ED1"/>
    <w:rsid w:val="00C67786"/>
    <w:rsid w:val="00C71831"/>
    <w:rsid w:val="00C729BF"/>
    <w:rsid w:val="00C733F1"/>
    <w:rsid w:val="00C745DD"/>
    <w:rsid w:val="00C7641A"/>
    <w:rsid w:val="00C779E3"/>
    <w:rsid w:val="00C8027E"/>
    <w:rsid w:val="00C812EB"/>
    <w:rsid w:val="00C81AB0"/>
    <w:rsid w:val="00C81AD2"/>
    <w:rsid w:val="00C81CE4"/>
    <w:rsid w:val="00C8363F"/>
    <w:rsid w:val="00C84C59"/>
    <w:rsid w:val="00C84F93"/>
    <w:rsid w:val="00C86604"/>
    <w:rsid w:val="00C86B75"/>
    <w:rsid w:val="00C86F29"/>
    <w:rsid w:val="00C8719A"/>
    <w:rsid w:val="00C900C3"/>
    <w:rsid w:val="00C9047C"/>
    <w:rsid w:val="00C91205"/>
    <w:rsid w:val="00C9189F"/>
    <w:rsid w:val="00C931EF"/>
    <w:rsid w:val="00C95929"/>
    <w:rsid w:val="00C96007"/>
    <w:rsid w:val="00C97FDB"/>
    <w:rsid w:val="00CA19F8"/>
    <w:rsid w:val="00CA40E4"/>
    <w:rsid w:val="00CB60CF"/>
    <w:rsid w:val="00CC149C"/>
    <w:rsid w:val="00CC1ED8"/>
    <w:rsid w:val="00CC4C73"/>
    <w:rsid w:val="00CC536D"/>
    <w:rsid w:val="00CC542E"/>
    <w:rsid w:val="00CC7BB4"/>
    <w:rsid w:val="00CD1E04"/>
    <w:rsid w:val="00CD4C51"/>
    <w:rsid w:val="00CD4D88"/>
    <w:rsid w:val="00CE2112"/>
    <w:rsid w:val="00CE2BC5"/>
    <w:rsid w:val="00CE3D61"/>
    <w:rsid w:val="00CE401B"/>
    <w:rsid w:val="00CE4399"/>
    <w:rsid w:val="00CE440C"/>
    <w:rsid w:val="00CE47AF"/>
    <w:rsid w:val="00CE501E"/>
    <w:rsid w:val="00CE6084"/>
    <w:rsid w:val="00CE6BF8"/>
    <w:rsid w:val="00CF0C59"/>
    <w:rsid w:val="00CF1D85"/>
    <w:rsid w:val="00CF390E"/>
    <w:rsid w:val="00CF5DEE"/>
    <w:rsid w:val="00CF5E01"/>
    <w:rsid w:val="00CF608F"/>
    <w:rsid w:val="00CF72EE"/>
    <w:rsid w:val="00CF7398"/>
    <w:rsid w:val="00CF7636"/>
    <w:rsid w:val="00D01AD7"/>
    <w:rsid w:val="00D05FEC"/>
    <w:rsid w:val="00D06002"/>
    <w:rsid w:val="00D06089"/>
    <w:rsid w:val="00D06BD8"/>
    <w:rsid w:val="00D1193A"/>
    <w:rsid w:val="00D14B59"/>
    <w:rsid w:val="00D1584B"/>
    <w:rsid w:val="00D15F37"/>
    <w:rsid w:val="00D16A59"/>
    <w:rsid w:val="00D16D9E"/>
    <w:rsid w:val="00D22683"/>
    <w:rsid w:val="00D23F32"/>
    <w:rsid w:val="00D252C6"/>
    <w:rsid w:val="00D27E17"/>
    <w:rsid w:val="00D304C9"/>
    <w:rsid w:val="00D3100F"/>
    <w:rsid w:val="00D313A2"/>
    <w:rsid w:val="00D317BD"/>
    <w:rsid w:val="00D31A99"/>
    <w:rsid w:val="00D3271D"/>
    <w:rsid w:val="00D33CFB"/>
    <w:rsid w:val="00D34B11"/>
    <w:rsid w:val="00D35927"/>
    <w:rsid w:val="00D35BBB"/>
    <w:rsid w:val="00D3708F"/>
    <w:rsid w:val="00D409C2"/>
    <w:rsid w:val="00D40EF1"/>
    <w:rsid w:val="00D4181F"/>
    <w:rsid w:val="00D42602"/>
    <w:rsid w:val="00D426D6"/>
    <w:rsid w:val="00D45568"/>
    <w:rsid w:val="00D4596E"/>
    <w:rsid w:val="00D53951"/>
    <w:rsid w:val="00D54AAA"/>
    <w:rsid w:val="00D56453"/>
    <w:rsid w:val="00D578A4"/>
    <w:rsid w:val="00D61309"/>
    <w:rsid w:val="00D61CAF"/>
    <w:rsid w:val="00D62972"/>
    <w:rsid w:val="00D63C81"/>
    <w:rsid w:val="00D6408E"/>
    <w:rsid w:val="00D649C9"/>
    <w:rsid w:val="00D65A54"/>
    <w:rsid w:val="00D66FE3"/>
    <w:rsid w:val="00D6727D"/>
    <w:rsid w:val="00D724D9"/>
    <w:rsid w:val="00D7540F"/>
    <w:rsid w:val="00D75C48"/>
    <w:rsid w:val="00D77987"/>
    <w:rsid w:val="00D817DA"/>
    <w:rsid w:val="00D8367E"/>
    <w:rsid w:val="00D83744"/>
    <w:rsid w:val="00D86DC5"/>
    <w:rsid w:val="00D90250"/>
    <w:rsid w:val="00D912B1"/>
    <w:rsid w:val="00D91808"/>
    <w:rsid w:val="00D922E3"/>
    <w:rsid w:val="00D932D6"/>
    <w:rsid w:val="00D93BA5"/>
    <w:rsid w:val="00D94FB7"/>
    <w:rsid w:val="00DA1504"/>
    <w:rsid w:val="00DA28CA"/>
    <w:rsid w:val="00DA3120"/>
    <w:rsid w:val="00DA3573"/>
    <w:rsid w:val="00DA3E64"/>
    <w:rsid w:val="00DA45C8"/>
    <w:rsid w:val="00DA4614"/>
    <w:rsid w:val="00DA5514"/>
    <w:rsid w:val="00DA55FC"/>
    <w:rsid w:val="00DA7413"/>
    <w:rsid w:val="00DB5A21"/>
    <w:rsid w:val="00DB5A95"/>
    <w:rsid w:val="00DB614D"/>
    <w:rsid w:val="00DB6546"/>
    <w:rsid w:val="00DB70B9"/>
    <w:rsid w:val="00DC55E7"/>
    <w:rsid w:val="00DC5997"/>
    <w:rsid w:val="00DC64C8"/>
    <w:rsid w:val="00DC6ABA"/>
    <w:rsid w:val="00DC6EF8"/>
    <w:rsid w:val="00DC7D9B"/>
    <w:rsid w:val="00DD0AD2"/>
    <w:rsid w:val="00DD2ED9"/>
    <w:rsid w:val="00DD3452"/>
    <w:rsid w:val="00DD3A44"/>
    <w:rsid w:val="00DD3BB0"/>
    <w:rsid w:val="00DD4CA7"/>
    <w:rsid w:val="00DD548D"/>
    <w:rsid w:val="00DD62DF"/>
    <w:rsid w:val="00DD6B4A"/>
    <w:rsid w:val="00DD6F28"/>
    <w:rsid w:val="00DD739F"/>
    <w:rsid w:val="00DE00B0"/>
    <w:rsid w:val="00DE1D5B"/>
    <w:rsid w:val="00DE4098"/>
    <w:rsid w:val="00DE42B3"/>
    <w:rsid w:val="00DE4EA5"/>
    <w:rsid w:val="00DE61AC"/>
    <w:rsid w:val="00DE6A1B"/>
    <w:rsid w:val="00DE7E3C"/>
    <w:rsid w:val="00DE7F5D"/>
    <w:rsid w:val="00DF0244"/>
    <w:rsid w:val="00DF0249"/>
    <w:rsid w:val="00DF379D"/>
    <w:rsid w:val="00DF396E"/>
    <w:rsid w:val="00DF5220"/>
    <w:rsid w:val="00DF62B5"/>
    <w:rsid w:val="00DF7B36"/>
    <w:rsid w:val="00E00053"/>
    <w:rsid w:val="00E000B9"/>
    <w:rsid w:val="00E00D46"/>
    <w:rsid w:val="00E0171D"/>
    <w:rsid w:val="00E01D65"/>
    <w:rsid w:val="00E02F3A"/>
    <w:rsid w:val="00E0319A"/>
    <w:rsid w:val="00E04546"/>
    <w:rsid w:val="00E06B38"/>
    <w:rsid w:val="00E11B93"/>
    <w:rsid w:val="00E1247E"/>
    <w:rsid w:val="00E15EC5"/>
    <w:rsid w:val="00E1679F"/>
    <w:rsid w:val="00E16A07"/>
    <w:rsid w:val="00E173A6"/>
    <w:rsid w:val="00E24A13"/>
    <w:rsid w:val="00E251AC"/>
    <w:rsid w:val="00E251F8"/>
    <w:rsid w:val="00E2551E"/>
    <w:rsid w:val="00E257AC"/>
    <w:rsid w:val="00E259C2"/>
    <w:rsid w:val="00E25AD0"/>
    <w:rsid w:val="00E27928"/>
    <w:rsid w:val="00E27B93"/>
    <w:rsid w:val="00E30350"/>
    <w:rsid w:val="00E32A9E"/>
    <w:rsid w:val="00E33B7A"/>
    <w:rsid w:val="00E33FA4"/>
    <w:rsid w:val="00E34338"/>
    <w:rsid w:val="00E346BA"/>
    <w:rsid w:val="00E349ED"/>
    <w:rsid w:val="00E364B4"/>
    <w:rsid w:val="00E36B81"/>
    <w:rsid w:val="00E3713C"/>
    <w:rsid w:val="00E40624"/>
    <w:rsid w:val="00E4162E"/>
    <w:rsid w:val="00E438FA"/>
    <w:rsid w:val="00E44B3D"/>
    <w:rsid w:val="00E45729"/>
    <w:rsid w:val="00E4678B"/>
    <w:rsid w:val="00E46E16"/>
    <w:rsid w:val="00E50256"/>
    <w:rsid w:val="00E50A7C"/>
    <w:rsid w:val="00E52A57"/>
    <w:rsid w:val="00E52BFB"/>
    <w:rsid w:val="00E52D40"/>
    <w:rsid w:val="00E531E2"/>
    <w:rsid w:val="00E55AFC"/>
    <w:rsid w:val="00E55D13"/>
    <w:rsid w:val="00E6078B"/>
    <w:rsid w:val="00E6082B"/>
    <w:rsid w:val="00E626D2"/>
    <w:rsid w:val="00E64972"/>
    <w:rsid w:val="00E6693E"/>
    <w:rsid w:val="00E66B29"/>
    <w:rsid w:val="00E66EF8"/>
    <w:rsid w:val="00E67CBA"/>
    <w:rsid w:val="00E713F5"/>
    <w:rsid w:val="00E71799"/>
    <w:rsid w:val="00E735DD"/>
    <w:rsid w:val="00E75DF4"/>
    <w:rsid w:val="00E76CDC"/>
    <w:rsid w:val="00E77724"/>
    <w:rsid w:val="00E77CE0"/>
    <w:rsid w:val="00E803E6"/>
    <w:rsid w:val="00E8065E"/>
    <w:rsid w:val="00E821E6"/>
    <w:rsid w:val="00E84187"/>
    <w:rsid w:val="00E84461"/>
    <w:rsid w:val="00E85440"/>
    <w:rsid w:val="00E86D83"/>
    <w:rsid w:val="00E90367"/>
    <w:rsid w:val="00E9217D"/>
    <w:rsid w:val="00E922E6"/>
    <w:rsid w:val="00E92BED"/>
    <w:rsid w:val="00E934C4"/>
    <w:rsid w:val="00E959C7"/>
    <w:rsid w:val="00E96587"/>
    <w:rsid w:val="00E967EA"/>
    <w:rsid w:val="00E97872"/>
    <w:rsid w:val="00EA1EBC"/>
    <w:rsid w:val="00EA5258"/>
    <w:rsid w:val="00EA7EB1"/>
    <w:rsid w:val="00EB099A"/>
    <w:rsid w:val="00EB3994"/>
    <w:rsid w:val="00EB4626"/>
    <w:rsid w:val="00EB595E"/>
    <w:rsid w:val="00EB5C94"/>
    <w:rsid w:val="00EB62FB"/>
    <w:rsid w:val="00EB6E5E"/>
    <w:rsid w:val="00EB7785"/>
    <w:rsid w:val="00EB77DE"/>
    <w:rsid w:val="00EC06AD"/>
    <w:rsid w:val="00EC123E"/>
    <w:rsid w:val="00EC1CF2"/>
    <w:rsid w:val="00EC63F6"/>
    <w:rsid w:val="00ED0061"/>
    <w:rsid w:val="00ED2D07"/>
    <w:rsid w:val="00ED4B76"/>
    <w:rsid w:val="00ED4E34"/>
    <w:rsid w:val="00ED6486"/>
    <w:rsid w:val="00ED72AE"/>
    <w:rsid w:val="00EE1CBE"/>
    <w:rsid w:val="00EE3BBC"/>
    <w:rsid w:val="00EE3D1D"/>
    <w:rsid w:val="00EE5337"/>
    <w:rsid w:val="00EE6732"/>
    <w:rsid w:val="00EE69FE"/>
    <w:rsid w:val="00EF0B57"/>
    <w:rsid w:val="00EF1220"/>
    <w:rsid w:val="00EF3FD5"/>
    <w:rsid w:val="00EF5942"/>
    <w:rsid w:val="00EF6F70"/>
    <w:rsid w:val="00EF6F83"/>
    <w:rsid w:val="00EF6FC6"/>
    <w:rsid w:val="00F0076B"/>
    <w:rsid w:val="00F00C2A"/>
    <w:rsid w:val="00F01603"/>
    <w:rsid w:val="00F025A3"/>
    <w:rsid w:val="00F051B7"/>
    <w:rsid w:val="00F0567D"/>
    <w:rsid w:val="00F056D9"/>
    <w:rsid w:val="00F05988"/>
    <w:rsid w:val="00F06537"/>
    <w:rsid w:val="00F0668B"/>
    <w:rsid w:val="00F06A5B"/>
    <w:rsid w:val="00F077E7"/>
    <w:rsid w:val="00F10562"/>
    <w:rsid w:val="00F11047"/>
    <w:rsid w:val="00F11229"/>
    <w:rsid w:val="00F13797"/>
    <w:rsid w:val="00F14EAA"/>
    <w:rsid w:val="00F16D10"/>
    <w:rsid w:val="00F20648"/>
    <w:rsid w:val="00F24D84"/>
    <w:rsid w:val="00F27FD1"/>
    <w:rsid w:val="00F3047F"/>
    <w:rsid w:val="00F310F3"/>
    <w:rsid w:val="00F314EE"/>
    <w:rsid w:val="00F3343E"/>
    <w:rsid w:val="00F34E5E"/>
    <w:rsid w:val="00F36398"/>
    <w:rsid w:val="00F36D01"/>
    <w:rsid w:val="00F425B4"/>
    <w:rsid w:val="00F44CEE"/>
    <w:rsid w:val="00F46672"/>
    <w:rsid w:val="00F474FC"/>
    <w:rsid w:val="00F541BF"/>
    <w:rsid w:val="00F54F92"/>
    <w:rsid w:val="00F55821"/>
    <w:rsid w:val="00F618A8"/>
    <w:rsid w:val="00F61D65"/>
    <w:rsid w:val="00F65BB3"/>
    <w:rsid w:val="00F66709"/>
    <w:rsid w:val="00F679A5"/>
    <w:rsid w:val="00F708E0"/>
    <w:rsid w:val="00F70EF1"/>
    <w:rsid w:val="00F7117E"/>
    <w:rsid w:val="00F719CF"/>
    <w:rsid w:val="00F725E6"/>
    <w:rsid w:val="00F727E4"/>
    <w:rsid w:val="00F74526"/>
    <w:rsid w:val="00F775E5"/>
    <w:rsid w:val="00F8246C"/>
    <w:rsid w:val="00F82D9A"/>
    <w:rsid w:val="00F85C86"/>
    <w:rsid w:val="00F9052D"/>
    <w:rsid w:val="00F91F84"/>
    <w:rsid w:val="00F93913"/>
    <w:rsid w:val="00F9412E"/>
    <w:rsid w:val="00F94ABE"/>
    <w:rsid w:val="00F97226"/>
    <w:rsid w:val="00FA015E"/>
    <w:rsid w:val="00FA1D6F"/>
    <w:rsid w:val="00FA2C3E"/>
    <w:rsid w:val="00FA4F41"/>
    <w:rsid w:val="00FA5542"/>
    <w:rsid w:val="00FA733D"/>
    <w:rsid w:val="00FB0494"/>
    <w:rsid w:val="00FB0718"/>
    <w:rsid w:val="00FB1929"/>
    <w:rsid w:val="00FB1A59"/>
    <w:rsid w:val="00FB240A"/>
    <w:rsid w:val="00FB2517"/>
    <w:rsid w:val="00FB25E9"/>
    <w:rsid w:val="00FB3973"/>
    <w:rsid w:val="00FB52DC"/>
    <w:rsid w:val="00FB5E12"/>
    <w:rsid w:val="00FB5FD7"/>
    <w:rsid w:val="00FB6B58"/>
    <w:rsid w:val="00FC08FB"/>
    <w:rsid w:val="00FC5388"/>
    <w:rsid w:val="00FC69E2"/>
    <w:rsid w:val="00FC6D64"/>
    <w:rsid w:val="00FC7DEF"/>
    <w:rsid w:val="00FD1CD2"/>
    <w:rsid w:val="00FD22E6"/>
    <w:rsid w:val="00FD34FE"/>
    <w:rsid w:val="00FD5A32"/>
    <w:rsid w:val="00FD7428"/>
    <w:rsid w:val="00FD7DA3"/>
    <w:rsid w:val="00FE2924"/>
    <w:rsid w:val="00FE4B3F"/>
    <w:rsid w:val="00FE63B8"/>
    <w:rsid w:val="00FF2567"/>
    <w:rsid w:val="00FF306E"/>
    <w:rsid w:val="00FF31FC"/>
    <w:rsid w:val="00FF3275"/>
    <w:rsid w:val="00FF3E1E"/>
    <w:rsid w:val="00FF669A"/>
    <w:rsid w:val="00FF6961"/>
    <w:rsid w:val="00FF72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C1EA55C"/>
  <w15:docId w15:val="{7CE9249B-7A3A-4502-B55E-DEDCFFA6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Cs w:val="22"/>
        <w:lang w:val="de-DE" w:eastAsia="en-US" w:bidi="ar-SA"/>
      </w:rPr>
    </w:rPrDefault>
    <w:pPrDefault>
      <w:pPr>
        <w:spacing w:after="20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1720C"/>
  </w:style>
  <w:style w:type="paragraph" w:styleId="berschrift1">
    <w:name w:val="heading 1"/>
    <w:basedOn w:val="Standard"/>
    <w:next w:val="Standard"/>
    <w:link w:val="berschrift1Zchn"/>
    <w:uiPriority w:val="9"/>
    <w:qFormat/>
    <w:rsid w:val="0091697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3B4B8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1697F"/>
    <w:rPr>
      <w:rFonts w:asciiTheme="majorHAnsi" w:eastAsiaTheme="majorEastAsia" w:hAnsiTheme="majorHAnsi" w:cstheme="majorBidi"/>
      <w:color w:val="365F91" w:themeColor="accent1" w:themeShade="BF"/>
      <w:sz w:val="32"/>
      <w:szCs w:val="32"/>
    </w:rPr>
  </w:style>
  <w:style w:type="paragraph" w:styleId="Sprechblasentext">
    <w:name w:val="Balloon Text"/>
    <w:basedOn w:val="Standard"/>
    <w:link w:val="SprechblasentextZchn"/>
    <w:uiPriority w:val="99"/>
    <w:semiHidden/>
    <w:unhideWhenUsed/>
    <w:rsid w:val="0091697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1697F"/>
    <w:rPr>
      <w:rFonts w:ascii="Segoe UI" w:hAnsi="Segoe UI" w:cs="Segoe UI"/>
      <w:sz w:val="18"/>
      <w:szCs w:val="18"/>
    </w:rPr>
  </w:style>
  <w:style w:type="character" w:customStyle="1" w:styleId="berschrift2Zchn">
    <w:name w:val="Überschrift 2 Zchn"/>
    <w:basedOn w:val="Absatz-Standardschriftart"/>
    <w:link w:val="berschrift2"/>
    <w:uiPriority w:val="9"/>
    <w:rsid w:val="003B4B83"/>
    <w:rPr>
      <w:rFonts w:asciiTheme="majorHAnsi" w:eastAsiaTheme="majorEastAsia" w:hAnsiTheme="majorHAnsi" w:cstheme="majorBidi"/>
      <w:color w:val="365F91" w:themeColor="accent1" w:themeShade="BF"/>
      <w:sz w:val="26"/>
      <w:szCs w:val="26"/>
    </w:rPr>
  </w:style>
  <w:style w:type="character" w:styleId="Hyperlink">
    <w:name w:val="Hyperlink"/>
    <w:basedOn w:val="Absatz-Standardschriftart"/>
    <w:uiPriority w:val="99"/>
    <w:unhideWhenUsed/>
    <w:rsid w:val="00E735DD"/>
    <w:rPr>
      <w:color w:val="0000FF" w:themeColor="hyperlink"/>
      <w:u w:val="single"/>
    </w:rPr>
  </w:style>
  <w:style w:type="character" w:customStyle="1" w:styleId="NichtaufgelsteErwhnung1">
    <w:name w:val="Nicht aufgelöste Erwähnung1"/>
    <w:basedOn w:val="Absatz-Standardschriftart"/>
    <w:uiPriority w:val="99"/>
    <w:semiHidden/>
    <w:unhideWhenUsed/>
    <w:rsid w:val="00E735DD"/>
    <w:rPr>
      <w:color w:val="808080"/>
      <w:shd w:val="clear" w:color="auto" w:fill="E6E6E6"/>
    </w:rPr>
  </w:style>
  <w:style w:type="character" w:styleId="Platzhaltertext">
    <w:name w:val="Placeholder Text"/>
    <w:basedOn w:val="Absatz-Standardschriftart"/>
    <w:uiPriority w:val="99"/>
    <w:semiHidden/>
    <w:rsid w:val="00764336"/>
    <w:rPr>
      <w:color w:val="808080"/>
    </w:rPr>
  </w:style>
  <w:style w:type="paragraph" w:customStyle="1" w:styleId="EndNoteBibliographyTitle">
    <w:name w:val="EndNote Bibliography Title"/>
    <w:basedOn w:val="Standard"/>
    <w:link w:val="EndNoteBibliographyTitleZchn"/>
    <w:rsid w:val="00DC64C8"/>
    <w:pPr>
      <w:spacing w:after="0"/>
      <w:jc w:val="center"/>
    </w:pPr>
    <w:rPr>
      <w:rFonts w:cs="Arial"/>
      <w:noProof/>
      <w:lang w:val="en-US"/>
    </w:rPr>
  </w:style>
  <w:style w:type="character" w:customStyle="1" w:styleId="EndNoteBibliographyTitleZchn">
    <w:name w:val="EndNote Bibliography Title Zchn"/>
    <w:basedOn w:val="Absatz-Standardschriftart"/>
    <w:link w:val="EndNoteBibliographyTitle"/>
    <w:rsid w:val="00DC64C8"/>
    <w:rPr>
      <w:rFonts w:cs="Arial"/>
      <w:noProof/>
      <w:lang w:val="en-US"/>
    </w:rPr>
  </w:style>
  <w:style w:type="paragraph" w:customStyle="1" w:styleId="EndNoteBibliography">
    <w:name w:val="EndNote Bibliography"/>
    <w:basedOn w:val="Standard"/>
    <w:link w:val="EndNoteBibliographyZchn"/>
    <w:rsid w:val="00DC64C8"/>
    <w:rPr>
      <w:rFonts w:cs="Arial"/>
      <w:noProof/>
      <w:lang w:val="en-US"/>
    </w:rPr>
  </w:style>
  <w:style w:type="character" w:customStyle="1" w:styleId="EndNoteBibliographyZchn">
    <w:name w:val="EndNote Bibliography Zchn"/>
    <w:basedOn w:val="Absatz-Standardschriftart"/>
    <w:link w:val="EndNoteBibliography"/>
    <w:rsid w:val="00DC64C8"/>
    <w:rPr>
      <w:rFonts w:cs="Arial"/>
      <w:noProof/>
      <w:lang w:val="en-US"/>
    </w:rPr>
  </w:style>
  <w:style w:type="paragraph" w:styleId="Kopfzeile">
    <w:name w:val="header"/>
    <w:basedOn w:val="Standard"/>
    <w:link w:val="KopfzeileZchn"/>
    <w:uiPriority w:val="99"/>
    <w:unhideWhenUsed/>
    <w:rsid w:val="004631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63151"/>
  </w:style>
  <w:style w:type="paragraph" w:styleId="Fuzeile">
    <w:name w:val="footer"/>
    <w:basedOn w:val="Standard"/>
    <w:link w:val="FuzeileZchn"/>
    <w:uiPriority w:val="99"/>
    <w:unhideWhenUsed/>
    <w:rsid w:val="004631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63151"/>
  </w:style>
  <w:style w:type="character" w:styleId="NichtaufgelsteErwhnung">
    <w:name w:val="Unresolved Mention"/>
    <w:basedOn w:val="Absatz-Standardschriftart"/>
    <w:uiPriority w:val="99"/>
    <w:semiHidden/>
    <w:unhideWhenUsed/>
    <w:rsid w:val="00AB25E7"/>
    <w:rPr>
      <w:color w:val="808080"/>
      <w:shd w:val="clear" w:color="auto" w:fill="E6E6E6"/>
    </w:rPr>
  </w:style>
  <w:style w:type="paragraph" w:styleId="Beschriftung">
    <w:name w:val="caption"/>
    <w:basedOn w:val="Standard"/>
    <w:next w:val="Standard"/>
    <w:uiPriority w:val="35"/>
    <w:unhideWhenUsed/>
    <w:qFormat/>
    <w:rsid w:val="001F44C8"/>
    <w:pPr>
      <w:spacing w:line="240" w:lineRule="auto"/>
    </w:pPr>
    <w:rPr>
      <w:i/>
      <w:iCs/>
      <w:color w:val="1F497D" w:themeColor="text2"/>
      <w:sz w:val="18"/>
      <w:szCs w:val="18"/>
    </w:rPr>
  </w:style>
  <w:style w:type="table" w:styleId="Tabellenraster">
    <w:name w:val="Table Grid"/>
    <w:basedOn w:val="NormaleTabelle"/>
    <w:uiPriority w:val="39"/>
    <w:rsid w:val="00013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A082E"/>
    <w:rPr>
      <w:sz w:val="16"/>
      <w:szCs w:val="16"/>
    </w:rPr>
  </w:style>
  <w:style w:type="paragraph" w:styleId="Kommentartext">
    <w:name w:val="annotation text"/>
    <w:basedOn w:val="Standard"/>
    <w:link w:val="KommentartextZchn"/>
    <w:uiPriority w:val="99"/>
    <w:semiHidden/>
    <w:unhideWhenUsed/>
    <w:rsid w:val="000A082E"/>
    <w:pPr>
      <w:spacing w:line="240" w:lineRule="auto"/>
    </w:pPr>
    <w:rPr>
      <w:szCs w:val="20"/>
    </w:rPr>
  </w:style>
  <w:style w:type="character" w:customStyle="1" w:styleId="KommentartextZchn">
    <w:name w:val="Kommentartext Zchn"/>
    <w:basedOn w:val="Absatz-Standardschriftart"/>
    <w:link w:val="Kommentartext"/>
    <w:uiPriority w:val="99"/>
    <w:semiHidden/>
    <w:rsid w:val="000A082E"/>
    <w:rPr>
      <w:szCs w:val="20"/>
    </w:rPr>
  </w:style>
  <w:style w:type="paragraph" w:styleId="Kommentarthema">
    <w:name w:val="annotation subject"/>
    <w:basedOn w:val="Kommentartext"/>
    <w:next w:val="Kommentartext"/>
    <w:link w:val="KommentarthemaZchn"/>
    <w:uiPriority w:val="99"/>
    <w:semiHidden/>
    <w:unhideWhenUsed/>
    <w:rsid w:val="000A082E"/>
    <w:rPr>
      <w:b/>
      <w:bCs/>
    </w:rPr>
  </w:style>
  <w:style w:type="character" w:customStyle="1" w:styleId="KommentarthemaZchn">
    <w:name w:val="Kommentarthema Zchn"/>
    <w:basedOn w:val="KommentartextZchn"/>
    <w:link w:val="Kommentarthema"/>
    <w:uiPriority w:val="99"/>
    <w:semiHidden/>
    <w:rsid w:val="000A082E"/>
    <w:rPr>
      <w:b/>
      <w:bCs/>
      <w:szCs w:val="20"/>
    </w:rPr>
  </w:style>
  <w:style w:type="paragraph" w:styleId="Listenabsatz">
    <w:name w:val="List Paragraph"/>
    <w:basedOn w:val="Standard"/>
    <w:uiPriority w:val="34"/>
    <w:qFormat/>
    <w:rsid w:val="00186BB7"/>
    <w:pPr>
      <w:ind w:left="720"/>
      <w:contextualSpacing/>
    </w:pPr>
  </w:style>
  <w:style w:type="character" w:styleId="BesuchterLink">
    <w:name w:val="FollowedHyperlink"/>
    <w:basedOn w:val="Absatz-Standardschriftart"/>
    <w:uiPriority w:val="99"/>
    <w:semiHidden/>
    <w:unhideWhenUsed/>
    <w:rsid w:val="00F01603"/>
    <w:rPr>
      <w:color w:val="800080" w:themeColor="followedHyperlink"/>
      <w:u w:val="single"/>
    </w:rPr>
  </w:style>
  <w:style w:type="paragraph" w:styleId="KeinLeerraum">
    <w:name w:val="No Spacing"/>
    <w:uiPriority w:val="1"/>
    <w:qFormat/>
    <w:rsid w:val="00183CD0"/>
    <w:pPr>
      <w:spacing w:after="0" w:line="240" w:lineRule="auto"/>
    </w:pPr>
  </w:style>
  <w:style w:type="paragraph" w:styleId="Textkrper">
    <w:name w:val="Body Text"/>
    <w:basedOn w:val="Standard"/>
    <w:link w:val="TextkrperZchn"/>
    <w:semiHidden/>
    <w:rsid w:val="00865DD6"/>
    <w:pPr>
      <w:spacing w:after="0"/>
    </w:pPr>
    <w:rPr>
      <w:rFonts w:eastAsia="Times New Roman" w:cs="Arial"/>
      <w:sz w:val="24"/>
      <w:szCs w:val="24"/>
      <w:lang w:eastAsia="de-DE"/>
    </w:rPr>
  </w:style>
  <w:style w:type="character" w:customStyle="1" w:styleId="TextkrperZchn">
    <w:name w:val="Textkörper Zchn"/>
    <w:basedOn w:val="Absatz-Standardschriftart"/>
    <w:link w:val="Textkrper"/>
    <w:semiHidden/>
    <w:rsid w:val="00865DD6"/>
    <w:rPr>
      <w:rFonts w:eastAsia="Times New Roman" w:cs="Arial"/>
      <w:sz w:val="24"/>
      <w:szCs w:val="24"/>
      <w:lang w:eastAsia="de-DE"/>
    </w:rPr>
  </w:style>
  <w:style w:type="paragraph" w:styleId="Inhaltsverzeichnisberschrift">
    <w:name w:val="TOC Heading"/>
    <w:basedOn w:val="berschrift1"/>
    <w:next w:val="Standard"/>
    <w:uiPriority w:val="39"/>
    <w:unhideWhenUsed/>
    <w:qFormat/>
    <w:rsid w:val="00E6078B"/>
    <w:pPr>
      <w:spacing w:line="259" w:lineRule="auto"/>
      <w:jc w:val="left"/>
      <w:outlineLvl w:val="9"/>
    </w:pPr>
    <w:rPr>
      <w:lang w:eastAsia="de-DE"/>
    </w:rPr>
  </w:style>
  <w:style w:type="paragraph" w:styleId="Verzeichnis1">
    <w:name w:val="toc 1"/>
    <w:basedOn w:val="Standard"/>
    <w:next w:val="Standard"/>
    <w:autoRedefine/>
    <w:uiPriority w:val="39"/>
    <w:unhideWhenUsed/>
    <w:rsid w:val="00E6078B"/>
    <w:pPr>
      <w:spacing w:after="100"/>
    </w:pPr>
  </w:style>
  <w:style w:type="paragraph" w:styleId="Verzeichnis2">
    <w:name w:val="toc 2"/>
    <w:basedOn w:val="Standard"/>
    <w:next w:val="Standard"/>
    <w:autoRedefine/>
    <w:uiPriority w:val="39"/>
    <w:unhideWhenUsed/>
    <w:rsid w:val="00E6078B"/>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221712">
      <w:bodyDiv w:val="1"/>
      <w:marLeft w:val="0"/>
      <w:marRight w:val="0"/>
      <w:marTop w:val="0"/>
      <w:marBottom w:val="0"/>
      <w:divBdr>
        <w:top w:val="none" w:sz="0" w:space="0" w:color="auto"/>
        <w:left w:val="none" w:sz="0" w:space="0" w:color="auto"/>
        <w:bottom w:val="none" w:sz="0" w:space="0" w:color="auto"/>
        <w:right w:val="none" w:sz="0" w:space="0" w:color="auto"/>
      </w:divBdr>
    </w:div>
    <w:div w:id="187529640">
      <w:bodyDiv w:val="1"/>
      <w:marLeft w:val="0"/>
      <w:marRight w:val="0"/>
      <w:marTop w:val="0"/>
      <w:marBottom w:val="0"/>
      <w:divBdr>
        <w:top w:val="none" w:sz="0" w:space="0" w:color="auto"/>
        <w:left w:val="none" w:sz="0" w:space="0" w:color="auto"/>
        <w:bottom w:val="none" w:sz="0" w:space="0" w:color="auto"/>
        <w:right w:val="none" w:sz="0" w:space="0" w:color="auto"/>
      </w:divBdr>
    </w:div>
    <w:div w:id="262499062">
      <w:bodyDiv w:val="1"/>
      <w:marLeft w:val="0"/>
      <w:marRight w:val="0"/>
      <w:marTop w:val="0"/>
      <w:marBottom w:val="0"/>
      <w:divBdr>
        <w:top w:val="none" w:sz="0" w:space="0" w:color="auto"/>
        <w:left w:val="none" w:sz="0" w:space="0" w:color="auto"/>
        <w:bottom w:val="none" w:sz="0" w:space="0" w:color="auto"/>
        <w:right w:val="none" w:sz="0" w:space="0" w:color="auto"/>
      </w:divBdr>
    </w:div>
    <w:div w:id="521087324">
      <w:bodyDiv w:val="1"/>
      <w:marLeft w:val="0"/>
      <w:marRight w:val="0"/>
      <w:marTop w:val="0"/>
      <w:marBottom w:val="0"/>
      <w:divBdr>
        <w:top w:val="none" w:sz="0" w:space="0" w:color="auto"/>
        <w:left w:val="none" w:sz="0" w:space="0" w:color="auto"/>
        <w:bottom w:val="none" w:sz="0" w:space="0" w:color="auto"/>
        <w:right w:val="none" w:sz="0" w:space="0" w:color="auto"/>
      </w:divBdr>
    </w:div>
    <w:div w:id="673915536">
      <w:bodyDiv w:val="1"/>
      <w:marLeft w:val="0"/>
      <w:marRight w:val="0"/>
      <w:marTop w:val="0"/>
      <w:marBottom w:val="0"/>
      <w:divBdr>
        <w:top w:val="none" w:sz="0" w:space="0" w:color="auto"/>
        <w:left w:val="none" w:sz="0" w:space="0" w:color="auto"/>
        <w:bottom w:val="none" w:sz="0" w:space="0" w:color="auto"/>
        <w:right w:val="none" w:sz="0" w:space="0" w:color="auto"/>
      </w:divBdr>
    </w:div>
    <w:div w:id="781844762">
      <w:bodyDiv w:val="1"/>
      <w:marLeft w:val="0"/>
      <w:marRight w:val="0"/>
      <w:marTop w:val="0"/>
      <w:marBottom w:val="0"/>
      <w:divBdr>
        <w:top w:val="none" w:sz="0" w:space="0" w:color="auto"/>
        <w:left w:val="none" w:sz="0" w:space="0" w:color="auto"/>
        <w:bottom w:val="none" w:sz="0" w:space="0" w:color="auto"/>
        <w:right w:val="none" w:sz="0" w:space="0" w:color="auto"/>
      </w:divBdr>
    </w:div>
    <w:div w:id="951475304">
      <w:bodyDiv w:val="1"/>
      <w:marLeft w:val="0"/>
      <w:marRight w:val="0"/>
      <w:marTop w:val="0"/>
      <w:marBottom w:val="0"/>
      <w:divBdr>
        <w:top w:val="none" w:sz="0" w:space="0" w:color="auto"/>
        <w:left w:val="none" w:sz="0" w:space="0" w:color="auto"/>
        <w:bottom w:val="none" w:sz="0" w:space="0" w:color="auto"/>
        <w:right w:val="none" w:sz="0" w:space="0" w:color="auto"/>
      </w:divBdr>
    </w:div>
    <w:div w:id="986739483">
      <w:bodyDiv w:val="1"/>
      <w:marLeft w:val="0"/>
      <w:marRight w:val="0"/>
      <w:marTop w:val="0"/>
      <w:marBottom w:val="0"/>
      <w:divBdr>
        <w:top w:val="none" w:sz="0" w:space="0" w:color="auto"/>
        <w:left w:val="none" w:sz="0" w:space="0" w:color="auto"/>
        <w:bottom w:val="none" w:sz="0" w:space="0" w:color="auto"/>
        <w:right w:val="none" w:sz="0" w:space="0" w:color="auto"/>
      </w:divBdr>
    </w:div>
    <w:div w:id="1083259071">
      <w:bodyDiv w:val="1"/>
      <w:marLeft w:val="0"/>
      <w:marRight w:val="0"/>
      <w:marTop w:val="0"/>
      <w:marBottom w:val="0"/>
      <w:divBdr>
        <w:top w:val="none" w:sz="0" w:space="0" w:color="auto"/>
        <w:left w:val="none" w:sz="0" w:space="0" w:color="auto"/>
        <w:bottom w:val="none" w:sz="0" w:space="0" w:color="auto"/>
        <w:right w:val="none" w:sz="0" w:space="0" w:color="auto"/>
      </w:divBdr>
    </w:div>
    <w:div w:id="1201942265">
      <w:bodyDiv w:val="1"/>
      <w:marLeft w:val="0"/>
      <w:marRight w:val="0"/>
      <w:marTop w:val="0"/>
      <w:marBottom w:val="0"/>
      <w:divBdr>
        <w:top w:val="none" w:sz="0" w:space="0" w:color="auto"/>
        <w:left w:val="none" w:sz="0" w:space="0" w:color="auto"/>
        <w:bottom w:val="none" w:sz="0" w:space="0" w:color="auto"/>
        <w:right w:val="none" w:sz="0" w:space="0" w:color="auto"/>
      </w:divBdr>
    </w:div>
    <w:div w:id="1221671598">
      <w:bodyDiv w:val="1"/>
      <w:marLeft w:val="0"/>
      <w:marRight w:val="0"/>
      <w:marTop w:val="0"/>
      <w:marBottom w:val="0"/>
      <w:divBdr>
        <w:top w:val="none" w:sz="0" w:space="0" w:color="auto"/>
        <w:left w:val="none" w:sz="0" w:space="0" w:color="auto"/>
        <w:bottom w:val="none" w:sz="0" w:space="0" w:color="auto"/>
        <w:right w:val="none" w:sz="0" w:space="0" w:color="auto"/>
      </w:divBdr>
    </w:div>
    <w:div w:id="1233464028">
      <w:bodyDiv w:val="1"/>
      <w:marLeft w:val="0"/>
      <w:marRight w:val="0"/>
      <w:marTop w:val="0"/>
      <w:marBottom w:val="0"/>
      <w:divBdr>
        <w:top w:val="none" w:sz="0" w:space="0" w:color="auto"/>
        <w:left w:val="none" w:sz="0" w:space="0" w:color="auto"/>
        <w:bottom w:val="none" w:sz="0" w:space="0" w:color="auto"/>
        <w:right w:val="none" w:sz="0" w:space="0" w:color="auto"/>
      </w:divBdr>
    </w:div>
    <w:div w:id="1240673296">
      <w:bodyDiv w:val="1"/>
      <w:marLeft w:val="0"/>
      <w:marRight w:val="0"/>
      <w:marTop w:val="0"/>
      <w:marBottom w:val="0"/>
      <w:divBdr>
        <w:top w:val="none" w:sz="0" w:space="0" w:color="auto"/>
        <w:left w:val="none" w:sz="0" w:space="0" w:color="auto"/>
        <w:bottom w:val="none" w:sz="0" w:space="0" w:color="auto"/>
        <w:right w:val="none" w:sz="0" w:space="0" w:color="auto"/>
      </w:divBdr>
    </w:div>
    <w:div w:id="1568571382">
      <w:bodyDiv w:val="1"/>
      <w:marLeft w:val="0"/>
      <w:marRight w:val="0"/>
      <w:marTop w:val="0"/>
      <w:marBottom w:val="0"/>
      <w:divBdr>
        <w:top w:val="none" w:sz="0" w:space="0" w:color="auto"/>
        <w:left w:val="none" w:sz="0" w:space="0" w:color="auto"/>
        <w:bottom w:val="none" w:sz="0" w:space="0" w:color="auto"/>
        <w:right w:val="none" w:sz="0" w:space="0" w:color="auto"/>
      </w:divBdr>
    </w:div>
    <w:div w:id="1587693472">
      <w:bodyDiv w:val="1"/>
      <w:marLeft w:val="0"/>
      <w:marRight w:val="0"/>
      <w:marTop w:val="0"/>
      <w:marBottom w:val="0"/>
      <w:divBdr>
        <w:top w:val="none" w:sz="0" w:space="0" w:color="auto"/>
        <w:left w:val="none" w:sz="0" w:space="0" w:color="auto"/>
        <w:bottom w:val="none" w:sz="0" w:space="0" w:color="auto"/>
        <w:right w:val="none" w:sz="0" w:space="0" w:color="auto"/>
      </w:divBdr>
    </w:div>
    <w:div w:id="1634365928">
      <w:bodyDiv w:val="1"/>
      <w:marLeft w:val="0"/>
      <w:marRight w:val="0"/>
      <w:marTop w:val="0"/>
      <w:marBottom w:val="0"/>
      <w:divBdr>
        <w:top w:val="none" w:sz="0" w:space="0" w:color="auto"/>
        <w:left w:val="none" w:sz="0" w:space="0" w:color="auto"/>
        <w:bottom w:val="none" w:sz="0" w:space="0" w:color="auto"/>
        <w:right w:val="none" w:sz="0" w:space="0" w:color="auto"/>
      </w:divBdr>
    </w:div>
    <w:div w:id="1920367683">
      <w:bodyDiv w:val="1"/>
      <w:marLeft w:val="0"/>
      <w:marRight w:val="0"/>
      <w:marTop w:val="0"/>
      <w:marBottom w:val="0"/>
      <w:divBdr>
        <w:top w:val="none" w:sz="0" w:space="0" w:color="auto"/>
        <w:left w:val="none" w:sz="0" w:space="0" w:color="auto"/>
        <w:bottom w:val="none" w:sz="0" w:space="0" w:color="auto"/>
        <w:right w:val="none" w:sz="0" w:space="0" w:color="auto"/>
      </w:divBdr>
    </w:div>
    <w:div w:id="1987971727">
      <w:bodyDiv w:val="1"/>
      <w:marLeft w:val="0"/>
      <w:marRight w:val="0"/>
      <w:marTop w:val="0"/>
      <w:marBottom w:val="0"/>
      <w:divBdr>
        <w:top w:val="none" w:sz="0" w:space="0" w:color="auto"/>
        <w:left w:val="none" w:sz="0" w:space="0" w:color="auto"/>
        <w:bottom w:val="none" w:sz="0" w:space="0" w:color="auto"/>
        <w:right w:val="none" w:sz="0" w:space="0" w:color="auto"/>
      </w:divBdr>
    </w:div>
    <w:div w:id="2007854591">
      <w:bodyDiv w:val="1"/>
      <w:marLeft w:val="0"/>
      <w:marRight w:val="0"/>
      <w:marTop w:val="0"/>
      <w:marBottom w:val="0"/>
      <w:divBdr>
        <w:top w:val="none" w:sz="0" w:space="0" w:color="auto"/>
        <w:left w:val="none" w:sz="0" w:space="0" w:color="auto"/>
        <w:bottom w:val="none" w:sz="0" w:space="0" w:color="auto"/>
        <w:right w:val="none" w:sz="0" w:space="0" w:color="auto"/>
      </w:divBdr>
    </w:div>
    <w:div w:id="2075657118">
      <w:bodyDiv w:val="1"/>
      <w:marLeft w:val="0"/>
      <w:marRight w:val="0"/>
      <w:marTop w:val="0"/>
      <w:marBottom w:val="0"/>
      <w:divBdr>
        <w:top w:val="none" w:sz="0" w:space="0" w:color="auto"/>
        <w:left w:val="none" w:sz="0" w:space="0" w:color="auto"/>
        <w:bottom w:val="none" w:sz="0" w:space="0" w:color="auto"/>
        <w:right w:val="none" w:sz="0" w:space="0" w:color="auto"/>
      </w:divBdr>
    </w:div>
    <w:div w:id="213458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29627-04C3-4B0F-97EB-E19376C4B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7308</Words>
  <Characters>46042</Characters>
  <Application>Microsoft Office Word</Application>
  <DocSecurity>0</DocSecurity>
  <Lines>383</Lines>
  <Paragraphs>106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René Sachse</dc:creator>
  <cp:keywords/>
  <dc:description/>
  <cp:lastModifiedBy>Sachse, René</cp:lastModifiedBy>
  <cp:revision>9</cp:revision>
  <cp:lastPrinted>2021-09-24T08:09:00Z</cp:lastPrinted>
  <dcterms:created xsi:type="dcterms:W3CDTF">2021-09-24T07:52:00Z</dcterms:created>
  <dcterms:modified xsi:type="dcterms:W3CDTF">2021-09-24T09:06:00Z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3f3322b2-fa22-333b-9932-cc6953bd10e0</vt:lpwstr>
  </property>
  <property fmtid="{D5CDD505-2E9C-101B-9397-08002B2CF9AE}" pid="4" name="Mendeley Citation Style_1">
    <vt:lpwstr>http://www.zotero.org/styles/angewandte-chemie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http://www.zotero.org/styles/angewandte-chemie</vt:lpwstr>
  </property>
  <property fmtid="{D5CDD505-2E9C-101B-9397-08002B2CF9AE}" pid="14" name="Mendeley Recent Style Name 4_1">
    <vt:lpwstr>Angewandte Chemie International Edition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16th edition (author-date)</vt:lpwstr>
  </property>
  <property fmtid="{D5CDD505-2E9C-101B-9397-08002B2CF9AE}" pid="17" name="Mendeley Recent Style Id 6_1">
    <vt:lpwstr>http://www.zotero.org/styles/harvard1</vt:lpwstr>
  </property>
  <property fmtid="{D5CDD505-2E9C-101B-9397-08002B2CF9AE}" pid="18" name="Mendeley Recent Style Name 6_1">
    <vt:lpwstr>Harvard Reference format 1 (author-date)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7th edition</vt:lpwstr>
  </property>
</Properties>
</file>