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E75460" w14:textId="77777777" w:rsidR="00A6184E" w:rsidRDefault="00A6184E" w:rsidP="00A6184E">
      <w:pPr>
        <w:spacing w:after="0" w:line="240" w:lineRule="auto"/>
        <w:jc w:val="both"/>
        <w:rPr>
          <w:rFonts w:ascii="Arial" w:hAnsi="Arial" w:cs="Arial"/>
          <w:b/>
          <w:sz w:val="24"/>
          <w:szCs w:val="24"/>
        </w:rPr>
      </w:pPr>
      <w:r w:rsidRPr="00F95914">
        <w:rPr>
          <w:rFonts w:ascii="Arial" w:hAnsi="Arial" w:cs="Arial"/>
          <w:b/>
          <w:sz w:val="24"/>
          <w:szCs w:val="24"/>
        </w:rPr>
        <w:t>Differential expressio</w:t>
      </w:r>
      <w:r>
        <w:rPr>
          <w:rFonts w:ascii="Arial" w:hAnsi="Arial" w:cs="Arial"/>
          <w:b/>
          <w:sz w:val="24"/>
          <w:szCs w:val="24"/>
        </w:rPr>
        <w:t>n in humans of the viral entry receptor</w:t>
      </w:r>
      <w:r w:rsidRPr="00F95914">
        <w:rPr>
          <w:rFonts w:ascii="Arial" w:hAnsi="Arial" w:cs="Arial"/>
          <w:b/>
          <w:sz w:val="24"/>
          <w:szCs w:val="24"/>
        </w:rPr>
        <w:t xml:space="preserve"> ACE2 compared with the short </w:t>
      </w:r>
      <w:r w:rsidRPr="00FF6DE9">
        <w:rPr>
          <w:rFonts w:ascii="Arial" w:hAnsi="Arial" w:cs="Arial"/>
          <w:b/>
          <w:i/>
          <w:sz w:val="24"/>
          <w:szCs w:val="24"/>
        </w:rPr>
        <w:t>delta</w:t>
      </w:r>
      <w:r w:rsidRPr="00F95914">
        <w:rPr>
          <w:rFonts w:ascii="Arial" w:hAnsi="Arial" w:cs="Arial"/>
          <w:b/>
          <w:sz w:val="24"/>
          <w:szCs w:val="24"/>
        </w:rPr>
        <w:t>ACE2 isoform l</w:t>
      </w:r>
      <w:r>
        <w:rPr>
          <w:rFonts w:ascii="Arial" w:hAnsi="Arial" w:cs="Arial"/>
          <w:b/>
          <w:sz w:val="24"/>
          <w:szCs w:val="24"/>
        </w:rPr>
        <w:t>acking SARS-CoV-2 binding sites</w:t>
      </w:r>
    </w:p>
    <w:p w14:paraId="3F481119" w14:textId="3C37BCDA" w:rsidR="00A6184E" w:rsidRDefault="00A6184E" w:rsidP="00A6184E">
      <w:pPr>
        <w:spacing w:after="0" w:line="240" w:lineRule="auto"/>
        <w:jc w:val="both"/>
        <w:rPr>
          <w:rFonts w:ascii="Arial" w:hAnsi="Arial" w:cs="Arial"/>
          <w:sz w:val="20"/>
          <w:szCs w:val="20"/>
        </w:rPr>
      </w:pPr>
    </w:p>
    <w:p w14:paraId="13567208" w14:textId="089B6ACA" w:rsidR="00766F44" w:rsidRPr="00A84EF4" w:rsidRDefault="00766F44" w:rsidP="00766F44">
      <w:pPr>
        <w:spacing w:after="0" w:line="240" w:lineRule="auto"/>
        <w:jc w:val="both"/>
        <w:rPr>
          <w:rFonts w:ascii="Arial" w:hAnsi="Arial" w:cs="Arial"/>
          <w:sz w:val="20"/>
          <w:szCs w:val="20"/>
        </w:rPr>
      </w:pPr>
      <w:r w:rsidRPr="00A84EF4">
        <w:rPr>
          <w:rFonts w:ascii="Arial" w:hAnsi="Arial" w:cs="Arial"/>
          <w:sz w:val="20"/>
          <w:szCs w:val="20"/>
        </w:rPr>
        <w:t>Thomas L. Williams</w:t>
      </w:r>
      <w:r w:rsidRPr="00A84EF4">
        <w:rPr>
          <w:rFonts w:ascii="Arial" w:hAnsi="Arial" w:cs="Arial"/>
          <w:sz w:val="20"/>
          <w:szCs w:val="20"/>
          <w:vertAlign w:val="superscript"/>
        </w:rPr>
        <w:t>1</w:t>
      </w:r>
      <w:r w:rsidRPr="00A84EF4">
        <w:rPr>
          <w:rFonts w:ascii="Arial" w:hAnsi="Arial" w:cs="Arial"/>
          <w:sz w:val="20"/>
          <w:szCs w:val="20"/>
        </w:rPr>
        <w:t>, Gregory Strachan</w:t>
      </w:r>
      <w:r>
        <w:rPr>
          <w:rFonts w:ascii="Arial" w:hAnsi="Arial" w:cs="Arial"/>
          <w:sz w:val="20"/>
          <w:szCs w:val="20"/>
          <w:vertAlign w:val="superscript"/>
        </w:rPr>
        <w:t>2</w:t>
      </w:r>
      <w:r w:rsidRPr="00A84EF4">
        <w:rPr>
          <w:rFonts w:ascii="Arial" w:hAnsi="Arial" w:cs="Arial"/>
          <w:sz w:val="20"/>
          <w:szCs w:val="20"/>
        </w:rPr>
        <w:t>, Robyn G.C. Macrae</w:t>
      </w:r>
      <w:r w:rsidRPr="00A84EF4">
        <w:rPr>
          <w:rFonts w:ascii="Arial" w:hAnsi="Arial" w:cs="Arial"/>
          <w:sz w:val="20"/>
          <w:szCs w:val="20"/>
          <w:vertAlign w:val="superscript"/>
        </w:rPr>
        <w:t>1</w:t>
      </w:r>
      <w:r>
        <w:rPr>
          <w:rFonts w:ascii="Arial" w:hAnsi="Arial" w:cs="Arial"/>
          <w:sz w:val="20"/>
          <w:szCs w:val="20"/>
          <w:vertAlign w:val="superscript"/>
        </w:rPr>
        <w:t>,3</w:t>
      </w:r>
      <w:r w:rsidRPr="00A84EF4">
        <w:rPr>
          <w:rFonts w:ascii="Arial" w:hAnsi="Arial" w:cs="Arial"/>
          <w:sz w:val="20"/>
          <w:szCs w:val="20"/>
        </w:rPr>
        <w:t>,</w:t>
      </w:r>
      <w:r>
        <w:rPr>
          <w:rFonts w:ascii="Arial" w:hAnsi="Arial" w:cs="Arial"/>
          <w:sz w:val="20"/>
          <w:szCs w:val="20"/>
        </w:rPr>
        <w:t xml:space="preserve"> </w:t>
      </w:r>
      <w:r w:rsidRPr="00A84EF4">
        <w:rPr>
          <w:rFonts w:ascii="Arial" w:hAnsi="Arial" w:cs="Arial"/>
          <w:sz w:val="20"/>
          <w:szCs w:val="20"/>
        </w:rPr>
        <w:t>Rhoda E. Kuc</w:t>
      </w:r>
      <w:r w:rsidRPr="00A84EF4">
        <w:rPr>
          <w:rFonts w:ascii="Arial" w:hAnsi="Arial" w:cs="Arial"/>
          <w:sz w:val="20"/>
          <w:szCs w:val="20"/>
          <w:vertAlign w:val="superscript"/>
        </w:rPr>
        <w:t>1</w:t>
      </w:r>
      <w:r w:rsidRPr="00A84EF4">
        <w:rPr>
          <w:rFonts w:ascii="Arial" w:hAnsi="Arial" w:cs="Arial"/>
          <w:sz w:val="20"/>
          <w:szCs w:val="20"/>
        </w:rPr>
        <w:t>, Duuamene Nyimanu</w:t>
      </w:r>
      <w:r w:rsidRPr="00A84EF4">
        <w:rPr>
          <w:rFonts w:ascii="Arial" w:hAnsi="Arial" w:cs="Arial"/>
          <w:sz w:val="20"/>
          <w:szCs w:val="20"/>
          <w:vertAlign w:val="superscript"/>
        </w:rPr>
        <w:t>1</w:t>
      </w:r>
      <w:r w:rsidRPr="00A84EF4">
        <w:rPr>
          <w:rFonts w:ascii="Arial" w:hAnsi="Arial" w:cs="Arial"/>
          <w:sz w:val="20"/>
          <w:szCs w:val="20"/>
        </w:rPr>
        <w:t xml:space="preserve">, </w:t>
      </w:r>
      <w:r w:rsidRPr="005C6F47">
        <w:rPr>
          <w:rFonts w:ascii="Arial" w:hAnsi="Arial" w:cs="Arial"/>
          <w:sz w:val="20"/>
          <w:szCs w:val="20"/>
        </w:rPr>
        <w:t xml:space="preserve">Anna </w:t>
      </w:r>
      <w:r>
        <w:rPr>
          <w:rFonts w:ascii="Arial" w:hAnsi="Arial" w:cs="Arial"/>
          <w:sz w:val="20"/>
          <w:szCs w:val="20"/>
        </w:rPr>
        <w:t xml:space="preserve">L. </w:t>
      </w:r>
      <w:r w:rsidRPr="005C6F47">
        <w:rPr>
          <w:rFonts w:ascii="Arial" w:hAnsi="Arial" w:cs="Arial"/>
          <w:sz w:val="20"/>
          <w:szCs w:val="20"/>
        </w:rPr>
        <w:t>Paterson</w:t>
      </w:r>
      <w:r w:rsidRPr="005C6F47">
        <w:rPr>
          <w:rFonts w:ascii="Arial" w:hAnsi="Arial" w:cs="Arial"/>
          <w:sz w:val="20"/>
          <w:szCs w:val="20"/>
          <w:vertAlign w:val="superscript"/>
        </w:rPr>
        <w:t>4</w:t>
      </w:r>
      <w:r>
        <w:rPr>
          <w:rFonts w:ascii="Arial" w:hAnsi="Arial" w:cs="Arial"/>
          <w:sz w:val="20"/>
          <w:szCs w:val="20"/>
        </w:rPr>
        <w:t xml:space="preserve">, </w:t>
      </w:r>
      <w:r w:rsidRPr="00A84EF4">
        <w:rPr>
          <w:rFonts w:ascii="Arial" w:hAnsi="Arial" w:cs="Arial"/>
          <w:sz w:val="20"/>
          <w:szCs w:val="20"/>
        </w:rPr>
        <w:t xml:space="preserve"> </w:t>
      </w:r>
      <w:r>
        <w:rPr>
          <w:rFonts w:ascii="Arial" w:hAnsi="Arial" w:cs="Arial"/>
          <w:sz w:val="20"/>
          <w:szCs w:val="20"/>
        </w:rPr>
        <w:t>S</w:t>
      </w:r>
      <w:r w:rsidRPr="003E6D5F">
        <w:rPr>
          <w:rFonts w:ascii="Arial" w:hAnsi="Arial" w:cs="Arial"/>
          <w:sz w:val="20"/>
          <w:szCs w:val="20"/>
        </w:rPr>
        <w:t>anja</w:t>
      </w:r>
      <w:r w:rsidR="00704AED">
        <w:rPr>
          <w:rFonts w:ascii="Arial" w:hAnsi="Arial" w:cs="Arial"/>
          <w:sz w:val="20"/>
          <w:szCs w:val="20"/>
        </w:rPr>
        <w:t>y</w:t>
      </w:r>
      <w:bookmarkStart w:id="0" w:name="_GoBack"/>
      <w:bookmarkEnd w:id="0"/>
      <w:r w:rsidRPr="003E6D5F">
        <w:rPr>
          <w:rFonts w:ascii="Arial" w:hAnsi="Arial" w:cs="Arial"/>
          <w:sz w:val="20"/>
          <w:szCs w:val="20"/>
        </w:rPr>
        <w:t xml:space="preserve"> </w:t>
      </w:r>
      <w:r>
        <w:rPr>
          <w:rFonts w:ascii="Arial" w:hAnsi="Arial" w:cs="Arial"/>
          <w:sz w:val="20"/>
          <w:szCs w:val="20"/>
        </w:rPr>
        <w:t>S</w:t>
      </w:r>
      <w:r w:rsidRPr="003E6D5F">
        <w:rPr>
          <w:rFonts w:ascii="Arial" w:hAnsi="Arial" w:cs="Arial"/>
          <w:sz w:val="20"/>
          <w:szCs w:val="20"/>
        </w:rPr>
        <w:t>inha</w:t>
      </w:r>
      <w:r>
        <w:rPr>
          <w:rFonts w:ascii="Arial" w:hAnsi="Arial" w:cs="Arial"/>
          <w:sz w:val="20"/>
          <w:szCs w:val="20"/>
          <w:vertAlign w:val="superscript"/>
        </w:rPr>
        <w:t>3</w:t>
      </w:r>
      <w:r>
        <w:rPr>
          <w:rFonts w:ascii="Arial" w:hAnsi="Arial" w:cs="Arial"/>
          <w:sz w:val="20"/>
          <w:szCs w:val="20"/>
        </w:rPr>
        <w:t xml:space="preserve">, </w:t>
      </w:r>
      <w:r w:rsidRPr="00A84EF4">
        <w:rPr>
          <w:rFonts w:ascii="Arial" w:hAnsi="Arial" w:cs="Arial"/>
          <w:sz w:val="20"/>
          <w:szCs w:val="20"/>
        </w:rPr>
        <w:t>Janet J. Maguire</w:t>
      </w:r>
      <w:r w:rsidRPr="00A84EF4">
        <w:rPr>
          <w:rFonts w:ascii="Arial" w:hAnsi="Arial" w:cs="Arial"/>
          <w:sz w:val="20"/>
          <w:szCs w:val="20"/>
          <w:vertAlign w:val="superscript"/>
        </w:rPr>
        <w:t>1</w:t>
      </w:r>
      <w:r>
        <w:rPr>
          <w:rFonts w:ascii="Arial" w:hAnsi="Arial" w:cs="Arial"/>
          <w:sz w:val="20"/>
          <w:szCs w:val="20"/>
          <w:vertAlign w:val="superscript"/>
        </w:rPr>
        <w:t>§</w:t>
      </w:r>
      <w:r w:rsidRPr="00A84EF4">
        <w:rPr>
          <w:rFonts w:ascii="Arial" w:hAnsi="Arial" w:cs="Arial"/>
          <w:sz w:val="20"/>
          <w:szCs w:val="20"/>
        </w:rPr>
        <w:t>, Anthony P. Davenport</w:t>
      </w:r>
      <w:r w:rsidRPr="00A84EF4">
        <w:rPr>
          <w:rFonts w:ascii="Arial" w:hAnsi="Arial" w:cs="Arial"/>
          <w:sz w:val="20"/>
          <w:szCs w:val="20"/>
          <w:vertAlign w:val="superscript"/>
        </w:rPr>
        <w:t>1</w:t>
      </w:r>
      <w:r>
        <w:rPr>
          <w:rFonts w:ascii="Arial" w:hAnsi="Arial" w:cs="Arial"/>
          <w:sz w:val="20"/>
          <w:szCs w:val="20"/>
          <w:vertAlign w:val="superscript"/>
        </w:rPr>
        <w:t>§</w:t>
      </w:r>
      <w:r w:rsidRPr="00A84EF4">
        <w:rPr>
          <w:rFonts w:ascii="Arial" w:hAnsi="Arial" w:cs="Arial"/>
          <w:sz w:val="20"/>
          <w:szCs w:val="20"/>
        </w:rPr>
        <w:t>*</w:t>
      </w:r>
    </w:p>
    <w:p w14:paraId="0070CFAF" w14:textId="02DC2167" w:rsidR="00766F44" w:rsidRDefault="00766F44" w:rsidP="00A6184E">
      <w:pPr>
        <w:spacing w:after="0" w:line="240" w:lineRule="auto"/>
        <w:jc w:val="both"/>
        <w:rPr>
          <w:rFonts w:ascii="Arial" w:hAnsi="Arial" w:cs="Arial"/>
          <w:sz w:val="20"/>
          <w:szCs w:val="20"/>
        </w:rPr>
      </w:pPr>
    </w:p>
    <w:p w14:paraId="51FA2211" w14:textId="77777777" w:rsidR="00766F44" w:rsidRDefault="00766F44" w:rsidP="00A6184E">
      <w:pPr>
        <w:spacing w:after="0" w:line="240" w:lineRule="auto"/>
        <w:jc w:val="both"/>
        <w:rPr>
          <w:rFonts w:ascii="Arial" w:hAnsi="Arial" w:cs="Arial"/>
          <w:sz w:val="20"/>
          <w:szCs w:val="20"/>
        </w:rPr>
      </w:pPr>
    </w:p>
    <w:p w14:paraId="4AC4C852" w14:textId="77777777" w:rsidR="00A6184E" w:rsidRPr="00A84EF4" w:rsidRDefault="00A6184E" w:rsidP="00A6184E">
      <w:pPr>
        <w:spacing w:after="0" w:line="240" w:lineRule="auto"/>
        <w:jc w:val="both"/>
        <w:rPr>
          <w:rFonts w:ascii="Arial" w:hAnsi="Arial" w:cs="Arial"/>
          <w:sz w:val="20"/>
          <w:szCs w:val="20"/>
        </w:rPr>
      </w:pPr>
      <w:r>
        <w:rPr>
          <w:rFonts w:ascii="Arial" w:hAnsi="Arial" w:cs="Arial"/>
          <w:sz w:val="20"/>
          <w:szCs w:val="20"/>
        </w:rPr>
        <w:t xml:space="preserve">1. </w:t>
      </w:r>
      <w:r w:rsidRPr="00A84EF4">
        <w:rPr>
          <w:rFonts w:ascii="Arial" w:hAnsi="Arial" w:cs="Arial"/>
          <w:sz w:val="20"/>
          <w:szCs w:val="20"/>
        </w:rPr>
        <w:t>Experimental Medicine and Immunotherapeutics, University of Cambridge, Addenbrooke’s Hospital, Cambridge, U.K.</w:t>
      </w:r>
    </w:p>
    <w:p w14:paraId="7A45BC44" w14:textId="77777777" w:rsidR="00A6184E" w:rsidRPr="00A84EF4" w:rsidRDefault="00A6184E" w:rsidP="00A6184E">
      <w:pPr>
        <w:spacing w:after="0" w:line="240" w:lineRule="auto"/>
        <w:jc w:val="both"/>
        <w:rPr>
          <w:rFonts w:ascii="Arial" w:hAnsi="Arial" w:cs="Arial"/>
          <w:sz w:val="20"/>
          <w:szCs w:val="20"/>
        </w:rPr>
      </w:pPr>
      <w:r>
        <w:rPr>
          <w:rFonts w:ascii="Arial" w:hAnsi="Arial" w:cs="Arial"/>
          <w:sz w:val="20"/>
          <w:szCs w:val="20"/>
        </w:rPr>
        <w:t>2. W</w:t>
      </w:r>
      <w:r w:rsidRPr="00A84EF4">
        <w:rPr>
          <w:rFonts w:ascii="Arial" w:hAnsi="Arial" w:cs="Arial"/>
          <w:sz w:val="20"/>
          <w:szCs w:val="20"/>
        </w:rPr>
        <w:t>ellcome Trust-MRC Institute of Metabolic Science, Metabolic Research Laboratories, Addenbrooke’s Biomedical Campus, Cambridge, U.K.</w:t>
      </w:r>
    </w:p>
    <w:p w14:paraId="60546BAC" w14:textId="77777777" w:rsidR="00A6184E" w:rsidRPr="00A84EF4" w:rsidRDefault="00A6184E" w:rsidP="00A6184E">
      <w:pPr>
        <w:spacing w:after="0" w:line="240" w:lineRule="auto"/>
        <w:jc w:val="both"/>
        <w:rPr>
          <w:rFonts w:ascii="Arial" w:hAnsi="Arial" w:cs="Arial"/>
          <w:sz w:val="20"/>
          <w:szCs w:val="20"/>
        </w:rPr>
      </w:pPr>
      <w:r>
        <w:rPr>
          <w:rFonts w:ascii="Arial" w:hAnsi="Arial" w:cs="Arial"/>
          <w:sz w:val="20"/>
          <w:szCs w:val="20"/>
        </w:rPr>
        <w:t xml:space="preserve">3. </w:t>
      </w:r>
      <w:r w:rsidRPr="00A84EF4">
        <w:rPr>
          <w:rFonts w:ascii="Arial" w:hAnsi="Arial" w:cs="Arial"/>
          <w:sz w:val="20"/>
          <w:szCs w:val="20"/>
        </w:rPr>
        <w:t xml:space="preserve">Wellcome-MRC Cambridge Stem Cell Institute, Jeffrey Cheah Biomedical Centre, University of Cambridge, Cambridge, U.K. </w:t>
      </w:r>
    </w:p>
    <w:p w14:paraId="21B37FC6" w14:textId="77777777" w:rsidR="00A6184E" w:rsidRPr="005C6F47" w:rsidRDefault="00A6184E" w:rsidP="00A6184E">
      <w:pPr>
        <w:spacing w:after="0" w:line="240" w:lineRule="auto"/>
        <w:jc w:val="both"/>
        <w:rPr>
          <w:rFonts w:ascii="Arial" w:hAnsi="Arial" w:cs="Arial"/>
          <w:sz w:val="20"/>
          <w:szCs w:val="20"/>
        </w:rPr>
      </w:pPr>
      <w:r>
        <w:rPr>
          <w:rFonts w:ascii="Arial" w:hAnsi="Arial" w:cs="Arial"/>
          <w:sz w:val="20"/>
          <w:szCs w:val="20"/>
        </w:rPr>
        <w:t xml:space="preserve">4. </w:t>
      </w:r>
      <w:r w:rsidRPr="005C6F47">
        <w:rPr>
          <w:rFonts w:ascii="Arial" w:hAnsi="Arial" w:cs="Arial"/>
          <w:sz w:val="20"/>
          <w:szCs w:val="20"/>
        </w:rPr>
        <w:t>Department of Pathology</w:t>
      </w:r>
      <w:r>
        <w:rPr>
          <w:rFonts w:ascii="Arial" w:hAnsi="Arial" w:cs="Arial"/>
          <w:sz w:val="20"/>
          <w:szCs w:val="20"/>
        </w:rPr>
        <w:t xml:space="preserve">, </w:t>
      </w:r>
      <w:r w:rsidRPr="005C6F47">
        <w:rPr>
          <w:rFonts w:ascii="Arial" w:hAnsi="Arial" w:cs="Arial"/>
          <w:sz w:val="20"/>
          <w:szCs w:val="20"/>
        </w:rPr>
        <w:t>Royal Papworth Hospital NHS Foundation Trust</w:t>
      </w:r>
      <w:r>
        <w:rPr>
          <w:rFonts w:ascii="Arial" w:hAnsi="Arial" w:cs="Arial"/>
          <w:sz w:val="20"/>
          <w:szCs w:val="20"/>
        </w:rPr>
        <w:t xml:space="preserve">, </w:t>
      </w:r>
      <w:r w:rsidRPr="005C6F47">
        <w:rPr>
          <w:rFonts w:ascii="Arial" w:hAnsi="Arial" w:cs="Arial"/>
          <w:sz w:val="20"/>
          <w:szCs w:val="20"/>
        </w:rPr>
        <w:t>Cambridge University Hospitals NHS Foundation Trust</w:t>
      </w:r>
    </w:p>
    <w:p w14:paraId="7E39A40B" w14:textId="77777777" w:rsidR="00A6184E" w:rsidRDefault="00A6184E" w:rsidP="00A6184E">
      <w:pPr>
        <w:spacing w:after="0" w:line="240" w:lineRule="auto"/>
        <w:jc w:val="both"/>
        <w:rPr>
          <w:rFonts w:ascii="Arial" w:hAnsi="Arial" w:cs="Arial"/>
          <w:sz w:val="20"/>
          <w:szCs w:val="20"/>
        </w:rPr>
      </w:pPr>
    </w:p>
    <w:p w14:paraId="04574764" w14:textId="77777777" w:rsidR="00A6184E" w:rsidRPr="00A84EF4" w:rsidRDefault="00A6184E" w:rsidP="00A6184E">
      <w:pPr>
        <w:spacing w:after="0" w:line="240" w:lineRule="auto"/>
        <w:jc w:val="both"/>
        <w:rPr>
          <w:rFonts w:ascii="Arial" w:hAnsi="Arial" w:cs="Arial"/>
          <w:sz w:val="20"/>
          <w:szCs w:val="20"/>
        </w:rPr>
      </w:pPr>
      <w:r>
        <w:rPr>
          <w:rFonts w:ascii="Arial" w:hAnsi="Arial" w:cs="Arial"/>
          <w:sz w:val="20"/>
          <w:szCs w:val="20"/>
          <w:vertAlign w:val="superscript"/>
        </w:rPr>
        <w:t>§</w:t>
      </w:r>
      <w:r>
        <w:rPr>
          <w:rFonts w:ascii="Arial" w:hAnsi="Arial" w:cs="Arial"/>
          <w:sz w:val="20"/>
          <w:szCs w:val="20"/>
        </w:rPr>
        <w:t>Joint s</w:t>
      </w:r>
      <w:r w:rsidRPr="00A84EF4">
        <w:rPr>
          <w:rFonts w:ascii="Arial" w:hAnsi="Arial" w:cs="Arial"/>
          <w:sz w:val="20"/>
          <w:szCs w:val="20"/>
        </w:rPr>
        <w:t>enior author</w:t>
      </w:r>
      <w:r>
        <w:rPr>
          <w:rFonts w:ascii="Arial" w:hAnsi="Arial" w:cs="Arial"/>
          <w:sz w:val="20"/>
          <w:szCs w:val="20"/>
        </w:rPr>
        <w:t>s</w:t>
      </w:r>
    </w:p>
    <w:p w14:paraId="235A7184" w14:textId="77777777" w:rsidR="00A6184E" w:rsidRPr="00A84EF4" w:rsidRDefault="00A6184E" w:rsidP="00A6184E">
      <w:pPr>
        <w:spacing w:after="0" w:line="240" w:lineRule="auto"/>
        <w:jc w:val="both"/>
        <w:rPr>
          <w:rFonts w:ascii="Arial" w:hAnsi="Arial" w:cs="Arial"/>
          <w:sz w:val="20"/>
          <w:szCs w:val="20"/>
        </w:rPr>
      </w:pPr>
    </w:p>
    <w:p w14:paraId="5FC1928B" w14:textId="77777777" w:rsidR="00A6184E" w:rsidRPr="00A84EF4" w:rsidRDefault="00A6184E" w:rsidP="00A6184E">
      <w:pPr>
        <w:spacing w:after="0" w:line="240" w:lineRule="auto"/>
        <w:jc w:val="both"/>
        <w:rPr>
          <w:rFonts w:ascii="Arial" w:hAnsi="Arial" w:cs="Arial"/>
          <w:sz w:val="20"/>
          <w:szCs w:val="20"/>
        </w:rPr>
      </w:pPr>
      <w:r w:rsidRPr="00A84EF4">
        <w:rPr>
          <w:rFonts w:ascii="Arial" w:hAnsi="Arial" w:cs="Arial"/>
          <w:sz w:val="20"/>
          <w:szCs w:val="20"/>
        </w:rPr>
        <w:t>Author for Correspondence:</w:t>
      </w:r>
    </w:p>
    <w:p w14:paraId="201FC42D" w14:textId="77777777" w:rsidR="00A6184E" w:rsidRPr="00A84EF4" w:rsidRDefault="00A6184E" w:rsidP="00A6184E">
      <w:pPr>
        <w:spacing w:after="0" w:line="240" w:lineRule="auto"/>
        <w:jc w:val="both"/>
        <w:rPr>
          <w:rFonts w:ascii="Arial" w:hAnsi="Arial" w:cs="Arial"/>
          <w:sz w:val="20"/>
          <w:szCs w:val="20"/>
        </w:rPr>
      </w:pPr>
      <w:r w:rsidRPr="00A84EF4">
        <w:rPr>
          <w:rFonts w:ascii="Arial" w:hAnsi="Arial" w:cs="Arial"/>
          <w:sz w:val="20"/>
          <w:szCs w:val="20"/>
        </w:rPr>
        <w:t>*Anthony P. Davenport</w:t>
      </w:r>
    </w:p>
    <w:p w14:paraId="7DB5B87A" w14:textId="77777777" w:rsidR="00A6184E" w:rsidRDefault="00A6184E" w:rsidP="00A6184E">
      <w:pPr>
        <w:spacing w:after="0" w:line="240" w:lineRule="auto"/>
        <w:jc w:val="both"/>
        <w:rPr>
          <w:rFonts w:ascii="Arial" w:hAnsi="Arial" w:cs="Arial"/>
          <w:sz w:val="20"/>
          <w:szCs w:val="20"/>
        </w:rPr>
      </w:pPr>
    </w:p>
    <w:p w14:paraId="3F73211F" w14:textId="77777777" w:rsidR="00A6184E" w:rsidRDefault="00A6184E" w:rsidP="00A6184E">
      <w:pPr>
        <w:spacing w:after="0" w:line="240" w:lineRule="auto"/>
        <w:jc w:val="both"/>
        <w:rPr>
          <w:rFonts w:ascii="Arial" w:hAnsi="Arial" w:cs="Arial"/>
          <w:sz w:val="20"/>
          <w:szCs w:val="20"/>
        </w:rPr>
      </w:pPr>
      <w:r w:rsidRPr="00A84EF4">
        <w:rPr>
          <w:rFonts w:ascii="Arial" w:hAnsi="Arial" w:cs="Arial"/>
          <w:sz w:val="20"/>
          <w:szCs w:val="20"/>
        </w:rPr>
        <w:t>Experimental Medicine and Immunotherap</w:t>
      </w:r>
      <w:r>
        <w:rPr>
          <w:rFonts w:ascii="Arial" w:hAnsi="Arial" w:cs="Arial"/>
          <w:sz w:val="20"/>
          <w:szCs w:val="20"/>
        </w:rPr>
        <w:t>eutics</w:t>
      </w:r>
      <w:r w:rsidRPr="00A84EF4">
        <w:rPr>
          <w:rFonts w:ascii="Arial" w:hAnsi="Arial" w:cs="Arial"/>
          <w:sz w:val="20"/>
          <w:szCs w:val="20"/>
        </w:rPr>
        <w:t>,</w:t>
      </w:r>
      <w:r w:rsidRPr="00A84EF4">
        <w:rPr>
          <w:rFonts w:ascii="Arial" w:hAnsi="Arial" w:cs="Arial"/>
          <w:sz w:val="20"/>
          <w:szCs w:val="20"/>
        </w:rPr>
        <w:tab/>
        <w:t xml:space="preserve">        </w:t>
      </w:r>
      <w:r w:rsidRPr="00A84EF4">
        <w:rPr>
          <w:rFonts w:ascii="Arial" w:hAnsi="Arial" w:cs="Arial"/>
          <w:sz w:val="20"/>
          <w:szCs w:val="20"/>
        </w:rPr>
        <w:tab/>
      </w:r>
      <w:r w:rsidRPr="00A84EF4">
        <w:rPr>
          <w:rFonts w:ascii="Arial" w:hAnsi="Arial" w:cs="Arial"/>
          <w:sz w:val="20"/>
          <w:szCs w:val="20"/>
        </w:rPr>
        <w:tab/>
      </w:r>
      <w:r w:rsidRPr="00A84EF4">
        <w:rPr>
          <w:rFonts w:ascii="Arial" w:hAnsi="Arial" w:cs="Arial"/>
          <w:sz w:val="20"/>
          <w:szCs w:val="20"/>
        </w:rPr>
        <w:tab/>
      </w:r>
      <w:r w:rsidRPr="00A84EF4">
        <w:rPr>
          <w:rFonts w:ascii="Arial" w:hAnsi="Arial" w:cs="Arial"/>
          <w:sz w:val="20"/>
          <w:szCs w:val="20"/>
        </w:rPr>
        <w:tab/>
      </w:r>
    </w:p>
    <w:p w14:paraId="3ECA8564" w14:textId="77777777" w:rsidR="00A6184E" w:rsidRPr="00A84EF4" w:rsidRDefault="00A6184E" w:rsidP="00A6184E">
      <w:pPr>
        <w:spacing w:after="0" w:line="240" w:lineRule="auto"/>
        <w:jc w:val="both"/>
        <w:rPr>
          <w:rFonts w:ascii="Arial" w:hAnsi="Arial" w:cs="Arial"/>
          <w:sz w:val="20"/>
          <w:szCs w:val="20"/>
        </w:rPr>
      </w:pPr>
      <w:r w:rsidRPr="00A84EF4">
        <w:rPr>
          <w:rFonts w:ascii="Arial" w:hAnsi="Arial" w:cs="Arial"/>
          <w:sz w:val="20"/>
          <w:szCs w:val="20"/>
        </w:rPr>
        <w:t>University of Cambridge,</w:t>
      </w:r>
    </w:p>
    <w:p w14:paraId="7A6C3314" w14:textId="77777777" w:rsidR="00A6184E" w:rsidRPr="00A84EF4" w:rsidRDefault="00A6184E" w:rsidP="00A6184E">
      <w:pPr>
        <w:spacing w:after="0" w:line="240" w:lineRule="auto"/>
        <w:jc w:val="both"/>
        <w:rPr>
          <w:rFonts w:ascii="Arial" w:hAnsi="Arial" w:cs="Arial"/>
          <w:sz w:val="20"/>
          <w:szCs w:val="20"/>
        </w:rPr>
      </w:pPr>
      <w:r w:rsidRPr="00A84EF4">
        <w:rPr>
          <w:rFonts w:ascii="Arial" w:hAnsi="Arial" w:cs="Arial"/>
          <w:sz w:val="20"/>
          <w:szCs w:val="20"/>
        </w:rPr>
        <w:t>Level 6, Addenbrooke’s Centre for Clinical Investigation,</w:t>
      </w:r>
      <w:r w:rsidRPr="00A84EF4">
        <w:rPr>
          <w:rFonts w:ascii="Arial" w:hAnsi="Arial" w:cs="Arial"/>
          <w:sz w:val="20"/>
          <w:szCs w:val="20"/>
        </w:rPr>
        <w:tab/>
        <w:t xml:space="preserve">                                 </w:t>
      </w:r>
      <w:r w:rsidRPr="00A84EF4">
        <w:rPr>
          <w:rFonts w:ascii="Arial" w:hAnsi="Arial" w:cs="Arial"/>
          <w:sz w:val="20"/>
          <w:szCs w:val="20"/>
        </w:rPr>
        <w:tab/>
      </w:r>
      <w:r w:rsidRPr="00A84EF4">
        <w:rPr>
          <w:rFonts w:ascii="Arial" w:hAnsi="Arial" w:cs="Arial"/>
          <w:sz w:val="20"/>
          <w:szCs w:val="20"/>
        </w:rPr>
        <w:tab/>
        <w:t xml:space="preserve">           </w:t>
      </w:r>
    </w:p>
    <w:p w14:paraId="23F079BB" w14:textId="77777777" w:rsidR="00A6184E" w:rsidRPr="00A84EF4" w:rsidRDefault="00A6184E" w:rsidP="00A6184E">
      <w:pPr>
        <w:spacing w:after="0" w:line="240" w:lineRule="auto"/>
        <w:jc w:val="both"/>
        <w:rPr>
          <w:rFonts w:ascii="Arial" w:hAnsi="Arial" w:cs="Arial"/>
          <w:sz w:val="20"/>
          <w:szCs w:val="20"/>
        </w:rPr>
      </w:pPr>
      <w:r w:rsidRPr="00A84EF4">
        <w:rPr>
          <w:rFonts w:ascii="Arial" w:hAnsi="Arial" w:cs="Arial"/>
          <w:sz w:val="20"/>
          <w:szCs w:val="20"/>
        </w:rPr>
        <w:t xml:space="preserve">Box 110, Addenbrooke's Hospital, </w:t>
      </w:r>
      <w:r w:rsidRPr="00A84EF4">
        <w:rPr>
          <w:rFonts w:ascii="Arial" w:hAnsi="Arial" w:cs="Arial"/>
          <w:sz w:val="20"/>
          <w:szCs w:val="20"/>
        </w:rPr>
        <w:tab/>
      </w:r>
      <w:r w:rsidRPr="00A84EF4">
        <w:rPr>
          <w:rFonts w:ascii="Arial" w:hAnsi="Arial" w:cs="Arial"/>
          <w:sz w:val="20"/>
          <w:szCs w:val="20"/>
        </w:rPr>
        <w:tab/>
      </w:r>
      <w:r w:rsidRPr="00A84EF4">
        <w:rPr>
          <w:rFonts w:ascii="Arial" w:hAnsi="Arial" w:cs="Arial"/>
          <w:sz w:val="20"/>
          <w:szCs w:val="20"/>
        </w:rPr>
        <w:tab/>
      </w:r>
      <w:r w:rsidRPr="00A84EF4">
        <w:rPr>
          <w:rFonts w:ascii="Arial" w:hAnsi="Arial" w:cs="Arial"/>
          <w:sz w:val="20"/>
          <w:szCs w:val="20"/>
        </w:rPr>
        <w:tab/>
      </w:r>
      <w:r w:rsidRPr="00A84EF4">
        <w:rPr>
          <w:rFonts w:ascii="Arial" w:hAnsi="Arial" w:cs="Arial"/>
          <w:sz w:val="20"/>
          <w:szCs w:val="20"/>
        </w:rPr>
        <w:tab/>
      </w:r>
      <w:r w:rsidRPr="00A84EF4">
        <w:rPr>
          <w:rFonts w:ascii="Arial" w:hAnsi="Arial" w:cs="Arial"/>
          <w:sz w:val="20"/>
          <w:szCs w:val="20"/>
        </w:rPr>
        <w:tab/>
      </w:r>
      <w:r w:rsidRPr="00A84EF4">
        <w:rPr>
          <w:rFonts w:ascii="Arial" w:hAnsi="Arial" w:cs="Arial"/>
          <w:sz w:val="20"/>
          <w:szCs w:val="20"/>
        </w:rPr>
        <w:tab/>
        <w:t xml:space="preserve">     Cambridge, CB2 0QQ, U.K.</w:t>
      </w:r>
      <w:r w:rsidRPr="00A84EF4">
        <w:rPr>
          <w:rFonts w:ascii="Arial" w:hAnsi="Arial" w:cs="Arial"/>
          <w:sz w:val="20"/>
          <w:szCs w:val="20"/>
        </w:rPr>
        <w:tab/>
      </w:r>
      <w:r w:rsidRPr="00A84EF4">
        <w:rPr>
          <w:rFonts w:ascii="Arial" w:hAnsi="Arial" w:cs="Arial"/>
          <w:sz w:val="20"/>
          <w:szCs w:val="20"/>
        </w:rPr>
        <w:tab/>
      </w:r>
      <w:r w:rsidRPr="00A84EF4">
        <w:rPr>
          <w:rFonts w:ascii="Arial" w:hAnsi="Arial" w:cs="Arial"/>
          <w:sz w:val="20"/>
          <w:szCs w:val="20"/>
        </w:rPr>
        <w:tab/>
      </w:r>
      <w:r w:rsidRPr="00A84EF4">
        <w:rPr>
          <w:rFonts w:ascii="Arial" w:hAnsi="Arial" w:cs="Arial"/>
          <w:sz w:val="20"/>
          <w:szCs w:val="20"/>
        </w:rPr>
        <w:tab/>
        <w:t xml:space="preserve">           </w:t>
      </w:r>
    </w:p>
    <w:p w14:paraId="5B7AD153" w14:textId="77777777" w:rsidR="00A6184E" w:rsidRPr="00A84EF4" w:rsidRDefault="00A6184E" w:rsidP="00A6184E">
      <w:pPr>
        <w:spacing w:after="0" w:line="240" w:lineRule="auto"/>
        <w:jc w:val="both"/>
        <w:rPr>
          <w:rFonts w:ascii="Arial" w:hAnsi="Arial" w:cs="Arial"/>
          <w:sz w:val="20"/>
          <w:szCs w:val="20"/>
        </w:rPr>
      </w:pPr>
      <w:r w:rsidRPr="00A84EF4">
        <w:rPr>
          <w:rFonts w:ascii="Arial" w:hAnsi="Arial" w:cs="Arial"/>
          <w:sz w:val="20"/>
          <w:szCs w:val="20"/>
        </w:rPr>
        <w:t>Tel:</w:t>
      </w:r>
      <w:r>
        <w:rPr>
          <w:rFonts w:ascii="Arial" w:hAnsi="Arial" w:cs="Arial"/>
          <w:sz w:val="20"/>
          <w:szCs w:val="20"/>
        </w:rPr>
        <w:t xml:space="preserve"> </w:t>
      </w:r>
      <w:r w:rsidRPr="00A84EF4">
        <w:rPr>
          <w:rFonts w:ascii="Arial" w:hAnsi="Arial" w:cs="Arial"/>
          <w:sz w:val="20"/>
          <w:szCs w:val="20"/>
        </w:rPr>
        <w:t xml:space="preserve">+44(0)1223 336899   </w:t>
      </w:r>
      <w:r w:rsidRPr="00A84EF4">
        <w:rPr>
          <w:rFonts w:ascii="Arial" w:hAnsi="Arial" w:cs="Arial"/>
          <w:sz w:val="20"/>
          <w:szCs w:val="20"/>
        </w:rPr>
        <w:tab/>
      </w:r>
      <w:r w:rsidRPr="00A84EF4">
        <w:rPr>
          <w:rFonts w:ascii="Arial" w:hAnsi="Arial" w:cs="Arial"/>
          <w:sz w:val="20"/>
          <w:szCs w:val="20"/>
        </w:rPr>
        <w:tab/>
      </w:r>
      <w:r w:rsidRPr="00A84EF4">
        <w:rPr>
          <w:rFonts w:ascii="Arial" w:hAnsi="Arial" w:cs="Arial"/>
          <w:sz w:val="20"/>
          <w:szCs w:val="20"/>
        </w:rPr>
        <w:tab/>
      </w:r>
      <w:r w:rsidRPr="00A84EF4">
        <w:rPr>
          <w:rFonts w:ascii="Arial" w:hAnsi="Arial" w:cs="Arial"/>
          <w:sz w:val="20"/>
          <w:szCs w:val="20"/>
        </w:rPr>
        <w:tab/>
        <w:t xml:space="preserve">  </w:t>
      </w:r>
      <w:r w:rsidRPr="00A84EF4">
        <w:rPr>
          <w:rFonts w:ascii="Arial" w:hAnsi="Arial" w:cs="Arial"/>
          <w:sz w:val="20"/>
          <w:szCs w:val="20"/>
        </w:rPr>
        <w:tab/>
      </w:r>
      <w:r w:rsidRPr="00A84EF4">
        <w:rPr>
          <w:rFonts w:ascii="Arial" w:hAnsi="Arial" w:cs="Arial"/>
          <w:sz w:val="20"/>
          <w:szCs w:val="20"/>
        </w:rPr>
        <w:tab/>
        <w:t xml:space="preserve">                                           </w:t>
      </w:r>
    </w:p>
    <w:p w14:paraId="11BD478E" w14:textId="20166F16" w:rsidR="00A6184E" w:rsidRDefault="00704AED" w:rsidP="00A6184E">
      <w:pPr>
        <w:spacing w:after="0" w:line="240" w:lineRule="auto"/>
        <w:jc w:val="both"/>
        <w:rPr>
          <w:rFonts w:ascii="Arial" w:hAnsi="Arial" w:cs="Arial"/>
          <w:sz w:val="20"/>
          <w:szCs w:val="20"/>
        </w:rPr>
      </w:pPr>
      <w:hyperlink r:id="rId6" w:history="1">
        <w:r w:rsidR="00376A8C" w:rsidRPr="005A425D">
          <w:rPr>
            <w:rStyle w:val="Hyperlink"/>
            <w:rFonts w:ascii="Arial" w:hAnsi="Arial" w:cs="Arial"/>
            <w:sz w:val="20"/>
            <w:szCs w:val="20"/>
          </w:rPr>
          <w:t>apd10@medschl.cam.ac.uk</w:t>
        </w:r>
      </w:hyperlink>
    </w:p>
    <w:p w14:paraId="76D11895" w14:textId="77777777" w:rsidR="00376A8C" w:rsidRPr="00A84EF4" w:rsidRDefault="00376A8C" w:rsidP="00A6184E">
      <w:pPr>
        <w:spacing w:after="0" w:line="240" w:lineRule="auto"/>
        <w:jc w:val="both"/>
        <w:rPr>
          <w:rFonts w:ascii="Arial" w:hAnsi="Arial" w:cs="Arial"/>
          <w:sz w:val="20"/>
          <w:szCs w:val="20"/>
        </w:rPr>
      </w:pPr>
    </w:p>
    <w:p w14:paraId="256EC35E" w14:textId="77777777" w:rsidR="00A6184E" w:rsidRPr="00A84EF4" w:rsidRDefault="00A6184E" w:rsidP="00A6184E">
      <w:pPr>
        <w:spacing w:after="0" w:line="240" w:lineRule="auto"/>
        <w:jc w:val="both"/>
        <w:rPr>
          <w:rFonts w:ascii="Arial" w:hAnsi="Arial" w:cs="Arial"/>
          <w:sz w:val="20"/>
          <w:szCs w:val="20"/>
        </w:rPr>
      </w:pPr>
    </w:p>
    <w:p w14:paraId="2488529D" w14:textId="17B05A43" w:rsidR="00A6184E" w:rsidRDefault="00A6184E" w:rsidP="00A6184E">
      <w:pPr>
        <w:spacing w:after="0" w:line="240" w:lineRule="auto"/>
        <w:jc w:val="both"/>
        <w:rPr>
          <w:rFonts w:ascii="Arial" w:hAnsi="Arial" w:cs="Arial"/>
          <w:sz w:val="20"/>
          <w:szCs w:val="20"/>
        </w:rPr>
      </w:pPr>
      <w:r w:rsidRPr="00A84EF4">
        <w:rPr>
          <w:rFonts w:ascii="Arial" w:hAnsi="Arial" w:cs="Arial"/>
          <w:sz w:val="20"/>
          <w:szCs w:val="20"/>
        </w:rPr>
        <w:t>Correspondence should be addressed to A.P.D. (</w:t>
      </w:r>
      <w:hyperlink r:id="rId7" w:history="1">
        <w:r w:rsidRPr="000B1306">
          <w:rPr>
            <w:rStyle w:val="Hyperlink"/>
            <w:rFonts w:ascii="Arial" w:hAnsi="Arial" w:cs="Arial"/>
            <w:sz w:val="20"/>
            <w:szCs w:val="20"/>
          </w:rPr>
          <w:t>apd10@medschl.cam.ac.uk</w:t>
        </w:r>
      </w:hyperlink>
      <w:r w:rsidRPr="00A84EF4">
        <w:rPr>
          <w:rFonts w:ascii="Arial" w:hAnsi="Arial" w:cs="Arial"/>
          <w:sz w:val="20"/>
          <w:szCs w:val="20"/>
        </w:rPr>
        <w:t>)</w:t>
      </w:r>
    </w:p>
    <w:p w14:paraId="1CD6287B" w14:textId="77777777" w:rsidR="00A6184E" w:rsidRPr="00F949B9" w:rsidRDefault="00A6184E" w:rsidP="00A6184E">
      <w:pPr>
        <w:spacing w:after="0" w:line="240" w:lineRule="auto"/>
        <w:jc w:val="both"/>
        <w:rPr>
          <w:rFonts w:ascii="Arial" w:hAnsi="Arial" w:cs="Arial"/>
          <w:b/>
          <w:sz w:val="20"/>
          <w:szCs w:val="20"/>
        </w:rPr>
      </w:pPr>
    </w:p>
    <w:p w14:paraId="5EDBA92F" w14:textId="77777777" w:rsidR="00A6184E" w:rsidRPr="00F949B9" w:rsidRDefault="00A6184E" w:rsidP="00A6184E">
      <w:pPr>
        <w:spacing w:after="0" w:line="240" w:lineRule="auto"/>
        <w:jc w:val="both"/>
        <w:rPr>
          <w:rFonts w:ascii="Arial" w:hAnsi="Arial" w:cs="Arial"/>
          <w:b/>
          <w:sz w:val="20"/>
          <w:szCs w:val="20"/>
        </w:rPr>
      </w:pPr>
    </w:p>
    <w:p w14:paraId="5323226F" w14:textId="77777777" w:rsidR="00357C21" w:rsidRDefault="00357C21" w:rsidP="00716EF4">
      <w:pPr>
        <w:spacing w:after="0" w:line="240" w:lineRule="auto"/>
        <w:jc w:val="both"/>
        <w:rPr>
          <w:rFonts w:ascii="Arial" w:hAnsi="Arial" w:cs="Arial"/>
          <w:b/>
          <w:sz w:val="20"/>
          <w:szCs w:val="20"/>
        </w:rPr>
      </w:pPr>
    </w:p>
    <w:p w14:paraId="6B146D17" w14:textId="77777777" w:rsidR="00357C21" w:rsidRDefault="00357C21" w:rsidP="00716EF4">
      <w:pPr>
        <w:spacing w:after="0" w:line="240" w:lineRule="auto"/>
        <w:jc w:val="both"/>
        <w:rPr>
          <w:rFonts w:ascii="Arial" w:hAnsi="Arial" w:cs="Arial"/>
          <w:b/>
          <w:sz w:val="20"/>
          <w:szCs w:val="20"/>
        </w:rPr>
      </w:pPr>
    </w:p>
    <w:p w14:paraId="58A1C01E" w14:textId="77777777" w:rsidR="00357C21" w:rsidRDefault="00357C21" w:rsidP="00716EF4">
      <w:pPr>
        <w:spacing w:after="0" w:line="240" w:lineRule="auto"/>
        <w:jc w:val="both"/>
        <w:rPr>
          <w:rFonts w:ascii="Arial" w:hAnsi="Arial" w:cs="Arial"/>
          <w:b/>
          <w:sz w:val="20"/>
          <w:szCs w:val="20"/>
        </w:rPr>
      </w:pPr>
    </w:p>
    <w:p w14:paraId="442F08E0" w14:textId="77777777" w:rsidR="00357C21" w:rsidRDefault="00357C21" w:rsidP="00716EF4">
      <w:pPr>
        <w:spacing w:after="0" w:line="240" w:lineRule="auto"/>
        <w:jc w:val="both"/>
        <w:rPr>
          <w:rFonts w:ascii="Arial" w:hAnsi="Arial" w:cs="Arial"/>
          <w:b/>
          <w:sz w:val="20"/>
          <w:szCs w:val="20"/>
        </w:rPr>
      </w:pPr>
    </w:p>
    <w:p w14:paraId="1B01FBA0" w14:textId="77777777" w:rsidR="00357C21" w:rsidRDefault="00357C21" w:rsidP="00716EF4">
      <w:pPr>
        <w:spacing w:after="0" w:line="240" w:lineRule="auto"/>
        <w:jc w:val="both"/>
        <w:rPr>
          <w:rFonts w:ascii="Arial" w:hAnsi="Arial" w:cs="Arial"/>
          <w:b/>
          <w:sz w:val="20"/>
          <w:szCs w:val="20"/>
        </w:rPr>
      </w:pPr>
    </w:p>
    <w:p w14:paraId="5C184E0D" w14:textId="77777777" w:rsidR="00357C21" w:rsidRDefault="00357C21" w:rsidP="00716EF4">
      <w:pPr>
        <w:spacing w:after="0" w:line="240" w:lineRule="auto"/>
        <w:jc w:val="both"/>
        <w:rPr>
          <w:rFonts w:ascii="Arial" w:hAnsi="Arial" w:cs="Arial"/>
          <w:b/>
          <w:sz w:val="20"/>
          <w:szCs w:val="20"/>
        </w:rPr>
      </w:pPr>
    </w:p>
    <w:p w14:paraId="1708025F" w14:textId="77777777" w:rsidR="00357C21" w:rsidRDefault="00357C21" w:rsidP="00716EF4">
      <w:pPr>
        <w:spacing w:after="0" w:line="240" w:lineRule="auto"/>
        <w:jc w:val="both"/>
        <w:rPr>
          <w:rFonts w:ascii="Arial" w:hAnsi="Arial" w:cs="Arial"/>
          <w:b/>
          <w:sz w:val="20"/>
          <w:szCs w:val="20"/>
        </w:rPr>
      </w:pPr>
    </w:p>
    <w:p w14:paraId="727526D8" w14:textId="59BB0702" w:rsidR="00357C21" w:rsidRDefault="00357C21" w:rsidP="00716EF4">
      <w:pPr>
        <w:spacing w:after="0" w:line="240" w:lineRule="auto"/>
        <w:jc w:val="both"/>
        <w:rPr>
          <w:rFonts w:ascii="Arial" w:hAnsi="Arial" w:cs="Arial"/>
          <w:b/>
          <w:sz w:val="20"/>
          <w:szCs w:val="20"/>
        </w:rPr>
      </w:pPr>
    </w:p>
    <w:p w14:paraId="7708B828" w14:textId="248DCDF8" w:rsidR="00314510" w:rsidRDefault="00314510" w:rsidP="00716EF4">
      <w:pPr>
        <w:spacing w:after="0" w:line="240" w:lineRule="auto"/>
        <w:jc w:val="both"/>
        <w:rPr>
          <w:rFonts w:ascii="Arial" w:hAnsi="Arial" w:cs="Arial"/>
          <w:b/>
          <w:sz w:val="20"/>
          <w:szCs w:val="20"/>
        </w:rPr>
      </w:pPr>
    </w:p>
    <w:p w14:paraId="6F236B3F" w14:textId="3CD64D04" w:rsidR="00314510" w:rsidRDefault="00314510" w:rsidP="00716EF4">
      <w:pPr>
        <w:spacing w:after="0" w:line="240" w:lineRule="auto"/>
        <w:jc w:val="both"/>
        <w:rPr>
          <w:rFonts w:ascii="Arial" w:hAnsi="Arial" w:cs="Arial"/>
          <w:b/>
          <w:sz w:val="20"/>
          <w:szCs w:val="20"/>
        </w:rPr>
      </w:pPr>
    </w:p>
    <w:p w14:paraId="0455797C" w14:textId="5E223428" w:rsidR="00314510" w:rsidRDefault="00314510" w:rsidP="00716EF4">
      <w:pPr>
        <w:spacing w:after="0" w:line="240" w:lineRule="auto"/>
        <w:jc w:val="both"/>
        <w:rPr>
          <w:rFonts w:ascii="Arial" w:hAnsi="Arial" w:cs="Arial"/>
          <w:b/>
          <w:sz w:val="20"/>
          <w:szCs w:val="20"/>
        </w:rPr>
      </w:pPr>
    </w:p>
    <w:p w14:paraId="6137BF84" w14:textId="32BB14C1" w:rsidR="00314510" w:rsidRDefault="00314510" w:rsidP="00716EF4">
      <w:pPr>
        <w:spacing w:after="0" w:line="240" w:lineRule="auto"/>
        <w:jc w:val="both"/>
        <w:rPr>
          <w:rFonts w:ascii="Arial" w:hAnsi="Arial" w:cs="Arial"/>
          <w:b/>
          <w:sz w:val="20"/>
          <w:szCs w:val="20"/>
        </w:rPr>
      </w:pPr>
    </w:p>
    <w:p w14:paraId="4E17F5DF" w14:textId="084049FA" w:rsidR="00314510" w:rsidRDefault="00314510" w:rsidP="00716EF4">
      <w:pPr>
        <w:spacing w:after="0" w:line="240" w:lineRule="auto"/>
        <w:jc w:val="both"/>
        <w:rPr>
          <w:rFonts w:ascii="Arial" w:hAnsi="Arial" w:cs="Arial"/>
          <w:b/>
          <w:sz w:val="20"/>
          <w:szCs w:val="20"/>
        </w:rPr>
      </w:pPr>
    </w:p>
    <w:p w14:paraId="2562A6C2" w14:textId="54A41706" w:rsidR="00314510" w:rsidRDefault="00314510" w:rsidP="00716EF4">
      <w:pPr>
        <w:spacing w:after="0" w:line="240" w:lineRule="auto"/>
        <w:jc w:val="both"/>
        <w:rPr>
          <w:rFonts w:ascii="Arial" w:hAnsi="Arial" w:cs="Arial"/>
          <w:b/>
          <w:sz w:val="20"/>
          <w:szCs w:val="20"/>
        </w:rPr>
      </w:pPr>
    </w:p>
    <w:p w14:paraId="36142403" w14:textId="3DB650F8" w:rsidR="00314510" w:rsidRDefault="00314510" w:rsidP="00716EF4">
      <w:pPr>
        <w:spacing w:after="0" w:line="240" w:lineRule="auto"/>
        <w:jc w:val="both"/>
        <w:rPr>
          <w:rFonts w:ascii="Arial" w:hAnsi="Arial" w:cs="Arial"/>
          <w:b/>
          <w:sz w:val="20"/>
          <w:szCs w:val="20"/>
        </w:rPr>
      </w:pPr>
    </w:p>
    <w:p w14:paraId="164D17AF" w14:textId="26924308" w:rsidR="00314510" w:rsidRDefault="00314510" w:rsidP="00716EF4">
      <w:pPr>
        <w:spacing w:after="0" w:line="240" w:lineRule="auto"/>
        <w:jc w:val="both"/>
        <w:rPr>
          <w:rFonts w:ascii="Arial" w:hAnsi="Arial" w:cs="Arial"/>
          <w:b/>
          <w:sz w:val="20"/>
          <w:szCs w:val="20"/>
        </w:rPr>
      </w:pPr>
    </w:p>
    <w:p w14:paraId="5422550F" w14:textId="44260168" w:rsidR="00314510" w:rsidRDefault="00314510" w:rsidP="00716EF4">
      <w:pPr>
        <w:spacing w:after="0" w:line="240" w:lineRule="auto"/>
        <w:jc w:val="both"/>
        <w:rPr>
          <w:rFonts w:ascii="Arial" w:hAnsi="Arial" w:cs="Arial"/>
          <w:b/>
          <w:sz w:val="20"/>
          <w:szCs w:val="20"/>
        </w:rPr>
      </w:pPr>
    </w:p>
    <w:p w14:paraId="0110CE46" w14:textId="7CC5FE96" w:rsidR="00314510" w:rsidRDefault="00314510" w:rsidP="00716EF4">
      <w:pPr>
        <w:spacing w:after="0" w:line="240" w:lineRule="auto"/>
        <w:jc w:val="both"/>
        <w:rPr>
          <w:rFonts w:ascii="Arial" w:hAnsi="Arial" w:cs="Arial"/>
          <w:b/>
          <w:sz w:val="20"/>
          <w:szCs w:val="20"/>
        </w:rPr>
      </w:pPr>
    </w:p>
    <w:p w14:paraId="52C4B24F" w14:textId="638389D0" w:rsidR="00314510" w:rsidRDefault="00314510" w:rsidP="00716EF4">
      <w:pPr>
        <w:spacing w:after="0" w:line="240" w:lineRule="auto"/>
        <w:jc w:val="both"/>
        <w:rPr>
          <w:rFonts w:ascii="Arial" w:hAnsi="Arial" w:cs="Arial"/>
          <w:b/>
          <w:sz w:val="20"/>
          <w:szCs w:val="20"/>
        </w:rPr>
      </w:pPr>
    </w:p>
    <w:p w14:paraId="484AE9B9" w14:textId="7CF52D07" w:rsidR="00376A8C" w:rsidRDefault="00376A8C" w:rsidP="00716EF4">
      <w:pPr>
        <w:spacing w:after="0" w:line="240" w:lineRule="auto"/>
        <w:jc w:val="both"/>
        <w:rPr>
          <w:rFonts w:ascii="Arial" w:hAnsi="Arial" w:cs="Arial"/>
          <w:b/>
          <w:sz w:val="20"/>
          <w:szCs w:val="20"/>
        </w:rPr>
      </w:pPr>
    </w:p>
    <w:p w14:paraId="64CD690A" w14:textId="37439C72" w:rsidR="00376A8C" w:rsidRDefault="00376A8C" w:rsidP="00716EF4">
      <w:pPr>
        <w:spacing w:after="0" w:line="240" w:lineRule="auto"/>
        <w:jc w:val="both"/>
        <w:rPr>
          <w:rFonts w:ascii="Arial" w:hAnsi="Arial" w:cs="Arial"/>
          <w:b/>
          <w:sz w:val="20"/>
          <w:szCs w:val="20"/>
        </w:rPr>
      </w:pPr>
    </w:p>
    <w:p w14:paraId="37D585E6" w14:textId="157EA325" w:rsidR="00376A8C" w:rsidRDefault="00376A8C" w:rsidP="00716EF4">
      <w:pPr>
        <w:spacing w:after="0" w:line="240" w:lineRule="auto"/>
        <w:jc w:val="both"/>
        <w:rPr>
          <w:rFonts w:ascii="Arial" w:hAnsi="Arial" w:cs="Arial"/>
          <w:b/>
          <w:sz w:val="20"/>
          <w:szCs w:val="20"/>
        </w:rPr>
      </w:pPr>
    </w:p>
    <w:p w14:paraId="36458D12" w14:textId="77777777" w:rsidR="00376A8C" w:rsidRDefault="00376A8C" w:rsidP="00716EF4">
      <w:pPr>
        <w:spacing w:after="0" w:line="240" w:lineRule="auto"/>
        <w:jc w:val="both"/>
        <w:rPr>
          <w:rFonts w:ascii="Arial" w:hAnsi="Arial" w:cs="Arial"/>
          <w:b/>
          <w:sz w:val="20"/>
          <w:szCs w:val="20"/>
        </w:rPr>
      </w:pPr>
    </w:p>
    <w:p w14:paraId="204F6395" w14:textId="20AC0533" w:rsidR="00314510" w:rsidRDefault="00314510" w:rsidP="00716EF4">
      <w:pPr>
        <w:spacing w:after="0" w:line="240" w:lineRule="auto"/>
        <w:jc w:val="both"/>
        <w:rPr>
          <w:rFonts w:ascii="Arial" w:hAnsi="Arial" w:cs="Arial"/>
          <w:b/>
          <w:sz w:val="20"/>
          <w:szCs w:val="20"/>
        </w:rPr>
      </w:pPr>
    </w:p>
    <w:p w14:paraId="0250469B" w14:textId="5CB149F3" w:rsidR="00314510" w:rsidRDefault="00314510" w:rsidP="00716EF4">
      <w:pPr>
        <w:spacing w:after="0" w:line="240" w:lineRule="auto"/>
        <w:jc w:val="both"/>
        <w:rPr>
          <w:rFonts w:ascii="Arial" w:hAnsi="Arial" w:cs="Arial"/>
          <w:b/>
          <w:sz w:val="20"/>
          <w:szCs w:val="20"/>
        </w:rPr>
      </w:pPr>
    </w:p>
    <w:p w14:paraId="186EDE7A" w14:textId="7059A7B6" w:rsidR="00314510" w:rsidRDefault="00314510" w:rsidP="00716EF4">
      <w:pPr>
        <w:spacing w:after="0" w:line="240" w:lineRule="auto"/>
        <w:jc w:val="both"/>
        <w:rPr>
          <w:rFonts w:ascii="Arial" w:hAnsi="Arial" w:cs="Arial"/>
          <w:b/>
          <w:sz w:val="20"/>
          <w:szCs w:val="20"/>
        </w:rPr>
      </w:pPr>
    </w:p>
    <w:p w14:paraId="3A83F691" w14:textId="7396DF7B" w:rsidR="00314510" w:rsidRDefault="00314510" w:rsidP="00716EF4">
      <w:pPr>
        <w:spacing w:after="0" w:line="240" w:lineRule="auto"/>
        <w:jc w:val="both"/>
        <w:rPr>
          <w:rFonts w:ascii="Arial" w:hAnsi="Arial" w:cs="Arial"/>
          <w:b/>
          <w:sz w:val="20"/>
          <w:szCs w:val="20"/>
        </w:rPr>
      </w:pPr>
    </w:p>
    <w:p w14:paraId="6F6E4CEE" w14:textId="1722520E" w:rsidR="002E6462" w:rsidRDefault="00A6184E" w:rsidP="00716EF4">
      <w:pPr>
        <w:spacing w:after="0" w:line="240" w:lineRule="auto"/>
        <w:jc w:val="both"/>
        <w:rPr>
          <w:rFonts w:ascii="Arial" w:hAnsi="Arial" w:cs="Arial"/>
          <w:b/>
          <w:bCs/>
          <w:sz w:val="20"/>
          <w:szCs w:val="20"/>
        </w:rPr>
      </w:pPr>
      <w:r>
        <w:rPr>
          <w:rFonts w:ascii="Arial" w:hAnsi="Arial" w:cs="Arial"/>
          <w:b/>
          <w:sz w:val="20"/>
          <w:szCs w:val="20"/>
        </w:rPr>
        <w:lastRenderedPageBreak/>
        <w:t>Supplemental Information</w:t>
      </w:r>
    </w:p>
    <w:p w14:paraId="663BDEB9" w14:textId="379BFB77" w:rsidR="002E6462" w:rsidRDefault="002E6462" w:rsidP="00716EF4">
      <w:pPr>
        <w:spacing w:after="0" w:line="240" w:lineRule="auto"/>
        <w:jc w:val="both"/>
        <w:rPr>
          <w:rFonts w:ascii="Arial" w:hAnsi="Arial" w:cs="Arial"/>
          <w:b/>
          <w:bCs/>
          <w:sz w:val="20"/>
          <w:szCs w:val="20"/>
        </w:rPr>
      </w:pPr>
      <w:r>
        <w:rPr>
          <w:rFonts w:ascii="Arial" w:hAnsi="Arial" w:cs="Arial"/>
          <w:b/>
          <w:bCs/>
          <w:noProof/>
          <w:sz w:val="20"/>
          <w:szCs w:val="20"/>
          <w:lang w:eastAsia="en-GB"/>
        </w:rPr>
        <w:drawing>
          <wp:inline distT="0" distB="0" distL="0" distR="0" wp14:anchorId="05365D84" wp14:editId="68905980">
            <wp:extent cx="5760000" cy="324326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000" cy="3243261"/>
                    </a:xfrm>
                    <a:prstGeom prst="rect">
                      <a:avLst/>
                    </a:prstGeom>
                    <a:noFill/>
                  </pic:spPr>
                </pic:pic>
              </a:graphicData>
            </a:graphic>
          </wp:inline>
        </w:drawing>
      </w:r>
    </w:p>
    <w:p w14:paraId="53F1E57A" w14:textId="0E03CB16" w:rsidR="002E6462" w:rsidRDefault="002E6462" w:rsidP="00716EF4">
      <w:pPr>
        <w:spacing w:after="0" w:line="240" w:lineRule="auto"/>
        <w:jc w:val="both"/>
        <w:rPr>
          <w:rFonts w:ascii="Arial" w:hAnsi="Arial" w:cs="Arial"/>
          <w:sz w:val="20"/>
          <w:szCs w:val="20"/>
        </w:rPr>
      </w:pPr>
    </w:p>
    <w:p w14:paraId="709F8437" w14:textId="32A02FA4" w:rsidR="002E6462" w:rsidRDefault="002E6462" w:rsidP="00716EF4">
      <w:pPr>
        <w:spacing w:after="0" w:line="240" w:lineRule="auto"/>
        <w:jc w:val="both"/>
        <w:rPr>
          <w:rFonts w:ascii="Arial" w:hAnsi="Arial" w:cs="Arial"/>
          <w:sz w:val="20"/>
          <w:szCs w:val="20"/>
        </w:rPr>
      </w:pPr>
    </w:p>
    <w:p w14:paraId="68517FAF" w14:textId="0F43737C" w:rsidR="002E6462" w:rsidRPr="00942CFC" w:rsidRDefault="002E6462" w:rsidP="002E6462">
      <w:pPr>
        <w:spacing w:after="0" w:line="240" w:lineRule="auto"/>
        <w:jc w:val="both"/>
        <w:rPr>
          <w:rFonts w:ascii="Arial" w:hAnsi="Arial" w:cs="Arial"/>
          <w:sz w:val="20"/>
          <w:szCs w:val="20"/>
        </w:rPr>
      </w:pPr>
      <w:r>
        <w:rPr>
          <w:rFonts w:ascii="Arial" w:hAnsi="Arial" w:cs="Arial"/>
          <w:b/>
          <w:sz w:val="20"/>
          <w:szCs w:val="20"/>
        </w:rPr>
        <w:t xml:space="preserve">Supplementary </w:t>
      </w:r>
      <w:r w:rsidRPr="008007CC">
        <w:rPr>
          <w:rFonts w:ascii="Arial" w:hAnsi="Arial" w:cs="Arial"/>
          <w:b/>
          <w:sz w:val="20"/>
          <w:szCs w:val="20"/>
        </w:rPr>
        <w:t xml:space="preserve">Figure 1. </w:t>
      </w:r>
      <w:r w:rsidRPr="002E6462">
        <w:rPr>
          <w:rFonts w:ascii="Arial" w:hAnsi="Arial" w:cs="Arial"/>
          <w:sz w:val="20"/>
          <w:szCs w:val="20"/>
        </w:rPr>
        <w:t>Representative examples of</w:t>
      </w:r>
      <w:r>
        <w:rPr>
          <w:rFonts w:ascii="Arial" w:hAnsi="Arial" w:cs="Arial"/>
          <w:sz w:val="20"/>
          <w:szCs w:val="20"/>
        </w:rPr>
        <w:t xml:space="preserve"> regions of interest (ROI) for quanti</w:t>
      </w:r>
      <w:r w:rsidR="001979F4">
        <w:rPr>
          <w:rFonts w:ascii="Arial" w:hAnsi="Arial" w:cs="Arial"/>
          <w:sz w:val="20"/>
          <w:szCs w:val="20"/>
        </w:rPr>
        <w:t>fic</w:t>
      </w:r>
      <w:r>
        <w:rPr>
          <w:rFonts w:ascii="Arial" w:hAnsi="Arial" w:cs="Arial"/>
          <w:sz w:val="20"/>
          <w:szCs w:val="20"/>
        </w:rPr>
        <w:t xml:space="preserve">ation of </w:t>
      </w:r>
      <w:r w:rsidR="001979F4">
        <w:rPr>
          <w:rFonts w:ascii="Arial" w:hAnsi="Arial" w:cs="Arial"/>
          <w:sz w:val="20"/>
          <w:szCs w:val="20"/>
        </w:rPr>
        <w:t xml:space="preserve">ACE2 </w:t>
      </w:r>
      <w:r>
        <w:rPr>
          <w:rFonts w:ascii="Arial" w:hAnsi="Arial" w:cs="Arial"/>
          <w:sz w:val="20"/>
          <w:szCs w:val="20"/>
        </w:rPr>
        <w:t>fluorescence in human tissue sections</w:t>
      </w:r>
      <w:r w:rsidR="001D36C7">
        <w:rPr>
          <w:rFonts w:ascii="Arial" w:hAnsi="Arial" w:cs="Arial"/>
          <w:sz w:val="20"/>
          <w:szCs w:val="20"/>
        </w:rPr>
        <w:t xml:space="preserve"> using ZEN software (Zeiss)</w:t>
      </w:r>
      <w:r>
        <w:rPr>
          <w:rFonts w:ascii="Arial" w:hAnsi="Arial" w:cs="Arial"/>
          <w:sz w:val="20"/>
          <w:szCs w:val="20"/>
        </w:rPr>
        <w:t>.</w:t>
      </w:r>
      <w:r w:rsidR="001D36C7">
        <w:rPr>
          <w:rFonts w:ascii="Arial" w:hAnsi="Arial" w:cs="Arial"/>
          <w:sz w:val="20"/>
          <w:szCs w:val="20"/>
        </w:rPr>
        <w:t xml:space="preserve"> Scale bars show 100 µm.</w:t>
      </w:r>
      <w:r w:rsidR="00942CFC">
        <w:rPr>
          <w:rFonts w:ascii="Arial" w:hAnsi="Arial" w:cs="Arial"/>
          <w:sz w:val="20"/>
          <w:szCs w:val="20"/>
        </w:rPr>
        <w:t xml:space="preserve"> </w:t>
      </w:r>
      <w:r>
        <w:rPr>
          <w:rFonts w:ascii="Arial" w:hAnsi="Arial" w:cs="Arial"/>
          <w:b/>
          <w:sz w:val="20"/>
          <w:szCs w:val="20"/>
        </w:rPr>
        <w:t>a</w:t>
      </w:r>
      <w:r>
        <w:rPr>
          <w:rFonts w:ascii="Arial" w:hAnsi="Arial" w:cs="Arial"/>
          <w:sz w:val="20"/>
          <w:szCs w:val="20"/>
        </w:rPr>
        <w:t xml:space="preserve"> (Left column) </w:t>
      </w:r>
      <w:r w:rsidR="00942CFC">
        <w:rPr>
          <w:rFonts w:ascii="Arial" w:hAnsi="Arial" w:cs="Arial"/>
          <w:sz w:val="20"/>
          <w:szCs w:val="20"/>
        </w:rPr>
        <w:t>p</w:t>
      </w:r>
      <w:r>
        <w:rPr>
          <w:rFonts w:ascii="Arial" w:hAnsi="Arial" w:cs="Arial"/>
          <w:sz w:val="20"/>
          <w:szCs w:val="20"/>
        </w:rPr>
        <w:t>ositive immunohistochemical staining of ACE2 protein in human kidney cortex with the ACE2</w:t>
      </w:r>
      <w:r>
        <w:rPr>
          <w:rFonts w:ascii="Arial" w:hAnsi="Arial" w:cs="Arial"/>
          <w:i/>
          <w:sz w:val="20"/>
          <w:szCs w:val="20"/>
        </w:rPr>
        <w:t>poly</w:t>
      </w:r>
      <w:r>
        <w:rPr>
          <w:rFonts w:ascii="Arial" w:hAnsi="Arial" w:cs="Arial"/>
          <w:sz w:val="20"/>
          <w:szCs w:val="20"/>
        </w:rPr>
        <w:t xml:space="preserve"> visualised using a secondary antibody conjugated to Alexa Fluor 488 (shown in green). A free-hand drawing tool was used to isolate glomeruli (magenta) or tubules of the renal cortex (yellow)</w:t>
      </w:r>
      <w:r w:rsidR="00942CFC">
        <w:rPr>
          <w:rFonts w:ascii="Arial" w:hAnsi="Arial" w:cs="Arial"/>
          <w:sz w:val="20"/>
          <w:szCs w:val="20"/>
        </w:rPr>
        <w:t xml:space="preserve"> as ROI. Note distinct clusters of nuclear staining in glomeruli (middle row). Mean fluorescence intensity (measured in grayscales at a bit depth of 16) could then be </w:t>
      </w:r>
      <w:r w:rsidR="001D36C7">
        <w:rPr>
          <w:rFonts w:ascii="Arial" w:hAnsi="Arial" w:cs="Arial"/>
          <w:sz w:val="20"/>
          <w:szCs w:val="20"/>
        </w:rPr>
        <w:t>provided</w:t>
      </w:r>
      <w:r w:rsidR="00942CFC">
        <w:rPr>
          <w:rFonts w:ascii="Arial" w:hAnsi="Arial" w:cs="Arial"/>
          <w:sz w:val="20"/>
          <w:szCs w:val="20"/>
        </w:rPr>
        <w:t xml:space="preserve"> for individual ROI. Note that the lumen of tubular structures are discounted from the analyses to prevent inaccurate averaging of fluorescence intensity. </w:t>
      </w:r>
      <w:r w:rsidR="00942CFC">
        <w:rPr>
          <w:rFonts w:ascii="Arial" w:hAnsi="Arial" w:cs="Arial"/>
          <w:b/>
          <w:sz w:val="20"/>
          <w:szCs w:val="20"/>
        </w:rPr>
        <w:t xml:space="preserve">b </w:t>
      </w:r>
      <w:r w:rsidR="00942CFC">
        <w:rPr>
          <w:rFonts w:ascii="Arial" w:hAnsi="Arial" w:cs="Arial"/>
          <w:sz w:val="20"/>
          <w:szCs w:val="20"/>
        </w:rPr>
        <w:t>(Right column) control human kidney cortex treated with the secondary antibody conjugated to Alexa Fluor 488 in the absence of ACE2</w:t>
      </w:r>
      <w:r w:rsidR="00942CFC">
        <w:rPr>
          <w:rFonts w:ascii="Arial" w:hAnsi="Arial" w:cs="Arial"/>
          <w:i/>
          <w:sz w:val="20"/>
          <w:szCs w:val="20"/>
        </w:rPr>
        <w:t>poly</w:t>
      </w:r>
      <w:r w:rsidR="00942CFC">
        <w:rPr>
          <w:rFonts w:ascii="Arial" w:hAnsi="Arial" w:cs="Arial"/>
          <w:sz w:val="20"/>
          <w:szCs w:val="20"/>
        </w:rPr>
        <w:t xml:space="preserve">. Control tissue showed less staining </w:t>
      </w:r>
      <w:r w:rsidR="001D36C7">
        <w:rPr>
          <w:rFonts w:ascii="Arial" w:hAnsi="Arial" w:cs="Arial"/>
          <w:sz w:val="20"/>
          <w:szCs w:val="20"/>
        </w:rPr>
        <w:t>for ACE2</w:t>
      </w:r>
      <w:r w:rsidR="00942CFC">
        <w:rPr>
          <w:rFonts w:ascii="Arial" w:hAnsi="Arial" w:cs="Arial"/>
          <w:sz w:val="20"/>
          <w:szCs w:val="20"/>
        </w:rPr>
        <w:t xml:space="preserve">. Again, glomeruli </w:t>
      </w:r>
      <w:r w:rsidR="001D36C7">
        <w:rPr>
          <w:rFonts w:ascii="Arial" w:hAnsi="Arial" w:cs="Arial"/>
          <w:sz w:val="20"/>
          <w:szCs w:val="20"/>
        </w:rPr>
        <w:t xml:space="preserve">are </w:t>
      </w:r>
      <w:r w:rsidR="00942CFC">
        <w:rPr>
          <w:rFonts w:ascii="Arial" w:hAnsi="Arial" w:cs="Arial"/>
          <w:sz w:val="20"/>
          <w:szCs w:val="20"/>
        </w:rPr>
        <w:t>isolated in magenta, and tubules in yellow</w:t>
      </w:r>
      <w:r w:rsidR="001D36C7">
        <w:rPr>
          <w:rFonts w:ascii="Arial" w:hAnsi="Arial" w:cs="Arial"/>
          <w:sz w:val="20"/>
          <w:szCs w:val="20"/>
        </w:rPr>
        <w:t>, and mean fluorescence intensities in these ROI could be provided</w:t>
      </w:r>
      <w:r w:rsidR="00942CFC">
        <w:rPr>
          <w:rFonts w:ascii="Arial" w:hAnsi="Arial" w:cs="Arial"/>
          <w:sz w:val="20"/>
          <w:szCs w:val="20"/>
        </w:rPr>
        <w:t>.</w:t>
      </w:r>
    </w:p>
    <w:p w14:paraId="1D751D6B" w14:textId="77777777" w:rsidR="002E6462" w:rsidRDefault="002E6462" w:rsidP="002E6462">
      <w:pPr>
        <w:spacing w:after="0" w:line="240" w:lineRule="auto"/>
        <w:jc w:val="both"/>
        <w:rPr>
          <w:rFonts w:ascii="Arial" w:hAnsi="Arial" w:cs="Arial"/>
          <w:sz w:val="20"/>
          <w:szCs w:val="20"/>
        </w:rPr>
      </w:pPr>
    </w:p>
    <w:p w14:paraId="73BAEE65" w14:textId="77777777" w:rsidR="002E6462" w:rsidRDefault="002E6462" w:rsidP="002E6462">
      <w:pPr>
        <w:spacing w:after="0" w:line="240" w:lineRule="auto"/>
        <w:jc w:val="both"/>
        <w:rPr>
          <w:rFonts w:ascii="Arial" w:hAnsi="Arial" w:cs="Arial"/>
          <w:sz w:val="20"/>
          <w:szCs w:val="20"/>
        </w:rPr>
      </w:pPr>
    </w:p>
    <w:p w14:paraId="46506225" w14:textId="77777777" w:rsidR="002E6462" w:rsidRPr="00716EF4" w:rsidRDefault="002E6462" w:rsidP="00716EF4">
      <w:pPr>
        <w:spacing w:after="0" w:line="240" w:lineRule="auto"/>
        <w:jc w:val="both"/>
        <w:rPr>
          <w:rFonts w:ascii="Arial" w:hAnsi="Arial" w:cs="Arial"/>
          <w:sz w:val="20"/>
          <w:szCs w:val="20"/>
        </w:rPr>
      </w:pPr>
    </w:p>
    <w:p w14:paraId="1AC04736" w14:textId="77777777" w:rsidR="00FA0D51" w:rsidRPr="00716EF4" w:rsidRDefault="00FA0D51" w:rsidP="00716EF4">
      <w:pPr>
        <w:spacing w:after="0" w:line="240" w:lineRule="auto"/>
        <w:jc w:val="both"/>
        <w:rPr>
          <w:rFonts w:ascii="Arial" w:hAnsi="Arial" w:cs="Arial"/>
          <w:sz w:val="20"/>
          <w:szCs w:val="20"/>
        </w:rPr>
      </w:pPr>
    </w:p>
    <w:p w14:paraId="79BABF01" w14:textId="77777777" w:rsidR="00FA0D51" w:rsidRPr="00716EF4" w:rsidRDefault="00FA0D51" w:rsidP="00716EF4">
      <w:pPr>
        <w:spacing w:after="0" w:line="240" w:lineRule="auto"/>
        <w:jc w:val="both"/>
        <w:rPr>
          <w:rFonts w:ascii="Arial" w:hAnsi="Arial" w:cs="Arial"/>
          <w:sz w:val="20"/>
          <w:szCs w:val="20"/>
        </w:rPr>
      </w:pPr>
    </w:p>
    <w:p w14:paraId="53F72B07" w14:textId="77777777" w:rsidR="00FA0D51" w:rsidRPr="00716EF4" w:rsidRDefault="00FA0D51" w:rsidP="00716EF4">
      <w:pPr>
        <w:spacing w:after="0" w:line="240" w:lineRule="auto"/>
        <w:jc w:val="both"/>
        <w:rPr>
          <w:rFonts w:ascii="Arial" w:hAnsi="Arial" w:cs="Arial"/>
          <w:sz w:val="20"/>
          <w:szCs w:val="20"/>
        </w:rPr>
      </w:pPr>
    </w:p>
    <w:p w14:paraId="7EA2952C" w14:textId="77777777" w:rsidR="00FA0D51" w:rsidRPr="00716EF4" w:rsidRDefault="00FA0D51" w:rsidP="00716EF4">
      <w:pPr>
        <w:spacing w:after="0" w:line="240" w:lineRule="auto"/>
        <w:jc w:val="both"/>
        <w:rPr>
          <w:rFonts w:ascii="Arial" w:hAnsi="Arial" w:cs="Arial"/>
          <w:sz w:val="20"/>
          <w:szCs w:val="20"/>
        </w:rPr>
      </w:pPr>
    </w:p>
    <w:p w14:paraId="795EE449" w14:textId="77777777" w:rsidR="00FA0D51" w:rsidRPr="00716EF4" w:rsidRDefault="00FA0D51" w:rsidP="00716EF4">
      <w:pPr>
        <w:spacing w:after="0" w:line="240" w:lineRule="auto"/>
        <w:jc w:val="both"/>
        <w:rPr>
          <w:rFonts w:ascii="Arial" w:hAnsi="Arial" w:cs="Arial"/>
          <w:sz w:val="20"/>
          <w:szCs w:val="20"/>
        </w:rPr>
      </w:pPr>
    </w:p>
    <w:p w14:paraId="72870A9C" w14:textId="77777777" w:rsidR="00FA0D51" w:rsidRPr="00716EF4" w:rsidRDefault="00FA0D51" w:rsidP="00716EF4">
      <w:pPr>
        <w:spacing w:after="0" w:line="240" w:lineRule="auto"/>
        <w:jc w:val="both"/>
        <w:rPr>
          <w:rFonts w:ascii="Arial" w:hAnsi="Arial" w:cs="Arial"/>
          <w:sz w:val="20"/>
          <w:szCs w:val="20"/>
        </w:rPr>
      </w:pPr>
    </w:p>
    <w:p w14:paraId="6F7BDACF" w14:textId="77777777" w:rsidR="00FA0D51" w:rsidRPr="00716EF4" w:rsidRDefault="00FA0D51" w:rsidP="00716EF4">
      <w:pPr>
        <w:spacing w:after="0" w:line="240" w:lineRule="auto"/>
        <w:jc w:val="both"/>
        <w:rPr>
          <w:rFonts w:ascii="Arial" w:hAnsi="Arial" w:cs="Arial"/>
          <w:sz w:val="20"/>
          <w:szCs w:val="20"/>
        </w:rPr>
      </w:pPr>
    </w:p>
    <w:p w14:paraId="20C05F7A" w14:textId="77777777" w:rsidR="00FA0D51" w:rsidRPr="00716EF4" w:rsidRDefault="00FA0D51" w:rsidP="00716EF4">
      <w:pPr>
        <w:spacing w:after="0" w:line="240" w:lineRule="auto"/>
        <w:jc w:val="both"/>
        <w:rPr>
          <w:rFonts w:ascii="Arial" w:hAnsi="Arial" w:cs="Arial"/>
          <w:sz w:val="20"/>
          <w:szCs w:val="20"/>
        </w:rPr>
      </w:pPr>
    </w:p>
    <w:p w14:paraId="2D15A732" w14:textId="77777777" w:rsidR="00FA0D51" w:rsidRPr="00716EF4" w:rsidRDefault="00FA0D51" w:rsidP="00716EF4">
      <w:pPr>
        <w:spacing w:after="0" w:line="240" w:lineRule="auto"/>
        <w:jc w:val="both"/>
        <w:rPr>
          <w:rFonts w:ascii="Arial" w:hAnsi="Arial" w:cs="Arial"/>
          <w:sz w:val="20"/>
          <w:szCs w:val="20"/>
        </w:rPr>
      </w:pPr>
    </w:p>
    <w:p w14:paraId="70E059A3" w14:textId="77777777" w:rsidR="00FA0D51" w:rsidRPr="00716EF4" w:rsidRDefault="00FA0D51" w:rsidP="00716EF4">
      <w:pPr>
        <w:spacing w:after="0" w:line="240" w:lineRule="auto"/>
        <w:jc w:val="both"/>
        <w:rPr>
          <w:rFonts w:ascii="Arial" w:hAnsi="Arial" w:cs="Arial"/>
          <w:sz w:val="20"/>
          <w:szCs w:val="20"/>
        </w:rPr>
      </w:pPr>
    </w:p>
    <w:p w14:paraId="2D936212" w14:textId="77777777" w:rsidR="00FA0D51" w:rsidRPr="00716EF4" w:rsidRDefault="00FA0D51" w:rsidP="00716EF4">
      <w:pPr>
        <w:spacing w:after="0" w:line="240" w:lineRule="auto"/>
        <w:jc w:val="both"/>
        <w:rPr>
          <w:rFonts w:ascii="Arial" w:hAnsi="Arial" w:cs="Arial"/>
          <w:sz w:val="20"/>
          <w:szCs w:val="20"/>
        </w:rPr>
      </w:pPr>
    </w:p>
    <w:p w14:paraId="70D2747E" w14:textId="77777777" w:rsidR="00FA0D51" w:rsidRPr="00716EF4" w:rsidRDefault="00FA0D51" w:rsidP="00716EF4">
      <w:pPr>
        <w:spacing w:after="0" w:line="240" w:lineRule="auto"/>
        <w:jc w:val="both"/>
        <w:rPr>
          <w:rFonts w:ascii="Arial" w:hAnsi="Arial" w:cs="Arial"/>
          <w:sz w:val="20"/>
          <w:szCs w:val="20"/>
        </w:rPr>
      </w:pPr>
    </w:p>
    <w:p w14:paraId="2D652F2A" w14:textId="77777777" w:rsidR="00FA0D51" w:rsidRPr="00716EF4" w:rsidRDefault="00FA0D51" w:rsidP="00716EF4">
      <w:pPr>
        <w:spacing w:after="0" w:line="240" w:lineRule="auto"/>
        <w:jc w:val="both"/>
        <w:rPr>
          <w:rFonts w:ascii="Arial" w:hAnsi="Arial" w:cs="Arial"/>
          <w:sz w:val="20"/>
          <w:szCs w:val="20"/>
        </w:rPr>
      </w:pPr>
    </w:p>
    <w:p w14:paraId="2F2CA556" w14:textId="77777777" w:rsidR="00FA0D51" w:rsidRPr="00716EF4" w:rsidRDefault="00FA0D51" w:rsidP="00716EF4">
      <w:pPr>
        <w:spacing w:after="0" w:line="240" w:lineRule="auto"/>
        <w:jc w:val="both"/>
        <w:rPr>
          <w:rFonts w:ascii="Arial" w:hAnsi="Arial" w:cs="Arial"/>
          <w:sz w:val="20"/>
          <w:szCs w:val="20"/>
        </w:rPr>
      </w:pPr>
    </w:p>
    <w:p w14:paraId="5EC69F47" w14:textId="77777777" w:rsidR="00FA0D51" w:rsidRPr="00716EF4" w:rsidRDefault="00FA0D51" w:rsidP="00716EF4">
      <w:pPr>
        <w:spacing w:after="0" w:line="240" w:lineRule="auto"/>
        <w:jc w:val="both"/>
        <w:rPr>
          <w:rFonts w:ascii="Arial" w:hAnsi="Arial" w:cs="Arial"/>
          <w:sz w:val="20"/>
          <w:szCs w:val="20"/>
        </w:rPr>
      </w:pPr>
    </w:p>
    <w:p w14:paraId="1D1B7DD4" w14:textId="77777777" w:rsidR="00FA0D51" w:rsidRPr="00716EF4" w:rsidRDefault="00FA0D51" w:rsidP="00716EF4">
      <w:pPr>
        <w:spacing w:after="0" w:line="240" w:lineRule="auto"/>
        <w:jc w:val="both"/>
        <w:rPr>
          <w:rFonts w:ascii="Arial" w:hAnsi="Arial" w:cs="Arial"/>
          <w:sz w:val="20"/>
          <w:szCs w:val="20"/>
        </w:rPr>
      </w:pPr>
    </w:p>
    <w:p w14:paraId="7F373672" w14:textId="77777777" w:rsidR="00FA0D51" w:rsidRPr="00716EF4" w:rsidRDefault="00FA0D51" w:rsidP="00716EF4">
      <w:pPr>
        <w:spacing w:after="0" w:line="240" w:lineRule="auto"/>
        <w:jc w:val="both"/>
        <w:rPr>
          <w:rFonts w:ascii="Arial" w:hAnsi="Arial" w:cs="Arial"/>
          <w:sz w:val="20"/>
          <w:szCs w:val="20"/>
        </w:rPr>
      </w:pPr>
    </w:p>
    <w:p w14:paraId="5DAF0BF7" w14:textId="77777777" w:rsidR="00FA0D51" w:rsidRPr="00716EF4" w:rsidRDefault="00FA0D51" w:rsidP="00716EF4">
      <w:pPr>
        <w:spacing w:after="0" w:line="240" w:lineRule="auto"/>
        <w:jc w:val="both"/>
        <w:rPr>
          <w:rFonts w:ascii="Arial" w:hAnsi="Arial" w:cs="Arial"/>
          <w:sz w:val="20"/>
          <w:szCs w:val="20"/>
        </w:rPr>
      </w:pPr>
    </w:p>
    <w:p w14:paraId="64BE9AA1" w14:textId="77777777" w:rsidR="00FA0D51" w:rsidRPr="00716EF4" w:rsidRDefault="00FA0D51" w:rsidP="00716EF4">
      <w:pPr>
        <w:spacing w:after="0" w:line="240" w:lineRule="auto"/>
        <w:jc w:val="both"/>
        <w:rPr>
          <w:rFonts w:ascii="Arial" w:hAnsi="Arial" w:cs="Arial"/>
          <w:sz w:val="20"/>
          <w:szCs w:val="20"/>
        </w:rPr>
      </w:pPr>
    </w:p>
    <w:p w14:paraId="2C170306" w14:textId="77777777" w:rsidR="00FA0D51" w:rsidRPr="00716EF4" w:rsidRDefault="00FA0D51" w:rsidP="00716EF4">
      <w:pPr>
        <w:spacing w:after="0" w:line="240" w:lineRule="auto"/>
        <w:jc w:val="both"/>
        <w:rPr>
          <w:rFonts w:ascii="Arial" w:hAnsi="Arial" w:cs="Arial"/>
          <w:sz w:val="20"/>
          <w:szCs w:val="20"/>
        </w:rPr>
      </w:pPr>
    </w:p>
    <w:p w14:paraId="51F72AF0" w14:textId="77777777" w:rsidR="00FA0D51" w:rsidRPr="00716EF4" w:rsidRDefault="00FA0D51" w:rsidP="00716EF4">
      <w:pPr>
        <w:spacing w:after="0" w:line="240" w:lineRule="auto"/>
        <w:jc w:val="both"/>
        <w:rPr>
          <w:rFonts w:ascii="Arial" w:hAnsi="Arial" w:cs="Arial"/>
          <w:sz w:val="20"/>
          <w:szCs w:val="20"/>
        </w:rPr>
      </w:pPr>
    </w:p>
    <w:p w14:paraId="64271921" w14:textId="0E5086EC" w:rsidR="00FA0D51" w:rsidRPr="00716EF4" w:rsidRDefault="001979F4" w:rsidP="00716EF4">
      <w:pPr>
        <w:spacing w:after="0" w:line="240" w:lineRule="auto"/>
        <w:jc w:val="both"/>
        <w:rPr>
          <w:rFonts w:ascii="Arial" w:hAnsi="Arial" w:cs="Arial"/>
          <w:sz w:val="20"/>
          <w:szCs w:val="20"/>
        </w:rPr>
      </w:pPr>
      <w:r w:rsidRPr="001979F4">
        <w:rPr>
          <w:rFonts w:ascii="Arial" w:hAnsi="Arial" w:cs="Arial"/>
          <w:noProof/>
          <w:sz w:val="20"/>
          <w:szCs w:val="20"/>
          <w:lang w:eastAsia="en-GB"/>
        </w:rPr>
        <w:drawing>
          <wp:inline distT="0" distB="0" distL="0" distR="0" wp14:anchorId="4254C2E2" wp14:editId="36FC5CDE">
            <wp:extent cx="5731510" cy="2311400"/>
            <wp:effectExtent l="0" t="0" r="2540" b="0"/>
            <wp:docPr id="3" name="Picture 2">
              <a:extLst xmlns:a="http://schemas.openxmlformats.org/drawingml/2006/main">
                <a:ext uri="{FF2B5EF4-FFF2-40B4-BE49-F238E27FC236}">
                  <a16:creationId xmlns:a16="http://schemas.microsoft.com/office/drawing/2014/main" id="{7E8F8213-ABC3-4220-9FA8-BBC41931BF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7E8F8213-ABC3-4220-9FA8-BBC41931BFBA}"/>
                        </a:ext>
                      </a:extLst>
                    </pic:cNvPr>
                    <pic:cNvPicPr>
                      <a:picLocks noChangeAspect="1"/>
                    </pic:cNvPicPr>
                  </pic:nvPicPr>
                  <pic:blipFill rotWithShape="1">
                    <a:blip r:embed="rId9"/>
                    <a:srcRect l="23000" t="34889" r="8500" b="16000"/>
                    <a:stretch/>
                  </pic:blipFill>
                  <pic:spPr>
                    <a:xfrm>
                      <a:off x="0" y="0"/>
                      <a:ext cx="5731510" cy="2311400"/>
                    </a:xfrm>
                    <a:prstGeom prst="rect">
                      <a:avLst/>
                    </a:prstGeom>
                  </pic:spPr>
                </pic:pic>
              </a:graphicData>
            </a:graphic>
          </wp:inline>
        </w:drawing>
      </w:r>
    </w:p>
    <w:p w14:paraId="0F48E2CB" w14:textId="77777777" w:rsidR="001979F4" w:rsidRDefault="001979F4" w:rsidP="001979F4">
      <w:pPr>
        <w:spacing w:after="0" w:line="240" w:lineRule="auto"/>
        <w:jc w:val="both"/>
        <w:rPr>
          <w:rFonts w:ascii="Arial" w:hAnsi="Arial" w:cs="Arial"/>
          <w:b/>
          <w:sz w:val="20"/>
          <w:szCs w:val="20"/>
        </w:rPr>
      </w:pPr>
    </w:p>
    <w:p w14:paraId="7A68F14E" w14:textId="43342A5A" w:rsidR="00695244" w:rsidRDefault="001979F4" w:rsidP="001979F4">
      <w:pPr>
        <w:spacing w:after="0" w:line="240" w:lineRule="auto"/>
        <w:jc w:val="both"/>
        <w:rPr>
          <w:rFonts w:ascii="Arial" w:hAnsi="Arial" w:cs="Arial"/>
          <w:sz w:val="20"/>
          <w:szCs w:val="20"/>
        </w:rPr>
      </w:pPr>
      <w:r>
        <w:rPr>
          <w:rFonts w:ascii="Arial" w:hAnsi="Arial" w:cs="Arial"/>
          <w:b/>
          <w:sz w:val="20"/>
          <w:szCs w:val="20"/>
        </w:rPr>
        <w:t>Supplementary Figure 2</w:t>
      </w:r>
      <w:r w:rsidRPr="008007CC">
        <w:rPr>
          <w:rFonts w:ascii="Arial" w:hAnsi="Arial" w:cs="Arial"/>
          <w:b/>
          <w:sz w:val="20"/>
          <w:szCs w:val="20"/>
        </w:rPr>
        <w:t xml:space="preserve">. </w:t>
      </w:r>
      <w:r w:rsidRPr="001979F4">
        <w:rPr>
          <w:rFonts w:ascii="Arial" w:hAnsi="Arial" w:cs="Arial"/>
          <w:sz w:val="20"/>
          <w:szCs w:val="20"/>
        </w:rPr>
        <w:t>Bar chart</w:t>
      </w:r>
      <w:r>
        <w:rPr>
          <w:rFonts w:ascii="Arial" w:hAnsi="Arial" w:cs="Arial"/>
          <w:sz w:val="20"/>
          <w:szCs w:val="20"/>
        </w:rPr>
        <w:t xml:space="preserve"> </w:t>
      </w:r>
      <w:r w:rsidR="00695244">
        <w:rPr>
          <w:rFonts w:ascii="Arial" w:hAnsi="Arial" w:cs="Arial"/>
          <w:sz w:val="20"/>
          <w:szCs w:val="20"/>
        </w:rPr>
        <w:t xml:space="preserve">(mean ± s.e.m. with individual data points) </w:t>
      </w:r>
      <w:r>
        <w:rPr>
          <w:rFonts w:ascii="Arial" w:hAnsi="Arial" w:cs="Arial"/>
          <w:sz w:val="20"/>
          <w:szCs w:val="20"/>
        </w:rPr>
        <w:t>showing quantification of mean fluorescence intensity (measured in grayscales at a bit depth of 16) for ACE2 fluorescence in regions of interest (ROI) in</w:t>
      </w:r>
      <w:r w:rsidR="00695244">
        <w:rPr>
          <w:rFonts w:ascii="Arial" w:hAnsi="Arial" w:cs="Arial"/>
          <w:sz w:val="20"/>
          <w:szCs w:val="20"/>
        </w:rPr>
        <w:t xml:space="preserve"> a panel of</w:t>
      </w:r>
      <w:r>
        <w:rPr>
          <w:rFonts w:ascii="Arial" w:hAnsi="Arial" w:cs="Arial"/>
          <w:sz w:val="20"/>
          <w:szCs w:val="20"/>
        </w:rPr>
        <w:t xml:space="preserve"> human tissue sections (n = 6 ROI</w:t>
      </w:r>
      <w:r w:rsidR="008850D9">
        <w:rPr>
          <w:rFonts w:ascii="Arial" w:hAnsi="Arial" w:cs="Arial"/>
          <w:sz w:val="20"/>
          <w:szCs w:val="20"/>
        </w:rPr>
        <w:t>;</w:t>
      </w:r>
      <w:r>
        <w:rPr>
          <w:rFonts w:ascii="Arial" w:hAnsi="Arial" w:cs="Arial"/>
          <w:sz w:val="20"/>
          <w:szCs w:val="20"/>
        </w:rPr>
        <w:t xml:space="preserve"> across n ≥ 2 tissue donors).</w:t>
      </w:r>
      <w:r w:rsidR="00695244">
        <w:rPr>
          <w:rFonts w:ascii="Arial" w:hAnsi="Arial" w:cs="Arial"/>
          <w:sz w:val="20"/>
          <w:szCs w:val="20"/>
        </w:rPr>
        <w:t xml:space="preserve"> ROI were identified as described in Supplementary Fig. 1. For each ROI, positive staining with ACE2</w:t>
      </w:r>
      <w:r w:rsidR="00695244">
        <w:rPr>
          <w:rFonts w:ascii="Arial" w:hAnsi="Arial" w:cs="Arial"/>
          <w:i/>
          <w:sz w:val="20"/>
          <w:szCs w:val="20"/>
        </w:rPr>
        <w:t>poly</w:t>
      </w:r>
      <w:r w:rsidR="00695244">
        <w:rPr>
          <w:rFonts w:ascii="Arial" w:hAnsi="Arial" w:cs="Arial"/>
          <w:sz w:val="20"/>
          <w:szCs w:val="20"/>
        </w:rPr>
        <w:t xml:space="preserve"> (shown in green) in all tissue types was significantly higher than in the respective ROI in tissue treated with the secondary antibody in the absence of ACE2</w:t>
      </w:r>
      <w:r w:rsidR="00695244">
        <w:rPr>
          <w:rFonts w:ascii="Arial" w:hAnsi="Arial" w:cs="Arial"/>
          <w:i/>
          <w:sz w:val="20"/>
          <w:szCs w:val="20"/>
        </w:rPr>
        <w:t>poly</w:t>
      </w:r>
      <w:r w:rsidR="00695244">
        <w:rPr>
          <w:rFonts w:ascii="Arial" w:hAnsi="Arial" w:cs="Arial"/>
          <w:sz w:val="20"/>
          <w:szCs w:val="20"/>
        </w:rPr>
        <w:t xml:space="preserve"> (Second. alone; shown in grey). Significance (p &lt; 0.05) was determined using a one-way ANOVA with </w:t>
      </w:r>
      <w:r w:rsidR="00695244" w:rsidRPr="00695244">
        <w:rPr>
          <w:rFonts w:ascii="Arial" w:hAnsi="Arial" w:cs="Arial"/>
          <w:sz w:val="20"/>
          <w:szCs w:val="20"/>
        </w:rPr>
        <w:t>Tukey’s correction for multiple compari</w:t>
      </w:r>
      <w:r w:rsidR="00695244">
        <w:rPr>
          <w:rFonts w:ascii="Arial" w:hAnsi="Arial" w:cs="Arial"/>
          <w:sz w:val="20"/>
          <w:szCs w:val="20"/>
        </w:rPr>
        <w:t>sons. For clarification, Glom. = glomeruli; Cardio. = cardiomyocytes; Blood ves. = blood vessels; Hepato. = hepatocytes.</w:t>
      </w:r>
    </w:p>
    <w:p w14:paraId="7F4FCE1F" w14:textId="77777777" w:rsidR="00695244" w:rsidRDefault="00695244" w:rsidP="001979F4">
      <w:pPr>
        <w:spacing w:after="0" w:line="240" w:lineRule="auto"/>
        <w:jc w:val="both"/>
        <w:rPr>
          <w:rFonts w:ascii="Arial" w:hAnsi="Arial" w:cs="Arial"/>
          <w:sz w:val="20"/>
          <w:szCs w:val="20"/>
        </w:rPr>
      </w:pPr>
    </w:p>
    <w:p w14:paraId="22626EF1" w14:textId="77777777" w:rsidR="00695244" w:rsidRDefault="00695244" w:rsidP="001979F4">
      <w:pPr>
        <w:spacing w:after="0" w:line="240" w:lineRule="auto"/>
        <w:jc w:val="both"/>
        <w:rPr>
          <w:rFonts w:ascii="Arial" w:hAnsi="Arial" w:cs="Arial"/>
          <w:sz w:val="20"/>
          <w:szCs w:val="20"/>
        </w:rPr>
      </w:pPr>
    </w:p>
    <w:p w14:paraId="0E13F523" w14:textId="77777777" w:rsidR="00B245F3" w:rsidRPr="00716EF4" w:rsidRDefault="00B245F3" w:rsidP="00716EF4">
      <w:pPr>
        <w:spacing w:after="0" w:line="240" w:lineRule="auto"/>
        <w:jc w:val="both"/>
        <w:rPr>
          <w:rFonts w:ascii="Arial" w:hAnsi="Arial" w:cs="Arial"/>
          <w:sz w:val="20"/>
          <w:szCs w:val="20"/>
        </w:rPr>
      </w:pPr>
    </w:p>
    <w:p w14:paraId="2F50ADA1" w14:textId="77777777" w:rsidR="00B245F3" w:rsidRPr="00716EF4" w:rsidRDefault="00B245F3" w:rsidP="00716EF4">
      <w:pPr>
        <w:spacing w:after="0" w:line="240" w:lineRule="auto"/>
        <w:jc w:val="both"/>
        <w:rPr>
          <w:rFonts w:ascii="Arial" w:hAnsi="Arial" w:cs="Arial"/>
          <w:sz w:val="20"/>
          <w:szCs w:val="20"/>
        </w:rPr>
      </w:pPr>
    </w:p>
    <w:p w14:paraId="3B8D2805" w14:textId="77777777" w:rsidR="00B245F3" w:rsidRPr="00716EF4" w:rsidRDefault="00B245F3" w:rsidP="00716EF4">
      <w:pPr>
        <w:spacing w:after="0" w:line="240" w:lineRule="auto"/>
        <w:jc w:val="both"/>
        <w:rPr>
          <w:rFonts w:ascii="Arial" w:hAnsi="Arial" w:cs="Arial"/>
          <w:sz w:val="20"/>
          <w:szCs w:val="20"/>
        </w:rPr>
      </w:pPr>
    </w:p>
    <w:p w14:paraId="41EFD54F" w14:textId="77777777" w:rsidR="00B245F3" w:rsidRPr="00716EF4" w:rsidRDefault="00B245F3" w:rsidP="00716EF4">
      <w:pPr>
        <w:spacing w:after="0" w:line="240" w:lineRule="auto"/>
        <w:jc w:val="both"/>
        <w:rPr>
          <w:rFonts w:ascii="Arial" w:hAnsi="Arial" w:cs="Arial"/>
          <w:sz w:val="20"/>
          <w:szCs w:val="20"/>
        </w:rPr>
      </w:pPr>
    </w:p>
    <w:p w14:paraId="5F441BBB" w14:textId="77777777" w:rsidR="00B245F3" w:rsidRPr="00716EF4" w:rsidRDefault="00B245F3" w:rsidP="00716EF4">
      <w:pPr>
        <w:spacing w:after="0" w:line="240" w:lineRule="auto"/>
        <w:jc w:val="both"/>
        <w:rPr>
          <w:rFonts w:ascii="Arial" w:hAnsi="Arial" w:cs="Arial"/>
          <w:sz w:val="20"/>
          <w:szCs w:val="20"/>
        </w:rPr>
      </w:pPr>
    </w:p>
    <w:p w14:paraId="482BBE0F" w14:textId="77777777" w:rsidR="00B245F3" w:rsidRPr="00716EF4" w:rsidRDefault="00B245F3" w:rsidP="00716EF4">
      <w:pPr>
        <w:spacing w:after="0" w:line="240" w:lineRule="auto"/>
        <w:jc w:val="both"/>
        <w:rPr>
          <w:rFonts w:ascii="Arial" w:hAnsi="Arial" w:cs="Arial"/>
          <w:sz w:val="20"/>
          <w:szCs w:val="20"/>
        </w:rPr>
      </w:pPr>
    </w:p>
    <w:p w14:paraId="67DF0969" w14:textId="77777777" w:rsidR="00B245F3" w:rsidRPr="00716EF4" w:rsidRDefault="00B245F3" w:rsidP="00716EF4">
      <w:pPr>
        <w:spacing w:after="0" w:line="240" w:lineRule="auto"/>
        <w:jc w:val="both"/>
        <w:rPr>
          <w:rFonts w:ascii="Arial" w:hAnsi="Arial" w:cs="Arial"/>
          <w:sz w:val="20"/>
          <w:szCs w:val="20"/>
        </w:rPr>
      </w:pPr>
    </w:p>
    <w:p w14:paraId="25135D94" w14:textId="77777777" w:rsidR="00B245F3" w:rsidRPr="00716EF4" w:rsidRDefault="00B245F3" w:rsidP="00716EF4">
      <w:pPr>
        <w:spacing w:after="0" w:line="240" w:lineRule="auto"/>
        <w:jc w:val="both"/>
        <w:rPr>
          <w:rFonts w:ascii="Arial" w:hAnsi="Arial" w:cs="Arial"/>
          <w:sz w:val="20"/>
          <w:szCs w:val="20"/>
        </w:rPr>
      </w:pPr>
    </w:p>
    <w:p w14:paraId="714F43CF" w14:textId="77777777" w:rsidR="00B245F3" w:rsidRPr="00716EF4" w:rsidRDefault="00B245F3" w:rsidP="00716EF4">
      <w:pPr>
        <w:spacing w:after="0" w:line="240" w:lineRule="auto"/>
        <w:jc w:val="both"/>
        <w:rPr>
          <w:rFonts w:ascii="Arial" w:hAnsi="Arial" w:cs="Arial"/>
          <w:sz w:val="20"/>
          <w:szCs w:val="20"/>
        </w:rPr>
      </w:pPr>
    </w:p>
    <w:p w14:paraId="7BFDA7FD" w14:textId="77777777" w:rsidR="00B245F3" w:rsidRPr="00716EF4" w:rsidRDefault="00B245F3" w:rsidP="00716EF4">
      <w:pPr>
        <w:spacing w:after="0" w:line="240" w:lineRule="auto"/>
        <w:jc w:val="both"/>
        <w:rPr>
          <w:rFonts w:ascii="Arial" w:hAnsi="Arial" w:cs="Arial"/>
          <w:sz w:val="20"/>
          <w:szCs w:val="20"/>
        </w:rPr>
      </w:pPr>
    </w:p>
    <w:p w14:paraId="420473C3" w14:textId="77777777" w:rsidR="00B245F3" w:rsidRPr="00716EF4" w:rsidRDefault="00B245F3" w:rsidP="00716EF4">
      <w:pPr>
        <w:spacing w:after="0" w:line="240" w:lineRule="auto"/>
        <w:jc w:val="both"/>
        <w:rPr>
          <w:rFonts w:ascii="Arial" w:hAnsi="Arial" w:cs="Arial"/>
          <w:sz w:val="20"/>
          <w:szCs w:val="20"/>
        </w:rPr>
      </w:pPr>
    </w:p>
    <w:p w14:paraId="256C43C5" w14:textId="77777777" w:rsidR="00B245F3" w:rsidRPr="00716EF4" w:rsidRDefault="00B245F3" w:rsidP="00716EF4">
      <w:pPr>
        <w:spacing w:after="0" w:line="240" w:lineRule="auto"/>
        <w:jc w:val="both"/>
        <w:rPr>
          <w:rFonts w:ascii="Arial" w:hAnsi="Arial" w:cs="Arial"/>
          <w:sz w:val="20"/>
          <w:szCs w:val="20"/>
        </w:rPr>
      </w:pPr>
    </w:p>
    <w:p w14:paraId="0DE1FEAD" w14:textId="77777777" w:rsidR="00B245F3" w:rsidRPr="00716EF4" w:rsidRDefault="00B245F3" w:rsidP="00716EF4">
      <w:pPr>
        <w:spacing w:after="0" w:line="240" w:lineRule="auto"/>
        <w:jc w:val="both"/>
        <w:rPr>
          <w:rFonts w:ascii="Arial" w:hAnsi="Arial" w:cs="Arial"/>
          <w:sz w:val="20"/>
          <w:szCs w:val="20"/>
        </w:rPr>
      </w:pPr>
    </w:p>
    <w:p w14:paraId="7478F417" w14:textId="77777777" w:rsidR="00B245F3" w:rsidRPr="00716EF4" w:rsidRDefault="00B245F3" w:rsidP="00716EF4">
      <w:pPr>
        <w:spacing w:after="0" w:line="240" w:lineRule="auto"/>
        <w:jc w:val="both"/>
        <w:rPr>
          <w:rFonts w:ascii="Arial" w:hAnsi="Arial" w:cs="Arial"/>
          <w:sz w:val="20"/>
          <w:szCs w:val="20"/>
        </w:rPr>
      </w:pPr>
    </w:p>
    <w:p w14:paraId="29743C88" w14:textId="77777777" w:rsidR="00B245F3" w:rsidRPr="00716EF4" w:rsidRDefault="00B245F3" w:rsidP="00716EF4">
      <w:pPr>
        <w:spacing w:after="0" w:line="240" w:lineRule="auto"/>
        <w:jc w:val="both"/>
        <w:rPr>
          <w:rFonts w:ascii="Arial" w:hAnsi="Arial" w:cs="Arial"/>
          <w:sz w:val="20"/>
          <w:szCs w:val="20"/>
        </w:rPr>
      </w:pPr>
    </w:p>
    <w:p w14:paraId="038883F0" w14:textId="77777777" w:rsidR="00B245F3" w:rsidRPr="00716EF4" w:rsidRDefault="00B245F3" w:rsidP="00716EF4">
      <w:pPr>
        <w:spacing w:after="0" w:line="240" w:lineRule="auto"/>
        <w:jc w:val="both"/>
        <w:rPr>
          <w:rFonts w:ascii="Arial" w:hAnsi="Arial" w:cs="Arial"/>
          <w:sz w:val="20"/>
          <w:szCs w:val="20"/>
        </w:rPr>
      </w:pPr>
    </w:p>
    <w:p w14:paraId="7E83449F" w14:textId="77777777" w:rsidR="00B245F3" w:rsidRPr="00716EF4" w:rsidRDefault="00B245F3" w:rsidP="00716EF4">
      <w:pPr>
        <w:spacing w:after="0" w:line="240" w:lineRule="auto"/>
        <w:jc w:val="both"/>
        <w:rPr>
          <w:rFonts w:ascii="Arial" w:hAnsi="Arial" w:cs="Arial"/>
          <w:sz w:val="20"/>
          <w:szCs w:val="20"/>
        </w:rPr>
      </w:pPr>
    </w:p>
    <w:p w14:paraId="36457C5B" w14:textId="77777777" w:rsidR="00B245F3" w:rsidRPr="00716EF4" w:rsidRDefault="00B245F3" w:rsidP="00716EF4">
      <w:pPr>
        <w:spacing w:after="0" w:line="240" w:lineRule="auto"/>
        <w:jc w:val="both"/>
        <w:rPr>
          <w:rFonts w:ascii="Arial" w:hAnsi="Arial" w:cs="Arial"/>
          <w:sz w:val="20"/>
          <w:szCs w:val="20"/>
        </w:rPr>
      </w:pPr>
    </w:p>
    <w:p w14:paraId="4D904567" w14:textId="77777777" w:rsidR="00B245F3" w:rsidRPr="00716EF4" w:rsidRDefault="00B245F3" w:rsidP="00716EF4">
      <w:pPr>
        <w:spacing w:after="0" w:line="240" w:lineRule="auto"/>
        <w:jc w:val="both"/>
        <w:rPr>
          <w:rFonts w:ascii="Arial" w:hAnsi="Arial" w:cs="Arial"/>
          <w:sz w:val="20"/>
          <w:szCs w:val="20"/>
        </w:rPr>
      </w:pPr>
    </w:p>
    <w:p w14:paraId="3F0D0BCC" w14:textId="66B42E9C" w:rsidR="00FA0D51" w:rsidRPr="00716EF4" w:rsidRDefault="00B245F3" w:rsidP="00716EF4">
      <w:pPr>
        <w:spacing w:after="0" w:line="240" w:lineRule="auto"/>
        <w:jc w:val="both"/>
        <w:rPr>
          <w:rFonts w:ascii="Arial" w:hAnsi="Arial" w:cs="Arial"/>
          <w:sz w:val="20"/>
          <w:szCs w:val="20"/>
        </w:rPr>
      </w:pPr>
      <w:r w:rsidRPr="00716EF4">
        <w:rPr>
          <w:rFonts w:ascii="Arial" w:hAnsi="Arial" w:cs="Arial"/>
          <w:noProof/>
          <w:sz w:val="20"/>
          <w:szCs w:val="20"/>
          <w:lang w:eastAsia="en-GB"/>
        </w:rPr>
        <w:lastRenderedPageBreak/>
        <w:drawing>
          <wp:anchor distT="0" distB="0" distL="114300" distR="114300" simplePos="0" relativeHeight="251664384" behindDoc="0" locked="0" layoutInCell="1" allowOverlap="1" wp14:anchorId="296D0245" wp14:editId="55FCE49C">
            <wp:simplePos x="0" y="0"/>
            <wp:positionH relativeFrom="margin">
              <wp:posOffset>0</wp:posOffset>
            </wp:positionH>
            <wp:positionV relativeFrom="paragraph">
              <wp:posOffset>160655</wp:posOffset>
            </wp:positionV>
            <wp:extent cx="5400000" cy="4300321"/>
            <wp:effectExtent l="0" t="0" r="0" b="508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00000" cy="4300321"/>
                    </a:xfrm>
                    <a:prstGeom prst="rect">
                      <a:avLst/>
                    </a:prstGeom>
                    <a:noFill/>
                  </pic:spPr>
                </pic:pic>
              </a:graphicData>
            </a:graphic>
            <wp14:sizeRelH relativeFrom="page">
              <wp14:pctWidth>0</wp14:pctWidth>
            </wp14:sizeRelH>
            <wp14:sizeRelV relativeFrom="page">
              <wp14:pctHeight>0</wp14:pctHeight>
            </wp14:sizeRelV>
          </wp:anchor>
        </w:drawing>
      </w:r>
      <w:r w:rsidR="00170D43" w:rsidRPr="00716EF4">
        <w:rPr>
          <w:rFonts w:ascii="Arial" w:hAnsi="Arial" w:cs="Arial"/>
          <w:sz w:val="20"/>
          <w:szCs w:val="20"/>
        </w:rPr>
        <w:t xml:space="preserve"> </w:t>
      </w:r>
    </w:p>
    <w:p w14:paraId="7FE42C63" w14:textId="03D0C11A" w:rsidR="00FA0D51" w:rsidRPr="00716EF4" w:rsidRDefault="00FA0D51" w:rsidP="00716EF4">
      <w:pPr>
        <w:spacing w:after="0" w:line="240" w:lineRule="auto"/>
        <w:jc w:val="both"/>
        <w:rPr>
          <w:rFonts w:ascii="Arial" w:hAnsi="Arial" w:cs="Arial"/>
          <w:sz w:val="20"/>
          <w:szCs w:val="20"/>
        </w:rPr>
      </w:pPr>
    </w:p>
    <w:p w14:paraId="7D608FE7" w14:textId="267FA3A2" w:rsidR="00695244" w:rsidRPr="00716EF4" w:rsidRDefault="00203941" w:rsidP="00716EF4">
      <w:pPr>
        <w:spacing w:after="0" w:line="240" w:lineRule="auto"/>
        <w:jc w:val="both"/>
        <w:rPr>
          <w:rFonts w:ascii="Arial" w:hAnsi="Arial" w:cs="Arial"/>
          <w:sz w:val="20"/>
          <w:szCs w:val="20"/>
        </w:rPr>
      </w:pPr>
      <w:r>
        <w:rPr>
          <w:rFonts w:ascii="Arial" w:hAnsi="Arial" w:cs="Arial"/>
          <w:b/>
          <w:sz w:val="20"/>
          <w:szCs w:val="20"/>
        </w:rPr>
        <w:t>Supplementary Figure 3</w:t>
      </w:r>
      <w:r w:rsidRPr="008007CC">
        <w:rPr>
          <w:rFonts w:ascii="Arial" w:hAnsi="Arial" w:cs="Arial"/>
          <w:b/>
          <w:sz w:val="20"/>
          <w:szCs w:val="20"/>
        </w:rPr>
        <w:t xml:space="preserve">. </w:t>
      </w:r>
      <w:r>
        <w:rPr>
          <w:rFonts w:ascii="Arial" w:hAnsi="Arial" w:cs="Arial"/>
          <w:sz w:val="20"/>
          <w:szCs w:val="20"/>
        </w:rPr>
        <w:t>Validation of ACE2 specific antibodies in CHO-K1 cells.</w:t>
      </w:r>
      <w:r w:rsidR="00716EF4" w:rsidRPr="00716EF4">
        <w:rPr>
          <w:rFonts w:ascii="Arial" w:hAnsi="Arial" w:cs="Arial"/>
          <w:b/>
          <w:bCs/>
          <w:sz w:val="20"/>
          <w:szCs w:val="20"/>
        </w:rPr>
        <w:t xml:space="preserve"> a-c</w:t>
      </w:r>
      <w:r w:rsidR="00716EF4" w:rsidRPr="00716EF4">
        <w:rPr>
          <w:rFonts w:ascii="Arial" w:hAnsi="Arial" w:cs="Arial"/>
          <w:sz w:val="20"/>
          <w:szCs w:val="20"/>
        </w:rPr>
        <w:t xml:space="preserve"> Representative fluorescent confocal images (n=3 experiments performed in duplicate) of CHO-K1 cells transiently expressing an ACE2 construct tag</w:t>
      </w:r>
      <w:r>
        <w:rPr>
          <w:rFonts w:ascii="Arial" w:hAnsi="Arial" w:cs="Arial"/>
          <w:sz w:val="20"/>
          <w:szCs w:val="20"/>
        </w:rPr>
        <w:t xml:space="preserve">ged at the C-terminus with </w:t>
      </w:r>
      <w:r w:rsidR="00716EF4" w:rsidRPr="00716EF4">
        <w:rPr>
          <w:rFonts w:ascii="Arial" w:hAnsi="Arial" w:cs="Arial"/>
          <w:sz w:val="20"/>
          <w:szCs w:val="20"/>
        </w:rPr>
        <w:t xml:space="preserve">GFP, fixed in 4% formaldehyde and treated with </w:t>
      </w:r>
      <w:r>
        <w:rPr>
          <w:rFonts w:ascii="Arial" w:hAnsi="Arial" w:cs="Arial"/>
          <w:sz w:val="20"/>
          <w:szCs w:val="20"/>
        </w:rPr>
        <w:t>ACE2</w:t>
      </w:r>
      <w:r>
        <w:rPr>
          <w:rFonts w:ascii="Arial" w:hAnsi="Arial" w:cs="Arial"/>
          <w:i/>
          <w:sz w:val="20"/>
          <w:szCs w:val="20"/>
        </w:rPr>
        <w:t>poly</w:t>
      </w:r>
      <w:r w:rsidR="00716EF4" w:rsidRPr="00716EF4">
        <w:rPr>
          <w:rFonts w:ascii="Arial" w:hAnsi="Arial" w:cs="Arial"/>
          <w:sz w:val="20"/>
          <w:szCs w:val="20"/>
        </w:rPr>
        <w:t xml:space="preserve"> or </w:t>
      </w:r>
      <w:r>
        <w:rPr>
          <w:rFonts w:ascii="Arial" w:hAnsi="Arial" w:cs="Arial"/>
          <w:sz w:val="20"/>
          <w:szCs w:val="20"/>
        </w:rPr>
        <w:t>ACE2</w:t>
      </w:r>
      <w:r>
        <w:rPr>
          <w:rFonts w:ascii="Arial" w:hAnsi="Arial" w:cs="Arial"/>
          <w:i/>
          <w:sz w:val="20"/>
          <w:szCs w:val="20"/>
        </w:rPr>
        <w:t>mono</w:t>
      </w:r>
      <w:r>
        <w:rPr>
          <w:rFonts w:ascii="Arial" w:hAnsi="Arial" w:cs="Arial"/>
          <w:sz w:val="20"/>
          <w:szCs w:val="20"/>
        </w:rPr>
        <w:t>,</w:t>
      </w:r>
      <w:r w:rsidR="00716EF4" w:rsidRPr="00716EF4">
        <w:rPr>
          <w:rFonts w:ascii="Arial" w:hAnsi="Arial" w:cs="Arial"/>
          <w:sz w:val="20"/>
          <w:szCs w:val="20"/>
        </w:rPr>
        <w:t xml:space="preserve"> or the secondary antibodies alone, as indicated in the figure. Merged images show fluorescent channels for GFP (488 nm) and the secondary antibodies (555 nm) used to visualise primary antibody staining. Merged images in the far right column include Hoechst 33342 nuclear stain (405 nm). </w:t>
      </w:r>
      <w:r w:rsidRPr="00716EF4">
        <w:rPr>
          <w:rFonts w:ascii="Arial" w:hAnsi="Arial" w:cs="Arial"/>
          <w:sz w:val="20"/>
          <w:szCs w:val="20"/>
        </w:rPr>
        <w:t>Scale bars show 50 μm</w:t>
      </w:r>
      <w:r>
        <w:rPr>
          <w:rFonts w:ascii="Arial" w:hAnsi="Arial" w:cs="Arial"/>
          <w:sz w:val="20"/>
          <w:szCs w:val="20"/>
        </w:rPr>
        <w:t>.</w:t>
      </w:r>
      <w:r w:rsidRPr="00716EF4">
        <w:rPr>
          <w:rFonts w:ascii="Arial" w:hAnsi="Arial" w:cs="Arial"/>
          <w:b/>
          <w:bCs/>
          <w:sz w:val="20"/>
          <w:szCs w:val="20"/>
        </w:rPr>
        <w:t xml:space="preserve"> </w:t>
      </w:r>
      <w:r w:rsidR="00716EF4" w:rsidRPr="00716EF4">
        <w:rPr>
          <w:rFonts w:ascii="Arial" w:hAnsi="Arial" w:cs="Arial"/>
          <w:b/>
          <w:bCs/>
          <w:sz w:val="20"/>
          <w:szCs w:val="20"/>
        </w:rPr>
        <w:t>a</w:t>
      </w:r>
      <w:r>
        <w:rPr>
          <w:rFonts w:ascii="Arial" w:hAnsi="Arial" w:cs="Arial"/>
          <w:sz w:val="20"/>
          <w:szCs w:val="20"/>
        </w:rPr>
        <w:t xml:space="preserve"> </w:t>
      </w:r>
      <w:r w:rsidRPr="00203941">
        <w:rPr>
          <w:rFonts w:ascii="Arial" w:hAnsi="Arial" w:cs="Arial"/>
          <w:sz w:val="20"/>
          <w:szCs w:val="20"/>
        </w:rPr>
        <w:t>ACE2</w:t>
      </w:r>
      <w:r>
        <w:rPr>
          <w:rFonts w:ascii="Arial" w:hAnsi="Arial" w:cs="Arial"/>
          <w:i/>
          <w:sz w:val="20"/>
          <w:szCs w:val="20"/>
        </w:rPr>
        <w:t xml:space="preserve">poly </w:t>
      </w:r>
      <w:r w:rsidR="00716EF4" w:rsidRPr="00203941">
        <w:rPr>
          <w:rFonts w:ascii="Arial" w:hAnsi="Arial" w:cs="Arial"/>
          <w:sz w:val="20"/>
          <w:szCs w:val="20"/>
        </w:rPr>
        <w:t>binds</w:t>
      </w:r>
      <w:r w:rsidR="00716EF4" w:rsidRPr="00716EF4">
        <w:rPr>
          <w:rFonts w:ascii="Arial" w:hAnsi="Arial" w:cs="Arial"/>
          <w:sz w:val="20"/>
          <w:szCs w:val="20"/>
        </w:rPr>
        <w:t xml:space="preserve"> specifically to only those CHO-K1 cells expressing the ACE2-GFP construct, as indicated in the merge. Hoechst reveals the portion of cells that have not taken up and/or do not express the ACE2-GFP plasmid, that also do n</w:t>
      </w:r>
      <w:r>
        <w:rPr>
          <w:rFonts w:ascii="Arial" w:hAnsi="Arial" w:cs="Arial"/>
          <w:sz w:val="20"/>
          <w:szCs w:val="20"/>
        </w:rPr>
        <w:t>ot stain with ACE2</w:t>
      </w:r>
      <w:r>
        <w:rPr>
          <w:rFonts w:ascii="Arial" w:hAnsi="Arial" w:cs="Arial"/>
          <w:i/>
          <w:sz w:val="20"/>
          <w:szCs w:val="20"/>
        </w:rPr>
        <w:t>poly</w:t>
      </w:r>
      <w:r w:rsidR="00716EF4" w:rsidRPr="00716EF4">
        <w:rPr>
          <w:rFonts w:ascii="Arial" w:hAnsi="Arial" w:cs="Arial"/>
          <w:sz w:val="20"/>
          <w:szCs w:val="20"/>
        </w:rPr>
        <w:t xml:space="preserve">. </w:t>
      </w:r>
      <w:r w:rsidR="00716EF4" w:rsidRPr="00716EF4">
        <w:rPr>
          <w:rFonts w:ascii="Arial" w:hAnsi="Arial" w:cs="Arial"/>
          <w:b/>
          <w:bCs/>
          <w:sz w:val="20"/>
          <w:szCs w:val="20"/>
        </w:rPr>
        <w:t>b</w:t>
      </w:r>
      <w:r w:rsidR="00716EF4" w:rsidRPr="00716EF4">
        <w:rPr>
          <w:rFonts w:ascii="Arial" w:hAnsi="Arial" w:cs="Arial"/>
          <w:sz w:val="20"/>
          <w:szCs w:val="20"/>
        </w:rPr>
        <w:t xml:space="preserve"> </w:t>
      </w:r>
      <w:r>
        <w:rPr>
          <w:rFonts w:ascii="Arial" w:hAnsi="Arial" w:cs="Arial"/>
          <w:sz w:val="20"/>
          <w:szCs w:val="20"/>
        </w:rPr>
        <w:t>ACE2</w:t>
      </w:r>
      <w:r>
        <w:rPr>
          <w:rFonts w:ascii="Arial" w:hAnsi="Arial" w:cs="Arial"/>
          <w:i/>
          <w:sz w:val="20"/>
          <w:szCs w:val="20"/>
        </w:rPr>
        <w:t>mono</w:t>
      </w:r>
      <w:r w:rsidR="00716EF4" w:rsidRPr="00716EF4">
        <w:rPr>
          <w:rFonts w:ascii="Arial" w:hAnsi="Arial" w:cs="Arial"/>
          <w:sz w:val="20"/>
          <w:szCs w:val="20"/>
        </w:rPr>
        <w:t xml:space="preserve"> also binds specifically to only those CHO-K1 cells expressing the ACE2-GFP construct, as indicated in the merge. Again, Hoechst reveals the portion of cells that have not taken up and/or do not express the ACE2-GFP plasmid, that also do not stain with </w:t>
      </w:r>
      <w:r>
        <w:rPr>
          <w:rFonts w:ascii="Arial" w:hAnsi="Arial" w:cs="Arial"/>
          <w:sz w:val="20"/>
          <w:szCs w:val="20"/>
        </w:rPr>
        <w:t>ACE2</w:t>
      </w:r>
      <w:r>
        <w:rPr>
          <w:rFonts w:ascii="Arial" w:hAnsi="Arial" w:cs="Arial"/>
          <w:i/>
          <w:sz w:val="20"/>
          <w:szCs w:val="20"/>
        </w:rPr>
        <w:t>mono</w:t>
      </w:r>
      <w:r w:rsidR="00716EF4" w:rsidRPr="00716EF4">
        <w:rPr>
          <w:rFonts w:ascii="Arial" w:hAnsi="Arial" w:cs="Arial"/>
          <w:sz w:val="20"/>
          <w:szCs w:val="20"/>
        </w:rPr>
        <w:t xml:space="preserve">. </w:t>
      </w:r>
      <w:r w:rsidR="00716EF4" w:rsidRPr="00716EF4">
        <w:rPr>
          <w:rFonts w:ascii="Arial" w:hAnsi="Arial" w:cs="Arial"/>
          <w:b/>
          <w:bCs/>
          <w:sz w:val="20"/>
          <w:szCs w:val="20"/>
        </w:rPr>
        <w:t>c</w:t>
      </w:r>
      <w:r w:rsidR="00716EF4" w:rsidRPr="00716EF4">
        <w:rPr>
          <w:rFonts w:ascii="Arial" w:hAnsi="Arial" w:cs="Arial"/>
          <w:sz w:val="20"/>
          <w:szCs w:val="20"/>
        </w:rPr>
        <w:t xml:space="preserve"> Secondary antibodies alone do not stain any cells in the observed population, </w:t>
      </w:r>
      <w:r>
        <w:rPr>
          <w:rFonts w:ascii="Arial" w:hAnsi="Arial" w:cs="Arial"/>
          <w:sz w:val="20"/>
          <w:szCs w:val="20"/>
        </w:rPr>
        <w:t>i</w:t>
      </w:r>
      <w:r w:rsidR="00716EF4" w:rsidRPr="00716EF4">
        <w:rPr>
          <w:rFonts w:ascii="Arial" w:hAnsi="Arial" w:cs="Arial"/>
          <w:sz w:val="20"/>
          <w:szCs w:val="20"/>
        </w:rPr>
        <w:t>ncluding those expressing the ACE2-GFP construct, indicating staining requires specific binding of the primary antibodies to ACE2.</w:t>
      </w:r>
    </w:p>
    <w:sectPr w:rsidR="00695244" w:rsidRPr="00716EF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674269" w14:textId="77777777" w:rsidR="00877B49" w:rsidRDefault="00877B49" w:rsidP="00877B49">
      <w:pPr>
        <w:spacing w:after="0" w:line="240" w:lineRule="auto"/>
      </w:pPr>
      <w:r>
        <w:separator/>
      </w:r>
    </w:p>
  </w:endnote>
  <w:endnote w:type="continuationSeparator" w:id="0">
    <w:p w14:paraId="3C8490E8" w14:textId="77777777" w:rsidR="00877B49" w:rsidRDefault="00877B49" w:rsidP="00877B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55A24D" w14:textId="77777777" w:rsidR="00877B49" w:rsidRDefault="00877B49" w:rsidP="00877B49">
      <w:pPr>
        <w:spacing w:after="0" w:line="240" w:lineRule="auto"/>
      </w:pPr>
      <w:r>
        <w:separator/>
      </w:r>
    </w:p>
  </w:footnote>
  <w:footnote w:type="continuationSeparator" w:id="0">
    <w:p w14:paraId="11BA2BF7" w14:textId="77777777" w:rsidR="00877B49" w:rsidRDefault="00877B49" w:rsidP="00877B4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B49"/>
    <w:rsid w:val="00170D43"/>
    <w:rsid w:val="001979F4"/>
    <w:rsid w:val="001D36C7"/>
    <w:rsid w:val="00203941"/>
    <w:rsid w:val="00256C08"/>
    <w:rsid w:val="002E6462"/>
    <w:rsid w:val="00314510"/>
    <w:rsid w:val="00357C21"/>
    <w:rsid w:val="00365386"/>
    <w:rsid w:val="00376A8C"/>
    <w:rsid w:val="003B609D"/>
    <w:rsid w:val="00407F50"/>
    <w:rsid w:val="00597E76"/>
    <w:rsid w:val="005F6E9B"/>
    <w:rsid w:val="00695244"/>
    <w:rsid w:val="00704AED"/>
    <w:rsid w:val="00716EF4"/>
    <w:rsid w:val="00766F44"/>
    <w:rsid w:val="0087247F"/>
    <w:rsid w:val="00877B49"/>
    <w:rsid w:val="008850D9"/>
    <w:rsid w:val="008F0CE1"/>
    <w:rsid w:val="00942CFC"/>
    <w:rsid w:val="00A6184E"/>
    <w:rsid w:val="00B245F3"/>
    <w:rsid w:val="00B368E7"/>
    <w:rsid w:val="00BB20C0"/>
    <w:rsid w:val="00BE30F3"/>
    <w:rsid w:val="00BE69ED"/>
    <w:rsid w:val="00CB676C"/>
    <w:rsid w:val="00DA1534"/>
    <w:rsid w:val="00E00A83"/>
    <w:rsid w:val="00E041F0"/>
    <w:rsid w:val="00E05A96"/>
    <w:rsid w:val="00E11B9E"/>
    <w:rsid w:val="00E5258A"/>
    <w:rsid w:val="00E97CED"/>
    <w:rsid w:val="00FA0D51"/>
    <w:rsid w:val="00FF2F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FC0E61"/>
  <w15:chartTrackingRefBased/>
  <w15:docId w15:val="{46103986-C4DE-4C72-93FA-A7B2291BE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7B49"/>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7B49"/>
  </w:style>
  <w:style w:type="paragraph" w:styleId="Footer">
    <w:name w:val="footer"/>
    <w:basedOn w:val="Normal"/>
    <w:link w:val="FooterChar"/>
    <w:uiPriority w:val="99"/>
    <w:unhideWhenUsed/>
    <w:rsid w:val="00877B49"/>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7B49"/>
  </w:style>
  <w:style w:type="character" w:styleId="Hyperlink">
    <w:name w:val="Hyperlink"/>
    <w:basedOn w:val="DefaultParagraphFont"/>
    <w:uiPriority w:val="99"/>
    <w:unhideWhenUsed/>
    <w:rsid w:val="00A6184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webSettings" Target="webSettings.xml"/><Relationship Id="rId7" Type="http://schemas.openxmlformats.org/officeDocument/2006/relationships/hyperlink" Target="mailto:apd10@medschl.cam.ac.uk"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pd10@medschl.cam.ac.uk"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4</Pages>
  <Words>730</Words>
  <Characters>4165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Williams</dc:creator>
  <cp:keywords/>
  <dc:description/>
  <cp:lastModifiedBy>Tom Williams</cp:lastModifiedBy>
  <cp:revision>12</cp:revision>
  <dcterms:created xsi:type="dcterms:W3CDTF">2021-07-08T12:52:00Z</dcterms:created>
  <dcterms:modified xsi:type="dcterms:W3CDTF">2021-09-29T12:18:00Z</dcterms:modified>
</cp:coreProperties>
</file>