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8535" w14:textId="77777777" w:rsidR="000432CA" w:rsidRPr="001501A6" w:rsidRDefault="000432CA" w:rsidP="000432CA">
      <w:pPr>
        <w:pStyle w:val="Caption"/>
        <w:keepNext/>
        <w:spacing w:after="0"/>
        <w:rPr>
          <w:rFonts w:ascii="Aptos Narrow" w:hAnsi="Aptos Narrow"/>
        </w:rPr>
      </w:pPr>
      <w:r w:rsidRPr="001501A6">
        <w:rPr>
          <w:rFonts w:ascii="Aptos Narrow" w:hAnsi="Aptos Narrow"/>
        </w:rPr>
        <w:t xml:space="preserve">Table </w:t>
      </w:r>
      <w:r w:rsidRPr="001501A6">
        <w:rPr>
          <w:rFonts w:ascii="Aptos Narrow" w:hAnsi="Aptos Narrow"/>
        </w:rPr>
        <w:fldChar w:fldCharType="begin"/>
      </w:r>
      <w:r w:rsidRPr="001501A6">
        <w:rPr>
          <w:rFonts w:ascii="Aptos Narrow" w:hAnsi="Aptos Narrow"/>
        </w:rPr>
        <w:instrText xml:space="preserve"> SEQ Table \* ARABIC </w:instrText>
      </w:r>
      <w:r w:rsidRPr="001501A6">
        <w:rPr>
          <w:rFonts w:ascii="Aptos Narrow" w:hAnsi="Aptos Narrow"/>
        </w:rPr>
        <w:fldChar w:fldCharType="separate"/>
      </w:r>
      <w:r w:rsidRPr="001501A6">
        <w:rPr>
          <w:rFonts w:ascii="Aptos Narrow" w:hAnsi="Aptos Narrow"/>
        </w:rPr>
        <w:t>1</w:t>
      </w:r>
      <w:r w:rsidRPr="001501A6">
        <w:rPr>
          <w:rFonts w:ascii="Aptos Narrow" w:hAnsi="Aptos Narrow"/>
        </w:rPr>
        <w:fldChar w:fldCharType="end"/>
      </w:r>
      <w:r w:rsidRPr="001501A6">
        <w:rPr>
          <w:rFonts w:ascii="Aptos Narrow" w:hAnsi="Aptos Narrow"/>
        </w:rPr>
        <w:t>: Summary of financial (F) and economic (E) cost items included in national costing of influenza vaccination program in Kenya</w:t>
      </w:r>
    </w:p>
    <w:tbl>
      <w:tblPr>
        <w:tblStyle w:val="TableGrid"/>
        <w:tblW w:w="1105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567"/>
        <w:gridCol w:w="6379"/>
      </w:tblGrid>
      <w:tr w:rsidR="000432CA" w:rsidRPr="001501A6" w14:paraId="686759BF" w14:textId="77777777" w:rsidTr="00E17EB1">
        <w:tc>
          <w:tcPr>
            <w:tcW w:w="3686" w:type="dxa"/>
            <w:vMerge w:val="restart"/>
            <w:vAlign w:val="center"/>
          </w:tcPr>
          <w:p w14:paraId="75742D19" w14:textId="77777777" w:rsidR="000432CA" w:rsidRPr="001501A6" w:rsidRDefault="000432CA" w:rsidP="00E17EB1">
            <w:pPr>
              <w:jc w:val="center"/>
              <w:rPr>
                <w:rFonts w:ascii="Aptos Narrow" w:hAnsi="Aptos Narrow"/>
                <w:b/>
                <w:bCs/>
                <w:sz w:val="18"/>
                <w:szCs w:val="18"/>
              </w:rPr>
            </w:pPr>
            <w:r w:rsidRPr="001501A6">
              <w:rPr>
                <w:rFonts w:ascii="Aptos Narrow" w:hAnsi="Aptos Narrow"/>
                <w:b/>
                <w:bCs/>
                <w:sz w:val="18"/>
                <w:szCs w:val="18"/>
              </w:rPr>
              <w:t>Cost item per category</w:t>
            </w:r>
          </w:p>
        </w:tc>
        <w:tc>
          <w:tcPr>
            <w:tcW w:w="992" w:type="dxa"/>
            <w:gridSpan w:val="2"/>
          </w:tcPr>
          <w:p w14:paraId="04F31930" w14:textId="77777777" w:rsidR="000432CA" w:rsidRPr="001501A6" w:rsidRDefault="000432CA" w:rsidP="00E17EB1">
            <w:pPr>
              <w:jc w:val="center"/>
              <w:rPr>
                <w:rFonts w:ascii="Aptos Narrow" w:hAnsi="Aptos Narrow"/>
                <w:b/>
                <w:bCs/>
                <w:sz w:val="18"/>
                <w:szCs w:val="18"/>
              </w:rPr>
            </w:pPr>
            <w:r w:rsidRPr="001501A6">
              <w:rPr>
                <w:rFonts w:ascii="Aptos Narrow" w:hAnsi="Aptos Narrow"/>
                <w:b/>
                <w:bCs/>
                <w:sz w:val="18"/>
                <w:szCs w:val="18"/>
              </w:rPr>
              <w:t>Type of cost</w:t>
            </w:r>
          </w:p>
        </w:tc>
        <w:tc>
          <w:tcPr>
            <w:tcW w:w="6379" w:type="dxa"/>
            <w:vMerge w:val="restart"/>
            <w:vAlign w:val="center"/>
          </w:tcPr>
          <w:p w14:paraId="7D19F8B6" w14:textId="77777777" w:rsidR="000432CA" w:rsidRPr="001501A6" w:rsidRDefault="000432CA" w:rsidP="00E17EB1">
            <w:pPr>
              <w:jc w:val="center"/>
              <w:rPr>
                <w:rFonts w:ascii="Aptos Narrow" w:hAnsi="Aptos Narrow"/>
                <w:b/>
                <w:bCs/>
                <w:sz w:val="18"/>
                <w:szCs w:val="18"/>
              </w:rPr>
            </w:pPr>
            <w:r w:rsidRPr="001501A6">
              <w:rPr>
                <w:rFonts w:ascii="Aptos Narrow" w:hAnsi="Aptos Narrow"/>
                <w:b/>
                <w:bCs/>
                <w:sz w:val="18"/>
                <w:szCs w:val="18"/>
              </w:rPr>
              <w:t>Description of costs item</w:t>
            </w:r>
          </w:p>
        </w:tc>
      </w:tr>
      <w:tr w:rsidR="000432CA" w:rsidRPr="001501A6" w14:paraId="28F23C5E" w14:textId="77777777" w:rsidTr="00E17EB1">
        <w:trPr>
          <w:cantSplit/>
          <w:trHeight w:val="126"/>
        </w:trPr>
        <w:tc>
          <w:tcPr>
            <w:tcW w:w="3686" w:type="dxa"/>
            <w:vMerge/>
            <w:tcBorders>
              <w:bottom w:val="single" w:sz="4" w:space="0" w:color="auto"/>
            </w:tcBorders>
          </w:tcPr>
          <w:p w14:paraId="5FEAE97F" w14:textId="77777777" w:rsidR="000432CA" w:rsidRPr="001501A6" w:rsidRDefault="000432CA" w:rsidP="00E17EB1">
            <w:pPr>
              <w:rPr>
                <w:rFonts w:ascii="Aptos Narrow" w:hAnsi="Aptos Narrow"/>
                <w:sz w:val="18"/>
                <w:szCs w:val="18"/>
              </w:rPr>
            </w:pPr>
          </w:p>
        </w:tc>
        <w:tc>
          <w:tcPr>
            <w:tcW w:w="425" w:type="dxa"/>
            <w:tcBorders>
              <w:bottom w:val="single" w:sz="4" w:space="0" w:color="auto"/>
            </w:tcBorders>
          </w:tcPr>
          <w:p w14:paraId="520CA9AB"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F</w:t>
            </w:r>
          </w:p>
        </w:tc>
        <w:tc>
          <w:tcPr>
            <w:tcW w:w="567" w:type="dxa"/>
            <w:tcBorders>
              <w:bottom w:val="single" w:sz="4" w:space="0" w:color="auto"/>
            </w:tcBorders>
          </w:tcPr>
          <w:p w14:paraId="4AD5DA9D"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E</w:t>
            </w:r>
          </w:p>
        </w:tc>
        <w:tc>
          <w:tcPr>
            <w:tcW w:w="6379" w:type="dxa"/>
            <w:vMerge/>
            <w:tcBorders>
              <w:bottom w:val="single" w:sz="4" w:space="0" w:color="auto"/>
            </w:tcBorders>
          </w:tcPr>
          <w:p w14:paraId="09309C8B" w14:textId="77777777" w:rsidR="000432CA" w:rsidRPr="001501A6" w:rsidRDefault="000432CA" w:rsidP="00E17EB1">
            <w:pPr>
              <w:rPr>
                <w:rFonts w:ascii="Aptos Narrow" w:hAnsi="Aptos Narrow"/>
                <w:sz w:val="18"/>
                <w:szCs w:val="18"/>
              </w:rPr>
            </w:pPr>
          </w:p>
        </w:tc>
      </w:tr>
      <w:tr w:rsidR="000432CA" w:rsidRPr="001501A6" w14:paraId="4B029DF0" w14:textId="77777777" w:rsidTr="00E17EB1">
        <w:tc>
          <w:tcPr>
            <w:tcW w:w="3686" w:type="dxa"/>
            <w:tcBorders>
              <w:top w:val="single" w:sz="4" w:space="0" w:color="auto"/>
            </w:tcBorders>
          </w:tcPr>
          <w:p w14:paraId="70029AA4" w14:textId="77777777" w:rsidR="000432CA" w:rsidRPr="001501A6" w:rsidRDefault="000432CA" w:rsidP="000432CA">
            <w:pPr>
              <w:pStyle w:val="ListParagraph"/>
              <w:numPr>
                <w:ilvl w:val="0"/>
                <w:numId w:val="3"/>
              </w:numPr>
              <w:rPr>
                <w:rFonts w:ascii="Aptos Narrow" w:hAnsi="Aptos Narrow"/>
                <w:sz w:val="18"/>
                <w:szCs w:val="18"/>
              </w:rPr>
            </w:pPr>
            <w:r w:rsidRPr="001501A6">
              <w:rPr>
                <w:rFonts w:ascii="Aptos Narrow" w:eastAsia="Times New Roman" w:hAnsi="Aptos Narrow" w:cs="Times New Roman"/>
                <w:b/>
                <w:bCs/>
                <w:color w:val="000000"/>
                <w:kern w:val="0"/>
                <w:sz w:val="18"/>
                <w:szCs w:val="18"/>
                <w14:ligatures w14:val="none"/>
              </w:rPr>
              <w:t>Training and microplanning*</w:t>
            </w:r>
          </w:p>
        </w:tc>
        <w:tc>
          <w:tcPr>
            <w:tcW w:w="425" w:type="dxa"/>
            <w:tcBorders>
              <w:top w:val="single" w:sz="4" w:space="0" w:color="auto"/>
            </w:tcBorders>
          </w:tcPr>
          <w:p w14:paraId="2EF38422" w14:textId="77777777" w:rsidR="000432CA" w:rsidRPr="001501A6" w:rsidRDefault="000432CA" w:rsidP="00E17EB1">
            <w:pPr>
              <w:rPr>
                <w:rFonts w:ascii="Aptos Narrow" w:hAnsi="Aptos Narrow"/>
                <w:sz w:val="18"/>
                <w:szCs w:val="18"/>
              </w:rPr>
            </w:pPr>
          </w:p>
        </w:tc>
        <w:tc>
          <w:tcPr>
            <w:tcW w:w="567" w:type="dxa"/>
            <w:tcBorders>
              <w:top w:val="single" w:sz="4" w:space="0" w:color="auto"/>
            </w:tcBorders>
          </w:tcPr>
          <w:p w14:paraId="4F20DE3F" w14:textId="77777777" w:rsidR="000432CA" w:rsidRPr="001501A6" w:rsidRDefault="000432CA" w:rsidP="00E17EB1">
            <w:pPr>
              <w:rPr>
                <w:rFonts w:ascii="Aptos Narrow" w:hAnsi="Aptos Narrow"/>
                <w:sz w:val="18"/>
                <w:szCs w:val="18"/>
              </w:rPr>
            </w:pPr>
          </w:p>
        </w:tc>
        <w:tc>
          <w:tcPr>
            <w:tcW w:w="6379" w:type="dxa"/>
            <w:tcBorders>
              <w:top w:val="single" w:sz="4" w:space="0" w:color="auto"/>
            </w:tcBorders>
          </w:tcPr>
          <w:p w14:paraId="3AFB052F" w14:textId="77777777" w:rsidR="000432CA" w:rsidRPr="001501A6" w:rsidRDefault="000432CA" w:rsidP="00E17EB1">
            <w:pPr>
              <w:rPr>
                <w:rFonts w:ascii="Aptos Narrow" w:hAnsi="Aptos Narrow"/>
                <w:sz w:val="18"/>
                <w:szCs w:val="18"/>
              </w:rPr>
            </w:pPr>
          </w:p>
        </w:tc>
      </w:tr>
      <w:tr w:rsidR="000432CA" w:rsidRPr="001501A6" w14:paraId="5BAE9493" w14:textId="77777777" w:rsidTr="00E17EB1">
        <w:tc>
          <w:tcPr>
            <w:tcW w:w="3686" w:type="dxa"/>
          </w:tcPr>
          <w:p w14:paraId="3E71CD10"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Personnel time</w:t>
            </w:r>
          </w:p>
        </w:tc>
        <w:tc>
          <w:tcPr>
            <w:tcW w:w="425" w:type="dxa"/>
          </w:tcPr>
          <w:p w14:paraId="2ED4C697" w14:textId="77777777" w:rsidR="000432CA" w:rsidRPr="001501A6" w:rsidRDefault="000432CA" w:rsidP="00E17EB1">
            <w:pPr>
              <w:rPr>
                <w:rFonts w:ascii="Aptos Narrow" w:hAnsi="Aptos Narrow"/>
                <w:sz w:val="18"/>
                <w:szCs w:val="18"/>
              </w:rPr>
            </w:pPr>
          </w:p>
        </w:tc>
        <w:tc>
          <w:tcPr>
            <w:tcW w:w="567" w:type="dxa"/>
          </w:tcPr>
          <w:p w14:paraId="33D35849"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4DEEC2A8"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Staff time of existing staff</w:t>
            </w:r>
          </w:p>
        </w:tc>
      </w:tr>
      <w:tr w:rsidR="000432CA" w:rsidRPr="001501A6" w14:paraId="7C30A3B7" w14:textId="77777777" w:rsidTr="00E17EB1">
        <w:tc>
          <w:tcPr>
            <w:tcW w:w="3686" w:type="dxa"/>
          </w:tcPr>
          <w:p w14:paraId="5386BAAC"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Allowances</w:t>
            </w:r>
          </w:p>
        </w:tc>
        <w:tc>
          <w:tcPr>
            <w:tcW w:w="425" w:type="dxa"/>
          </w:tcPr>
          <w:p w14:paraId="72B42835"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04775D4A"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72427FE0"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Per diems to attend out of town meetings for national level staff</w:t>
            </w:r>
          </w:p>
        </w:tc>
      </w:tr>
      <w:tr w:rsidR="000432CA" w:rsidRPr="001501A6" w14:paraId="489E4CC6" w14:textId="77777777" w:rsidTr="00E17EB1">
        <w:tc>
          <w:tcPr>
            <w:tcW w:w="3686" w:type="dxa"/>
          </w:tcPr>
          <w:p w14:paraId="7105A0AF"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Meetings</w:t>
            </w:r>
          </w:p>
        </w:tc>
        <w:tc>
          <w:tcPr>
            <w:tcW w:w="425" w:type="dxa"/>
          </w:tcPr>
          <w:p w14:paraId="7FF2477E"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0CAD9899"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7AC3E7BE"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Costs associated with meetings for development of training material, sensitization of county staff, training of county healthcare workers and microplanning. Costs include travel reimbursements, per diems, stationery and venue costs</w:t>
            </w:r>
          </w:p>
        </w:tc>
      </w:tr>
      <w:tr w:rsidR="000432CA" w:rsidRPr="001501A6" w14:paraId="27CC0B81" w14:textId="77777777" w:rsidTr="00E17EB1">
        <w:tc>
          <w:tcPr>
            <w:tcW w:w="3686" w:type="dxa"/>
          </w:tcPr>
          <w:p w14:paraId="7BF41F5E" w14:textId="77777777" w:rsidR="000432CA" w:rsidRPr="001501A6" w:rsidRDefault="000432CA" w:rsidP="00E17EB1">
            <w:pPr>
              <w:rPr>
                <w:rFonts w:ascii="Aptos Narrow" w:hAnsi="Aptos Narrow"/>
                <w:sz w:val="18"/>
                <w:szCs w:val="18"/>
              </w:rPr>
            </w:pPr>
          </w:p>
        </w:tc>
        <w:tc>
          <w:tcPr>
            <w:tcW w:w="425" w:type="dxa"/>
          </w:tcPr>
          <w:p w14:paraId="5F645860" w14:textId="77777777" w:rsidR="000432CA" w:rsidRPr="001501A6" w:rsidRDefault="000432CA" w:rsidP="00E17EB1">
            <w:pPr>
              <w:rPr>
                <w:rFonts w:ascii="Aptos Narrow" w:hAnsi="Aptos Narrow"/>
                <w:sz w:val="18"/>
                <w:szCs w:val="18"/>
              </w:rPr>
            </w:pPr>
          </w:p>
        </w:tc>
        <w:tc>
          <w:tcPr>
            <w:tcW w:w="567" w:type="dxa"/>
          </w:tcPr>
          <w:p w14:paraId="279F4533" w14:textId="77777777" w:rsidR="000432CA" w:rsidRPr="001501A6" w:rsidRDefault="000432CA" w:rsidP="00E17EB1">
            <w:pPr>
              <w:rPr>
                <w:rFonts w:ascii="Aptos Narrow" w:hAnsi="Aptos Narrow"/>
                <w:sz w:val="18"/>
                <w:szCs w:val="18"/>
              </w:rPr>
            </w:pPr>
          </w:p>
        </w:tc>
        <w:tc>
          <w:tcPr>
            <w:tcW w:w="6379" w:type="dxa"/>
          </w:tcPr>
          <w:p w14:paraId="242E85B4" w14:textId="77777777" w:rsidR="000432CA" w:rsidRPr="001501A6" w:rsidRDefault="000432CA" w:rsidP="00E17EB1">
            <w:pPr>
              <w:rPr>
                <w:rFonts w:ascii="Aptos Narrow" w:hAnsi="Aptos Narrow"/>
                <w:sz w:val="18"/>
                <w:szCs w:val="18"/>
              </w:rPr>
            </w:pPr>
          </w:p>
        </w:tc>
      </w:tr>
      <w:tr w:rsidR="000432CA" w:rsidRPr="001501A6" w14:paraId="673C9493" w14:textId="77777777" w:rsidTr="00E17EB1">
        <w:tc>
          <w:tcPr>
            <w:tcW w:w="3686" w:type="dxa"/>
          </w:tcPr>
          <w:p w14:paraId="59E227C8" w14:textId="77777777" w:rsidR="000432CA" w:rsidRPr="001501A6" w:rsidRDefault="000432CA" w:rsidP="000432CA">
            <w:pPr>
              <w:pStyle w:val="ListParagraph"/>
              <w:numPr>
                <w:ilvl w:val="0"/>
                <w:numId w:val="3"/>
              </w:numPr>
              <w:rPr>
                <w:rFonts w:ascii="Aptos Narrow" w:hAnsi="Aptos Narrow"/>
                <w:b/>
                <w:bCs/>
                <w:sz w:val="18"/>
                <w:szCs w:val="18"/>
              </w:rPr>
            </w:pPr>
            <w:r w:rsidRPr="001501A6">
              <w:rPr>
                <w:rFonts w:ascii="Aptos Narrow" w:hAnsi="Aptos Narrow"/>
                <w:b/>
                <w:bCs/>
                <w:sz w:val="18"/>
                <w:szCs w:val="18"/>
              </w:rPr>
              <w:t>Cold chain expansion</w:t>
            </w:r>
          </w:p>
        </w:tc>
        <w:tc>
          <w:tcPr>
            <w:tcW w:w="425" w:type="dxa"/>
          </w:tcPr>
          <w:p w14:paraId="541D0E47" w14:textId="77777777" w:rsidR="000432CA" w:rsidRPr="001501A6" w:rsidRDefault="000432CA" w:rsidP="00E17EB1">
            <w:pPr>
              <w:rPr>
                <w:rFonts w:ascii="Aptos Narrow" w:hAnsi="Aptos Narrow"/>
                <w:b/>
                <w:bCs/>
                <w:sz w:val="18"/>
                <w:szCs w:val="18"/>
              </w:rPr>
            </w:pPr>
          </w:p>
        </w:tc>
        <w:tc>
          <w:tcPr>
            <w:tcW w:w="567" w:type="dxa"/>
          </w:tcPr>
          <w:p w14:paraId="79B9A5D6" w14:textId="77777777" w:rsidR="000432CA" w:rsidRPr="001501A6" w:rsidRDefault="000432CA" w:rsidP="00E17EB1">
            <w:pPr>
              <w:rPr>
                <w:rFonts w:ascii="Aptos Narrow" w:hAnsi="Aptos Narrow"/>
                <w:b/>
                <w:bCs/>
                <w:sz w:val="18"/>
                <w:szCs w:val="18"/>
              </w:rPr>
            </w:pPr>
          </w:p>
        </w:tc>
        <w:tc>
          <w:tcPr>
            <w:tcW w:w="6379" w:type="dxa"/>
          </w:tcPr>
          <w:p w14:paraId="621C0018" w14:textId="77777777" w:rsidR="000432CA" w:rsidRPr="001501A6" w:rsidRDefault="000432CA" w:rsidP="00E17EB1">
            <w:pPr>
              <w:rPr>
                <w:rFonts w:ascii="Aptos Narrow" w:hAnsi="Aptos Narrow"/>
                <w:b/>
                <w:bCs/>
                <w:sz w:val="18"/>
                <w:szCs w:val="18"/>
              </w:rPr>
            </w:pPr>
          </w:p>
        </w:tc>
      </w:tr>
      <w:tr w:rsidR="000432CA" w:rsidRPr="001501A6" w14:paraId="65FFAEEA" w14:textId="77777777" w:rsidTr="00E17EB1">
        <w:tc>
          <w:tcPr>
            <w:tcW w:w="3686" w:type="dxa"/>
          </w:tcPr>
          <w:p w14:paraId="1A1CAEE9"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Purchase of walk in cold room (WICR) and refrigerators</w:t>
            </w:r>
          </w:p>
        </w:tc>
        <w:tc>
          <w:tcPr>
            <w:tcW w:w="425" w:type="dxa"/>
          </w:tcPr>
          <w:p w14:paraId="596EDC83" w14:textId="77777777" w:rsidR="000432CA" w:rsidRPr="001501A6" w:rsidRDefault="000432CA" w:rsidP="00E17EB1">
            <w:pPr>
              <w:rPr>
                <w:rFonts w:ascii="Aptos Narrow" w:hAnsi="Aptos Narrow"/>
                <w:sz w:val="18"/>
                <w:szCs w:val="18"/>
              </w:rPr>
            </w:pPr>
          </w:p>
        </w:tc>
        <w:tc>
          <w:tcPr>
            <w:tcW w:w="567" w:type="dxa"/>
          </w:tcPr>
          <w:p w14:paraId="0D0E6C74" w14:textId="77777777" w:rsidR="000432CA" w:rsidRPr="001501A6" w:rsidRDefault="000432CA" w:rsidP="00E17EB1">
            <w:pPr>
              <w:rPr>
                <w:rFonts w:ascii="Aptos Narrow" w:hAnsi="Aptos Narrow"/>
                <w:sz w:val="18"/>
                <w:szCs w:val="18"/>
              </w:rPr>
            </w:pPr>
          </w:p>
        </w:tc>
        <w:tc>
          <w:tcPr>
            <w:tcW w:w="6379" w:type="dxa"/>
          </w:tcPr>
          <w:p w14:paraId="7D634FF7"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Annualized cost of purchase of WICRs at the regional level and purchase of refrigerators at the health facility level</w:t>
            </w:r>
          </w:p>
        </w:tc>
      </w:tr>
      <w:tr w:rsidR="000432CA" w:rsidRPr="001501A6" w14:paraId="5823DD47" w14:textId="77777777" w:rsidTr="00E17EB1">
        <w:tc>
          <w:tcPr>
            <w:tcW w:w="3686" w:type="dxa"/>
          </w:tcPr>
          <w:p w14:paraId="1CE62E56" w14:textId="77777777" w:rsidR="000432CA" w:rsidRPr="001501A6" w:rsidRDefault="000432CA" w:rsidP="00E17EB1">
            <w:pPr>
              <w:rPr>
                <w:rFonts w:ascii="Aptos Narrow" w:hAnsi="Aptos Narrow"/>
                <w:sz w:val="18"/>
                <w:szCs w:val="18"/>
              </w:rPr>
            </w:pPr>
          </w:p>
        </w:tc>
        <w:tc>
          <w:tcPr>
            <w:tcW w:w="425" w:type="dxa"/>
          </w:tcPr>
          <w:p w14:paraId="458C5F3A" w14:textId="77777777" w:rsidR="000432CA" w:rsidRPr="001501A6" w:rsidRDefault="000432CA" w:rsidP="00E17EB1">
            <w:pPr>
              <w:rPr>
                <w:rFonts w:ascii="Aptos Narrow" w:hAnsi="Aptos Narrow"/>
                <w:sz w:val="18"/>
                <w:szCs w:val="18"/>
              </w:rPr>
            </w:pPr>
          </w:p>
        </w:tc>
        <w:tc>
          <w:tcPr>
            <w:tcW w:w="567" w:type="dxa"/>
          </w:tcPr>
          <w:p w14:paraId="352E0093" w14:textId="77777777" w:rsidR="000432CA" w:rsidRPr="001501A6" w:rsidRDefault="000432CA" w:rsidP="00E17EB1">
            <w:pPr>
              <w:rPr>
                <w:rFonts w:ascii="Aptos Narrow" w:hAnsi="Aptos Narrow"/>
                <w:sz w:val="18"/>
                <w:szCs w:val="18"/>
              </w:rPr>
            </w:pPr>
          </w:p>
        </w:tc>
        <w:tc>
          <w:tcPr>
            <w:tcW w:w="6379" w:type="dxa"/>
          </w:tcPr>
          <w:p w14:paraId="40D8CC56" w14:textId="77777777" w:rsidR="000432CA" w:rsidRPr="001501A6" w:rsidRDefault="000432CA" w:rsidP="00E17EB1">
            <w:pPr>
              <w:rPr>
                <w:rFonts w:ascii="Aptos Narrow" w:hAnsi="Aptos Narrow"/>
                <w:sz w:val="18"/>
                <w:szCs w:val="18"/>
              </w:rPr>
            </w:pPr>
          </w:p>
        </w:tc>
      </w:tr>
      <w:tr w:rsidR="000432CA" w:rsidRPr="001501A6" w14:paraId="6FE2747B" w14:textId="77777777" w:rsidTr="00E17EB1">
        <w:tc>
          <w:tcPr>
            <w:tcW w:w="3686" w:type="dxa"/>
          </w:tcPr>
          <w:p w14:paraId="72ECC50E" w14:textId="77777777" w:rsidR="000432CA" w:rsidRPr="001501A6" w:rsidRDefault="000432CA" w:rsidP="000432CA">
            <w:pPr>
              <w:pStyle w:val="ListParagraph"/>
              <w:numPr>
                <w:ilvl w:val="0"/>
                <w:numId w:val="3"/>
              </w:numPr>
              <w:rPr>
                <w:rFonts w:ascii="Aptos Narrow" w:hAnsi="Aptos Narrow"/>
                <w:b/>
                <w:bCs/>
                <w:sz w:val="18"/>
                <w:szCs w:val="18"/>
              </w:rPr>
            </w:pPr>
            <w:r w:rsidRPr="001501A6">
              <w:rPr>
                <w:rFonts w:ascii="Aptos Narrow" w:hAnsi="Aptos Narrow"/>
                <w:b/>
                <w:bCs/>
                <w:sz w:val="18"/>
                <w:szCs w:val="18"/>
              </w:rPr>
              <w:t>Distribution</w:t>
            </w:r>
          </w:p>
        </w:tc>
        <w:tc>
          <w:tcPr>
            <w:tcW w:w="425" w:type="dxa"/>
          </w:tcPr>
          <w:p w14:paraId="0050A93E" w14:textId="77777777" w:rsidR="000432CA" w:rsidRPr="001501A6" w:rsidRDefault="000432CA" w:rsidP="00E17EB1">
            <w:pPr>
              <w:rPr>
                <w:rFonts w:ascii="Aptos Narrow" w:hAnsi="Aptos Narrow"/>
                <w:b/>
                <w:bCs/>
                <w:sz w:val="18"/>
                <w:szCs w:val="18"/>
              </w:rPr>
            </w:pPr>
          </w:p>
        </w:tc>
        <w:tc>
          <w:tcPr>
            <w:tcW w:w="567" w:type="dxa"/>
          </w:tcPr>
          <w:p w14:paraId="31796C71" w14:textId="77777777" w:rsidR="000432CA" w:rsidRPr="001501A6" w:rsidRDefault="000432CA" w:rsidP="00E17EB1">
            <w:pPr>
              <w:rPr>
                <w:rFonts w:ascii="Aptos Narrow" w:hAnsi="Aptos Narrow"/>
                <w:b/>
                <w:bCs/>
                <w:sz w:val="18"/>
                <w:szCs w:val="18"/>
              </w:rPr>
            </w:pPr>
          </w:p>
        </w:tc>
        <w:tc>
          <w:tcPr>
            <w:tcW w:w="6379" w:type="dxa"/>
          </w:tcPr>
          <w:p w14:paraId="1A41F862" w14:textId="77777777" w:rsidR="000432CA" w:rsidRPr="001501A6" w:rsidRDefault="000432CA" w:rsidP="00E17EB1">
            <w:pPr>
              <w:rPr>
                <w:rFonts w:ascii="Aptos Narrow" w:hAnsi="Aptos Narrow"/>
                <w:b/>
                <w:bCs/>
                <w:sz w:val="18"/>
                <w:szCs w:val="18"/>
              </w:rPr>
            </w:pPr>
          </w:p>
        </w:tc>
      </w:tr>
      <w:tr w:rsidR="000432CA" w:rsidRPr="001501A6" w14:paraId="23743729" w14:textId="77777777" w:rsidTr="00E17EB1">
        <w:tc>
          <w:tcPr>
            <w:tcW w:w="3686" w:type="dxa"/>
          </w:tcPr>
          <w:p w14:paraId="5D9B8B51"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Personnel time</w:t>
            </w:r>
          </w:p>
        </w:tc>
        <w:tc>
          <w:tcPr>
            <w:tcW w:w="425" w:type="dxa"/>
          </w:tcPr>
          <w:p w14:paraId="333C8D59" w14:textId="77777777" w:rsidR="000432CA" w:rsidRPr="001501A6" w:rsidRDefault="000432CA" w:rsidP="00E17EB1">
            <w:pPr>
              <w:rPr>
                <w:rFonts w:ascii="Aptos Narrow" w:hAnsi="Aptos Narrow"/>
                <w:sz w:val="18"/>
                <w:szCs w:val="18"/>
              </w:rPr>
            </w:pPr>
          </w:p>
        </w:tc>
        <w:tc>
          <w:tcPr>
            <w:tcW w:w="567" w:type="dxa"/>
          </w:tcPr>
          <w:p w14:paraId="350770E4"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7982A155"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Staff time of existing staff</w:t>
            </w:r>
          </w:p>
        </w:tc>
      </w:tr>
      <w:tr w:rsidR="000432CA" w:rsidRPr="001501A6" w14:paraId="5251D4F7" w14:textId="77777777" w:rsidTr="00E17EB1">
        <w:tc>
          <w:tcPr>
            <w:tcW w:w="3686" w:type="dxa"/>
          </w:tcPr>
          <w:p w14:paraId="3C74EE58"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Allowances</w:t>
            </w:r>
          </w:p>
        </w:tc>
        <w:tc>
          <w:tcPr>
            <w:tcW w:w="425" w:type="dxa"/>
          </w:tcPr>
          <w:p w14:paraId="6CE886A0"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2F818E1B"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18355D87"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Allowances of casual laborers to support loading and offloading of vaccines</w:t>
            </w:r>
          </w:p>
        </w:tc>
      </w:tr>
      <w:tr w:rsidR="000432CA" w:rsidRPr="001501A6" w14:paraId="3C2B3D5E" w14:textId="77777777" w:rsidTr="00E17EB1">
        <w:tc>
          <w:tcPr>
            <w:tcW w:w="3686" w:type="dxa"/>
          </w:tcPr>
          <w:p w14:paraId="2863E82A"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Mileage</w:t>
            </w:r>
          </w:p>
        </w:tc>
        <w:tc>
          <w:tcPr>
            <w:tcW w:w="425" w:type="dxa"/>
          </w:tcPr>
          <w:p w14:paraId="1BCE6455" w14:textId="77777777" w:rsidR="000432CA" w:rsidRPr="001501A6" w:rsidRDefault="000432CA" w:rsidP="00E17EB1">
            <w:pPr>
              <w:rPr>
                <w:rFonts w:ascii="Aptos Narrow" w:hAnsi="Aptos Narrow"/>
                <w:sz w:val="18"/>
                <w:szCs w:val="18"/>
              </w:rPr>
            </w:pPr>
          </w:p>
        </w:tc>
        <w:tc>
          <w:tcPr>
            <w:tcW w:w="567" w:type="dxa"/>
          </w:tcPr>
          <w:p w14:paraId="57EBD8E2"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0DEC454C"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Mileage costs of using existing vehicles to transport vaccine</w:t>
            </w:r>
          </w:p>
        </w:tc>
      </w:tr>
      <w:tr w:rsidR="000432CA" w:rsidRPr="001501A6" w14:paraId="692672E0" w14:textId="77777777" w:rsidTr="00E17EB1">
        <w:tc>
          <w:tcPr>
            <w:tcW w:w="3686" w:type="dxa"/>
          </w:tcPr>
          <w:p w14:paraId="61DE00EF"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Fuel</w:t>
            </w:r>
          </w:p>
        </w:tc>
        <w:tc>
          <w:tcPr>
            <w:tcW w:w="425" w:type="dxa"/>
          </w:tcPr>
          <w:p w14:paraId="1CD6BD19"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75212D9D"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14DFCF75"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Fuel costs for using existing vehicles to transport vaccine</w:t>
            </w:r>
          </w:p>
        </w:tc>
      </w:tr>
      <w:tr w:rsidR="000432CA" w:rsidRPr="001501A6" w14:paraId="514316CF" w14:textId="77777777" w:rsidTr="00E17EB1">
        <w:tc>
          <w:tcPr>
            <w:tcW w:w="3686" w:type="dxa"/>
          </w:tcPr>
          <w:p w14:paraId="0311DE22"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Building storage</w:t>
            </w:r>
          </w:p>
        </w:tc>
        <w:tc>
          <w:tcPr>
            <w:tcW w:w="425" w:type="dxa"/>
          </w:tcPr>
          <w:p w14:paraId="5F838143" w14:textId="77777777" w:rsidR="000432CA" w:rsidRPr="001501A6" w:rsidRDefault="000432CA" w:rsidP="00E17EB1">
            <w:pPr>
              <w:rPr>
                <w:rFonts w:ascii="Aptos Narrow" w:hAnsi="Aptos Narrow"/>
                <w:sz w:val="18"/>
                <w:szCs w:val="18"/>
              </w:rPr>
            </w:pPr>
          </w:p>
        </w:tc>
        <w:tc>
          <w:tcPr>
            <w:tcW w:w="567" w:type="dxa"/>
          </w:tcPr>
          <w:p w14:paraId="5302C90C"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2CE7BCCF"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Storage space within buildings used to store vaccines</w:t>
            </w:r>
          </w:p>
        </w:tc>
      </w:tr>
      <w:tr w:rsidR="000432CA" w:rsidRPr="001501A6" w14:paraId="5B179486" w14:textId="77777777" w:rsidTr="00E17EB1">
        <w:tc>
          <w:tcPr>
            <w:tcW w:w="3686" w:type="dxa"/>
          </w:tcPr>
          <w:p w14:paraId="15CED33A" w14:textId="77777777" w:rsidR="000432CA" w:rsidRPr="001501A6" w:rsidRDefault="000432CA" w:rsidP="00E17EB1">
            <w:pPr>
              <w:rPr>
                <w:rFonts w:ascii="Aptos Narrow" w:hAnsi="Aptos Narrow"/>
                <w:sz w:val="18"/>
                <w:szCs w:val="18"/>
              </w:rPr>
            </w:pPr>
          </w:p>
        </w:tc>
        <w:tc>
          <w:tcPr>
            <w:tcW w:w="425" w:type="dxa"/>
          </w:tcPr>
          <w:p w14:paraId="3A8A0B3F" w14:textId="77777777" w:rsidR="000432CA" w:rsidRPr="001501A6" w:rsidRDefault="000432CA" w:rsidP="00E17EB1">
            <w:pPr>
              <w:rPr>
                <w:rFonts w:ascii="Aptos Narrow" w:hAnsi="Aptos Narrow"/>
                <w:sz w:val="18"/>
                <w:szCs w:val="18"/>
              </w:rPr>
            </w:pPr>
          </w:p>
        </w:tc>
        <w:tc>
          <w:tcPr>
            <w:tcW w:w="567" w:type="dxa"/>
          </w:tcPr>
          <w:p w14:paraId="5CDE4C0C" w14:textId="77777777" w:rsidR="000432CA" w:rsidRPr="001501A6" w:rsidRDefault="000432CA" w:rsidP="00E17EB1">
            <w:pPr>
              <w:rPr>
                <w:rFonts w:ascii="Aptos Narrow" w:hAnsi="Aptos Narrow"/>
                <w:sz w:val="18"/>
                <w:szCs w:val="18"/>
              </w:rPr>
            </w:pPr>
          </w:p>
        </w:tc>
        <w:tc>
          <w:tcPr>
            <w:tcW w:w="6379" w:type="dxa"/>
          </w:tcPr>
          <w:p w14:paraId="5718523B" w14:textId="77777777" w:rsidR="000432CA" w:rsidRPr="001501A6" w:rsidRDefault="000432CA" w:rsidP="00E17EB1">
            <w:pPr>
              <w:rPr>
                <w:rFonts w:ascii="Aptos Narrow" w:hAnsi="Aptos Narrow"/>
                <w:sz w:val="18"/>
                <w:szCs w:val="18"/>
              </w:rPr>
            </w:pPr>
          </w:p>
        </w:tc>
      </w:tr>
      <w:tr w:rsidR="000432CA" w:rsidRPr="001501A6" w14:paraId="4ED29047" w14:textId="77777777" w:rsidTr="00E17EB1">
        <w:tc>
          <w:tcPr>
            <w:tcW w:w="3686" w:type="dxa"/>
          </w:tcPr>
          <w:p w14:paraId="32A9B285" w14:textId="77777777" w:rsidR="000432CA" w:rsidRPr="001501A6" w:rsidRDefault="000432CA" w:rsidP="000432CA">
            <w:pPr>
              <w:pStyle w:val="ListParagraph"/>
              <w:numPr>
                <w:ilvl w:val="0"/>
                <w:numId w:val="3"/>
              </w:numPr>
              <w:rPr>
                <w:rFonts w:ascii="Aptos Narrow" w:hAnsi="Aptos Narrow"/>
                <w:b/>
                <w:bCs/>
                <w:sz w:val="18"/>
                <w:szCs w:val="18"/>
              </w:rPr>
            </w:pPr>
            <w:r w:rsidRPr="001501A6">
              <w:rPr>
                <w:rFonts w:ascii="Aptos Narrow" w:hAnsi="Aptos Narrow"/>
                <w:b/>
                <w:bCs/>
                <w:sz w:val="18"/>
                <w:szCs w:val="18"/>
              </w:rPr>
              <w:t>Supervision</w:t>
            </w:r>
          </w:p>
        </w:tc>
        <w:tc>
          <w:tcPr>
            <w:tcW w:w="425" w:type="dxa"/>
          </w:tcPr>
          <w:p w14:paraId="333269FD" w14:textId="77777777" w:rsidR="000432CA" w:rsidRPr="001501A6" w:rsidRDefault="000432CA" w:rsidP="00E17EB1">
            <w:pPr>
              <w:rPr>
                <w:rFonts w:ascii="Aptos Narrow" w:hAnsi="Aptos Narrow"/>
                <w:b/>
                <w:bCs/>
                <w:sz w:val="18"/>
                <w:szCs w:val="18"/>
              </w:rPr>
            </w:pPr>
          </w:p>
        </w:tc>
        <w:tc>
          <w:tcPr>
            <w:tcW w:w="567" w:type="dxa"/>
          </w:tcPr>
          <w:p w14:paraId="3018E84D" w14:textId="77777777" w:rsidR="000432CA" w:rsidRPr="001501A6" w:rsidRDefault="000432CA" w:rsidP="00E17EB1">
            <w:pPr>
              <w:rPr>
                <w:rFonts w:ascii="Aptos Narrow" w:hAnsi="Aptos Narrow"/>
                <w:b/>
                <w:bCs/>
                <w:sz w:val="18"/>
                <w:szCs w:val="18"/>
              </w:rPr>
            </w:pPr>
          </w:p>
        </w:tc>
        <w:tc>
          <w:tcPr>
            <w:tcW w:w="6379" w:type="dxa"/>
          </w:tcPr>
          <w:p w14:paraId="4694A033" w14:textId="77777777" w:rsidR="000432CA" w:rsidRPr="001501A6" w:rsidRDefault="000432CA" w:rsidP="00E17EB1">
            <w:pPr>
              <w:rPr>
                <w:rFonts w:ascii="Aptos Narrow" w:hAnsi="Aptos Narrow"/>
                <w:b/>
                <w:bCs/>
                <w:sz w:val="18"/>
                <w:szCs w:val="18"/>
              </w:rPr>
            </w:pPr>
          </w:p>
        </w:tc>
      </w:tr>
      <w:tr w:rsidR="000432CA" w:rsidRPr="001501A6" w14:paraId="47B6E182" w14:textId="77777777" w:rsidTr="00E17EB1">
        <w:tc>
          <w:tcPr>
            <w:tcW w:w="3686" w:type="dxa"/>
          </w:tcPr>
          <w:p w14:paraId="7EF5E621"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Personnel time</w:t>
            </w:r>
          </w:p>
        </w:tc>
        <w:tc>
          <w:tcPr>
            <w:tcW w:w="425" w:type="dxa"/>
          </w:tcPr>
          <w:p w14:paraId="3A8A873C" w14:textId="77777777" w:rsidR="000432CA" w:rsidRPr="001501A6" w:rsidRDefault="000432CA" w:rsidP="00E17EB1">
            <w:pPr>
              <w:rPr>
                <w:rFonts w:ascii="Aptos Narrow" w:hAnsi="Aptos Narrow"/>
                <w:sz w:val="18"/>
                <w:szCs w:val="18"/>
              </w:rPr>
            </w:pPr>
          </w:p>
        </w:tc>
        <w:tc>
          <w:tcPr>
            <w:tcW w:w="567" w:type="dxa"/>
          </w:tcPr>
          <w:p w14:paraId="6F72DD63"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24A421F1"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Staff time of existing staff</w:t>
            </w:r>
          </w:p>
        </w:tc>
      </w:tr>
      <w:tr w:rsidR="000432CA" w:rsidRPr="001501A6" w14:paraId="5883C929" w14:textId="77777777" w:rsidTr="00E17EB1">
        <w:tc>
          <w:tcPr>
            <w:tcW w:w="3686" w:type="dxa"/>
          </w:tcPr>
          <w:p w14:paraId="4DF61297"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Allowances</w:t>
            </w:r>
          </w:p>
        </w:tc>
        <w:tc>
          <w:tcPr>
            <w:tcW w:w="425" w:type="dxa"/>
          </w:tcPr>
          <w:p w14:paraId="743406F1"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0AFB2E76"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61320F5A"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Per diems to attend out of town meetings for national level staff</w:t>
            </w:r>
          </w:p>
        </w:tc>
      </w:tr>
      <w:tr w:rsidR="000432CA" w:rsidRPr="001501A6" w14:paraId="717CD674" w14:textId="77777777" w:rsidTr="00E17EB1">
        <w:tc>
          <w:tcPr>
            <w:tcW w:w="3686" w:type="dxa"/>
          </w:tcPr>
          <w:p w14:paraId="52C8FF16"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Meeting costs</w:t>
            </w:r>
          </w:p>
        </w:tc>
        <w:tc>
          <w:tcPr>
            <w:tcW w:w="425" w:type="dxa"/>
          </w:tcPr>
          <w:p w14:paraId="03EEDCFE"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7DA0A242"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167DC1B4"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Costs associated with meetings for feedback of supervision exercise. Costs include travel reimbursements, per diems, stationery and venue costs</w:t>
            </w:r>
          </w:p>
        </w:tc>
      </w:tr>
      <w:tr w:rsidR="000432CA" w:rsidRPr="001501A6" w14:paraId="2EBA684B" w14:textId="77777777" w:rsidTr="00E17EB1">
        <w:tc>
          <w:tcPr>
            <w:tcW w:w="3686" w:type="dxa"/>
          </w:tcPr>
          <w:p w14:paraId="5D3C0598" w14:textId="77777777" w:rsidR="000432CA" w:rsidRPr="001501A6" w:rsidRDefault="000432CA" w:rsidP="00E17EB1">
            <w:pPr>
              <w:rPr>
                <w:rFonts w:ascii="Aptos Narrow" w:hAnsi="Aptos Narrow"/>
                <w:sz w:val="18"/>
                <w:szCs w:val="18"/>
              </w:rPr>
            </w:pPr>
          </w:p>
        </w:tc>
        <w:tc>
          <w:tcPr>
            <w:tcW w:w="425" w:type="dxa"/>
          </w:tcPr>
          <w:p w14:paraId="62AF6FF5" w14:textId="77777777" w:rsidR="000432CA" w:rsidRPr="001501A6" w:rsidRDefault="000432CA" w:rsidP="00E17EB1">
            <w:pPr>
              <w:rPr>
                <w:rFonts w:ascii="Aptos Narrow" w:hAnsi="Aptos Narrow"/>
                <w:sz w:val="18"/>
                <w:szCs w:val="18"/>
              </w:rPr>
            </w:pPr>
          </w:p>
        </w:tc>
        <w:tc>
          <w:tcPr>
            <w:tcW w:w="567" w:type="dxa"/>
          </w:tcPr>
          <w:p w14:paraId="7F66FEBD" w14:textId="77777777" w:rsidR="000432CA" w:rsidRPr="001501A6" w:rsidRDefault="000432CA" w:rsidP="00E17EB1">
            <w:pPr>
              <w:rPr>
                <w:rFonts w:ascii="Aptos Narrow" w:hAnsi="Aptos Narrow"/>
                <w:sz w:val="18"/>
                <w:szCs w:val="18"/>
              </w:rPr>
            </w:pPr>
          </w:p>
        </w:tc>
        <w:tc>
          <w:tcPr>
            <w:tcW w:w="6379" w:type="dxa"/>
          </w:tcPr>
          <w:p w14:paraId="2D4798B7" w14:textId="77777777" w:rsidR="000432CA" w:rsidRPr="001501A6" w:rsidRDefault="000432CA" w:rsidP="00E17EB1">
            <w:pPr>
              <w:rPr>
                <w:rFonts w:ascii="Aptos Narrow" w:hAnsi="Aptos Narrow"/>
                <w:sz w:val="18"/>
                <w:szCs w:val="18"/>
              </w:rPr>
            </w:pPr>
          </w:p>
        </w:tc>
      </w:tr>
      <w:tr w:rsidR="000432CA" w:rsidRPr="001501A6" w14:paraId="1D12486D" w14:textId="77777777" w:rsidTr="00E17EB1">
        <w:tc>
          <w:tcPr>
            <w:tcW w:w="3686" w:type="dxa"/>
          </w:tcPr>
          <w:p w14:paraId="403FC77C" w14:textId="77777777" w:rsidR="000432CA" w:rsidRPr="001501A6" w:rsidRDefault="000432CA" w:rsidP="000432CA">
            <w:pPr>
              <w:pStyle w:val="ListParagraph"/>
              <w:numPr>
                <w:ilvl w:val="0"/>
                <w:numId w:val="3"/>
              </w:numPr>
              <w:rPr>
                <w:rFonts w:ascii="Aptos Narrow" w:hAnsi="Aptos Narrow"/>
                <w:b/>
                <w:bCs/>
                <w:sz w:val="18"/>
                <w:szCs w:val="18"/>
              </w:rPr>
            </w:pPr>
            <w:r w:rsidRPr="001501A6">
              <w:rPr>
                <w:rFonts w:ascii="Aptos Narrow" w:hAnsi="Aptos Narrow"/>
                <w:b/>
                <w:bCs/>
                <w:sz w:val="18"/>
                <w:szCs w:val="18"/>
              </w:rPr>
              <w:t>Social mobilization</w:t>
            </w:r>
          </w:p>
        </w:tc>
        <w:tc>
          <w:tcPr>
            <w:tcW w:w="425" w:type="dxa"/>
          </w:tcPr>
          <w:p w14:paraId="69D4A966" w14:textId="77777777" w:rsidR="000432CA" w:rsidRPr="001501A6" w:rsidRDefault="000432CA" w:rsidP="00E17EB1">
            <w:pPr>
              <w:rPr>
                <w:rFonts w:ascii="Aptos Narrow" w:hAnsi="Aptos Narrow"/>
                <w:b/>
                <w:bCs/>
                <w:sz w:val="18"/>
                <w:szCs w:val="18"/>
              </w:rPr>
            </w:pPr>
          </w:p>
        </w:tc>
        <w:tc>
          <w:tcPr>
            <w:tcW w:w="567" w:type="dxa"/>
          </w:tcPr>
          <w:p w14:paraId="1E73A797" w14:textId="77777777" w:rsidR="000432CA" w:rsidRPr="001501A6" w:rsidRDefault="000432CA" w:rsidP="00E17EB1">
            <w:pPr>
              <w:rPr>
                <w:rFonts w:ascii="Aptos Narrow" w:hAnsi="Aptos Narrow"/>
                <w:b/>
                <w:bCs/>
                <w:sz w:val="18"/>
                <w:szCs w:val="18"/>
              </w:rPr>
            </w:pPr>
          </w:p>
        </w:tc>
        <w:tc>
          <w:tcPr>
            <w:tcW w:w="6379" w:type="dxa"/>
          </w:tcPr>
          <w:p w14:paraId="55F11728" w14:textId="77777777" w:rsidR="000432CA" w:rsidRPr="001501A6" w:rsidRDefault="000432CA" w:rsidP="00E17EB1">
            <w:pPr>
              <w:rPr>
                <w:rFonts w:ascii="Aptos Narrow" w:hAnsi="Aptos Narrow"/>
                <w:b/>
                <w:bCs/>
                <w:sz w:val="18"/>
                <w:szCs w:val="18"/>
              </w:rPr>
            </w:pPr>
          </w:p>
        </w:tc>
      </w:tr>
      <w:tr w:rsidR="000432CA" w:rsidRPr="001501A6" w14:paraId="26C0B8AA" w14:textId="77777777" w:rsidTr="00E17EB1">
        <w:tc>
          <w:tcPr>
            <w:tcW w:w="3686" w:type="dxa"/>
          </w:tcPr>
          <w:p w14:paraId="617150D7" w14:textId="77777777" w:rsidR="000432CA" w:rsidRPr="001501A6" w:rsidRDefault="000432CA" w:rsidP="00E17EB1">
            <w:pPr>
              <w:rPr>
                <w:rFonts w:ascii="Aptos Narrow" w:hAnsi="Aptos Narrow"/>
                <w:sz w:val="18"/>
                <w:szCs w:val="18"/>
              </w:rPr>
            </w:pPr>
            <w:r w:rsidRPr="001501A6">
              <w:rPr>
                <w:rFonts w:ascii="Aptos Narrow" w:eastAsia="Times New Roman" w:hAnsi="Aptos Narrow" w:cs="Times New Roman"/>
                <w:color w:val="000000"/>
                <w:kern w:val="0"/>
                <w:sz w:val="18"/>
                <w:szCs w:val="18"/>
                <w14:ligatures w14:val="none"/>
              </w:rPr>
              <w:t>Personnel time (inclusive of community health promoters **)</w:t>
            </w:r>
          </w:p>
        </w:tc>
        <w:tc>
          <w:tcPr>
            <w:tcW w:w="425" w:type="dxa"/>
          </w:tcPr>
          <w:p w14:paraId="533740BD" w14:textId="77777777" w:rsidR="000432CA" w:rsidRPr="001501A6" w:rsidRDefault="000432CA" w:rsidP="00E17EB1">
            <w:pPr>
              <w:rPr>
                <w:rFonts w:ascii="Aptos Narrow" w:hAnsi="Aptos Narrow"/>
                <w:sz w:val="18"/>
                <w:szCs w:val="18"/>
              </w:rPr>
            </w:pPr>
          </w:p>
        </w:tc>
        <w:tc>
          <w:tcPr>
            <w:tcW w:w="567" w:type="dxa"/>
          </w:tcPr>
          <w:p w14:paraId="09BB7D70"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78C7DEF1"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Staff time of existing staff</w:t>
            </w:r>
          </w:p>
        </w:tc>
      </w:tr>
      <w:tr w:rsidR="000432CA" w:rsidRPr="001501A6" w14:paraId="074313E6" w14:textId="77777777" w:rsidTr="00E17EB1">
        <w:tc>
          <w:tcPr>
            <w:tcW w:w="3686" w:type="dxa"/>
          </w:tcPr>
          <w:p w14:paraId="4A792800" w14:textId="77777777" w:rsidR="000432CA" w:rsidRPr="001501A6" w:rsidRDefault="000432CA" w:rsidP="00E17EB1">
            <w:pPr>
              <w:rPr>
                <w:rFonts w:ascii="Aptos Narrow" w:hAnsi="Aptos Narrow"/>
                <w:sz w:val="18"/>
                <w:szCs w:val="18"/>
              </w:rPr>
            </w:pPr>
            <w:r w:rsidRPr="001501A6">
              <w:rPr>
                <w:rFonts w:ascii="Aptos Narrow" w:eastAsia="Times New Roman" w:hAnsi="Aptos Narrow" w:cs="Times New Roman"/>
                <w:color w:val="000000"/>
                <w:kern w:val="0"/>
                <w:sz w:val="18"/>
                <w:szCs w:val="18"/>
                <w14:ligatures w14:val="none"/>
              </w:rPr>
              <w:t>Design and production of information education and communication (IEC) material</w:t>
            </w:r>
          </w:p>
        </w:tc>
        <w:tc>
          <w:tcPr>
            <w:tcW w:w="425" w:type="dxa"/>
          </w:tcPr>
          <w:p w14:paraId="25006477"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1B1AE241"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716693DA"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Vendor costs to design and produce IEC material and pre-testing of the material</w:t>
            </w:r>
          </w:p>
        </w:tc>
      </w:tr>
      <w:tr w:rsidR="000432CA" w:rsidRPr="001501A6" w14:paraId="6DE8F6EF" w14:textId="77777777" w:rsidTr="00E17EB1">
        <w:tc>
          <w:tcPr>
            <w:tcW w:w="3686" w:type="dxa"/>
          </w:tcPr>
          <w:p w14:paraId="335F2237" w14:textId="77777777" w:rsidR="000432CA" w:rsidRPr="001501A6" w:rsidRDefault="000432CA" w:rsidP="00E17EB1">
            <w:pPr>
              <w:rPr>
                <w:rFonts w:ascii="Aptos Narrow" w:hAnsi="Aptos Narrow"/>
                <w:sz w:val="18"/>
                <w:szCs w:val="18"/>
              </w:rPr>
            </w:pPr>
            <w:r w:rsidRPr="001501A6">
              <w:rPr>
                <w:rFonts w:ascii="Aptos Narrow" w:eastAsia="Times New Roman" w:hAnsi="Aptos Narrow" w:cs="Times New Roman"/>
                <w:color w:val="000000"/>
                <w:kern w:val="0"/>
                <w:sz w:val="18"/>
                <w:szCs w:val="18"/>
                <w14:ligatures w14:val="none"/>
              </w:rPr>
              <w:t>Production and airing of TV and radio ads**</w:t>
            </w:r>
          </w:p>
        </w:tc>
        <w:tc>
          <w:tcPr>
            <w:tcW w:w="425" w:type="dxa"/>
          </w:tcPr>
          <w:p w14:paraId="63B072A4"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032AF58B"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221A818E"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Vendor costs to produce and air ads on television and radio</w:t>
            </w:r>
          </w:p>
        </w:tc>
      </w:tr>
      <w:tr w:rsidR="000432CA" w:rsidRPr="001501A6" w14:paraId="0239FFC2" w14:textId="77777777" w:rsidTr="00E17EB1">
        <w:tc>
          <w:tcPr>
            <w:tcW w:w="3686" w:type="dxa"/>
          </w:tcPr>
          <w:p w14:paraId="1D561135" w14:textId="77777777" w:rsidR="000432CA" w:rsidRPr="001501A6" w:rsidRDefault="000432CA" w:rsidP="00E17EB1">
            <w:pPr>
              <w:rPr>
                <w:rFonts w:ascii="Aptos Narrow" w:hAnsi="Aptos Narrow"/>
                <w:sz w:val="18"/>
                <w:szCs w:val="18"/>
              </w:rPr>
            </w:pPr>
            <w:r w:rsidRPr="001501A6">
              <w:rPr>
                <w:rFonts w:ascii="Aptos Narrow" w:eastAsia="Times New Roman" w:hAnsi="Aptos Narrow" w:cs="Times New Roman"/>
                <w:color w:val="000000"/>
                <w:kern w:val="0"/>
                <w:sz w:val="18"/>
                <w:szCs w:val="18"/>
                <w14:ligatures w14:val="none"/>
              </w:rPr>
              <w:t>Meetings</w:t>
            </w:r>
          </w:p>
        </w:tc>
        <w:tc>
          <w:tcPr>
            <w:tcW w:w="425" w:type="dxa"/>
          </w:tcPr>
          <w:p w14:paraId="09DEE4C4"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46FAE3C2"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220057EE"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Costs associated with meetings to sensitize community stakeholders at the county and sub county level and sensitize and mobilize community health promoters. Costs include travel reimbursements, per diems, stationery and venue costs</w:t>
            </w:r>
          </w:p>
        </w:tc>
      </w:tr>
      <w:tr w:rsidR="000432CA" w:rsidRPr="001501A6" w14:paraId="0FF9B146" w14:textId="77777777" w:rsidTr="00E17EB1">
        <w:tc>
          <w:tcPr>
            <w:tcW w:w="3686" w:type="dxa"/>
          </w:tcPr>
          <w:p w14:paraId="06157518" w14:textId="77777777" w:rsidR="000432CA" w:rsidRPr="001501A6" w:rsidRDefault="000432CA" w:rsidP="00E17EB1">
            <w:pPr>
              <w:rPr>
                <w:rFonts w:ascii="Aptos Narrow" w:hAnsi="Aptos Narrow"/>
                <w:sz w:val="18"/>
                <w:szCs w:val="18"/>
              </w:rPr>
            </w:pPr>
            <w:r w:rsidRPr="001501A6">
              <w:rPr>
                <w:rFonts w:ascii="Aptos Narrow" w:eastAsia="Times New Roman" w:hAnsi="Aptos Narrow" w:cs="Times New Roman"/>
                <w:color w:val="000000"/>
                <w:kern w:val="0"/>
                <w:sz w:val="18"/>
                <w:szCs w:val="18"/>
                <w14:ligatures w14:val="none"/>
              </w:rPr>
              <w:t>Launch of campaign (specific to campaign strategy)</w:t>
            </w:r>
          </w:p>
        </w:tc>
        <w:tc>
          <w:tcPr>
            <w:tcW w:w="425" w:type="dxa"/>
          </w:tcPr>
          <w:p w14:paraId="0039D55E"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45BB31BC"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396FC587"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Costs associated with launch of the campaign strategy. Costs include public address system, seat and tent hire, water.</w:t>
            </w:r>
          </w:p>
        </w:tc>
      </w:tr>
      <w:tr w:rsidR="000432CA" w:rsidRPr="001501A6" w14:paraId="09E6A2E8" w14:textId="77777777" w:rsidTr="00E17EB1">
        <w:tc>
          <w:tcPr>
            <w:tcW w:w="3686" w:type="dxa"/>
          </w:tcPr>
          <w:p w14:paraId="79128D1D"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tc>
        <w:tc>
          <w:tcPr>
            <w:tcW w:w="425" w:type="dxa"/>
          </w:tcPr>
          <w:p w14:paraId="57BC84B3" w14:textId="77777777" w:rsidR="000432CA" w:rsidRPr="001501A6" w:rsidRDefault="000432CA" w:rsidP="00E17EB1">
            <w:pPr>
              <w:rPr>
                <w:rFonts w:ascii="Aptos Narrow" w:hAnsi="Aptos Narrow"/>
                <w:sz w:val="18"/>
                <w:szCs w:val="18"/>
              </w:rPr>
            </w:pPr>
          </w:p>
        </w:tc>
        <w:tc>
          <w:tcPr>
            <w:tcW w:w="567" w:type="dxa"/>
          </w:tcPr>
          <w:p w14:paraId="763BA7E8" w14:textId="77777777" w:rsidR="000432CA" w:rsidRPr="001501A6" w:rsidRDefault="000432CA" w:rsidP="00E17EB1">
            <w:pPr>
              <w:rPr>
                <w:rFonts w:ascii="Aptos Narrow" w:hAnsi="Aptos Narrow"/>
                <w:sz w:val="18"/>
                <w:szCs w:val="18"/>
              </w:rPr>
            </w:pPr>
          </w:p>
        </w:tc>
        <w:tc>
          <w:tcPr>
            <w:tcW w:w="6379" w:type="dxa"/>
          </w:tcPr>
          <w:p w14:paraId="69A56A29" w14:textId="77777777" w:rsidR="000432CA" w:rsidRPr="001501A6" w:rsidRDefault="000432CA" w:rsidP="00E17EB1">
            <w:pPr>
              <w:rPr>
                <w:rFonts w:ascii="Aptos Narrow" w:hAnsi="Aptos Narrow"/>
                <w:sz w:val="18"/>
                <w:szCs w:val="18"/>
              </w:rPr>
            </w:pPr>
          </w:p>
        </w:tc>
      </w:tr>
      <w:tr w:rsidR="000432CA" w:rsidRPr="001501A6" w14:paraId="6E83AA26" w14:textId="77777777" w:rsidTr="00E17EB1">
        <w:tc>
          <w:tcPr>
            <w:tcW w:w="3686" w:type="dxa"/>
          </w:tcPr>
          <w:p w14:paraId="700442FE" w14:textId="77777777" w:rsidR="000432CA" w:rsidRPr="001501A6" w:rsidRDefault="000432CA" w:rsidP="000432CA">
            <w:pPr>
              <w:pStyle w:val="ListParagraph"/>
              <w:numPr>
                <w:ilvl w:val="0"/>
                <w:numId w:val="3"/>
              </w:numPr>
              <w:rPr>
                <w:rFonts w:ascii="Aptos Narrow" w:hAnsi="Aptos Narrow"/>
                <w:b/>
                <w:bCs/>
                <w:sz w:val="18"/>
                <w:szCs w:val="18"/>
              </w:rPr>
            </w:pPr>
            <w:r w:rsidRPr="001501A6">
              <w:rPr>
                <w:rFonts w:ascii="Aptos Narrow" w:hAnsi="Aptos Narrow"/>
                <w:b/>
                <w:bCs/>
                <w:sz w:val="18"/>
                <w:szCs w:val="18"/>
              </w:rPr>
              <w:t>Service delivery</w:t>
            </w:r>
          </w:p>
        </w:tc>
        <w:tc>
          <w:tcPr>
            <w:tcW w:w="425" w:type="dxa"/>
          </w:tcPr>
          <w:p w14:paraId="6E8B0AA0" w14:textId="77777777" w:rsidR="000432CA" w:rsidRPr="001501A6" w:rsidRDefault="000432CA" w:rsidP="00E17EB1">
            <w:pPr>
              <w:rPr>
                <w:rFonts w:ascii="Aptos Narrow" w:hAnsi="Aptos Narrow"/>
                <w:b/>
                <w:bCs/>
                <w:sz w:val="18"/>
                <w:szCs w:val="18"/>
              </w:rPr>
            </w:pPr>
          </w:p>
        </w:tc>
        <w:tc>
          <w:tcPr>
            <w:tcW w:w="567" w:type="dxa"/>
          </w:tcPr>
          <w:p w14:paraId="67237BCE" w14:textId="77777777" w:rsidR="000432CA" w:rsidRPr="001501A6" w:rsidRDefault="000432CA" w:rsidP="00E17EB1">
            <w:pPr>
              <w:rPr>
                <w:rFonts w:ascii="Aptos Narrow" w:hAnsi="Aptos Narrow"/>
                <w:b/>
                <w:bCs/>
                <w:sz w:val="18"/>
                <w:szCs w:val="18"/>
              </w:rPr>
            </w:pPr>
          </w:p>
        </w:tc>
        <w:tc>
          <w:tcPr>
            <w:tcW w:w="6379" w:type="dxa"/>
          </w:tcPr>
          <w:p w14:paraId="57518C64" w14:textId="77777777" w:rsidR="000432CA" w:rsidRPr="001501A6" w:rsidRDefault="000432CA" w:rsidP="00E17EB1">
            <w:pPr>
              <w:rPr>
                <w:rFonts w:ascii="Aptos Narrow" w:hAnsi="Aptos Narrow"/>
                <w:b/>
                <w:bCs/>
                <w:sz w:val="18"/>
                <w:szCs w:val="18"/>
              </w:rPr>
            </w:pPr>
          </w:p>
        </w:tc>
      </w:tr>
      <w:tr w:rsidR="000432CA" w:rsidRPr="001501A6" w14:paraId="28E7D407" w14:textId="77777777" w:rsidTr="00E17EB1">
        <w:tc>
          <w:tcPr>
            <w:tcW w:w="3686" w:type="dxa"/>
          </w:tcPr>
          <w:p w14:paraId="4C235B21" w14:textId="77777777" w:rsidR="000432CA" w:rsidRPr="001501A6" w:rsidRDefault="000432CA" w:rsidP="00E17EB1">
            <w:pPr>
              <w:rPr>
                <w:rFonts w:ascii="Aptos Narrow" w:hAnsi="Aptos Narrow"/>
                <w:sz w:val="18"/>
                <w:szCs w:val="18"/>
              </w:rPr>
            </w:pPr>
            <w:r w:rsidRPr="001501A6">
              <w:rPr>
                <w:rFonts w:ascii="Aptos Narrow" w:eastAsia="Times New Roman" w:hAnsi="Aptos Narrow" w:cs="Times New Roman"/>
                <w:color w:val="000000"/>
                <w:kern w:val="0"/>
                <w:sz w:val="18"/>
                <w:szCs w:val="18"/>
                <w14:ligatures w14:val="none"/>
              </w:rPr>
              <w:lastRenderedPageBreak/>
              <w:t>Personnel time</w:t>
            </w:r>
          </w:p>
        </w:tc>
        <w:tc>
          <w:tcPr>
            <w:tcW w:w="425" w:type="dxa"/>
          </w:tcPr>
          <w:p w14:paraId="036BED6A" w14:textId="77777777" w:rsidR="000432CA" w:rsidRPr="001501A6" w:rsidRDefault="000432CA" w:rsidP="00E17EB1">
            <w:pPr>
              <w:rPr>
                <w:rFonts w:ascii="Aptos Narrow" w:hAnsi="Aptos Narrow"/>
                <w:sz w:val="18"/>
                <w:szCs w:val="18"/>
              </w:rPr>
            </w:pPr>
          </w:p>
        </w:tc>
        <w:tc>
          <w:tcPr>
            <w:tcW w:w="567" w:type="dxa"/>
          </w:tcPr>
          <w:p w14:paraId="5E7FA89D"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62747636"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Staff time of existing staff</w:t>
            </w:r>
          </w:p>
        </w:tc>
      </w:tr>
      <w:tr w:rsidR="000432CA" w:rsidRPr="001501A6" w14:paraId="6F37C18F" w14:textId="77777777" w:rsidTr="00E17EB1">
        <w:tc>
          <w:tcPr>
            <w:tcW w:w="3686" w:type="dxa"/>
          </w:tcPr>
          <w:p w14:paraId="60BDE549" w14:textId="77777777" w:rsidR="000432CA" w:rsidRPr="001501A6" w:rsidRDefault="000432CA" w:rsidP="00E17EB1">
            <w:pPr>
              <w:rPr>
                <w:rFonts w:ascii="Aptos Narrow" w:hAnsi="Aptos Narrow"/>
                <w:sz w:val="18"/>
                <w:szCs w:val="18"/>
              </w:rPr>
            </w:pPr>
            <w:r w:rsidRPr="001501A6">
              <w:rPr>
                <w:rFonts w:ascii="Aptos Narrow" w:eastAsia="Times New Roman" w:hAnsi="Aptos Narrow" w:cs="Times New Roman"/>
                <w:color w:val="000000"/>
                <w:kern w:val="0"/>
                <w:sz w:val="18"/>
                <w:szCs w:val="18"/>
                <w14:ligatures w14:val="none"/>
              </w:rPr>
              <w:t>Additional staff hires (for campaign strategy only)</w:t>
            </w:r>
          </w:p>
        </w:tc>
        <w:tc>
          <w:tcPr>
            <w:tcW w:w="425" w:type="dxa"/>
          </w:tcPr>
          <w:p w14:paraId="70120C11"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7F65CD40"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7F8011CC"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Additional short-term staff hire to support the extra workload associated with the campaign strategy</w:t>
            </w:r>
          </w:p>
        </w:tc>
      </w:tr>
      <w:tr w:rsidR="000432CA" w:rsidRPr="001501A6" w14:paraId="22BFD0D6" w14:textId="77777777" w:rsidTr="00E17EB1">
        <w:tc>
          <w:tcPr>
            <w:tcW w:w="3686" w:type="dxa"/>
          </w:tcPr>
          <w:p w14:paraId="49096DEE" w14:textId="77777777" w:rsidR="000432CA" w:rsidRPr="001501A6" w:rsidRDefault="000432CA" w:rsidP="00E17EB1">
            <w:pPr>
              <w:rPr>
                <w:rFonts w:ascii="Aptos Narrow" w:hAnsi="Aptos Narrow"/>
                <w:sz w:val="18"/>
                <w:szCs w:val="18"/>
              </w:rPr>
            </w:pPr>
            <w:r w:rsidRPr="001501A6">
              <w:rPr>
                <w:rFonts w:ascii="Aptos Narrow" w:eastAsia="Times New Roman" w:hAnsi="Aptos Narrow" w:cs="Times New Roman"/>
                <w:color w:val="000000"/>
                <w:kern w:val="0"/>
                <w:sz w:val="18"/>
                <w:szCs w:val="18"/>
                <w14:ligatures w14:val="none"/>
              </w:rPr>
              <w:t xml:space="preserve">Overhead costs at health facilities </w:t>
            </w:r>
          </w:p>
        </w:tc>
        <w:tc>
          <w:tcPr>
            <w:tcW w:w="425" w:type="dxa"/>
          </w:tcPr>
          <w:p w14:paraId="09CB1B5B" w14:textId="77777777" w:rsidR="000432CA" w:rsidRPr="001501A6" w:rsidRDefault="000432CA" w:rsidP="00E17EB1">
            <w:pPr>
              <w:rPr>
                <w:rFonts w:ascii="Aptos Narrow" w:hAnsi="Aptos Narrow"/>
                <w:sz w:val="18"/>
                <w:szCs w:val="18"/>
              </w:rPr>
            </w:pPr>
          </w:p>
        </w:tc>
        <w:tc>
          <w:tcPr>
            <w:tcW w:w="567" w:type="dxa"/>
          </w:tcPr>
          <w:p w14:paraId="4FE52802"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253CA62D"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Water and electricity costs at the health facility</w:t>
            </w:r>
          </w:p>
        </w:tc>
      </w:tr>
      <w:tr w:rsidR="000432CA" w:rsidRPr="001501A6" w14:paraId="00D6D31C" w14:textId="77777777" w:rsidTr="00E17EB1">
        <w:tc>
          <w:tcPr>
            <w:tcW w:w="3686" w:type="dxa"/>
          </w:tcPr>
          <w:p w14:paraId="33BB55F8"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tc>
        <w:tc>
          <w:tcPr>
            <w:tcW w:w="425" w:type="dxa"/>
          </w:tcPr>
          <w:p w14:paraId="34DDD5B9" w14:textId="77777777" w:rsidR="000432CA" w:rsidRPr="001501A6" w:rsidRDefault="000432CA" w:rsidP="00E17EB1">
            <w:pPr>
              <w:rPr>
                <w:rFonts w:ascii="Aptos Narrow" w:hAnsi="Aptos Narrow"/>
                <w:sz w:val="18"/>
                <w:szCs w:val="18"/>
              </w:rPr>
            </w:pPr>
          </w:p>
        </w:tc>
        <w:tc>
          <w:tcPr>
            <w:tcW w:w="567" w:type="dxa"/>
          </w:tcPr>
          <w:p w14:paraId="3D5CF0C0" w14:textId="77777777" w:rsidR="000432CA" w:rsidRPr="001501A6" w:rsidRDefault="000432CA" w:rsidP="00E17EB1">
            <w:pPr>
              <w:rPr>
                <w:rFonts w:ascii="Aptos Narrow" w:hAnsi="Aptos Narrow"/>
                <w:sz w:val="18"/>
                <w:szCs w:val="18"/>
              </w:rPr>
            </w:pPr>
          </w:p>
        </w:tc>
        <w:tc>
          <w:tcPr>
            <w:tcW w:w="6379" w:type="dxa"/>
          </w:tcPr>
          <w:p w14:paraId="318CC7B9" w14:textId="77777777" w:rsidR="000432CA" w:rsidRPr="001501A6" w:rsidRDefault="000432CA" w:rsidP="00E17EB1">
            <w:pPr>
              <w:rPr>
                <w:rFonts w:ascii="Aptos Narrow" w:hAnsi="Aptos Narrow"/>
                <w:sz w:val="18"/>
                <w:szCs w:val="18"/>
              </w:rPr>
            </w:pPr>
          </w:p>
        </w:tc>
      </w:tr>
      <w:tr w:rsidR="000432CA" w:rsidRPr="001501A6" w14:paraId="0543770D" w14:textId="77777777" w:rsidTr="00E17EB1">
        <w:tc>
          <w:tcPr>
            <w:tcW w:w="3686" w:type="dxa"/>
          </w:tcPr>
          <w:p w14:paraId="4C6D96EA" w14:textId="77777777" w:rsidR="000432CA" w:rsidRPr="001501A6" w:rsidRDefault="000432CA" w:rsidP="000432CA">
            <w:pPr>
              <w:pStyle w:val="ListParagraph"/>
              <w:numPr>
                <w:ilvl w:val="0"/>
                <w:numId w:val="3"/>
              </w:num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Procurement</w:t>
            </w:r>
          </w:p>
        </w:tc>
        <w:tc>
          <w:tcPr>
            <w:tcW w:w="425" w:type="dxa"/>
          </w:tcPr>
          <w:p w14:paraId="23435C43" w14:textId="77777777" w:rsidR="000432CA" w:rsidRPr="001501A6" w:rsidRDefault="000432CA" w:rsidP="00E17EB1">
            <w:pPr>
              <w:rPr>
                <w:rFonts w:ascii="Aptos Narrow" w:hAnsi="Aptos Narrow"/>
                <w:b/>
                <w:bCs/>
                <w:sz w:val="18"/>
                <w:szCs w:val="18"/>
              </w:rPr>
            </w:pPr>
          </w:p>
        </w:tc>
        <w:tc>
          <w:tcPr>
            <w:tcW w:w="567" w:type="dxa"/>
          </w:tcPr>
          <w:p w14:paraId="6A373FB1" w14:textId="77777777" w:rsidR="000432CA" w:rsidRPr="001501A6" w:rsidRDefault="000432CA" w:rsidP="00E17EB1">
            <w:pPr>
              <w:rPr>
                <w:rFonts w:ascii="Aptos Narrow" w:hAnsi="Aptos Narrow"/>
                <w:b/>
                <w:bCs/>
                <w:sz w:val="18"/>
                <w:szCs w:val="18"/>
              </w:rPr>
            </w:pPr>
          </w:p>
        </w:tc>
        <w:tc>
          <w:tcPr>
            <w:tcW w:w="6379" w:type="dxa"/>
          </w:tcPr>
          <w:p w14:paraId="649362D5" w14:textId="77777777" w:rsidR="000432CA" w:rsidRPr="001501A6" w:rsidRDefault="000432CA" w:rsidP="00E17EB1">
            <w:pPr>
              <w:rPr>
                <w:rFonts w:ascii="Aptos Narrow" w:hAnsi="Aptos Narrow"/>
                <w:b/>
                <w:bCs/>
                <w:sz w:val="18"/>
                <w:szCs w:val="18"/>
              </w:rPr>
            </w:pPr>
          </w:p>
        </w:tc>
      </w:tr>
      <w:tr w:rsidR="000432CA" w:rsidRPr="001501A6" w14:paraId="15BF5819" w14:textId="77777777" w:rsidTr="00E17EB1">
        <w:tc>
          <w:tcPr>
            <w:tcW w:w="3686" w:type="dxa"/>
          </w:tcPr>
          <w:p w14:paraId="083ACFE5"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Purchase of vaccines, syringes and safety boxes.</w:t>
            </w:r>
          </w:p>
        </w:tc>
        <w:tc>
          <w:tcPr>
            <w:tcW w:w="425" w:type="dxa"/>
          </w:tcPr>
          <w:p w14:paraId="53463113"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46D5782C"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06701AC3"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 xml:space="preserve">Procurement of vaccines, syringes and safety boxes </w:t>
            </w:r>
          </w:p>
        </w:tc>
      </w:tr>
      <w:tr w:rsidR="000432CA" w:rsidRPr="001501A6" w14:paraId="3BB010C2" w14:textId="77777777" w:rsidTr="00E17EB1">
        <w:tc>
          <w:tcPr>
            <w:tcW w:w="3686" w:type="dxa"/>
          </w:tcPr>
          <w:p w14:paraId="68A385D4"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tc>
        <w:tc>
          <w:tcPr>
            <w:tcW w:w="425" w:type="dxa"/>
          </w:tcPr>
          <w:p w14:paraId="6452128B" w14:textId="77777777" w:rsidR="000432CA" w:rsidRPr="001501A6" w:rsidRDefault="000432CA" w:rsidP="00E17EB1">
            <w:pPr>
              <w:rPr>
                <w:rFonts w:ascii="Aptos Narrow" w:hAnsi="Aptos Narrow"/>
                <w:sz w:val="18"/>
                <w:szCs w:val="18"/>
              </w:rPr>
            </w:pPr>
          </w:p>
        </w:tc>
        <w:tc>
          <w:tcPr>
            <w:tcW w:w="567" w:type="dxa"/>
          </w:tcPr>
          <w:p w14:paraId="3B9E5A5A" w14:textId="77777777" w:rsidR="000432CA" w:rsidRPr="001501A6" w:rsidRDefault="000432CA" w:rsidP="00E17EB1">
            <w:pPr>
              <w:rPr>
                <w:rFonts w:ascii="Aptos Narrow" w:hAnsi="Aptos Narrow"/>
                <w:sz w:val="18"/>
                <w:szCs w:val="18"/>
              </w:rPr>
            </w:pPr>
          </w:p>
        </w:tc>
        <w:tc>
          <w:tcPr>
            <w:tcW w:w="6379" w:type="dxa"/>
          </w:tcPr>
          <w:p w14:paraId="44FD1233" w14:textId="77777777" w:rsidR="000432CA" w:rsidRPr="001501A6" w:rsidRDefault="000432CA" w:rsidP="00E17EB1">
            <w:pPr>
              <w:rPr>
                <w:rFonts w:ascii="Aptos Narrow" w:hAnsi="Aptos Narrow"/>
                <w:sz w:val="18"/>
                <w:szCs w:val="18"/>
              </w:rPr>
            </w:pPr>
          </w:p>
        </w:tc>
      </w:tr>
      <w:tr w:rsidR="000432CA" w:rsidRPr="001501A6" w14:paraId="0E634B50" w14:textId="77777777" w:rsidTr="00E17EB1">
        <w:tc>
          <w:tcPr>
            <w:tcW w:w="3686" w:type="dxa"/>
          </w:tcPr>
          <w:p w14:paraId="6C7FC155" w14:textId="77777777" w:rsidR="000432CA" w:rsidRPr="001501A6" w:rsidRDefault="000432CA" w:rsidP="000432CA">
            <w:pPr>
              <w:pStyle w:val="ListParagraph"/>
              <w:numPr>
                <w:ilvl w:val="0"/>
                <w:numId w:val="3"/>
              </w:num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Other</w:t>
            </w:r>
          </w:p>
        </w:tc>
        <w:tc>
          <w:tcPr>
            <w:tcW w:w="425" w:type="dxa"/>
          </w:tcPr>
          <w:p w14:paraId="7C28D86E" w14:textId="77777777" w:rsidR="000432CA" w:rsidRPr="001501A6" w:rsidRDefault="000432CA" w:rsidP="00E17EB1">
            <w:pPr>
              <w:rPr>
                <w:rFonts w:ascii="Aptos Narrow" w:hAnsi="Aptos Narrow"/>
                <w:b/>
                <w:bCs/>
                <w:sz w:val="18"/>
                <w:szCs w:val="18"/>
              </w:rPr>
            </w:pPr>
          </w:p>
        </w:tc>
        <w:tc>
          <w:tcPr>
            <w:tcW w:w="567" w:type="dxa"/>
          </w:tcPr>
          <w:p w14:paraId="4603EC39" w14:textId="77777777" w:rsidR="000432CA" w:rsidRPr="001501A6" w:rsidRDefault="000432CA" w:rsidP="00E17EB1">
            <w:pPr>
              <w:rPr>
                <w:rFonts w:ascii="Aptos Narrow" w:hAnsi="Aptos Narrow"/>
                <w:b/>
                <w:bCs/>
                <w:sz w:val="18"/>
                <w:szCs w:val="18"/>
              </w:rPr>
            </w:pPr>
          </w:p>
        </w:tc>
        <w:tc>
          <w:tcPr>
            <w:tcW w:w="6379" w:type="dxa"/>
          </w:tcPr>
          <w:p w14:paraId="1F8A0EB7" w14:textId="77777777" w:rsidR="000432CA" w:rsidRPr="001501A6" w:rsidRDefault="000432CA" w:rsidP="00E17EB1">
            <w:pPr>
              <w:rPr>
                <w:rFonts w:ascii="Aptos Narrow" w:hAnsi="Aptos Narrow"/>
                <w:b/>
                <w:bCs/>
                <w:sz w:val="18"/>
                <w:szCs w:val="18"/>
              </w:rPr>
            </w:pPr>
          </w:p>
        </w:tc>
      </w:tr>
      <w:tr w:rsidR="000432CA" w:rsidRPr="001501A6" w14:paraId="06335129" w14:textId="77777777" w:rsidTr="00E17EB1">
        <w:tc>
          <w:tcPr>
            <w:tcW w:w="3686" w:type="dxa"/>
          </w:tcPr>
          <w:p w14:paraId="124D04D2"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 xml:space="preserve">Small cold chain equipment capital costs </w:t>
            </w:r>
          </w:p>
        </w:tc>
        <w:tc>
          <w:tcPr>
            <w:tcW w:w="425" w:type="dxa"/>
          </w:tcPr>
          <w:p w14:paraId="2FBEAE14"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567" w:type="dxa"/>
          </w:tcPr>
          <w:p w14:paraId="4128FB2D"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5C38B2E1"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 xml:space="preserve">Annualized capital costs of purchasing new small cold chain equipment such as </w:t>
            </w:r>
            <w:r w:rsidRPr="001501A6">
              <w:rPr>
                <w:rFonts w:ascii="Aptos Narrow" w:eastAsia="Times New Roman" w:hAnsi="Aptos Narrow" w:cs="Times New Roman"/>
                <w:color w:val="000000"/>
                <w:kern w:val="0"/>
                <w:sz w:val="18"/>
                <w:szCs w:val="18"/>
                <w14:ligatures w14:val="none"/>
              </w:rPr>
              <w:t>fridge tags, vaccine carriers, cold boxes etc.</w:t>
            </w:r>
          </w:p>
        </w:tc>
      </w:tr>
      <w:tr w:rsidR="000432CA" w:rsidRPr="001501A6" w14:paraId="2E775BD7" w14:textId="77777777" w:rsidTr="00E17EB1">
        <w:tc>
          <w:tcPr>
            <w:tcW w:w="3686" w:type="dxa"/>
          </w:tcPr>
          <w:p w14:paraId="79BD4930"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Vehicle capital costs for vehicles used in transport of vaccines</w:t>
            </w:r>
          </w:p>
        </w:tc>
        <w:tc>
          <w:tcPr>
            <w:tcW w:w="425" w:type="dxa"/>
          </w:tcPr>
          <w:p w14:paraId="6DADB896" w14:textId="77777777" w:rsidR="000432CA" w:rsidRPr="001501A6" w:rsidRDefault="000432CA" w:rsidP="00E17EB1">
            <w:pPr>
              <w:rPr>
                <w:rFonts w:ascii="Aptos Narrow" w:hAnsi="Aptos Narrow"/>
                <w:sz w:val="18"/>
                <w:szCs w:val="18"/>
              </w:rPr>
            </w:pPr>
          </w:p>
        </w:tc>
        <w:tc>
          <w:tcPr>
            <w:tcW w:w="567" w:type="dxa"/>
          </w:tcPr>
          <w:p w14:paraId="3C8F3FF7"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5E95A8BE"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Annualized capital cost of using existing vehicles used in transport of vaccines</w:t>
            </w:r>
          </w:p>
        </w:tc>
      </w:tr>
      <w:tr w:rsidR="000432CA" w:rsidRPr="001501A6" w14:paraId="14FCC564" w14:textId="77777777" w:rsidTr="00E17EB1">
        <w:tc>
          <w:tcPr>
            <w:tcW w:w="3686" w:type="dxa"/>
          </w:tcPr>
          <w:p w14:paraId="340B0047" w14:textId="77777777" w:rsidR="000432CA" w:rsidRPr="001501A6" w:rsidRDefault="000432CA" w:rsidP="00E17EB1">
            <w:pPr>
              <w:rPr>
                <w:rFonts w:ascii="Aptos Narrow" w:hAnsi="Aptos Narrow"/>
                <w:sz w:val="18"/>
                <w:szCs w:val="18"/>
              </w:rPr>
            </w:pPr>
            <w:r w:rsidRPr="001501A6">
              <w:rPr>
                <w:rFonts w:ascii="Aptos Narrow" w:eastAsia="Times New Roman" w:hAnsi="Aptos Narrow" w:cs="Times New Roman"/>
                <w:color w:val="000000"/>
                <w:kern w:val="0"/>
                <w:sz w:val="18"/>
                <w:szCs w:val="18"/>
                <w14:ligatures w14:val="none"/>
              </w:rPr>
              <w:t>Use of existing cold chain capacity and storage areas</w:t>
            </w:r>
          </w:p>
        </w:tc>
        <w:tc>
          <w:tcPr>
            <w:tcW w:w="425" w:type="dxa"/>
          </w:tcPr>
          <w:p w14:paraId="25166DF9" w14:textId="77777777" w:rsidR="000432CA" w:rsidRPr="001501A6" w:rsidRDefault="000432CA" w:rsidP="00E17EB1">
            <w:pPr>
              <w:rPr>
                <w:rFonts w:ascii="Aptos Narrow" w:hAnsi="Aptos Narrow"/>
                <w:sz w:val="18"/>
                <w:szCs w:val="18"/>
              </w:rPr>
            </w:pPr>
          </w:p>
        </w:tc>
        <w:tc>
          <w:tcPr>
            <w:tcW w:w="567" w:type="dxa"/>
          </w:tcPr>
          <w:p w14:paraId="6885BC8D"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Pr>
          <w:p w14:paraId="6D9F57EB"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Annualized capital cost of using existing cold chain capacity and buildings to store vaccines</w:t>
            </w:r>
          </w:p>
        </w:tc>
      </w:tr>
      <w:tr w:rsidR="000432CA" w:rsidRPr="001501A6" w14:paraId="294BB2EE" w14:textId="77777777" w:rsidTr="00E17EB1">
        <w:tc>
          <w:tcPr>
            <w:tcW w:w="3686" w:type="dxa"/>
            <w:tcBorders>
              <w:bottom w:val="single" w:sz="4" w:space="0" w:color="auto"/>
            </w:tcBorders>
          </w:tcPr>
          <w:p w14:paraId="402D39E9"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Waste disposal</w:t>
            </w:r>
          </w:p>
        </w:tc>
        <w:tc>
          <w:tcPr>
            <w:tcW w:w="425" w:type="dxa"/>
            <w:tcBorders>
              <w:bottom w:val="single" w:sz="4" w:space="0" w:color="auto"/>
            </w:tcBorders>
          </w:tcPr>
          <w:p w14:paraId="22137C68" w14:textId="77777777" w:rsidR="000432CA" w:rsidRPr="001501A6" w:rsidRDefault="000432CA" w:rsidP="00E17EB1">
            <w:pPr>
              <w:rPr>
                <w:rFonts w:ascii="Aptos Narrow" w:hAnsi="Aptos Narrow"/>
                <w:sz w:val="18"/>
                <w:szCs w:val="18"/>
              </w:rPr>
            </w:pPr>
          </w:p>
        </w:tc>
        <w:tc>
          <w:tcPr>
            <w:tcW w:w="567" w:type="dxa"/>
            <w:tcBorders>
              <w:bottom w:val="single" w:sz="4" w:space="0" w:color="auto"/>
            </w:tcBorders>
          </w:tcPr>
          <w:p w14:paraId="609876AC"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w:t>
            </w:r>
          </w:p>
        </w:tc>
        <w:tc>
          <w:tcPr>
            <w:tcW w:w="6379" w:type="dxa"/>
            <w:tcBorders>
              <w:bottom w:val="single" w:sz="4" w:space="0" w:color="auto"/>
            </w:tcBorders>
          </w:tcPr>
          <w:p w14:paraId="540D9CF8" w14:textId="77777777" w:rsidR="000432CA" w:rsidRPr="001501A6" w:rsidRDefault="000432CA" w:rsidP="00E17EB1">
            <w:pPr>
              <w:rPr>
                <w:rFonts w:ascii="Aptos Narrow" w:hAnsi="Aptos Narrow"/>
                <w:sz w:val="18"/>
                <w:szCs w:val="18"/>
              </w:rPr>
            </w:pPr>
            <w:r w:rsidRPr="001501A6">
              <w:rPr>
                <w:rFonts w:ascii="Aptos Narrow" w:hAnsi="Aptos Narrow"/>
                <w:sz w:val="18"/>
                <w:szCs w:val="18"/>
              </w:rPr>
              <w:t>Costs of burning chamber at health facility</w:t>
            </w:r>
          </w:p>
        </w:tc>
      </w:tr>
    </w:tbl>
    <w:p w14:paraId="581C3052" w14:textId="77777777" w:rsidR="000432CA" w:rsidRPr="001501A6" w:rsidRDefault="000432CA" w:rsidP="000432CA">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w:t>
      </w:r>
      <w:r w:rsidRPr="001501A6">
        <w:rPr>
          <w:rFonts w:ascii="Aptos Narrow" w:hAnsi="Aptos Narrow"/>
          <w:sz w:val="18"/>
          <w:szCs w:val="18"/>
        </w:rPr>
        <w:t xml:space="preserve"> </w:t>
      </w:r>
      <w:r w:rsidRPr="001501A6">
        <w:rPr>
          <w:rFonts w:ascii="Aptos Narrow" w:eastAsia="Times New Roman" w:hAnsi="Aptos Narrow" w:cs="Times New Roman"/>
          <w:color w:val="000000"/>
          <w:kern w:val="0"/>
          <w:sz w:val="18"/>
          <w:szCs w:val="18"/>
          <w14:ligatures w14:val="none"/>
        </w:rPr>
        <w:t>Although the WHO flu tool separates training and microplanning costs, we combined them in our analysis because these activities were conducted jointly during the influenza vaccine demonstration project in Kenya. **These costs were not obtained from the 2019-2021 demonstration project which was limited to 4 sub counties but were included in this extrapolation of national costs.</w:t>
      </w:r>
    </w:p>
    <w:p w14:paraId="4C76AE27" w14:textId="77777777" w:rsidR="000432CA" w:rsidRPr="001501A6" w:rsidRDefault="000432CA" w:rsidP="000432CA">
      <w:pPr>
        <w:pStyle w:val="Caption"/>
        <w:keepNext/>
        <w:rPr>
          <w:rFonts w:ascii="Aptos Narrow" w:hAnsi="Aptos Narrow"/>
        </w:rPr>
      </w:pPr>
      <w:r w:rsidRPr="001501A6">
        <w:rPr>
          <w:rFonts w:ascii="Aptos Narrow" w:hAnsi="Aptos Narrow"/>
        </w:rPr>
        <w:t>Table 2: Key inputs in the costing exercise</w:t>
      </w:r>
    </w:p>
    <w:tbl>
      <w:tblPr>
        <w:tblW w:w="9696" w:type="dxa"/>
        <w:tblInd w:w="-714" w:type="dxa"/>
        <w:tblLook w:val="04A0" w:firstRow="1" w:lastRow="0" w:firstColumn="1" w:lastColumn="0" w:noHBand="0" w:noVBand="1"/>
      </w:tblPr>
      <w:tblGrid>
        <w:gridCol w:w="1738"/>
        <w:gridCol w:w="1523"/>
        <w:gridCol w:w="1843"/>
        <w:gridCol w:w="1842"/>
        <w:gridCol w:w="2750"/>
      </w:tblGrid>
      <w:tr w:rsidR="000432CA" w:rsidRPr="001501A6" w14:paraId="266EDA8A" w14:textId="77777777" w:rsidTr="00E17EB1">
        <w:trPr>
          <w:trHeight w:val="490"/>
        </w:trPr>
        <w:tc>
          <w:tcPr>
            <w:tcW w:w="1738" w:type="dxa"/>
            <w:tcBorders>
              <w:bottom w:val="single" w:sz="4" w:space="0" w:color="auto"/>
            </w:tcBorders>
            <w:vAlign w:val="center"/>
            <w:hideMark/>
          </w:tcPr>
          <w:p w14:paraId="0003EB62"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Item</w:t>
            </w:r>
          </w:p>
        </w:tc>
        <w:tc>
          <w:tcPr>
            <w:tcW w:w="1523" w:type="dxa"/>
            <w:tcBorders>
              <w:bottom w:val="single" w:sz="4" w:space="0" w:color="auto"/>
            </w:tcBorders>
            <w:vAlign w:val="center"/>
            <w:hideMark/>
          </w:tcPr>
          <w:p w14:paraId="3169C094"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Campaign strategy</w:t>
            </w:r>
          </w:p>
        </w:tc>
        <w:tc>
          <w:tcPr>
            <w:tcW w:w="1843" w:type="dxa"/>
            <w:tcBorders>
              <w:bottom w:val="single" w:sz="4" w:space="0" w:color="auto"/>
            </w:tcBorders>
            <w:noWrap/>
            <w:vAlign w:val="center"/>
            <w:hideMark/>
          </w:tcPr>
          <w:p w14:paraId="410DCD87"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Campaign-to-year-round strategy</w:t>
            </w:r>
          </w:p>
        </w:tc>
        <w:tc>
          <w:tcPr>
            <w:tcW w:w="1842" w:type="dxa"/>
            <w:tcBorders>
              <w:bottom w:val="single" w:sz="4" w:space="0" w:color="auto"/>
            </w:tcBorders>
            <w:noWrap/>
            <w:vAlign w:val="center"/>
            <w:hideMark/>
          </w:tcPr>
          <w:p w14:paraId="49927A96"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Year-round strategy</w:t>
            </w:r>
          </w:p>
        </w:tc>
        <w:tc>
          <w:tcPr>
            <w:tcW w:w="2750" w:type="dxa"/>
            <w:tcBorders>
              <w:bottom w:val="single" w:sz="4" w:space="0" w:color="auto"/>
            </w:tcBorders>
            <w:noWrap/>
            <w:vAlign w:val="center"/>
            <w:hideMark/>
          </w:tcPr>
          <w:p w14:paraId="1375BA0A"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Source</w:t>
            </w:r>
          </w:p>
        </w:tc>
      </w:tr>
      <w:tr w:rsidR="000432CA" w:rsidRPr="001501A6" w14:paraId="41EFBF2B" w14:textId="77777777" w:rsidTr="00E17EB1">
        <w:trPr>
          <w:trHeight w:val="290"/>
        </w:trPr>
        <w:tc>
          <w:tcPr>
            <w:tcW w:w="1738" w:type="dxa"/>
            <w:vMerge w:val="restart"/>
            <w:tcBorders>
              <w:top w:val="single" w:sz="4" w:space="0" w:color="auto"/>
            </w:tcBorders>
            <w:vAlign w:val="center"/>
            <w:hideMark/>
          </w:tcPr>
          <w:p w14:paraId="05C2AFDC"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Eligible population</w:t>
            </w:r>
          </w:p>
        </w:tc>
        <w:tc>
          <w:tcPr>
            <w:tcW w:w="1523" w:type="dxa"/>
            <w:tcBorders>
              <w:top w:val="single" w:sz="4" w:space="0" w:color="auto"/>
            </w:tcBorders>
            <w:noWrap/>
            <w:vAlign w:val="center"/>
            <w:hideMark/>
          </w:tcPr>
          <w:p w14:paraId="18E1489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2021: 2,401,180</w:t>
            </w:r>
          </w:p>
        </w:tc>
        <w:tc>
          <w:tcPr>
            <w:tcW w:w="3685" w:type="dxa"/>
            <w:gridSpan w:val="2"/>
            <w:tcBorders>
              <w:top w:val="single" w:sz="4" w:space="0" w:color="auto"/>
            </w:tcBorders>
            <w:noWrap/>
            <w:vAlign w:val="center"/>
            <w:hideMark/>
          </w:tcPr>
          <w:p w14:paraId="15AA8F2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2021: 3,577,046</w:t>
            </w:r>
          </w:p>
        </w:tc>
        <w:tc>
          <w:tcPr>
            <w:tcW w:w="2750" w:type="dxa"/>
            <w:vMerge w:val="restart"/>
            <w:tcBorders>
              <w:top w:val="single" w:sz="4" w:space="0" w:color="auto"/>
            </w:tcBorders>
            <w:noWrap/>
            <w:vAlign w:val="center"/>
            <w:hideMark/>
          </w:tcPr>
          <w:p w14:paraId="4B421A17"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kern w:val="0"/>
                <w:sz w:val="18"/>
                <w:szCs w:val="18"/>
                <w14:ligatures w14:val="none"/>
              </w:rPr>
              <w:t>Calculated</w:t>
            </w:r>
          </w:p>
        </w:tc>
      </w:tr>
      <w:tr w:rsidR="000432CA" w:rsidRPr="001501A6" w14:paraId="1D292714" w14:textId="77777777" w:rsidTr="00E17EB1">
        <w:trPr>
          <w:trHeight w:val="290"/>
        </w:trPr>
        <w:tc>
          <w:tcPr>
            <w:tcW w:w="1738" w:type="dxa"/>
            <w:vMerge/>
            <w:vAlign w:val="center"/>
            <w:hideMark/>
          </w:tcPr>
          <w:p w14:paraId="2585B428"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1523" w:type="dxa"/>
            <w:noWrap/>
            <w:vAlign w:val="center"/>
            <w:hideMark/>
          </w:tcPr>
          <w:p w14:paraId="155D2CB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2022: 2,751,136</w:t>
            </w:r>
          </w:p>
        </w:tc>
        <w:tc>
          <w:tcPr>
            <w:tcW w:w="3685" w:type="dxa"/>
            <w:gridSpan w:val="2"/>
            <w:noWrap/>
            <w:vAlign w:val="center"/>
            <w:hideMark/>
          </w:tcPr>
          <w:p w14:paraId="3289153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2022: 3,949,343</w:t>
            </w:r>
          </w:p>
        </w:tc>
        <w:tc>
          <w:tcPr>
            <w:tcW w:w="2750" w:type="dxa"/>
            <w:vMerge/>
            <w:noWrap/>
            <w:vAlign w:val="center"/>
            <w:hideMark/>
          </w:tcPr>
          <w:p w14:paraId="4FFFA350"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p>
        </w:tc>
      </w:tr>
      <w:tr w:rsidR="000432CA" w:rsidRPr="001501A6" w14:paraId="22CD486D" w14:textId="77777777" w:rsidTr="00E17EB1">
        <w:trPr>
          <w:trHeight w:val="290"/>
        </w:trPr>
        <w:tc>
          <w:tcPr>
            <w:tcW w:w="1738" w:type="dxa"/>
            <w:vMerge/>
            <w:vAlign w:val="center"/>
            <w:hideMark/>
          </w:tcPr>
          <w:p w14:paraId="4ECCFD23"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1523" w:type="dxa"/>
            <w:noWrap/>
            <w:vAlign w:val="center"/>
            <w:hideMark/>
          </w:tcPr>
          <w:p w14:paraId="2917FD82"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2023: 2,657,860</w:t>
            </w:r>
          </w:p>
        </w:tc>
        <w:tc>
          <w:tcPr>
            <w:tcW w:w="3685" w:type="dxa"/>
            <w:gridSpan w:val="2"/>
            <w:noWrap/>
            <w:vAlign w:val="center"/>
            <w:hideMark/>
          </w:tcPr>
          <w:p w14:paraId="18653D3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2023: 3,225,575</w:t>
            </w:r>
          </w:p>
        </w:tc>
        <w:tc>
          <w:tcPr>
            <w:tcW w:w="2750" w:type="dxa"/>
            <w:vMerge/>
            <w:noWrap/>
            <w:vAlign w:val="center"/>
            <w:hideMark/>
          </w:tcPr>
          <w:p w14:paraId="7EEB4544"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p>
        </w:tc>
      </w:tr>
      <w:tr w:rsidR="000432CA" w:rsidRPr="001501A6" w14:paraId="2D7AC463" w14:textId="77777777" w:rsidTr="00E17EB1">
        <w:trPr>
          <w:trHeight w:val="290"/>
        </w:trPr>
        <w:tc>
          <w:tcPr>
            <w:tcW w:w="1738" w:type="dxa"/>
            <w:vMerge/>
            <w:vAlign w:val="center"/>
            <w:hideMark/>
          </w:tcPr>
          <w:p w14:paraId="386047DA"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1523" w:type="dxa"/>
            <w:noWrap/>
            <w:vAlign w:val="center"/>
            <w:hideMark/>
          </w:tcPr>
          <w:p w14:paraId="60B15042"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2024: 2,708,767</w:t>
            </w:r>
          </w:p>
        </w:tc>
        <w:tc>
          <w:tcPr>
            <w:tcW w:w="3685" w:type="dxa"/>
            <w:gridSpan w:val="2"/>
            <w:noWrap/>
            <w:vAlign w:val="center"/>
            <w:hideMark/>
          </w:tcPr>
          <w:p w14:paraId="0D60DA8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2024: 3,288,489</w:t>
            </w:r>
          </w:p>
        </w:tc>
        <w:tc>
          <w:tcPr>
            <w:tcW w:w="2750" w:type="dxa"/>
            <w:vMerge/>
            <w:noWrap/>
            <w:vAlign w:val="center"/>
            <w:hideMark/>
          </w:tcPr>
          <w:p w14:paraId="57AD469C"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p>
        </w:tc>
      </w:tr>
      <w:tr w:rsidR="000432CA" w:rsidRPr="001501A6" w14:paraId="0C4D637B" w14:textId="77777777" w:rsidTr="00E17EB1">
        <w:trPr>
          <w:trHeight w:val="305"/>
        </w:trPr>
        <w:tc>
          <w:tcPr>
            <w:tcW w:w="1738" w:type="dxa"/>
            <w:vMerge/>
            <w:vAlign w:val="center"/>
            <w:hideMark/>
          </w:tcPr>
          <w:p w14:paraId="59CCCB27"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1523" w:type="dxa"/>
            <w:noWrap/>
            <w:vAlign w:val="center"/>
            <w:hideMark/>
          </w:tcPr>
          <w:p w14:paraId="209A720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2025: 2,762,276</w:t>
            </w:r>
          </w:p>
        </w:tc>
        <w:tc>
          <w:tcPr>
            <w:tcW w:w="3685" w:type="dxa"/>
            <w:gridSpan w:val="2"/>
            <w:noWrap/>
            <w:vAlign w:val="center"/>
            <w:hideMark/>
          </w:tcPr>
          <w:p w14:paraId="6016699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2025: 3,354,258</w:t>
            </w:r>
          </w:p>
        </w:tc>
        <w:tc>
          <w:tcPr>
            <w:tcW w:w="2750" w:type="dxa"/>
            <w:vMerge/>
            <w:noWrap/>
            <w:vAlign w:val="center"/>
            <w:hideMark/>
          </w:tcPr>
          <w:p w14:paraId="56DD8BEA"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p>
        </w:tc>
      </w:tr>
      <w:tr w:rsidR="000432CA" w:rsidRPr="001501A6" w14:paraId="1D56857F" w14:textId="77777777" w:rsidTr="00E17EB1">
        <w:trPr>
          <w:trHeight w:val="408"/>
        </w:trPr>
        <w:tc>
          <w:tcPr>
            <w:tcW w:w="1738" w:type="dxa"/>
            <w:vAlign w:val="center"/>
          </w:tcPr>
          <w:p w14:paraId="0FEE2680"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5208" w:type="dxa"/>
            <w:gridSpan w:val="3"/>
            <w:vAlign w:val="center"/>
          </w:tcPr>
          <w:p w14:paraId="3E47B48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p>
        </w:tc>
        <w:tc>
          <w:tcPr>
            <w:tcW w:w="2750" w:type="dxa"/>
            <w:noWrap/>
            <w:vAlign w:val="center"/>
          </w:tcPr>
          <w:p w14:paraId="5FE6339A" w14:textId="77777777" w:rsidR="000432CA" w:rsidRPr="001501A6" w:rsidRDefault="000432CA" w:rsidP="00E17EB1">
            <w:pPr>
              <w:spacing w:after="0" w:line="240" w:lineRule="auto"/>
              <w:jc w:val="center"/>
              <w:rPr>
                <w:rFonts w:ascii="Aptos Narrow" w:hAnsi="Aptos Narrow"/>
                <w:color w:val="000000"/>
                <w:sz w:val="18"/>
                <w:szCs w:val="18"/>
              </w:rPr>
            </w:pPr>
          </w:p>
        </w:tc>
      </w:tr>
      <w:tr w:rsidR="000432CA" w:rsidRPr="001501A6" w14:paraId="78A22114" w14:textId="77777777" w:rsidTr="00E17EB1">
        <w:trPr>
          <w:trHeight w:val="408"/>
        </w:trPr>
        <w:tc>
          <w:tcPr>
            <w:tcW w:w="1738" w:type="dxa"/>
            <w:vAlign w:val="center"/>
            <w:hideMark/>
          </w:tcPr>
          <w:p w14:paraId="1B4C17DB"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Prices</w:t>
            </w:r>
          </w:p>
        </w:tc>
        <w:tc>
          <w:tcPr>
            <w:tcW w:w="5208" w:type="dxa"/>
            <w:gridSpan w:val="3"/>
            <w:vAlign w:val="center"/>
            <w:hideMark/>
          </w:tcPr>
          <w:p w14:paraId="513BE14F"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The price of vaccine is $4.40 per dose for a 10 dose multi-dose vial; auto-disable (AD) syringe is $0.03 per unit; and safety box is $1.61 per unit</w:t>
            </w:r>
          </w:p>
        </w:tc>
        <w:tc>
          <w:tcPr>
            <w:tcW w:w="2750" w:type="dxa"/>
            <w:noWrap/>
            <w:vAlign w:val="center"/>
            <w:hideMark/>
          </w:tcPr>
          <w:p w14:paraId="013F68BF"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sdt>
              <w:sdtPr>
                <w:rPr>
                  <w:rFonts w:ascii="Aptos Narrow" w:hAnsi="Aptos Narrow"/>
                  <w:color w:val="000000"/>
                  <w:sz w:val="18"/>
                  <w:szCs w:val="18"/>
                </w:rPr>
                <w:tag w:val="MENDELEY_CITATION_v3_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"/>
                <w:id w:val="1650626692"/>
                <w:placeholder>
                  <w:docPart w:val="183FD029243C4EBCA1E4A19945AF5962"/>
                </w:placeholder>
              </w:sdtPr>
              <w:sdtContent>
                <w:r w:rsidRPr="001501A6">
                  <w:rPr>
                    <w:rFonts w:ascii="Aptos Narrow" w:hAnsi="Aptos Narrow"/>
                    <w:color w:val="000000"/>
                    <w:sz w:val="18"/>
                    <w:szCs w:val="18"/>
                  </w:rPr>
                  <w:t>(13,25)</w:t>
                </w:r>
              </w:sdtContent>
            </w:sdt>
          </w:p>
        </w:tc>
      </w:tr>
      <w:tr w:rsidR="000432CA" w:rsidRPr="001501A6" w14:paraId="4265F8AD" w14:textId="77777777" w:rsidTr="00E17EB1">
        <w:trPr>
          <w:trHeight w:val="408"/>
        </w:trPr>
        <w:tc>
          <w:tcPr>
            <w:tcW w:w="1738" w:type="dxa"/>
            <w:vAlign w:val="center"/>
          </w:tcPr>
          <w:p w14:paraId="7EDBF738"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5208" w:type="dxa"/>
            <w:gridSpan w:val="3"/>
            <w:vAlign w:val="center"/>
          </w:tcPr>
          <w:p w14:paraId="57A82DE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p>
        </w:tc>
        <w:tc>
          <w:tcPr>
            <w:tcW w:w="2750" w:type="dxa"/>
            <w:noWrap/>
            <w:vAlign w:val="center"/>
          </w:tcPr>
          <w:p w14:paraId="69F6F6C6" w14:textId="77777777" w:rsidR="000432CA" w:rsidRPr="001501A6" w:rsidRDefault="000432CA" w:rsidP="00E17EB1">
            <w:pPr>
              <w:spacing w:after="0" w:line="240" w:lineRule="auto"/>
              <w:jc w:val="center"/>
              <w:rPr>
                <w:rFonts w:ascii="Aptos Narrow" w:hAnsi="Aptos Narrow"/>
                <w:color w:val="000000"/>
                <w:sz w:val="18"/>
                <w:szCs w:val="18"/>
              </w:rPr>
            </w:pPr>
          </w:p>
        </w:tc>
      </w:tr>
      <w:tr w:rsidR="000432CA" w:rsidRPr="001501A6" w14:paraId="60923D7A" w14:textId="77777777" w:rsidTr="00E17EB1">
        <w:trPr>
          <w:trHeight w:val="387"/>
        </w:trPr>
        <w:tc>
          <w:tcPr>
            <w:tcW w:w="1738" w:type="dxa"/>
            <w:vAlign w:val="center"/>
            <w:hideMark/>
          </w:tcPr>
          <w:p w14:paraId="5D01CA28"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Vaccine wastage rate</w:t>
            </w:r>
          </w:p>
        </w:tc>
        <w:tc>
          <w:tcPr>
            <w:tcW w:w="5208" w:type="dxa"/>
            <w:gridSpan w:val="3"/>
            <w:vAlign w:val="center"/>
            <w:hideMark/>
          </w:tcPr>
          <w:p w14:paraId="28B53B0C"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20%</w:t>
            </w:r>
          </w:p>
        </w:tc>
        <w:sdt>
          <w:sdtPr>
            <w:rPr>
              <w:rFonts w:ascii="Aptos Narrow" w:eastAsia="Times New Roman" w:hAnsi="Aptos Narrow" w:cs="Times New Roman"/>
              <w:color w:val="000000"/>
              <w:kern w:val="0"/>
              <w:sz w:val="18"/>
              <w:szCs w:val="18"/>
              <w14:ligatures w14:val="none"/>
            </w:rPr>
            <w:tag w:val="MENDELEY_CITATION_v3_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
            <w:id w:val="-2039885713"/>
            <w:placeholder>
              <w:docPart w:val="C9A66DDAFCC449ABBF3D7BE5D8744204"/>
            </w:placeholder>
          </w:sdtPr>
          <w:sdtContent>
            <w:tc>
              <w:tcPr>
                <w:tcW w:w="2750" w:type="dxa"/>
                <w:noWrap/>
                <w:vAlign w:val="center"/>
                <w:hideMark/>
              </w:tcPr>
              <w:p w14:paraId="4BA6FF05"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(19)</w:t>
                </w:r>
              </w:p>
            </w:tc>
          </w:sdtContent>
        </w:sdt>
      </w:tr>
      <w:tr w:rsidR="000432CA" w:rsidRPr="001501A6" w14:paraId="4008ACEA" w14:textId="77777777" w:rsidTr="00E17EB1">
        <w:trPr>
          <w:trHeight w:val="393"/>
        </w:trPr>
        <w:tc>
          <w:tcPr>
            <w:tcW w:w="1738" w:type="dxa"/>
            <w:vAlign w:val="center"/>
          </w:tcPr>
          <w:p w14:paraId="654D6947"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5208" w:type="dxa"/>
            <w:gridSpan w:val="3"/>
            <w:vAlign w:val="center"/>
          </w:tcPr>
          <w:p w14:paraId="65CCC193"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p>
        </w:tc>
        <w:tc>
          <w:tcPr>
            <w:tcW w:w="2750" w:type="dxa"/>
            <w:noWrap/>
            <w:vAlign w:val="center"/>
          </w:tcPr>
          <w:p w14:paraId="7B2B1D1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p>
        </w:tc>
      </w:tr>
      <w:tr w:rsidR="000432CA" w:rsidRPr="001501A6" w14:paraId="0E2F2A44" w14:textId="77777777" w:rsidTr="00E17EB1">
        <w:trPr>
          <w:trHeight w:val="393"/>
        </w:trPr>
        <w:tc>
          <w:tcPr>
            <w:tcW w:w="1738" w:type="dxa"/>
            <w:vAlign w:val="center"/>
            <w:hideMark/>
          </w:tcPr>
          <w:p w14:paraId="27DE5CA9"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Safety box</w:t>
            </w:r>
          </w:p>
        </w:tc>
        <w:tc>
          <w:tcPr>
            <w:tcW w:w="5208" w:type="dxa"/>
            <w:gridSpan w:val="3"/>
            <w:vAlign w:val="center"/>
            <w:hideMark/>
          </w:tcPr>
          <w:p w14:paraId="18957618"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Quantities estimated at 1 safety box per 100 AD syringes</w:t>
            </w:r>
          </w:p>
        </w:tc>
        <w:sdt>
          <w:sdtPr>
            <w:rPr>
              <w:rFonts w:ascii="Aptos Narrow" w:eastAsia="Times New Roman" w:hAnsi="Aptos Narrow" w:cs="Times New Roman"/>
              <w:color w:val="000000"/>
              <w:kern w:val="0"/>
              <w:sz w:val="18"/>
              <w:szCs w:val="18"/>
              <w14:ligatures w14:val="none"/>
            </w:rPr>
            <w:tag w:val="MENDELEY_CITATION_v3_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
            <w:id w:val="-1498409533"/>
            <w:placeholder>
              <w:docPart w:val="C133FE06611942F3976A00F865D4529A"/>
            </w:placeholder>
          </w:sdtPr>
          <w:sdtContent>
            <w:tc>
              <w:tcPr>
                <w:tcW w:w="2750" w:type="dxa"/>
                <w:noWrap/>
                <w:vAlign w:val="center"/>
                <w:hideMark/>
              </w:tcPr>
              <w:p w14:paraId="38E04120"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(19)</w:t>
                </w:r>
              </w:p>
            </w:tc>
          </w:sdtContent>
        </w:sdt>
      </w:tr>
      <w:tr w:rsidR="000432CA" w:rsidRPr="001501A6" w14:paraId="0E17B6AB" w14:textId="77777777" w:rsidTr="00E17EB1">
        <w:trPr>
          <w:trHeight w:val="393"/>
        </w:trPr>
        <w:tc>
          <w:tcPr>
            <w:tcW w:w="1738" w:type="dxa"/>
            <w:vAlign w:val="center"/>
          </w:tcPr>
          <w:p w14:paraId="42752AAD"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5208" w:type="dxa"/>
            <w:gridSpan w:val="3"/>
            <w:vAlign w:val="center"/>
          </w:tcPr>
          <w:p w14:paraId="23F2FCA0"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p>
        </w:tc>
        <w:tc>
          <w:tcPr>
            <w:tcW w:w="2750" w:type="dxa"/>
            <w:noWrap/>
            <w:vAlign w:val="center"/>
          </w:tcPr>
          <w:p w14:paraId="3BD24E6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p>
        </w:tc>
      </w:tr>
      <w:tr w:rsidR="000432CA" w:rsidRPr="001501A6" w14:paraId="01010892" w14:textId="77777777" w:rsidTr="00E17EB1">
        <w:trPr>
          <w:trHeight w:val="70"/>
        </w:trPr>
        <w:tc>
          <w:tcPr>
            <w:tcW w:w="1738" w:type="dxa"/>
            <w:vMerge w:val="restart"/>
            <w:vAlign w:val="center"/>
            <w:hideMark/>
          </w:tcPr>
          <w:p w14:paraId="3EC77665"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Inflation</w:t>
            </w:r>
          </w:p>
        </w:tc>
        <w:tc>
          <w:tcPr>
            <w:tcW w:w="5208" w:type="dxa"/>
            <w:gridSpan w:val="3"/>
            <w:vAlign w:val="center"/>
            <w:hideMark/>
          </w:tcPr>
          <w:p w14:paraId="0515C3FB"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2021 inflation rate: 6.10%</w:t>
            </w:r>
          </w:p>
        </w:tc>
        <w:sdt>
          <w:sdtPr>
            <w:rPr>
              <w:rFonts w:ascii="Aptos Narrow" w:eastAsia="Times New Roman" w:hAnsi="Aptos Narrow" w:cs="Times New Roman"/>
              <w:color w:val="000000"/>
              <w:kern w:val="0"/>
              <w:sz w:val="18"/>
              <w:szCs w:val="18"/>
              <w14:ligatures w14:val="none"/>
            </w:rPr>
            <w:tag w:val="MENDELEY_CITATION_v3_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"/>
            <w:id w:val="492298939"/>
            <w:placeholder>
              <w:docPart w:val="A2B3FFF17AAB42B3923682E975138F7B"/>
            </w:placeholder>
          </w:sdtPr>
          <w:sdtContent>
            <w:tc>
              <w:tcPr>
                <w:tcW w:w="2750" w:type="dxa"/>
                <w:vMerge w:val="restart"/>
                <w:noWrap/>
                <w:vAlign w:val="center"/>
                <w:hideMark/>
              </w:tcPr>
              <w:p w14:paraId="2F0C2C02"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(16)</w:t>
                </w:r>
              </w:p>
            </w:tc>
          </w:sdtContent>
        </w:sdt>
      </w:tr>
      <w:tr w:rsidR="000432CA" w:rsidRPr="001501A6" w14:paraId="1F7F2D30" w14:textId="77777777" w:rsidTr="00E17EB1">
        <w:trPr>
          <w:trHeight w:val="147"/>
        </w:trPr>
        <w:tc>
          <w:tcPr>
            <w:tcW w:w="1738" w:type="dxa"/>
            <w:vMerge/>
            <w:vAlign w:val="center"/>
            <w:hideMark/>
          </w:tcPr>
          <w:p w14:paraId="1FB2733A"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5208" w:type="dxa"/>
            <w:gridSpan w:val="3"/>
            <w:vAlign w:val="center"/>
            <w:hideMark/>
          </w:tcPr>
          <w:p w14:paraId="1BFB35AA"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2022 inflation rate: 7.60%</w:t>
            </w:r>
          </w:p>
        </w:tc>
        <w:tc>
          <w:tcPr>
            <w:tcW w:w="2750" w:type="dxa"/>
            <w:vMerge/>
            <w:noWrap/>
            <w:vAlign w:val="center"/>
            <w:hideMark/>
          </w:tcPr>
          <w:p w14:paraId="0F468594"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p>
        </w:tc>
      </w:tr>
      <w:tr w:rsidR="000432CA" w:rsidRPr="001501A6" w14:paraId="7BBBEBD7" w14:textId="77777777" w:rsidTr="00E17EB1">
        <w:trPr>
          <w:trHeight w:val="70"/>
        </w:trPr>
        <w:tc>
          <w:tcPr>
            <w:tcW w:w="1738" w:type="dxa"/>
            <w:vMerge/>
            <w:vAlign w:val="center"/>
            <w:hideMark/>
          </w:tcPr>
          <w:p w14:paraId="6CF53EEC"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5208" w:type="dxa"/>
            <w:gridSpan w:val="3"/>
            <w:vAlign w:val="center"/>
            <w:hideMark/>
          </w:tcPr>
          <w:p w14:paraId="177BD9F0"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2023 inflation rate: 7.70%</w:t>
            </w:r>
          </w:p>
        </w:tc>
        <w:tc>
          <w:tcPr>
            <w:tcW w:w="2750" w:type="dxa"/>
            <w:vMerge/>
            <w:noWrap/>
            <w:vAlign w:val="center"/>
            <w:hideMark/>
          </w:tcPr>
          <w:p w14:paraId="0564812A"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p>
        </w:tc>
      </w:tr>
      <w:tr w:rsidR="000432CA" w:rsidRPr="001501A6" w14:paraId="2EF98147" w14:textId="77777777" w:rsidTr="00E17EB1">
        <w:trPr>
          <w:trHeight w:val="70"/>
        </w:trPr>
        <w:tc>
          <w:tcPr>
            <w:tcW w:w="1738" w:type="dxa"/>
            <w:vMerge/>
            <w:vAlign w:val="center"/>
            <w:hideMark/>
          </w:tcPr>
          <w:p w14:paraId="73539129"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5208" w:type="dxa"/>
            <w:gridSpan w:val="3"/>
            <w:vAlign w:val="center"/>
            <w:hideMark/>
          </w:tcPr>
          <w:p w14:paraId="67F4CE0C"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2024 inflation rate: 4.70%</w:t>
            </w:r>
          </w:p>
        </w:tc>
        <w:tc>
          <w:tcPr>
            <w:tcW w:w="2750" w:type="dxa"/>
            <w:vMerge/>
            <w:noWrap/>
            <w:vAlign w:val="center"/>
            <w:hideMark/>
          </w:tcPr>
          <w:p w14:paraId="3591A1D0"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p>
        </w:tc>
      </w:tr>
      <w:tr w:rsidR="000432CA" w:rsidRPr="001501A6" w14:paraId="22729741" w14:textId="77777777" w:rsidTr="00E17EB1">
        <w:trPr>
          <w:trHeight w:val="70"/>
        </w:trPr>
        <w:tc>
          <w:tcPr>
            <w:tcW w:w="1738" w:type="dxa"/>
            <w:vMerge/>
            <w:vAlign w:val="center"/>
            <w:hideMark/>
          </w:tcPr>
          <w:p w14:paraId="34E15D08"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5208" w:type="dxa"/>
            <w:gridSpan w:val="3"/>
            <w:vAlign w:val="center"/>
            <w:hideMark/>
          </w:tcPr>
          <w:p w14:paraId="44BAC663"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 xml:space="preserve">2025 inflation rate: 6.50% </w:t>
            </w:r>
          </w:p>
        </w:tc>
        <w:tc>
          <w:tcPr>
            <w:tcW w:w="2750" w:type="dxa"/>
            <w:noWrap/>
            <w:vAlign w:val="center"/>
            <w:hideMark/>
          </w:tcPr>
          <w:p w14:paraId="4C598C92"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kern w:val="0"/>
                <w:sz w:val="18"/>
                <w:szCs w:val="18"/>
                <w14:ligatures w14:val="none"/>
              </w:rPr>
              <w:t>Average of 2021 to 2024</w:t>
            </w:r>
          </w:p>
        </w:tc>
      </w:tr>
      <w:tr w:rsidR="000432CA" w:rsidRPr="001501A6" w14:paraId="605A383C" w14:textId="77777777" w:rsidTr="00E17EB1">
        <w:trPr>
          <w:trHeight w:val="204"/>
        </w:trPr>
        <w:tc>
          <w:tcPr>
            <w:tcW w:w="1738" w:type="dxa"/>
            <w:vAlign w:val="center"/>
          </w:tcPr>
          <w:p w14:paraId="212166C4"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5208" w:type="dxa"/>
            <w:gridSpan w:val="3"/>
            <w:vAlign w:val="center"/>
          </w:tcPr>
          <w:p w14:paraId="197031F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p>
        </w:tc>
        <w:tc>
          <w:tcPr>
            <w:tcW w:w="2750" w:type="dxa"/>
            <w:noWrap/>
            <w:vAlign w:val="center"/>
          </w:tcPr>
          <w:p w14:paraId="003A8703"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p>
        </w:tc>
      </w:tr>
      <w:tr w:rsidR="000432CA" w:rsidRPr="001501A6" w14:paraId="29427650" w14:textId="77777777" w:rsidTr="00E17EB1">
        <w:trPr>
          <w:trHeight w:val="204"/>
        </w:trPr>
        <w:tc>
          <w:tcPr>
            <w:tcW w:w="1738" w:type="dxa"/>
            <w:vAlign w:val="center"/>
            <w:hideMark/>
          </w:tcPr>
          <w:p w14:paraId="002C2DD8"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Annual discount rate</w:t>
            </w:r>
          </w:p>
        </w:tc>
        <w:tc>
          <w:tcPr>
            <w:tcW w:w="5208" w:type="dxa"/>
            <w:gridSpan w:val="3"/>
            <w:vAlign w:val="center"/>
            <w:hideMark/>
          </w:tcPr>
          <w:p w14:paraId="39E76361"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 xml:space="preserve">7% </w:t>
            </w:r>
          </w:p>
        </w:tc>
        <w:sdt>
          <w:sdtPr>
            <w:rPr>
              <w:rFonts w:ascii="Aptos Narrow" w:eastAsia="Times New Roman" w:hAnsi="Aptos Narrow" w:cs="Times New Roman"/>
              <w:color w:val="000000"/>
              <w:kern w:val="0"/>
              <w:sz w:val="18"/>
              <w:szCs w:val="18"/>
              <w14:ligatures w14:val="none"/>
            </w:rPr>
            <w:tag w:val="MENDELEY_CITATION_v3_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"/>
            <w:id w:val="-1956400841"/>
            <w:placeholder>
              <w:docPart w:val="14AC70551E7C4C9CB92323BA573C3442"/>
            </w:placeholder>
          </w:sdtPr>
          <w:sdtContent>
            <w:tc>
              <w:tcPr>
                <w:tcW w:w="2750" w:type="dxa"/>
                <w:noWrap/>
                <w:vAlign w:val="center"/>
                <w:hideMark/>
              </w:tcPr>
              <w:p w14:paraId="7CDC44A5"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(4)</w:t>
                </w:r>
              </w:p>
            </w:tc>
          </w:sdtContent>
        </w:sdt>
      </w:tr>
      <w:tr w:rsidR="000432CA" w:rsidRPr="001501A6" w14:paraId="2B8290DE" w14:textId="77777777" w:rsidTr="00E17EB1">
        <w:trPr>
          <w:trHeight w:val="204"/>
        </w:trPr>
        <w:tc>
          <w:tcPr>
            <w:tcW w:w="1738" w:type="dxa"/>
            <w:vAlign w:val="center"/>
          </w:tcPr>
          <w:p w14:paraId="75C1A504"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5208" w:type="dxa"/>
            <w:gridSpan w:val="3"/>
            <w:vAlign w:val="center"/>
          </w:tcPr>
          <w:p w14:paraId="20E46F02"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p>
        </w:tc>
        <w:tc>
          <w:tcPr>
            <w:tcW w:w="2750" w:type="dxa"/>
            <w:noWrap/>
            <w:vAlign w:val="center"/>
          </w:tcPr>
          <w:p w14:paraId="76837092"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8"/>
                <w:szCs w:val="18"/>
                <w14:ligatures w14:val="none"/>
              </w:rPr>
            </w:pPr>
          </w:p>
        </w:tc>
      </w:tr>
      <w:tr w:rsidR="000432CA" w:rsidRPr="001501A6" w14:paraId="2A913FE1" w14:textId="77777777" w:rsidTr="00E17EB1">
        <w:trPr>
          <w:trHeight w:val="70"/>
        </w:trPr>
        <w:tc>
          <w:tcPr>
            <w:tcW w:w="1738" w:type="dxa"/>
            <w:vMerge w:val="restart"/>
            <w:tcBorders>
              <w:bottom w:val="single" w:sz="4" w:space="0" w:color="auto"/>
            </w:tcBorders>
            <w:vAlign w:val="center"/>
            <w:hideMark/>
          </w:tcPr>
          <w:p w14:paraId="4AFC69FE"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Exchange rate (USD to KES)</w:t>
            </w:r>
          </w:p>
        </w:tc>
        <w:tc>
          <w:tcPr>
            <w:tcW w:w="5208" w:type="dxa"/>
            <w:gridSpan w:val="3"/>
            <w:vAlign w:val="center"/>
            <w:hideMark/>
          </w:tcPr>
          <w:p w14:paraId="507B0AD7"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2025: 129.0 KES</w:t>
            </w:r>
          </w:p>
        </w:tc>
        <w:sdt>
          <w:sdtPr>
            <w:rPr>
              <w:rFonts w:ascii="Aptos Narrow" w:eastAsia="Times New Roman" w:hAnsi="Aptos Narrow" w:cs="Times New Roman"/>
              <w:color w:val="000000"/>
              <w:kern w:val="0"/>
              <w:sz w:val="18"/>
              <w:szCs w:val="18"/>
              <w14:ligatures w14:val="none"/>
            </w:rPr>
            <w:tag w:val="MENDELEY_CITATION_v3_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"/>
            <w:id w:val="-498348783"/>
            <w:placeholder>
              <w:docPart w:val="4E4FB95AAC9B4237BEA02E0AB2471CA5"/>
            </w:placeholder>
          </w:sdtPr>
          <w:sdtContent>
            <w:tc>
              <w:tcPr>
                <w:tcW w:w="2750" w:type="dxa"/>
                <w:vMerge w:val="restart"/>
                <w:tcBorders>
                  <w:bottom w:val="single" w:sz="4" w:space="0" w:color="auto"/>
                </w:tcBorders>
                <w:noWrap/>
                <w:vAlign w:val="center"/>
                <w:hideMark/>
              </w:tcPr>
              <w:p w14:paraId="1B5BC495"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(15)</w:t>
                </w:r>
              </w:p>
            </w:tc>
          </w:sdtContent>
        </w:sdt>
      </w:tr>
      <w:tr w:rsidR="000432CA" w:rsidRPr="001501A6" w14:paraId="12914947" w14:textId="77777777" w:rsidTr="00E17EB1">
        <w:trPr>
          <w:trHeight w:val="70"/>
        </w:trPr>
        <w:tc>
          <w:tcPr>
            <w:tcW w:w="1738" w:type="dxa"/>
            <w:vMerge/>
            <w:tcBorders>
              <w:bottom w:val="single" w:sz="4" w:space="0" w:color="auto"/>
            </w:tcBorders>
            <w:vAlign w:val="center"/>
            <w:hideMark/>
          </w:tcPr>
          <w:p w14:paraId="214C539C"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8"/>
                <w:szCs w:val="18"/>
                <w14:ligatures w14:val="none"/>
              </w:rPr>
            </w:pPr>
          </w:p>
        </w:tc>
        <w:tc>
          <w:tcPr>
            <w:tcW w:w="5208" w:type="dxa"/>
            <w:gridSpan w:val="3"/>
            <w:tcBorders>
              <w:bottom w:val="single" w:sz="4" w:space="0" w:color="auto"/>
            </w:tcBorders>
            <w:vAlign w:val="center"/>
            <w:hideMark/>
          </w:tcPr>
          <w:p w14:paraId="08305C58"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r w:rsidRPr="001501A6">
              <w:rPr>
                <w:rFonts w:ascii="Aptos Narrow" w:eastAsia="Times New Roman" w:hAnsi="Aptos Narrow" w:cs="Times New Roman"/>
                <w:color w:val="000000"/>
                <w:kern w:val="0"/>
                <w:sz w:val="18"/>
                <w:szCs w:val="18"/>
                <w14:ligatures w14:val="none"/>
              </w:rPr>
              <w:t xml:space="preserve">2021: 109.7 KES </w:t>
            </w:r>
          </w:p>
        </w:tc>
        <w:tc>
          <w:tcPr>
            <w:tcW w:w="2750" w:type="dxa"/>
            <w:vMerge/>
            <w:tcBorders>
              <w:bottom w:val="single" w:sz="4" w:space="0" w:color="auto"/>
            </w:tcBorders>
            <w:noWrap/>
            <w:vAlign w:val="center"/>
            <w:hideMark/>
          </w:tcPr>
          <w:p w14:paraId="4253592F" w14:textId="77777777" w:rsidR="000432CA" w:rsidRPr="001501A6" w:rsidRDefault="000432CA" w:rsidP="00E17EB1">
            <w:pPr>
              <w:spacing w:after="0" w:line="240" w:lineRule="auto"/>
              <w:jc w:val="center"/>
              <w:rPr>
                <w:rFonts w:ascii="Aptos Narrow" w:eastAsia="Times New Roman" w:hAnsi="Aptos Narrow" w:cs="Times New Roman"/>
                <w:kern w:val="0"/>
                <w:sz w:val="18"/>
                <w:szCs w:val="18"/>
                <w14:ligatures w14:val="none"/>
              </w:rPr>
            </w:pPr>
          </w:p>
        </w:tc>
      </w:tr>
    </w:tbl>
    <w:p w14:paraId="6AB4DD2A" w14:textId="77777777" w:rsidR="000432CA" w:rsidRPr="001501A6" w:rsidRDefault="000432CA" w:rsidP="000432CA">
      <w:pPr>
        <w:rPr>
          <w:rFonts w:ascii="Aptos Narrow" w:hAnsi="Aptos Narrow"/>
          <w:sz w:val="18"/>
          <w:szCs w:val="18"/>
        </w:rPr>
      </w:pPr>
    </w:p>
    <w:p w14:paraId="37959330" w14:textId="77777777" w:rsidR="000432CA" w:rsidRPr="001501A6" w:rsidRDefault="000432CA" w:rsidP="000432CA">
      <w:pPr>
        <w:rPr>
          <w:rFonts w:ascii="Aptos Narrow" w:hAnsi="Aptos Narrow"/>
          <w:sz w:val="18"/>
          <w:szCs w:val="18"/>
        </w:rPr>
        <w:sectPr w:rsidR="000432CA" w:rsidRPr="001501A6" w:rsidSect="000432CA">
          <w:type w:val="continuous"/>
          <w:pgSz w:w="16838" w:h="11906" w:orient="landscape"/>
          <w:pgMar w:top="1440" w:right="1440" w:bottom="1440" w:left="1440" w:header="708" w:footer="708" w:gutter="0"/>
          <w:lnNumType w:countBy="1" w:restart="continuous"/>
          <w:cols w:space="708"/>
          <w:docGrid w:linePitch="360"/>
        </w:sectPr>
      </w:pPr>
    </w:p>
    <w:p w14:paraId="003C66BE" w14:textId="77777777" w:rsidR="000432CA" w:rsidRPr="001501A6" w:rsidRDefault="000432CA" w:rsidP="000432CA">
      <w:pPr>
        <w:pStyle w:val="Caption"/>
        <w:keepNext/>
        <w:rPr>
          <w:rFonts w:ascii="Aptos Narrow" w:hAnsi="Aptos Narrow"/>
        </w:rPr>
      </w:pPr>
      <w:r w:rsidRPr="001501A6">
        <w:rPr>
          <w:rFonts w:ascii="Aptos Narrow" w:hAnsi="Aptos Narrow"/>
        </w:rPr>
        <w:lastRenderedPageBreak/>
        <w:t>Table 3: Key assumptions in each of the proposed strategies for a national influenza vaccine program in Kenya targeting children 6-23 months of age.</w:t>
      </w:r>
    </w:p>
    <w:tbl>
      <w:tblPr>
        <w:tblStyle w:val="TableGrid"/>
        <w:tblW w:w="14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4214"/>
        <w:gridCol w:w="3553"/>
        <w:gridCol w:w="4139"/>
      </w:tblGrid>
      <w:tr w:rsidR="000432CA" w:rsidRPr="001501A6" w14:paraId="3D6E8428" w14:textId="77777777" w:rsidTr="00E17EB1">
        <w:trPr>
          <w:trHeight w:val="272"/>
        </w:trPr>
        <w:tc>
          <w:tcPr>
            <w:tcW w:w="2218" w:type="dxa"/>
            <w:vMerge w:val="restart"/>
            <w:tcBorders>
              <w:bottom w:val="single" w:sz="4" w:space="0" w:color="auto"/>
            </w:tcBorders>
            <w:hideMark/>
          </w:tcPr>
          <w:p w14:paraId="283E3362"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Category</w:t>
            </w:r>
          </w:p>
          <w:p w14:paraId="7545FE75"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 </w:t>
            </w:r>
          </w:p>
        </w:tc>
        <w:tc>
          <w:tcPr>
            <w:tcW w:w="11906" w:type="dxa"/>
            <w:gridSpan w:val="3"/>
            <w:tcBorders>
              <w:bottom w:val="single" w:sz="4" w:space="0" w:color="auto"/>
            </w:tcBorders>
            <w:hideMark/>
          </w:tcPr>
          <w:p w14:paraId="193FBE26" w14:textId="77777777" w:rsidR="000432CA" w:rsidRPr="001501A6" w:rsidRDefault="000432CA" w:rsidP="00E17EB1">
            <w:pPr>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Assumptions</w:t>
            </w:r>
          </w:p>
        </w:tc>
      </w:tr>
      <w:tr w:rsidR="000432CA" w:rsidRPr="001501A6" w14:paraId="6AECEB99" w14:textId="77777777" w:rsidTr="00E17EB1">
        <w:trPr>
          <w:trHeight w:val="262"/>
        </w:trPr>
        <w:tc>
          <w:tcPr>
            <w:tcW w:w="2218" w:type="dxa"/>
            <w:vMerge/>
            <w:tcBorders>
              <w:top w:val="single" w:sz="4" w:space="0" w:color="auto"/>
              <w:bottom w:val="single" w:sz="4" w:space="0" w:color="auto"/>
            </w:tcBorders>
            <w:hideMark/>
          </w:tcPr>
          <w:p w14:paraId="53D0CFE4"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p>
        </w:tc>
        <w:tc>
          <w:tcPr>
            <w:tcW w:w="4214" w:type="dxa"/>
            <w:tcBorders>
              <w:top w:val="single" w:sz="4" w:space="0" w:color="auto"/>
              <w:bottom w:val="single" w:sz="4" w:space="0" w:color="auto"/>
            </w:tcBorders>
            <w:hideMark/>
          </w:tcPr>
          <w:p w14:paraId="0CC4441C"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Campaign strategy</w:t>
            </w:r>
          </w:p>
        </w:tc>
        <w:tc>
          <w:tcPr>
            <w:tcW w:w="3553" w:type="dxa"/>
            <w:tcBorders>
              <w:top w:val="single" w:sz="4" w:space="0" w:color="auto"/>
              <w:bottom w:val="single" w:sz="4" w:space="0" w:color="auto"/>
            </w:tcBorders>
            <w:hideMark/>
          </w:tcPr>
          <w:p w14:paraId="60759753"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Year-round strategy</w:t>
            </w:r>
          </w:p>
        </w:tc>
        <w:tc>
          <w:tcPr>
            <w:tcW w:w="4139" w:type="dxa"/>
            <w:tcBorders>
              <w:top w:val="single" w:sz="4" w:space="0" w:color="auto"/>
              <w:bottom w:val="single" w:sz="4" w:space="0" w:color="auto"/>
            </w:tcBorders>
          </w:tcPr>
          <w:p w14:paraId="1A3B2AFD"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Campaign-to-year-round strategy</w:t>
            </w:r>
          </w:p>
        </w:tc>
      </w:tr>
      <w:tr w:rsidR="000432CA" w:rsidRPr="001501A6" w14:paraId="2E24DAE3" w14:textId="77777777" w:rsidTr="00E17EB1">
        <w:trPr>
          <w:trHeight w:val="1263"/>
        </w:trPr>
        <w:tc>
          <w:tcPr>
            <w:tcW w:w="2218" w:type="dxa"/>
            <w:tcBorders>
              <w:top w:val="single" w:sz="4" w:space="0" w:color="auto"/>
            </w:tcBorders>
            <w:hideMark/>
          </w:tcPr>
          <w:p w14:paraId="1E17358F"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Training and microplanning</w:t>
            </w:r>
          </w:p>
          <w:p w14:paraId="7B6E74DB"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tc>
        <w:tc>
          <w:tcPr>
            <w:tcW w:w="4214" w:type="dxa"/>
            <w:tcBorders>
              <w:top w:val="single" w:sz="4" w:space="0" w:color="auto"/>
            </w:tcBorders>
            <w:hideMark/>
          </w:tcPr>
          <w:p w14:paraId="5785E174"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In Years 2 to 5 following introduction of the influenza vaccine, annual training and microplanning costs are a quarter of the costs incurred in Year 1 (introductory year)</w:t>
            </w:r>
          </w:p>
        </w:tc>
        <w:tc>
          <w:tcPr>
            <w:tcW w:w="3553" w:type="dxa"/>
            <w:tcBorders>
              <w:top w:val="single" w:sz="4" w:space="0" w:color="auto"/>
            </w:tcBorders>
            <w:hideMark/>
          </w:tcPr>
          <w:p w14:paraId="46270E8F"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In Years 2 to 5 following introduction of the influenza vaccine, annual training and microplanning costs are no longer incurred as a financial cost specific to influenza vaccine but are incurred as an economic cost at 10% of Year 1 (introductory year) costs</w:t>
            </w:r>
          </w:p>
          <w:p w14:paraId="6366619C"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p w14:paraId="69BB7975"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tc>
        <w:tc>
          <w:tcPr>
            <w:tcW w:w="4139" w:type="dxa"/>
            <w:tcBorders>
              <w:top w:val="single" w:sz="4" w:space="0" w:color="auto"/>
            </w:tcBorders>
          </w:tcPr>
          <w:p w14:paraId="582F6AE6"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 xml:space="preserve">Costs are equal to the campaign strategy in Year 1 and the year-round strategy in years 2 to 5. </w:t>
            </w:r>
          </w:p>
        </w:tc>
      </w:tr>
      <w:tr w:rsidR="000432CA" w:rsidRPr="001501A6" w14:paraId="3C49F827" w14:textId="77777777" w:rsidTr="00E17EB1">
        <w:trPr>
          <w:trHeight w:val="1311"/>
        </w:trPr>
        <w:tc>
          <w:tcPr>
            <w:tcW w:w="2218" w:type="dxa"/>
            <w:hideMark/>
          </w:tcPr>
          <w:p w14:paraId="56EE0E6E"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Cold chain expansion</w:t>
            </w:r>
          </w:p>
        </w:tc>
        <w:tc>
          <w:tcPr>
            <w:tcW w:w="11906" w:type="dxa"/>
            <w:gridSpan w:val="3"/>
            <w:hideMark/>
          </w:tcPr>
          <w:p w14:paraId="05AC753F"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Only a portion of the cost of new walk in cold rooms (WICR) and refrigerators are allocated to the influenza vaccination program. There is currently insufficient capacity to meet the cold chain capacity needs of the routine immunization program and supplementary immunization activities for the existing vaccines. As such, a portion of the purchase cost of cold chain expansion is allocated to these other vaccines as well as influenza vaccine. At the national and regional level this is apportioned as the total capacity of WICR that influenza vaccine will occupy and at the health facility level this is estimated to be a third of the cost of all new refrigerators. Compared to higher levels in the distribution system, the cold chain capacity required for influenza vaccine at health facility level is relatively small due to the need to stock only one month’s supply for a much smaller population compared to the regional or national stores. In addition, older vaccines in the program are stored within existing refrigerators and any deficit in cold chain capacity is due to more recent additions to the national immunization program. As such the cost attributed to influenza vaccine for purchase of refrigerators at the health facility level was estimated to be a third of the cost of the new refrigerators rather than a cost equivalent to the portion of space the influenza vaccine would occupy in the refrigerator. At the health facility level, electric powered and solar powered refrigerators were purchased at a ratio of 2:1.</w:t>
            </w:r>
          </w:p>
          <w:p w14:paraId="441A98D9"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p w14:paraId="4B66A80E"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tc>
      </w:tr>
      <w:tr w:rsidR="000432CA" w:rsidRPr="001501A6" w14:paraId="1281C866" w14:textId="77777777" w:rsidTr="00E17EB1">
        <w:trPr>
          <w:trHeight w:val="262"/>
        </w:trPr>
        <w:tc>
          <w:tcPr>
            <w:tcW w:w="2218" w:type="dxa"/>
            <w:hideMark/>
          </w:tcPr>
          <w:p w14:paraId="7CC1CC8D"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Distribution</w:t>
            </w:r>
          </w:p>
          <w:p w14:paraId="31D13C01"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 </w:t>
            </w:r>
          </w:p>
        </w:tc>
        <w:tc>
          <w:tcPr>
            <w:tcW w:w="4214" w:type="dxa"/>
            <w:hideMark/>
          </w:tcPr>
          <w:p w14:paraId="42F7B2BA"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Distribution of vaccine involves trips where the influenza vaccine is transported on its own without any other vaccines and this constitutes a financial and economic cost.</w:t>
            </w:r>
          </w:p>
          <w:p w14:paraId="33906489" w14:textId="77777777" w:rsidR="000432CA" w:rsidRPr="001501A6" w:rsidRDefault="000432CA" w:rsidP="000432CA">
            <w:pPr>
              <w:pStyle w:val="ListParagraph"/>
              <w:numPr>
                <w:ilvl w:val="0"/>
                <w:numId w:val="2"/>
              </w:num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 xml:space="preserve">Transport of vaccines from national to regional stores takes place twice a year solely for influenza and once a year in combination with other vaccines. </w:t>
            </w:r>
          </w:p>
          <w:p w14:paraId="456DA2E0" w14:textId="77777777" w:rsidR="000432CA" w:rsidRPr="001501A6" w:rsidRDefault="000432CA" w:rsidP="000432CA">
            <w:pPr>
              <w:pStyle w:val="ListParagraph"/>
              <w:numPr>
                <w:ilvl w:val="0"/>
                <w:numId w:val="2"/>
              </w:num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Transport of influenza vaccine from regional to sub county stores takes place twice a year solely for influenza and once a year in combination with other vaccines.</w:t>
            </w:r>
          </w:p>
          <w:p w14:paraId="1A0E53AE" w14:textId="77777777" w:rsidR="000432CA" w:rsidRPr="001501A6" w:rsidRDefault="000432CA" w:rsidP="00E17EB1">
            <w:pPr>
              <w:pStyle w:val="ListParagraph"/>
              <w:rPr>
                <w:rFonts w:ascii="Aptos Narrow" w:eastAsia="Times New Roman" w:hAnsi="Aptos Narrow" w:cs="Times New Roman"/>
                <w:color w:val="000000"/>
                <w:kern w:val="0"/>
                <w:sz w:val="18"/>
                <w:szCs w:val="18"/>
                <w14:ligatures w14:val="none"/>
              </w:rPr>
            </w:pPr>
          </w:p>
          <w:p w14:paraId="32ACE7B2"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p>
        </w:tc>
        <w:tc>
          <w:tcPr>
            <w:tcW w:w="3553" w:type="dxa"/>
            <w:hideMark/>
          </w:tcPr>
          <w:p w14:paraId="2E4154F5"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Distribution of vaccine always occurs alongside other vaccines and is captured as an economic cost.  Influenza vaccine program takes up 10% of the cost of the following distribution costs:</w:t>
            </w:r>
          </w:p>
          <w:p w14:paraId="1B6504D0" w14:textId="77777777" w:rsidR="000432CA" w:rsidRPr="001501A6" w:rsidRDefault="000432CA" w:rsidP="000432CA">
            <w:pPr>
              <w:pStyle w:val="ListParagraph"/>
              <w:numPr>
                <w:ilvl w:val="0"/>
                <w:numId w:val="1"/>
              </w:num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National store to regional stores -twice a year</w:t>
            </w:r>
          </w:p>
          <w:p w14:paraId="0D764FD2" w14:textId="77777777" w:rsidR="000432CA" w:rsidRPr="001501A6" w:rsidRDefault="000432CA" w:rsidP="000432CA">
            <w:pPr>
              <w:pStyle w:val="ListParagraph"/>
              <w:numPr>
                <w:ilvl w:val="0"/>
                <w:numId w:val="1"/>
              </w:num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Regional to sub-county stores - four times a year</w:t>
            </w:r>
          </w:p>
          <w:p w14:paraId="0EE0DDDE" w14:textId="77777777" w:rsidR="000432CA" w:rsidRPr="001501A6" w:rsidRDefault="000432CA" w:rsidP="000432CA">
            <w:pPr>
              <w:pStyle w:val="ListParagraph"/>
              <w:numPr>
                <w:ilvl w:val="0"/>
                <w:numId w:val="1"/>
              </w:num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 xml:space="preserve">Sub-county stores to health facilities – once a month  </w:t>
            </w:r>
          </w:p>
        </w:tc>
        <w:tc>
          <w:tcPr>
            <w:tcW w:w="4139" w:type="dxa"/>
          </w:tcPr>
          <w:p w14:paraId="63AC586D"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In the introductory year costs are equal to the campaign strategy for the introductory months and then the year-round strategy for the remaining 8 months in the year. In subsequent years, costs are equal to the year-round costs for the corresponding year.</w:t>
            </w:r>
          </w:p>
          <w:p w14:paraId="65C93213"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p w14:paraId="7292F2FE" w14:textId="77777777" w:rsidR="000432CA" w:rsidRPr="001501A6" w:rsidRDefault="000432CA" w:rsidP="00E17EB1">
            <w:pPr>
              <w:rPr>
                <w:rFonts w:ascii="Aptos Narrow" w:eastAsia="Times New Roman" w:hAnsi="Aptos Narrow" w:cs="Times New Roman"/>
                <w:sz w:val="18"/>
                <w:szCs w:val="18"/>
              </w:rPr>
            </w:pPr>
          </w:p>
          <w:p w14:paraId="0A80F04A" w14:textId="77777777" w:rsidR="000432CA" w:rsidRPr="001501A6" w:rsidRDefault="000432CA" w:rsidP="00E17EB1">
            <w:pPr>
              <w:rPr>
                <w:rFonts w:ascii="Aptos Narrow" w:eastAsia="Times New Roman" w:hAnsi="Aptos Narrow" w:cs="Times New Roman"/>
                <w:sz w:val="18"/>
                <w:szCs w:val="18"/>
              </w:rPr>
            </w:pPr>
          </w:p>
          <w:p w14:paraId="0F8EFDA9"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p w14:paraId="7BA5E766" w14:textId="77777777" w:rsidR="000432CA" w:rsidRPr="001501A6" w:rsidRDefault="000432CA" w:rsidP="00E17EB1">
            <w:pPr>
              <w:rPr>
                <w:rFonts w:ascii="Aptos Narrow" w:eastAsia="Times New Roman" w:hAnsi="Aptos Narrow" w:cs="Times New Roman"/>
                <w:sz w:val="18"/>
                <w:szCs w:val="18"/>
              </w:rPr>
            </w:pPr>
          </w:p>
          <w:p w14:paraId="26AB3E4D" w14:textId="77777777" w:rsidR="000432CA" w:rsidRPr="001501A6" w:rsidRDefault="000432CA" w:rsidP="00E17EB1">
            <w:pPr>
              <w:rPr>
                <w:rFonts w:ascii="Aptos Narrow" w:eastAsia="Times New Roman" w:hAnsi="Aptos Narrow" w:cs="Times New Roman"/>
                <w:sz w:val="18"/>
                <w:szCs w:val="18"/>
              </w:rPr>
            </w:pPr>
          </w:p>
        </w:tc>
      </w:tr>
      <w:tr w:rsidR="000432CA" w:rsidRPr="001501A6" w14:paraId="367E01DF" w14:textId="77777777" w:rsidTr="00E17EB1">
        <w:trPr>
          <w:trHeight w:val="262"/>
        </w:trPr>
        <w:tc>
          <w:tcPr>
            <w:tcW w:w="2218" w:type="dxa"/>
            <w:hideMark/>
          </w:tcPr>
          <w:p w14:paraId="17F19BEB"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Supervision</w:t>
            </w:r>
          </w:p>
          <w:p w14:paraId="2AF735F4"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 </w:t>
            </w:r>
          </w:p>
        </w:tc>
        <w:tc>
          <w:tcPr>
            <w:tcW w:w="4214" w:type="dxa"/>
            <w:hideMark/>
          </w:tcPr>
          <w:p w14:paraId="68DD923A"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In Years 2 to 5 following introduction of the influenza vaccine, annual supervision costs are a quarter of the costs incurred in Year 1.</w:t>
            </w:r>
          </w:p>
        </w:tc>
        <w:tc>
          <w:tcPr>
            <w:tcW w:w="3553" w:type="dxa"/>
            <w:hideMark/>
          </w:tcPr>
          <w:p w14:paraId="173FAAF1"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In Years 2 to 5 following introduction of the influenza vaccine, annual supervision costs specifically for influenza vaccine are no longer incurred as a financial cost but are incurred at 10% of the Year 1 costs as an economic cost</w:t>
            </w:r>
          </w:p>
          <w:p w14:paraId="008D9A4C"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p w14:paraId="536518AB"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p>
        </w:tc>
        <w:tc>
          <w:tcPr>
            <w:tcW w:w="4139" w:type="dxa"/>
          </w:tcPr>
          <w:p w14:paraId="687047C3"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Costs are equal to the campaign strategy in Year 1 and the year-round strategy in years 2 to 5.</w:t>
            </w:r>
          </w:p>
        </w:tc>
      </w:tr>
      <w:tr w:rsidR="000432CA" w:rsidRPr="001501A6" w14:paraId="7D3F5089" w14:textId="77777777" w:rsidTr="00E17EB1">
        <w:trPr>
          <w:trHeight w:val="1571"/>
        </w:trPr>
        <w:tc>
          <w:tcPr>
            <w:tcW w:w="2218" w:type="dxa"/>
            <w:hideMark/>
          </w:tcPr>
          <w:p w14:paraId="1B1A8F6C"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lastRenderedPageBreak/>
              <w:t>Social mobilization</w:t>
            </w:r>
          </w:p>
          <w:p w14:paraId="64FCD9AE"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 </w:t>
            </w:r>
          </w:p>
        </w:tc>
        <w:tc>
          <w:tcPr>
            <w:tcW w:w="4214" w:type="dxa"/>
            <w:hideMark/>
          </w:tcPr>
          <w:p w14:paraId="5337D1EF"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In Years 2 to 5 following introduction of the influenza vaccine, annual social mobilization costs are a quarter of the costs incurred in Year 1</w:t>
            </w:r>
          </w:p>
        </w:tc>
        <w:tc>
          <w:tcPr>
            <w:tcW w:w="3553" w:type="dxa"/>
            <w:hideMark/>
          </w:tcPr>
          <w:p w14:paraId="1F7DA2FB"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 xml:space="preserve">In Years 2 to 5 following introduction of the influenza vaccine, annual social mobilization costs are no longer incurred specifically for influenza vaccine and are incurred at 10% of the Year 1 costs as an economic cost. </w:t>
            </w:r>
          </w:p>
          <w:p w14:paraId="31E232E7"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p>
        </w:tc>
        <w:tc>
          <w:tcPr>
            <w:tcW w:w="4139" w:type="dxa"/>
          </w:tcPr>
          <w:p w14:paraId="4DC798D7"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Costs are equal to the campaign strategy in Year 1 and the year-round strategy in years 2 to 5.</w:t>
            </w:r>
          </w:p>
        </w:tc>
      </w:tr>
      <w:tr w:rsidR="000432CA" w:rsidRPr="001501A6" w14:paraId="7B638A7D" w14:textId="77777777" w:rsidTr="00E17EB1">
        <w:trPr>
          <w:trHeight w:val="1222"/>
        </w:trPr>
        <w:tc>
          <w:tcPr>
            <w:tcW w:w="2218" w:type="dxa"/>
            <w:hideMark/>
          </w:tcPr>
          <w:p w14:paraId="01018F36"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Service delivery</w:t>
            </w:r>
          </w:p>
          <w:p w14:paraId="33DFAC69" w14:textId="77777777" w:rsidR="000432CA" w:rsidRPr="001501A6" w:rsidRDefault="000432CA" w:rsidP="00E17EB1">
            <w:pPr>
              <w:jc w:val="cente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 </w:t>
            </w:r>
          </w:p>
        </w:tc>
        <w:tc>
          <w:tcPr>
            <w:tcW w:w="4214" w:type="dxa"/>
            <w:hideMark/>
          </w:tcPr>
          <w:p w14:paraId="26E60EEA"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Financial costs are incurred from hiring additional nurses to support the extra workload during a campaign.</w:t>
            </w:r>
          </w:p>
        </w:tc>
        <w:tc>
          <w:tcPr>
            <w:tcW w:w="3553" w:type="dxa"/>
            <w:hideMark/>
          </w:tcPr>
          <w:p w14:paraId="62D6F305"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 xml:space="preserve">No financial costs are incurred in hiring additional staff during the year. </w:t>
            </w:r>
          </w:p>
        </w:tc>
        <w:tc>
          <w:tcPr>
            <w:tcW w:w="4139" w:type="dxa"/>
          </w:tcPr>
          <w:p w14:paraId="6B35FE5D" w14:textId="77777777" w:rsidR="000432CA" w:rsidRPr="001501A6" w:rsidRDefault="000432CA" w:rsidP="00E17EB1">
            <w:pPr>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In the introductory year, costs are equal to the campaign strategy in the first 4 months and 33% of the year-round costs which is equivalent to the proportion of children in the target population that are to be vaccinated in the remainder of the year. In subsequent years, costs are equal to the year-round costs for the corresponding year.</w:t>
            </w:r>
          </w:p>
          <w:p w14:paraId="116C1B64" w14:textId="77777777" w:rsidR="000432CA" w:rsidRPr="001501A6" w:rsidRDefault="000432CA" w:rsidP="00E17EB1">
            <w:pPr>
              <w:rPr>
                <w:rFonts w:ascii="Aptos Narrow" w:eastAsia="Times New Roman" w:hAnsi="Aptos Narrow" w:cs="Times New Roman"/>
                <w:color w:val="000000"/>
                <w:kern w:val="0"/>
                <w:sz w:val="18"/>
                <w:szCs w:val="18"/>
                <w14:ligatures w14:val="none"/>
              </w:rPr>
            </w:pPr>
          </w:p>
        </w:tc>
      </w:tr>
      <w:tr w:rsidR="000432CA" w:rsidRPr="001501A6" w14:paraId="28804500" w14:textId="77777777" w:rsidTr="00E17EB1">
        <w:trPr>
          <w:trHeight w:val="784"/>
        </w:trPr>
        <w:tc>
          <w:tcPr>
            <w:tcW w:w="2218" w:type="dxa"/>
            <w:tcBorders>
              <w:bottom w:val="single" w:sz="4" w:space="0" w:color="auto"/>
            </w:tcBorders>
            <w:hideMark/>
          </w:tcPr>
          <w:p w14:paraId="34C4E255"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b/>
                <w:bCs/>
                <w:color w:val="000000"/>
                <w:kern w:val="0"/>
                <w:sz w:val="18"/>
                <w:szCs w:val="18"/>
                <w14:ligatures w14:val="none"/>
              </w:rPr>
              <w:t>Procurement of vaccine, syringes and safety boxes</w:t>
            </w:r>
          </w:p>
        </w:tc>
        <w:tc>
          <w:tcPr>
            <w:tcW w:w="11906" w:type="dxa"/>
            <w:gridSpan w:val="3"/>
            <w:tcBorders>
              <w:bottom w:val="single" w:sz="4" w:space="0" w:color="auto"/>
            </w:tcBorders>
            <w:hideMark/>
          </w:tcPr>
          <w:p w14:paraId="002BB9B7" w14:textId="77777777" w:rsidR="000432CA" w:rsidRPr="001501A6" w:rsidRDefault="000432CA" w:rsidP="00E17EB1">
            <w:pPr>
              <w:rPr>
                <w:rFonts w:ascii="Aptos Narrow" w:eastAsia="Times New Roman" w:hAnsi="Aptos Narrow" w:cs="Times New Roman"/>
                <w:b/>
                <w:bCs/>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 xml:space="preserve">We assume 60% coverage of the influenza vaccine in the introductory year and 80% coverage in of the target population in subsequent years. </w:t>
            </w:r>
          </w:p>
        </w:tc>
      </w:tr>
    </w:tbl>
    <w:p w14:paraId="5BE3C839" w14:textId="77777777" w:rsidR="000432CA" w:rsidRPr="001501A6" w:rsidRDefault="000432CA" w:rsidP="000432CA">
      <w:pPr>
        <w:rPr>
          <w:rFonts w:ascii="Aptos Narrow" w:hAnsi="Aptos Narrow"/>
          <w:sz w:val="18"/>
          <w:szCs w:val="18"/>
        </w:rPr>
      </w:pPr>
    </w:p>
    <w:p w14:paraId="4C8515E9" w14:textId="77777777" w:rsidR="000432CA" w:rsidRPr="001501A6" w:rsidRDefault="000432CA" w:rsidP="000432CA">
      <w:pPr>
        <w:rPr>
          <w:rFonts w:ascii="Aptos Narrow" w:hAnsi="Aptos Narrow"/>
          <w:i/>
          <w:iCs/>
          <w:color w:val="0E2841" w:themeColor="text2"/>
          <w:sz w:val="18"/>
          <w:szCs w:val="18"/>
        </w:rPr>
      </w:pPr>
      <w:r w:rsidRPr="001501A6">
        <w:rPr>
          <w:rFonts w:ascii="Aptos Narrow" w:hAnsi="Aptos Narrow"/>
          <w:sz w:val="18"/>
          <w:szCs w:val="18"/>
        </w:rPr>
        <w:br w:type="page"/>
      </w:r>
    </w:p>
    <w:tbl>
      <w:tblPr>
        <w:tblW w:w="15076" w:type="dxa"/>
        <w:tblInd w:w="-671" w:type="dxa"/>
        <w:tblLayout w:type="fixed"/>
        <w:tblLook w:val="04A0" w:firstRow="1" w:lastRow="0" w:firstColumn="1" w:lastColumn="0" w:noHBand="0" w:noVBand="1"/>
      </w:tblPr>
      <w:tblGrid>
        <w:gridCol w:w="2567"/>
        <w:gridCol w:w="985"/>
        <w:gridCol w:w="1000"/>
        <w:gridCol w:w="1141"/>
        <w:gridCol w:w="860"/>
        <w:gridCol w:w="285"/>
        <w:gridCol w:w="1303"/>
        <w:gridCol w:w="889"/>
        <w:gridCol w:w="1012"/>
        <w:gridCol w:w="856"/>
        <w:gridCol w:w="9"/>
        <w:gridCol w:w="239"/>
        <w:gridCol w:w="9"/>
        <w:gridCol w:w="963"/>
        <w:gridCol w:w="9"/>
        <w:gridCol w:w="965"/>
        <w:gridCol w:w="8"/>
        <w:gridCol w:w="981"/>
        <w:gridCol w:w="8"/>
        <w:gridCol w:w="965"/>
        <w:gridCol w:w="22"/>
      </w:tblGrid>
      <w:tr w:rsidR="000432CA" w:rsidRPr="001501A6" w14:paraId="0860D848" w14:textId="77777777" w:rsidTr="0069681A">
        <w:trPr>
          <w:trHeight w:val="244"/>
        </w:trPr>
        <w:tc>
          <w:tcPr>
            <w:tcW w:w="10911" w:type="dxa"/>
            <w:gridSpan w:val="11"/>
            <w:tcBorders>
              <w:top w:val="nil"/>
              <w:left w:val="nil"/>
              <w:bottom w:val="nil"/>
              <w:right w:val="nil"/>
            </w:tcBorders>
            <w:shd w:val="clear" w:color="000000" w:fill="FFFFFF"/>
            <w:noWrap/>
            <w:vAlign w:val="bottom"/>
            <w:hideMark/>
          </w:tcPr>
          <w:p w14:paraId="28A6785E" w14:textId="77777777" w:rsidR="000432CA" w:rsidRPr="001501A6" w:rsidRDefault="000432CA" w:rsidP="00E17EB1">
            <w:pPr>
              <w:spacing w:after="0" w:line="240" w:lineRule="auto"/>
              <w:rPr>
                <w:rFonts w:ascii="Aptos Narrow" w:eastAsia="Times New Roman" w:hAnsi="Aptos Narrow" w:cs="Times New Roman"/>
                <w:i/>
                <w:iCs/>
                <w:color w:val="000000"/>
                <w:kern w:val="0"/>
                <w:sz w:val="16"/>
                <w:szCs w:val="16"/>
                <w14:ligatures w14:val="none"/>
              </w:rPr>
            </w:pPr>
            <w:r w:rsidRPr="001501A6">
              <w:rPr>
                <w:rFonts w:ascii="Aptos Narrow" w:eastAsia="Times New Roman" w:hAnsi="Aptos Narrow" w:cs="Times New Roman"/>
                <w:i/>
                <w:iCs/>
                <w:color w:val="000000"/>
                <w:kern w:val="0"/>
                <w:sz w:val="16"/>
                <w:szCs w:val="16"/>
                <w14:ligatures w14:val="none"/>
              </w:rPr>
              <w:lastRenderedPageBreak/>
              <w:t>Table 4: Financial and economic costs influenza vaccination strategies among children 6-23 months of age in Kenya during the introductory years (2021) and post-introduction years (average of 2022-2025 costs)</w:t>
            </w:r>
          </w:p>
        </w:tc>
        <w:tc>
          <w:tcPr>
            <w:tcW w:w="248" w:type="dxa"/>
            <w:gridSpan w:val="2"/>
            <w:tcBorders>
              <w:top w:val="nil"/>
              <w:left w:val="nil"/>
              <w:bottom w:val="nil"/>
              <w:right w:val="nil"/>
            </w:tcBorders>
            <w:shd w:val="clear" w:color="000000" w:fill="FFFFFF"/>
            <w:noWrap/>
            <w:vAlign w:val="bottom"/>
            <w:hideMark/>
          </w:tcPr>
          <w:p w14:paraId="15647722" w14:textId="77777777" w:rsidR="000432CA" w:rsidRPr="001501A6" w:rsidRDefault="000432CA" w:rsidP="00E17EB1">
            <w:pPr>
              <w:spacing w:after="0" w:line="240" w:lineRule="auto"/>
              <w:rPr>
                <w:rFonts w:ascii="Aptos Narrow" w:eastAsia="Times New Roman" w:hAnsi="Aptos Narrow" w:cs="Times New Roman"/>
                <w:i/>
                <w:iCs/>
                <w:color w:val="000000"/>
                <w:kern w:val="0"/>
                <w:sz w:val="16"/>
                <w:szCs w:val="16"/>
                <w14:ligatures w14:val="none"/>
              </w:rPr>
            </w:pPr>
            <w:r w:rsidRPr="001501A6">
              <w:rPr>
                <w:rFonts w:ascii="Aptos Narrow" w:eastAsia="Times New Roman" w:hAnsi="Aptos Narrow" w:cs="Times New Roman"/>
                <w:i/>
                <w:iCs/>
                <w:color w:val="000000"/>
                <w:kern w:val="0"/>
                <w:sz w:val="16"/>
                <w:szCs w:val="16"/>
                <w14:ligatures w14:val="none"/>
              </w:rPr>
              <w:t> </w:t>
            </w:r>
          </w:p>
        </w:tc>
        <w:tc>
          <w:tcPr>
            <w:tcW w:w="972" w:type="dxa"/>
            <w:gridSpan w:val="2"/>
            <w:tcBorders>
              <w:top w:val="nil"/>
              <w:left w:val="nil"/>
              <w:bottom w:val="nil"/>
              <w:right w:val="nil"/>
            </w:tcBorders>
            <w:shd w:val="clear" w:color="000000" w:fill="FFFFFF"/>
            <w:noWrap/>
            <w:vAlign w:val="bottom"/>
            <w:hideMark/>
          </w:tcPr>
          <w:p w14:paraId="4A3B03AE" w14:textId="77777777" w:rsidR="000432CA" w:rsidRPr="001501A6" w:rsidRDefault="000432CA" w:rsidP="00E17EB1">
            <w:pPr>
              <w:spacing w:after="0" w:line="240" w:lineRule="auto"/>
              <w:rPr>
                <w:rFonts w:ascii="Aptos Narrow" w:eastAsia="Times New Roman" w:hAnsi="Aptos Narrow" w:cs="Times New Roman"/>
                <w:i/>
                <w:iCs/>
                <w:color w:val="000000"/>
                <w:kern w:val="0"/>
                <w:sz w:val="16"/>
                <w:szCs w:val="16"/>
                <w14:ligatures w14:val="none"/>
              </w:rPr>
            </w:pPr>
            <w:r w:rsidRPr="001501A6">
              <w:rPr>
                <w:rFonts w:ascii="Aptos Narrow" w:eastAsia="Times New Roman" w:hAnsi="Aptos Narrow" w:cs="Times New Roman"/>
                <w:i/>
                <w:iCs/>
                <w:color w:val="000000"/>
                <w:kern w:val="0"/>
                <w:sz w:val="16"/>
                <w:szCs w:val="16"/>
                <w14:ligatures w14:val="none"/>
              </w:rPr>
              <w:t> </w:t>
            </w:r>
          </w:p>
        </w:tc>
        <w:tc>
          <w:tcPr>
            <w:tcW w:w="973" w:type="dxa"/>
            <w:gridSpan w:val="2"/>
            <w:tcBorders>
              <w:top w:val="nil"/>
              <w:left w:val="nil"/>
              <w:bottom w:val="nil"/>
              <w:right w:val="nil"/>
            </w:tcBorders>
            <w:shd w:val="clear" w:color="000000" w:fill="FFFFFF"/>
            <w:noWrap/>
            <w:vAlign w:val="bottom"/>
            <w:hideMark/>
          </w:tcPr>
          <w:p w14:paraId="55090A1E" w14:textId="77777777" w:rsidR="000432CA" w:rsidRPr="001501A6" w:rsidRDefault="000432CA" w:rsidP="00E17EB1">
            <w:pPr>
              <w:spacing w:after="0" w:line="240" w:lineRule="auto"/>
              <w:rPr>
                <w:rFonts w:ascii="Aptos Narrow" w:eastAsia="Times New Roman" w:hAnsi="Aptos Narrow" w:cs="Times New Roman"/>
                <w:i/>
                <w:iCs/>
                <w:color w:val="000000"/>
                <w:kern w:val="0"/>
                <w:sz w:val="16"/>
                <w:szCs w:val="16"/>
                <w14:ligatures w14:val="none"/>
              </w:rPr>
            </w:pPr>
            <w:r w:rsidRPr="001501A6">
              <w:rPr>
                <w:rFonts w:ascii="Aptos Narrow" w:eastAsia="Times New Roman" w:hAnsi="Aptos Narrow" w:cs="Times New Roman"/>
                <w:i/>
                <w:iCs/>
                <w:color w:val="000000"/>
                <w:kern w:val="0"/>
                <w:sz w:val="16"/>
                <w:szCs w:val="16"/>
                <w14:ligatures w14:val="none"/>
              </w:rPr>
              <w:t> </w:t>
            </w:r>
          </w:p>
        </w:tc>
        <w:tc>
          <w:tcPr>
            <w:tcW w:w="989" w:type="dxa"/>
            <w:gridSpan w:val="2"/>
            <w:tcBorders>
              <w:top w:val="nil"/>
              <w:left w:val="nil"/>
              <w:bottom w:val="nil"/>
              <w:right w:val="nil"/>
            </w:tcBorders>
            <w:shd w:val="clear" w:color="000000" w:fill="FFFFFF"/>
            <w:noWrap/>
            <w:vAlign w:val="bottom"/>
            <w:hideMark/>
          </w:tcPr>
          <w:p w14:paraId="56D60DEB" w14:textId="77777777" w:rsidR="000432CA" w:rsidRPr="001501A6" w:rsidRDefault="000432CA" w:rsidP="00E17EB1">
            <w:pPr>
              <w:spacing w:after="0" w:line="240" w:lineRule="auto"/>
              <w:rPr>
                <w:rFonts w:ascii="Aptos Narrow" w:eastAsia="Times New Roman" w:hAnsi="Aptos Narrow" w:cs="Times New Roman"/>
                <w:i/>
                <w:iCs/>
                <w:color w:val="000000"/>
                <w:kern w:val="0"/>
                <w:sz w:val="16"/>
                <w:szCs w:val="16"/>
                <w14:ligatures w14:val="none"/>
              </w:rPr>
            </w:pPr>
            <w:r w:rsidRPr="001501A6">
              <w:rPr>
                <w:rFonts w:ascii="Aptos Narrow" w:eastAsia="Times New Roman" w:hAnsi="Aptos Narrow" w:cs="Times New Roman"/>
                <w:i/>
                <w:iCs/>
                <w:color w:val="000000"/>
                <w:kern w:val="0"/>
                <w:sz w:val="16"/>
                <w:szCs w:val="16"/>
                <w14:ligatures w14:val="none"/>
              </w:rPr>
              <w:t> </w:t>
            </w:r>
          </w:p>
        </w:tc>
        <w:tc>
          <w:tcPr>
            <w:tcW w:w="982" w:type="dxa"/>
            <w:gridSpan w:val="2"/>
            <w:tcBorders>
              <w:top w:val="nil"/>
              <w:left w:val="nil"/>
              <w:bottom w:val="nil"/>
              <w:right w:val="nil"/>
            </w:tcBorders>
            <w:shd w:val="clear" w:color="000000" w:fill="FFFFFF"/>
            <w:noWrap/>
            <w:vAlign w:val="bottom"/>
            <w:hideMark/>
          </w:tcPr>
          <w:p w14:paraId="6CE0D539" w14:textId="77777777" w:rsidR="000432CA" w:rsidRPr="001501A6" w:rsidRDefault="000432CA" w:rsidP="00E17EB1">
            <w:pPr>
              <w:spacing w:after="0" w:line="240" w:lineRule="auto"/>
              <w:rPr>
                <w:rFonts w:ascii="Aptos Narrow" w:eastAsia="Times New Roman" w:hAnsi="Aptos Narrow" w:cs="Times New Roman"/>
                <w:i/>
                <w:iCs/>
                <w:color w:val="000000"/>
                <w:kern w:val="0"/>
                <w:sz w:val="16"/>
                <w:szCs w:val="16"/>
                <w14:ligatures w14:val="none"/>
              </w:rPr>
            </w:pPr>
            <w:r w:rsidRPr="001501A6">
              <w:rPr>
                <w:rFonts w:ascii="Aptos Narrow" w:eastAsia="Times New Roman" w:hAnsi="Aptos Narrow" w:cs="Times New Roman"/>
                <w:i/>
                <w:iCs/>
                <w:color w:val="000000"/>
                <w:kern w:val="0"/>
                <w:sz w:val="16"/>
                <w:szCs w:val="16"/>
                <w14:ligatures w14:val="none"/>
              </w:rPr>
              <w:t> </w:t>
            </w:r>
          </w:p>
        </w:tc>
      </w:tr>
      <w:tr w:rsidR="000432CA" w:rsidRPr="001501A6" w14:paraId="613D14B1" w14:textId="77777777" w:rsidTr="0069681A">
        <w:trPr>
          <w:trHeight w:val="244"/>
        </w:trPr>
        <w:tc>
          <w:tcPr>
            <w:tcW w:w="2569" w:type="dxa"/>
            <w:tcBorders>
              <w:top w:val="nil"/>
              <w:left w:val="nil"/>
              <w:bottom w:val="nil"/>
              <w:right w:val="nil"/>
            </w:tcBorders>
            <w:shd w:val="clear" w:color="000000" w:fill="FFFFFF"/>
            <w:noWrap/>
            <w:vAlign w:val="bottom"/>
            <w:hideMark/>
          </w:tcPr>
          <w:p w14:paraId="0655FD47" w14:textId="77777777" w:rsidR="000432CA" w:rsidRPr="001501A6" w:rsidRDefault="000432CA" w:rsidP="00E17EB1">
            <w:pPr>
              <w:spacing w:after="0" w:line="240" w:lineRule="auto"/>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3988" w:type="dxa"/>
            <w:gridSpan w:val="4"/>
            <w:tcBorders>
              <w:top w:val="nil"/>
              <w:left w:val="nil"/>
              <w:bottom w:val="single" w:sz="4" w:space="0" w:color="auto"/>
              <w:right w:val="nil"/>
            </w:tcBorders>
            <w:shd w:val="clear" w:color="000000" w:fill="FFFFFF"/>
            <w:noWrap/>
            <w:vAlign w:val="bottom"/>
            <w:hideMark/>
          </w:tcPr>
          <w:p w14:paraId="2BE24C55"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Campaign-to-year-round strategy</w:t>
            </w:r>
          </w:p>
        </w:tc>
        <w:tc>
          <w:tcPr>
            <w:tcW w:w="285" w:type="dxa"/>
            <w:tcBorders>
              <w:top w:val="nil"/>
              <w:left w:val="nil"/>
              <w:bottom w:val="nil"/>
              <w:right w:val="nil"/>
            </w:tcBorders>
            <w:shd w:val="clear" w:color="000000" w:fill="FFFFFF"/>
            <w:noWrap/>
            <w:vAlign w:val="bottom"/>
          </w:tcPr>
          <w:p w14:paraId="239733EB"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p>
        </w:tc>
        <w:tc>
          <w:tcPr>
            <w:tcW w:w="4068" w:type="dxa"/>
            <w:gridSpan w:val="5"/>
            <w:tcBorders>
              <w:top w:val="nil"/>
              <w:left w:val="nil"/>
              <w:bottom w:val="single" w:sz="4" w:space="0" w:color="auto"/>
              <w:right w:val="nil"/>
            </w:tcBorders>
            <w:shd w:val="clear" w:color="000000" w:fill="FFFFFF"/>
            <w:noWrap/>
            <w:vAlign w:val="bottom"/>
            <w:hideMark/>
          </w:tcPr>
          <w:p w14:paraId="7AAF8C71"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Year-round strategy</w:t>
            </w:r>
          </w:p>
        </w:tc>
        <w:tc>
          <w:tcPr>
            <w:tcW w:w="248" w:type="dxa"/>
            <w:gridSpan w:val="2"/>
            <w:tcBorders>
              <w:top w:val="nil"/>
              <w:left w:val="nil"/>
              <w:bottom w:val="nil"/>
              <w:right w:val="nil"/>
            </w:tcBorders>
            <w:shd w:val="clear" w:color="000000" w:fill="FFFFFF"/>
            <w:noWrap/>
            <w:vAlign w:val="bottom"/>
            <w:hideMark/>
          </w:tcPr>
          <w:p w14:paraId="3BABD598"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3918" w:type="dxa"/>
            <w:gridSpan w:val="8"/>
            <w:tcBorders>
              <w:top w:val="nil"/>
              <w:left w:val="nil"/>
              <w:bottom w:val="single" w:sz="4" w:space="0" w:color="auto"/>
              <w:right w:val="nil"/>
            </w:tcBorders>
            <w:shd w:val="clear" w:color="000000" w:fill="FFFFFF"/>
            <w:noWrap/>
            <w:vAlign w:val="bottom"/>
            <w:hideMark/>
          </w:tcPr>
          <w:p w14:paraId="4A2DFC83"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Campaign strategy</w:t>
            </w:r>
          </w:p>
        </w:tc>
      </w:tr>
      <w:tr w:rsidR="000432CA" w:rsidRPr="001501A6" w14:paraId="79752AB2" w14:textId="77777777" w:rsidTr="0069681A">
        <w:trPr>
          <w:trHeight w:val="373"/>
        </w:trPr>
        <w:tc>
          <w:tcPr>
            <w:tcW w:w="2569" w:type="dxa"/>
            <w:vMerge w:val="restart"/>
            <w:tcBorders>
              <w:top w:val="nil"/>
              <w:left w:val="nil"/>
              <w:bottom w:val="single" w:sz="4" w:space="0" w:color="000000"/>
              <w:right w:val="nil"/>
            </w:tcBorders>
            <w:shd w:val="clear" w:color="000000" w:fill="FFFFFF"/>
            <w:noWrap/>
            <w:vAlign w:val="center"/>
            <w:hideMark/>
          </w:tcPr>
          <w:p w14:paraId="7F4FA1BD"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Cost category</w:t>
            </w:r>
          </w:p>
        </w:tc>
        <w:tc>
          <w:tcPr>
            <w:tcW w:w="1987" w:type="dxa"/>
            <w:gridSpan w:val="2"/>
            <w:tcBorders>
              <w:top w:val="single" w:sz="4" w:space="0" w:color="auto"/>
              <w:left w:val="nil"/>
              <w:bottom w:val="single" w:sz="4" w:space="0" w:color="auto"/>
              <w:right w:val="nil"/>
            </w:tcBorders>
            <w:shd w:val="clear" w:color="000000" w:fill="FFFFFF"/>
            <w:vAlign w:val="center"/>
            <w:hideMark/>
          </w:tcPr>
          <w:p w14:paraId="2CFCCEE4"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Introductory year cost                                                                                   (2021)</w:t>
            </w:r>
          </w:p>
        </w:tc>
        <w:tc>
          <w:tcPr>
            <w:tcW w:w="2000" w:type="dxa"/>
            <w:gridSpan w:val="2"/>
            <w:tcBorders>
              <w:top w:val="single" w:sz="4" w:space="0" w:color="auto"/>
              <w:left w:val="nil"/>
              <w:bottom w:val="single" w:sz="4" w:space="0" w:color="auto"/>
              <w:right w:val="nil"/>
            </w:tcBorders>
            <w:shd w:val="clear" w:color="000000" w:fill="FFFFFF"/>
            <w:vAlign w:val="center"/>
            <w:hideMark/>
          </w:tcPr>
          <w:p w14:paraId="7999C4C9"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Average cost for post-introduction years (2022-2025)</w:t>
            </w:r>
          </w:p>
        </w:tc>
        <w:tc>
          <w:tcPr>
            <w:tcW w:w="285" w:type="dxa"/>
            <w:tcBorders>
              <w:top w:val="nil"/>
              <w:left w:val="nil"/>
              <w:bottom w:val="nil"/>
              <w:right w:val="nil"/>
            </w:tcBorders>
            <w:shd w:val="clear" w:color="000000" w:fill="FFFFFF"/>
            <w:vAlign w:val="center"/>
          </w:tcPr>
          <w:p w14:paraId="1B1F498F"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p>
        </w:tc>
        <w:tc>
          <w:tcPr>
            <w:tcW w:w="2192" w:type="dxa"/>
            <w:gridSpan w:val="2"/>
            <w:tcBorders>
              <w:top w:val="single" w:sz="4" w:space="0" w:color="auto"/>
              <w:left w:val="nil"/>
              <w:bottom w:val="single" w:sz="4" w:space="0" w:color="auto"/>
              <w:right w:val="nil"/>
            </w:tcBorders>
            <w:shd w:val="clear" w:color="000000" w:fill="FFFFFF"/>
            <w:vAlign w:val="center"/>
            <w:hideMark/>
          </w:tcPr>
          <w:p w14:paraId="1A55B437"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Introductory year cost                                                                                   (2021)</w:t>
            </w:r>
          </w:p>
        </w:tc>
        <w:tc>
          <w:tcPr>
            <w:tcW w:w="1868" w:type="dxa"/>
            <w:gridSpan w:val="2"/>
            <w:tcBorders>
              <w:top w:val="single" w:sz="4" w:space="0" w:color="auto"/>
              <w:left w:val="nil"/>
              <w:bottom w:val="single" w:sz="4" w:space="0" w:color="auto"/>
              <w:right w:val="nil"/>
            </w:tcBorders>
            <w:shd w:val="clear" w:color="000000" w:fill="FFFFFF"/>
            <w:vAlign w:val="center"/>
            <w:hideMark/>
          </w:tcPr>
          <w:p w14:paraId="64EF5D79"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Average cost for post-introduction years (2022-2025)</w:t>
            </w:r>
          </w:p>
        </w:tc>
        <w:tc>
          <w:tcPr>
            <w:tcW w:w="248" w:type="dxa"/>
            <w:gridSpan w:val="2"/>
            <w:tcBorders>
              <w:top w:val="nil"/>
              <w:left w:val="nil"/>
              <w:bottom w:val="nil"/>
              <w:right w:val="nil"/>
            </w:tcBorders>
            <w:shd w:val="clear" w:color="000000" w:fill="FFFFFF"/>
            <w:vAlign w:val="center"/>
            <w:hideMark/>
          </w:tcPr>
          <w:p w14:paraId="4DE1CD56"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1946" w:type="dxa"/>
            <w:gridSpan w:val="4"/>
            <w:tcBorders>
              <w:top w:val="single" w:sz="4" w:space="0" w:color="auto"/>
              <w:left w:val="nil"/>
              <w:bottom w:val="single" w:sz="4" w:space="0" w:color="auto"/>
              <w:right w:val="nil"/>
            </w:tcBorders>
            <w:shd w:val="clear" w:color="000000" w:fill="FFFFFF"/>
            <w:vAlign w:val="center"/>
            <w:hideMark/>
          </w:tcPr>
          <w:p w14:paraId="6A8F4909"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Introductory year cost                                                                                   (2021)</w:t>
            </w:r>
          </w:p>
        </w:tc>
        <w:tc>
          <w:tcPr>
            <w:tcW w:w="1979" w:type="dxa"/>
            <w:gridSpan w:val="5"/>
            <w:tcBorders>
              <w:top w:val="single" w:sz="4" w:space="0" w:color="auto"/>
              <w:left w:val="nil"/>
              <w:bottom w:val="single" w:sz="4" w:space="0" w:color="auto"/>
              <w:right w:val="nil"/>
            </w:tcBorders>
            <w:shd w:val="clear" w:color="000000" w:fill="FFFFFF"/>
            <w:vAlign w:val="center"/>
            <w:hideMark/>
          </w:tcPr>
          <w:p w14:paraId="15F1D496"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Average cost for post-introduction years (2022-2025)</w:t>
            </w:r>
          </w:p>
        </w:tc>
      </w:tr>
      <w:tr w:rsidR="0069681A" w:rsidRPr="001501A6" w14:paraId="396C31B7" w14:textId="77777777" w:rsidTr="0069681A">
        <w:trPr>
          <w:gridAfter w:val="1"/>
          <w:wAfter w:w="22" w:type="dxa"/>
          <w:trHeight w:val="244"/>
        </w:trPr>
        <w:tc>
          <w:tcPr>
            <w:tcW w:w="2569" w:type="dxa"/>
            <w:vMerge/>
            <w:tcBorders>
              <w:top w:val="nil"/>
              <w:left w:val="nil"/>
              <w:bottom w:val="single" w:sz="4" w:space="0" w:color="000000"/>
              <w:right w:val="nil"/>
            </w:tcBorders>
            <w:vAlign w:val="center"/>
            <w:hideMark/>
          </w:tcPr>
          <w:p w14:paraId="1EF3F550" w14:textId="77777777" w:rsidR="000432CA" w:rsidRPr="001501A6" w:rsidRDefault="000432CA" w:rsidP="00E17EB1">
            <w:pPr>
              <w:spacing w:after="0" w:line="240" w:lineRule="auto"/>
              <w:rPr>
                <w:rFonts w:ascii="Aptos Narrow" w:eastAsia="Times New Roman" w:hAnsi="Aptos Narrow" w:cs="Times New Roman"/>
                <w:b/>
                <w:bCs/>
                <w:color w:val="000000"/>
                <w:kern w:val="0"/>
                <w:sz w:val="16"/>
                <w:szCs w:val="16"/>
                <w14:ligatures w14:val="none"/>
              </w:rPr>
            </w:pPr>
          </w:p>
        </w:tc>
        <w:tc>
          <w:tcPr>
            <w:tcW w:w="986" w:type="dxa"/>
            <w:tcBorders>
              <w:top w:val="nil"/>
              <w:left w:val="nil"/>
              <w:bottom w:val="single" w:sz="4" w:space="0" w:color="auto"/>
              <w:right w:val="nil"/>
            </w:tcBorders>
            <w:shd w:val="clear" w:color="000000" w:fill="FFFFFF"/>
            <w:noWrap/>
            <w:vAlign w:val="center"/>
            <w:hideMark/>
          </w:tcPr>
          <w:p w14:paraId="1016C147"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USD Amount</w:t>
            </w:r>
          </w:p>
        </w:tc>
        <w:tc>
          <w:tcPr>
            <w:tcW w:w="1001" w:type="dxa"/>
            <w:tcBorders>
              <w:top w:val="nil"/>
              <w:left w:val="nil"/>
              <w:bottom w:val="single" w:sz="4" w:space="0" w:color="auto"/>
              <w:right w:val="nil"/>
            </w:tcBorders>
            <w:shd w:val="clear" w:color="000000" w:fill="FFFFFF"/>
            <w:vAlign w:val="center"/>
            <w:hideMark/>
          </w:tcPr>
          <w:p w14:paraId="540171A5"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w:t>
            </w:r>
          </w:p>
        </w:tc>
        <w:tc>
          <w:tcPr>
            <w:tcW w:w="1141" w:type="dxa"/>
            <w:tcBorders>
              <w:top w:val="nil"/>
              <w:left w:val="nil"/>
              <w:bottom w:val="single" w:sz="4" w:space="0" w:color="auto"/>
              <w:right w:val="nil"/>
            </w:tcBorders>
            <w:shd w:val="clear" w:color="000000" w:fill="FFFFFF"/>
            <w:noWrap/>
            <w:vAlign w:val="center"/>
            <w:hideMark/>
          </w:tcPr>
          <w:p w14:paraId="5671B143"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USD Amount</w:t>
            </w:r>
          </w:p>
        </w:tc>
        <w:tc>
          <w:tcPr>
            <w:tcW w:w="859" w:type="dxa"/>
            <w:tcBorders>
              <w:top w:val="nil"/>
              <w:left w:val="nil"/>
              <w:bottom w:val="single" w:sz="4" w:space="0" w:color="auto"/>
              <w:right w:val="nil"/>
            </w:tcBorders>
            <w:shd w:val="clear" w:color="000000" w:fill="FFFFFF"/>
            <w:vAlign w:val="center"/>
            <w:hideMark/>
          </w:tcPr>
          <w:p w14:paraId="62AA4DE0"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w:t>
            </w:r>
          </w:p>
        </w:tc>
        <w:tc>
          <w:tcPr>
            <w:tcW w:w="285" w:type="dxa"/>
            <w:tcBorders>
              <w:top w:val="nil"/>
              <w:left w:val="nil"/>
              <w:bottom w:val="nil"/>
              <w:right w:val="nil"/>
            </w:tcBorders>
            <w:shd w:val="clear" w:color="000000" w:fill="FFFFFF"/>
            <w:vAlign w:val="center"/>
          </w:tcPr>
          <w:p w14:paraId="3A7A71DA"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p>
        </w:tc>
        <w:tc>
          <w:tcPr>
            <w:tcW w:w="1303" w:type="dxa"/>
            <w:tcBorders>
              <w:top w:val="nil"/>
              <w:left w:val="nil"/>
              <w:bottom w:val="single" w:sz="4" w:space="0" w:color="auto"/>
              <w:right w:val="nil"/>
            </w:tcBorders>
            <w:shd w:val="clear" w:color="000000" w:fill="FFFFFF"/>
            <w:noWrap/>
            <w:vAlign w:val="center"/>
            <w:hideMark/>
          </w:tcPr>
          <w:p w14:paraId="066E8C1E"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USD Amount</w:t>
            </w:r>
          </w:p>
        </w:tc>
        <w:tc>
          <w:tcPr>
            <w:tcW w:w="888" w:type="dxa"/>
            <w:tcBorders>
              <w:top w:val="nil"/>
              <w:left w:val="nil"/>
              <w:bottom w:val="single" w:sz="4" w:space="0" w:color="auto"/>
              <w:right w:val="nil"/>
            </w:tcBorders>
            <w:shd w:val="clear" w:color="000000" w:fill="FFFFFF"/>
            <w:vAlign w:val="center"/>
            <w:hideMark/>
          </w:tcPr>
          <w:p w14:paraId="5A021F28"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w:t>
            </w:r>
          </w:p>
        </w:tc>
        <w:tc>
          <w:tcPr>
            <w:tcW w:w="1012" w:type="dxa"/>
            <w:tcBorders>
              <w:top w:val="nil"/>
              <w:left w:val="nil"/>
              <w:bottom w:val="single" w:sz="4" w:space="0" w:color="auto"/>
              <w:right w:val="nil"/>
            </w:tcBorders>
            <w:shd w:val="clear" w:color="000000" w:fill="FFFFFF"/>
            <w:noWrap/>
            <w:vAlign w:val="center"/>
            <w:hideMark/>
          </w:tcPr>
          <w:p w14:paraId="1E722D95"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USD Amount</w:t>
            </w:r>
          </w:p>
        </w:tc>
        <w:tc>
          <w:tcPr>
            <w:tcW w:w="855" w:type="dxa"/>
            <w:tcBorders>
              <w:top w:val="nil"/>
              <w:left w:val="nil"/>
              <w:bottom w:val="single" w:sz="4" w:space="0" w:color="auto"/>
              <w:right w:val="nil"/>
            </w:tcBorders>
            <w:shd w:val="clear" w:color="000000" w:fill="FFFFFF"/>
            <w:vAlign w:val="center"/>
            <w:hideMark/>
          </w:tcPr>
          <w:p w14:paraId="1D4B5DC3"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w:t>
            </w:r>
          </w:p>
        </w:tc>
        <w:tc>
          <w:tcPr>
            <w:tcW w:w="248" w:type="dxa"/>
            <w:gridSpan w:val="2"/>
            <w:tcBorders>
              <w:top w:val="nil"/>
              <w:left w:val="nil"/>
              <w:bottom w:val="nil"/>
              <w:right w:val="nil"/>
            </w:tcBorders>
            <w:shd w:val="clear" w:color="000000" w:fill="FFFFFF"/>
            <w:vAlign w:val="center"/>
            <w:hideMark/>
          </w:tcPr>
          <w:p w14:paraId="6F58B0E4"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972" w:type="dxa"/>
            <w:gridSpan w:val="2"/>
            <w:tcBorders>
              <w:top w:val="nil"/>
              <w:left w:val="nil"/>
              <w:bottom w:val="single" w:sz="4" w:space="0" w:color="auto"/>
              <w:right w:val="nil"/>
            </w:tcBorders>
            <w:shd w:val="clear" w:color="000000" w:fill="FFFFFF"/>
            <w:noWrap/>
            <w:vAlign w:val="center"/>
            <w:hideMark/>
          </w:tcPr>
          <w:p w14:paraId="38871DBB"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USD Amount</w:t>
            </w:r>
          </w:p>
        </w:tc>
        <w:tc>
          <w:tcPr>
            <w:tcW w:w="973" w:type="dxa"/>
            <w:gridSpan w:val="2"/>
            <w:tcBorders>
              <w:top w:val="nil"/>
              <w:left w:val="nil"/>
              <w:bottom w:val="single" w:sz="4" w:space="0" w:color="auto"/>
              <w:right w:val="nil"/>
            </w:tcBorders>
            <w:shd w:val="clear" w:color="000000" w:fill="FFFFFF"/>
            <w:vAlign w:val="center"/>
            <w:hideMark/>
          </w:tcPr>
          <w:p w14:paraId="328C4F00"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w:t>
            </w:r>
          </w:p>
        </w:tc>
        <w:tc>
          <w:tcPr>
            <w:tcW w:w="989" w:type="dxa"/>
            <w:gridSpan w:val="2"/>
            <w:tcBorders>
              <w:top w:val="nil"/>
              <w:left w:val="nil"/>
              <w:bottom w:val="single" w:sz="4" w:space="0" w:color="auto"/>
              <w:right w:val="nil"/>
            </w:tcBorders>
            <w:shd w:val="clear" w:color="000000" w:fill="FFFFFF"/>
            <w:noWrap/>
            <w:vAlign w:val="center"/>
            <w:hideMark/>
          </w:tcPr>
          <w:p w14:paraId="4BBF7217"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USD Amount</w:t>
            </w:r>
          </w:p>
        </w:tc>
        <w:tc>
          <w:tcPr>
            <w:tcW w:w="973" w:type="dxa"/>
            <w:gridSpan w:val="2"/>
            <w:tcBorders>
              <w:top w:val="nil"/>
              <w:left w:val="nil"/>
              <w:bottom w:val="single" w:sz="4" w:space="0" w:color="auto"/>
              <w:right w:val="nil"/>
            </w:tcBorders>
            <w:shd w:val="clear" w:color="000000" w:fill="FFFFFF"/>
            <w:vAlign w:val="center"/>
            <w:hideMark/>
          </w:tcPr>
          <w:p w14:paraId="0A88B3F3"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w:t>
            </w:r>
          </w:p>
        </w:tc>
      </w:tr>
      <w:tr w:rsidR="0069681A" w:rsidRPr="001501A6" w14:paraId="6631F847" w14:textId="77777777" w:rsidTr="0069681A">
        <w:trPr>
          <w:gridAfter w:val="1"/>
          <w:wAfter w:w="22" w:type="dxa"/>
          <w:trHeight w:val="244"/>
        </w:trPr>
        <w:tc>
          <w:tcPr>
            <w:tcW w:w="2569" w:type="dxa"/>
            <w:tcBorders>
              <w:top w:val="nil"/>
              <w:left w:val="nil"/>
              <w:bottom w:val="nil"/>
              <w:right w:val="nil"/>
            </w:tcBorders>
            <w:shd w:val="clear" w:color="000000" w:fill="FFFFFF"/>
            <w:noWrap/>
            <w:vAlign w:val="center"/>
            <w:hideMark/>
          </w:tcPr>
          <w:p w14:paraId="06BC1B6A" w14:textId="77777777" w:rsidR="000432CA" w:rsidRPr="001501A6" w:rsidRDefault="000432CA" w:rsidP="00E17EB1">
            <w:pPr>
              <w:spacing w:after="0" w:line="240" w:lineRule="auto"/>
              <w:ind w:firstLineChars="600" w:firstLine="964"/>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a.        Financial costs</w:t>
            </w:r>
          </w:p>
        </w:tc>
        <w:tc>
          <w:tcPr>
            <w:tcW w:w="986" w:type="dxa"/>
            <w:tcBorders>
              <w:top w:val="nil"/>
              <w:left w:val="nil"/>
              <w:right w:val="nil"/>
            </w:tcBorders>
            <w:shd w:val="clear" w:color="000000" w:fill="FFFFFF"/>
            <w:noWrap/>
            <w:vAlign w:val="center"/>
            <w:hideMark/>
          </w:tcPr>
          <w:p w14:paraId="7974747E"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1001" w:type="dxa"/>
            <w:tcBorders>
              <w:top w:val="nil"/>
              <w:left w:val="nil"/>
              <w:right w:val="nil"/>
            </w:tcBorders>
            <w:shd w:val="clear" w:color="000000" w:fill="FFFFFF"/>
            <w:vAlign w:val="center"/>
            <w:hideMark/>
          </w:tcPr>
          <w:p w14:paraId="03A5EE74"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1141" w:type="dxa"/>
            <w:tcBorders>
              <w:top w:val="nil"/>
              <w:left w:val="nil"/>
              <w:right w:val="nil"/>
            </w:tcBorders>
            <w:shd w:val="clear" w:color="000000" w:fill="FFFFFF"/>
            <w:vAlign w:val="center"/>
            <w:hideMark/>
          </w:tcPr>
          <w:p w14:paraId="0FB9822E"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859" w:type="dxa"/>
            <w:tcBorders>
              <w:top w:val="nil"/>
              <w:left w:val="nil"/>
              <w:right w:val="nil"/>
            </w:tcBorders>
            <w:shd w:val="clear" w:color="000000" w:fill="FFFFFF"/>
            <w:noWrap/>
            <w:vAlign w:val="center"/>
            <w:hideMark/>
          </w:tcPr>
          <w:p w14:paraId="5AC3CE5D"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285" w:type="dxa"/>
            <w:tcBorders>
              <w:top w:val="nil"/>
              <w:left w:val="nil"/>
              <w:right w:val="nil"/>
            </w:tcBorders>
            <w:shd w:val="clear" w:color="000000" w:fill="FFFFFF"/>
            <w:noWrap/>
            <w:vAlign w:val="center"/>
          </w:tcPr>
          <w:p w14:paraId="24D0B3B5" w14:textId="77777777" w:rsidR="000432CA" w:rsidRPr="001501A6" w:rsidRDefault="000432CA" w:rsidP="00E17EB1">
            <w:pPr>
              <w:spacing w:after="0" w:line="240" w:lineRule="auto"/>
              <w:rPr>
                <w:rFonts w:ascii="Aptos Narrow" w:eastAsia="Times New Roman" w:hAnsi="Aptos Narrow" w:cs="Times New Roman"/>
                <w:b/>
                <w:bCs/>
                <w:color w:val="000000"/>
                <w:kern w:val="0"/>
                <w:sz w:val="16"/>
                <w:szCs w:val="16"/>
                <w14:ligatures w14:val="none"/>
              </w:rPr>
            </w:pPr>
          </w:p>
        </w:tc>
        <w:tc>
          <w:tcPr>
            <w:tcW w:w="1303" w:type="dxa"/>
            <w:tcBorders>
              <w:top w:val="nil"/>
              <w:left w:val="nil"/>
              <w:right w:val="nil"/>
            </w:tcBorders>
            <w:shd w:val="clear" w:color="000000" w:fill="FFFFFF"/>
            <w:noWrap/>
            <w:vAlign w:val="center"/>
            <w:hideMark/>
          </w:tcPr>
          <w:p w14:paraId="758AEC22"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888" w:type="dxa"/>
            <w:tcBorders>
              <w:top w:val="nil"/>
              <w:left w:val="nil"/>
              <w:right w:val="nil"/>
            </w:tcBorders>
            <w:shd w:val="clear" w:color="000000" w:fill="FFFFFF"/>
            <w:vAlign w:val="center"/>
            <w:hideMark/>
          </w:tcPr>
          <w:p w14:paraId="6D91DC32"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1012" w:type="dxa"/>
            <w:tcBorders>
              <w:top w:val="nil"/>
              <w:left w:val="nil"/>
              <w:right w:val="nil"/>
            </w:tcBorders>
            <w:shd w:val="clear" w:color="000000" w:fill="FFFFFF"/>
            <w:vAlign w:val="center"/>
            <w:hideMark/>
          </w:tcPr>
          <w:p w14:paraId="0FB95025"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855" w:type="dxa"/>
            <w:tcBorders>
              <w:top w:val="nil"/>
              <w:left w:val="nil"/>
              <w:right w:val="nil"/>
            </w:tcBorders>
            <w:shd w:val="clear" w:color="000000" w:fill="FFFFFF"/>
            <w:noWrap/>
            <w:vAlign w:val="center"/>
            <w:hideMark/>
          </w:tcPr>
          <w:p w14:paraId="53445729"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248" w:type="dxa"/>
            <w:gridSpan w:val="2"/>
            <w:tcBorders>
              <w:top w:val="nil"/>
              <w:left w:val="nil"/>
              <w:right w:val="nil"/>
            </w:tcBorders>
            <w:shd w:val="clear" w:color="000000" w:fill="FFFFFF"/>
            <w:noWrap/>
            <w:vAlign w:val="center"/>
            <w:hideMark/>
          </w:tcPr>
          <w:p w14:paraId="7FD090D0"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972" w:type="dxa"/>
            <w:gridSpan w:val="2"/>
            <w:tcBorders>
              <w:top w:val="nil"/>
              <w:left w:val="nil"/>
              <w:right w:val="nil"/>
            </w:tcBorders>
            <w:shd w:val="clear" w:color="000000" w:fill="FFFFFF"/>
            <w:noWrap/>
            <w:vAlign w:val="center"/>
            <w:hideMark/>
          </w:tcPr>
          <w:p w14:paraId="7F50825B"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973" w:type="dxa"/>
            <w:gridSpan w:val="2"/>
            <w:tcBorders>
              <w:top w:val="nil"/>
              <w:left w:val="nil"/>
              <w:right w:val="nil"/>
            </w:tcBorders>
            <w:shd w:val="clear" w:color="000000" w:fill="FFFFFF"/>
            <w:vAlign w:val="center"/>
            <w:hideMark/>
          </w:tcPr>
          <w:p w14:paraId="4EA5D492"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989" w:type="dxa"/>
            <w:gridSpan w:val="2"/>
            <w:tcBorders>
              <w:top w:val="nil"/>
              <w:left w:val="nil"/>
              <w:right w:val="nil"/>
            </w:tcBorders>
            <w:shd w:val="clear" w:color="000000" w:fill="FFFFFF"/>
            <w:vAlign w:val="center"/>
            <w:hideMark/>
          </w:tcPr>
          <w:p w14:paraId="4AD8B417"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c>
          <w:tcPr>
            <w:tcW w:w="973" w:type="dxa"/>
            <w:gridSpan w:val="2"/>
            <w:tcBorders>
              <w:top w:val="nil"/>
              <w:left w:val="nil"/>
              <w:right w:val="nil"/>
            </w:tcBorders>
            <w:shd w:val="clear" w:color="000000" w:fill="FFFFFF"/>
            <w:vAlign w:val="center"/>
            <w:hideMark/>
          </w:tcPr>
          <w:p w14:paraId="7681A208"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 </w:t>
            </w:r>
          </w:p>
        </w:tc>
      </w:tr>
      <w:tr w:rsidR="0069681A" w:rsidRPr="001501A6" w14:paraId="3BA33F00" w14:textId="77777777" w:rsidTr="0069681A">
        <w:trPr>
          <w:gridAfter w:val="1"/>
          <w:wAfter w:w="22" w:type="dxa"/>
          <w:trHeight w:val="83"/>
        </w:trPr>
        <w:tc>
          <w:tcPr>
            <w:tcW w:w="2569" w:type="dxa"/>
            <w:tcBorders>
              <w:top w:val="nil"/>
              <w:left w:val="nil"/>
              <w:bottom w:val="nil"/>
            </w:tcBorders>
            <w:shd w:val="clear" w:color="000000" w:fill="FFFFFF"/>
            <w:noWrap/>
            <w:vAlign w:val="center"/>
            <w:hideMark/>
          </w:tcPr>
          <w:p w14:paraId="260EA0E0"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Training and microplanning</w:t>
            </w:r>
          </w:p>
        </w:tc>
        <w:tc>
          <w:tcPr>
            <w:tcW w:w="986" w:type="dxa"/>
            <w:shd w:val="clear" w:color="000000" w:fill="FFFFFF"/>
            <w:noWrap/>
          </w:tcPr>
          <w:p w14:paraId="1A3E662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1,926,195 </w:t>
            </w:r>
          </w:p>
        </w:tc>
        <w:tc>
          <w:tcPr>
            <w:tcW w:w="1001" w:type="dxa"/>
            <w:shd w:val="clear" w:color="000000" w:fill="FFFFFF"/>
            <w:noWrap/>
          </w:tcPr>
          <w:p w14:paraId="66E0AEA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6.7%</w:t>
            </w:r>
          </w:p>
        </w:tc>
        <w:tc>
          <w:tcPr>
            <w:tcW w:w="1141" w:type="dxa"/>
            <w:shd w:val="clear" w:color="000000" w:fill="FFFFFF"/>
            <w:noWrap/>
          </w:tcPr>
          <w:p w14:paraId="5499B62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   </w:t>
            </w:r>
          </w:p>
        </w:tc>
        <w:tc>
          <w:tcPr>
            <w:tcW w:w="859" w:type="dxa"/>
            <w:shd w:val="clear" w:color="000000" w:fill="FFFFFF"/>
            <w:noWrap/>
          </w:tcPr>
          <w:p w14:paraId="27EED74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285" w:type="dxa"/>
            <w:shd w:val="clear" w:color="000000" w:fill="FFFFFF"/>
            <w:noWrap/>
            <w:vAlign w:val="bottom"/>
          </w:tcPr>
          <w:p w14:paraId="10C6A7F3"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3025DC3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1,798,410 </w:t>
            </w:r>
          </w:p>
        </w:tc>
        <w:tc>
          <w:tcPr>
            <w:tcW w:w="888" w:type="dxa"/>
            <w:shd w:val="clear" w:color="000000" w:fill="FFFFFF"/>
            <w:noWrap/>
          </w:tcPr>
          <w:p w14:paraId="377EC429"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7.21%</w:t>
            </w:r>
          </w:p>
        </w:tc>
        <w:tc>
          <w:tcPr>
            <w:tcW w:w="1012" w:type="dxa"/>
            <w:shd w:val="clear" w:color="000000" w:fill="FFFFFF"/>
            <w:noWrap/>
          </w:tcPr>
          <w:p w14:paraId="153834F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   </w:t>
            </w:r>
          </w:p>
        </w:tc>
        <w:tc>
          <w:tcPr>
            <w:tcW w:w="855" w:type="dxa"/>
            <w:shd w:val="clear" w:color="000000" w:fill="FFFFFF"/>
            <w:noWrap/>
          </w:tcPr>
          <w:p w14:paraId="2855641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248" w:type="dxa"/>
            <w:gridSpan w:val="2"/>
            <w:shd w:val="clear" w:color="000000" w:fill="FFFFFF"/>
            <w:noWrap/>
            <w:vAlign w:val="center"/>
          </w:tcPr>
          <w:p w14:paraId="6EED9733"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2BCE7F5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1,926,195 </w:t>
            </w:r>
          </w:p>
        </w:tc>
        <w:tc>
          <w:tcPr>
            <w:tcW w:w="973" w:type="dxa"/>
            <w:gridSpan w:val="2"/>
            <w:shd w:val="clear" w:color="000000" w:fill="FFFFFF"/>
            <w:noWrap/>
          </w:tcPr>
          <w:p w14:paraId="2BF89B6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9.0%</w:t>
            </w:r>
          </w:p>
        </w:tc>
        <w:tc>
          <w:tcPr>
            <w:tcW w:w="989" w:type="dxa"/>
            <w:gridSpan w:val="2"/>
            <w:shd w:val="clear" w:color="000000" w:fill="FFFFFF"/>
            <w:noWrap/>
          </w:tcPr>
          <w:p w14:paraId="7B6E93F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593,128 </w:t>
            </w:r>
          </w:p>
        </w:tc>
        <w:tc>
          <w:tcPr>
            <w:tcW w:w="973" w:type="dxa"/>
            <w:gridSpan w:val="2"/>
            <w:shd w:val="clear" w:color="000000" w:fill="FFFFFF"/>
            <w:noWrap/>
          </w:tcPr>
          <w:p w14:paraId="5C30150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3.0%</w:t>
            </w:r>
          </w:p>
        </w:tc>
      </w:tr>
      <w:tr w:rsidR="0069681A" w:rsidRPr="001501A6" w14:paraId="7C75FCEA" w14:textId="77777777" w:rsidTr="0069681A">
        <w:trPr>
          <w:gridAfter w:val="1"/>
          <w:wAfter w:w="22" w:type="dxa"/>
          <w:trHeight w:val="79"/>
        </w:trPr>
        <w:tc>
          <w:tcPr>
            <w:tcW w:w="2569" w:type="dxa"/>
            <w:tcBorders>
              <w:top w:val="nil"/>
              <w:left w:val="nil"/>
              <w:bottom w:val="nil"/>
            </w:tcBorders>
            <w:shd w:val="clear" w:color="000000" w:fill="FFFFFF"/>
            <w:noWrap/>
            <w:vAlign w:val="center"/>
            <w:hideMark/>
          </w:tcPr>
          <w:p w14:paraId="00B4C935"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Cold chain expansion</w:t>
            </w:r>
          </w:p>
        </w:tc>
        <w:tc>
          <w:tcPr>
            <w:tcW w:w="986" w:type="dxa"/>
            <w:shd w:val="clear" w:color="000000" w:fill="FFFFFF"/>
            <w:noWrap/>
          </w:tcPr>
          <w:p w14:paraId="3297A07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295,773 </w:t>
            </w:r>
          </w:p>
        </w:tc>
        <w:tc>
          <w:tcPr>
            <w:tcW w:w="1001" w:type="dxa"/>
            <w:shd w:val="clear" w:color="000000" w:fill="FFFFFF"/>
            <w:noWrap/>
          </w:tcPr>
          <w:p w14:paraId="7DF2CCA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w:t>
            </w:r>
          </w:p>
        </w:tc>
        <w:tc>
          <w:tcPr>
            <w:tcW w:w="1141" w:type="dxa"/>
            <w:shd w:val="clear" w:color="000000" w:fill="FFFFFF"/>
            <w:noWrap/>
          </w:tcPr>
          <w:p w14:paraId="66A1A0C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295,773 </w:t>
            </w:r>
          </w:p>
        </w:tc>
        <w:tc>
          <w:tcPr>
            <w:tcW w:w="859" w:type="dxa"/>
            <w:shd w:val="clear" w:color="000000" w:fill="FFFFFF"/>
            <w:noWrap/>
          </w:tcPr>
          <w:p w14:paraId="61A1075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1.6%</w:t>
            </w:r>
          </w:p>
        </w:tc>
        <w:tc>
          <w:tcPr>
            <w:tcW w:w="285" w:type="dxa"/>
            <w:shd w:val="clear" w:color="000000" w:fill="FFFFFF"/>
            <w:noWrap/>
            <w:vAlign w:val="bottom"/>
          </w:tcPr>
          <w:p w14:paraId="79A499A1"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3AA6B8B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295,553 </w:t>
            </w:r>
          </w:p>
        </w:tc>
        <w:tc>
          <w:tcPr>
            <w:tcW w:w="888" w:type="dxa"/>
            <w:shd w:val="clear" w:color="000000" w:fill="FFFFFF"/>
            <w:noWrap/>
          </w:tcPr>
          <w:p w14:paraId="290813E0"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1.2%</w:t>
            </w:r>
          </w:p>
        </w:tc>
        <w:tc>
          <w:tcPr>
            <w:tcW w:w="1012" w:type="dxa"/>
            <w:shd w:val="clear" w:color="000000" w:fill="FFFFFF"/>
            <w:noWrap/>
          </w:tcPr>
          <w:p w14:paraId="35EF4D58"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295,553 </w:t>
            </w:r>
          </w:p>
        </w:tc>
        <w:tc>
          <w:tcPr>
            <w:tcW w:w="855" w:type="dxa"/>
            <w:shd w:val="clear" w:color="000000" w:fill="FFFFFF"/>
            <w:noWrap/>
          </w:tcPr>
          <w:p w14:paraId="3877020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1.6%</w:t>
            </w:r>
          </w:p>
        </w:tc>
        <w:tc>
          <w:tcPr>
            <w:tcW w:w="248" w:type="dxa"/>
            <w:gridSpan w:val="2"/>
            <w:shd w:val="clear" w:color="000000" w:fill="FFFFFF"/>
            <w:noWrap/>
            <w:vAlign w:val="center"/>
          </w:tcPr>
          <w:p w14:paraId="4896D22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5D09717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295,773 </w:t>
            </w:r>
          </w:p>
        </w:tc>
        <w:tc>
          <w:tcPr>
            <w:tcW w:w="973" w:type="dxa"/>
            <w:gridSpan w:val="2"/>
            <w:shd w:val="clear" w:color="000000" w:fill="FFFFFF"/>
            <w:noWrap/>
          </w:tcPr>
          <w:p w14:paraId="4E53DF9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1.4%</w:t>
            </w:r>
          </w:p>
        </w:tc>
        <w:tc>
          <w:tcPr>
            <w:tcW w:w="989" w:type="dxa"/>
            <w:gridSpan w:val="2"/>
            <w:shd w:val="clear" w:color="000000" w:fill="FFFFFF"/>
            <w:noWrap/>
          </w:tcPr>
          <w:p w14:paraId="02B6790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295,773 </w:t>
            </w:r>
          </w:p>
        </w:tc>
        <w:tc>
          <w:tcPr>
            <w:tcW w:w="973" w:type="dxa"/>
            <w:gridSpan w:val="2"/>
            <w:shd w:val="clear" w:color="000000" w:fill="FFFFFF"/>
            <w:noWrap/>
          </w:tcPr>
          <w:p w14:paraId="2D4CF59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1.5%</w:t>
            </w:r>
          </w:p>
        </w:tc>
      </w:tr>
      <w:tr w:rsidR="0069681A" w:rsidRPr="001501A6" w14:paraId="0F6CCD68" w14:textId="77777777" w:rsidTr="0069681A">
        <w:trPr>
          <w:gridAfter w:val="1"/>
          <w:wAfter w:w="22" w:type="dxa"/>
          <w:trHeight w:val="69"/>
        </w:trPr>
        <w:tc>
          <w:tcPr>
            <w:tcW w:w="2569" w:type="dxa"/>
            <w:tcBorders>
              <w:top w:val="nil"/>
              <w:left w:val="nil"/>
              <w:bottom w:val="nil"/>
            </w:tcBorders>
            <w:shd w:val="clear" w:color="000000" w:fill="FFFFFF"/>
            <w:noWrap/>
            <w:vAlign w:val="center"/>
            <w:hideMark/>
          </w:tcPr>
          <w:p w14:paraId="55749F28"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Distribution</w:t>
            </w:r>
          </w:p>
        </w:tc>
        <w:tc>
          <w:tcPr>
            <w:tcW w:w="986" w:type="dxa"/>
            <w:shd w:val="clear" w:color="000000" w:fill="FFFFFF"/>
            <w:noWrap/>
          </w:tcPr>
          <w:p w14:paraId="760AAF0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14,534 </w:t>
            </w:r>
          </w:p>
        </w:tc>
        <w:tc>
          <w:tcPr>
            <w:tcW w:w="1001" w:type="dxa"/>
            <w:shd w:val="clear" w:color="000000" w:fill="FFFFFF"/>
            <w:noWrap/>
          </w:tcPr>
          <w:p w14:paraId="12E87B4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0.1%</w:t>
            </w:r>
          </w:p>
        </w:tc>
        <w:tc>
          <w:tcPr>
            <w:tcW w:w="1141" w:type="dxa"/>
            <w:shd w:val="clear" w:color="000000" w:fill="FFFFFF"/>
            <w:noWrap/>
          </w:tcPr>
          <w:p w14:paraId="7BCF0CD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2,117 </w:t>
            </w:r>
          </w:p>
        </w:tc>
        <w:tc>
          <w:tcPr>
            <w:tcW w:w="859" w:type="dxa"/>
            <w:shd w:val="clear" w:color="000000" w:fill="FFFFFF"/>
            <w:noWrap/>
          </w:tcPr>
          <w:p w14:paraId="512B919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285" w:type="dxa"/>
            <w:shd w:val="clear" w:color="000000" w:fill="FFFFFF"/>
            <w:noWrap/>
            <w:vAlign w:val="bottom"/>
          </w:tcPr>
          <w:p w14:paraId="0F7CCB1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4187C92F"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2,024 </w:t>
            </w:r>
          </w:p>
        </w:tc>
        <w:tc>
          <w:tcPr>
            <w:tcW w:w="888" w:type="dxa"/>
            <w:shd w:val="clear" w:color="000000" w:fill="FFFFFF"/>
            <w:noWrap/>
          </w:tcPr>
          <w:p w14:paraId="113DE0C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1012" w:type="dxa"/>
            <w:shd w:val="clear" w:color="000000" w:fill="FFFFFF"/>
            <w:noWrap/>
          </w:tcPr>
          <w:p w14:paraId="0DE4D776"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2,117 </w:t>
            </w:r>
          </w:p>
        </w:tc>
        <w:tc>
          <w:tcPr>
            <w:tcW w:w="855" w:type="dxa"/>
            <w:shd w:val="clear" w:color="000000" w:fill="FFFFFF"/>
            <w:noWrap/>
          </w:tcPr>
          <w:p w14:paraId="1F2A80F1"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248" w:type="dxa"/>
            <w:gridSpan w:val="2"/>
            <w:shd w:val="clear" w:color="000000" w:fill="FFFFFF"/>
            <w:noWrap/>
            <w:vAlign w:val="center"/>
          </w:tcPr>
          <w:p w14:paraId="3CA1646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1696C9B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13,184 </w:t>
            </w:r>
          </w:p>
        </w:tc>
        <w:tc>
          <w:tcPr>
            <w:tcW w:w="973" w:type="dxa"/>
            <w:gridSpan w:val="2"/>
            <w:shd w:val="clear" w:color="000000" w:fill="FFFFFF"/>
            <w:noWrap/>
          </w:tcPr>
          <w:p w14:paraId="31C5780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0.1%</w:t>
            </w:r>
          </w:p>
        </w:tc>
        <w:tc>
          <w:tcPr>
            <w:tcW w:w="989" w:type="dxa"/>
            <w:gridSpan w:val="2"/>
            <w:shd w:val="clear" w:color="000000" w:fill="FFFFFF"/>
            <w:noWrap/>
          </w:tcPr>
          <w:p w14:paraId="7F9B6D4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13,764 </w:t>
            </w:r>
          </w:p>
        </w:tc>
        <w:tc>
          <w:tcPr>
            <w:tcW w:w="973" w:type="dxa"/>
            <w:gridSpan w:val="2"/>
            <w:shd w:val="clear" w:color="000000" w:fill="FFFFFF"/>
            <w:noWrap/>
          </w:tcPr>
          <w:p w14:paraId="08BB2AF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0.1%</w:t>
            </w:r>
          </w:p>
        </w:tc>
      </w:tr>
      <w:tr w:rsidR="0069681A" w:rsidRPr="001501A6" w14:paraId="4A1E896F" w14:textId="77777777" w:rsidTr="0069681A">
        <w:trPr>
          <w:gridAfter w:val="1"/>
          <w:wAfter w:w="22" w:type="dxa"/>
          <w:trHeight w:val="69"/>
        </w:trPr>
        <w:tc>
          <w:tcPr>
            <w:tcW w:w="2569" w:type="dxa"/>
            <w:tcBorders>
              <w:top w:val="nil"/>
              <w:left w:val="nil"/>
              <w:bottom w:val="nil"/>
            </w:tcBorders>
            <w:shd w:val="clear" w:color="000000" w:fill="FFFFFF"/>
            <w:noWrap/>
            <w:vAlign w:val="center"/>
            <w:hideMark/>
          </w:tcPr>
          <w:p w14:paraId="5C10C9AC"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Supervision</w:t>
            </w:r>
          </w:p>
        </w:tc>
        <w:tc>
          <w:tcPr>
            <w:tcW w:w="986" w:type="dxa"/>
            <w:shd w:val="clear" w:color="000000" w:fill="FFFFFF"/>
            <w:noWrap/>
          </w:tcPr>
          <w:p w14:paraId="0B15C2D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1,836,124 </w:t>
            </w:r>
          </w:p>
        </w:tc>
        <w:tc>
          <w:tcPr>
            <w:tcW w:w="1001" w:type="dxa"/>
            <w:shd w:val="clear" w:color="000000" w:fill="FFFFFF"/>
            <w:noWrap/>
          </w:tcPr>
          <w:p w14:paraId="5CE0BFD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6.4%</w:t>
            </w:r>
          </w:p>
        </w:tc>
        <w:tc>
          <w:tcPr>
            <w:tcW w:w="1141" w:type="dxa"/>
            <w:shd w:val="clear" w:color="000000" w:fill="FFFFFF"/>
            <w:noWrap/>
          </w:tcPr>
          <w:p w14:paraId="352D9AF7"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   </w:t>
            </w:r>
          </w:p>
        </w:tc>
        <w:tc>
          <w:tcPr>
            <w:tcW w:w="859" w:type="dxa"/>
            <w:shd w:val="clear" w:color="000000" w:fill="FFFFFF"/>
            <w:noWrap/>
          </w:tcPr>
          <w:p w14:paraId="319EBE1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285" w:type="dxa"/>
            <w:shd w:val="clear" w:color="000000" w:fill="FFFFFF"/>
            <w:noWrap/>
            <w:vAlign w:val="bottom"/>
          </w:tcPr>
          <w:p w14:paraId="31F023D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649BEFF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1,058,968 </w:t>
            </w:r>
          </w:p>
        </w:tc>
        <w:tc>
          <w:tcPr>
            <w:tcW w:w="888" w:type="dxa"/>
            <w:shd w:val="clear" w:color="000000" w:fill="FFFFFF"/>
            <w:noWrap/>
          </w:tcPr>
          <w:p w14:paraId="4D525A3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4.2%</w:t>
            </w:r>
          </w:p>
        </w:tc>
        <w:tc>
          <w:tcPr>
            <w:tcW w:w="1012" w:type="dxa"/>
            <w:shd w:val="clear" w:color="000000" w:fill="FFFFFF"/>
            <w:noWrap/>
          </w:tcPr>
          <w:p w14:paraId="6B5B7DEA"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   </w:t>
            </w:r>
          </w:p>
        </w:tc>
        <w:tc>
          <w:tcPr>
            <w:tcW w:w="855" w:type="dxa"/>
            <w:shd w:val="clear" w:color="000000" w:fill="FFFFFF"/>
            <w:noWrap/>
          </w:tcPr>
          <w:p w14:paraId="2FFA71F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248" w:type="dxa"/>
            <w:gridSpan w:val="2"/>
            <w:shd w:val="clear" w:color="000000" w:fill="FFFFFF"/>
            <w:noWrap/>
            <w:vAlign w:val="center"/>
          </w:tcPr>
          <w:p w14:paraId="35F3099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47C3BF2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1,130,145 </w:t>
            </w:r>
          </w:p>
        </w:tc>
        <w:tc>
          <w:tcPr>
            <w:tcW w:w="973" w:type="dxa"/>
            <w:gridSpan w:val="2"/>
            <w:shd w:val="clear" w:color="000000" w:fill="FFFFFF"/>
            <w:noWrap/>
          </w:tcPr>
          <w:p w14:paraId="3B89C23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5.3%</w:t>
            </w:r>
          </w:p>
        </w:tc>
        <w:tc>
          <w:tcPr>
            <w:tcW w:w="989" w:type="dxa"/>
            <w:gridSpan w:val="2"/>
            <w:shd w:val="clear" w:color="000000" w:fill="FFFFFF"/>
            <w:noWrap/>
          </w:tcPr>
          <w:p w14:paraId="2EED9466"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413,883 </w:t>
            </w:r>
          </w:p>
        </w:tc>
        <w:tc>
          <w:tcPr>
            <w:tcW w:w="973" w:type="dxa"/>
            <w:gridSpan w:val="2"/>
            <w:shd w:val="clear" w:color="000000" w:fill="FFFFFF"/>
            <w:noWrap/>
          </w:tcPr>
          <w:p w14:paraId="6B62D8A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2.1%</w:t>
            </w:r>
          </w:p>
        </w:tc>
      </w:tr>
      <w:tr w:rsidR="0069681A" w:rsidRPr="001501A6" w14:paraId="531E3FBB" w14:textId="77777777" w:rsidTr="0069681A">
        <w:trPr>
          <w:gridAfter w:val="1"/>
          <w:wAfter w:w="22" w:type="dxa"/>
          <w:trHeight w:val="69"/>
        </w:trPr>
        <w:tc>
          <w:tcPr>
            <w:tcW w:w="2569" w:type="dxa"/>
            <w:tcBorders>
              <w:top w:val="nil"/>
              <w:left w:val="nil"/>
              <w:bottom w:val="nil"/>
            </w:tcBorders>
            <w:shd w:val="clear" w:color="000000" w:fill="FFFFFF"/>
            <w:noWrap/>
            <w:vAlign w:val="center"/>
            <w:hideMark/>
          </w:tcPr>
          <w:p w14:paraId="108B5074"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Social mobilization</w:t>
            </w:r>
          </w:p>
        </w:tc>
        <w:tc>
          <w:tcPr>
            <w:tcW w:w="986" w:type="dxa"/>
            <w:shd w:val="clear" w:color="000000" w:fill="FFFFFF"/>
            <w:noWrap/>
          </w:tcPr>
          <w:p w14:paraId="4B9A1F8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3,095,579 </w:t>
            </w:r>
          </w:p>
        </w:tc>
        <w:tc>
          <w:tcPr>
            <w:tcW w:w="1001" w:type="dxa"/>
            <w:shd w:val="clear" w:color="000000" w:fill="FFFFFF"/>
            <w:noWrap/>
          </w:tcPr>
          <w:p w14:paraId="72B91A8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10.8%</w:t>
            </w:r>
          </w:p>
        </w:tc>
        <w:tc>
          <w:tcPr>
            <w:tcW w:w="1141" w:type="dxa"/>
            <w:shd w:val="clear" w:color="000000" w:fill="FFFFFF"/>
            <w:noWrap/>
          </w:tcPr>
          <w:p w14:paraId="423C3AC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   </w:t>
            </w:r>
          </w:p>
        </w:tc>
        <w:tc>
          <w:tcPr>
            <w:tcW w:w="859" w:type="dxa"/>
            <w:shd w:val="clear" w:color="000000" w:fill="FFFFFF"/>
            <w:noWrap/>
          </w:tcPr>
          <w:p w14:paraId="1BA8074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285" w:type="dxa"/>
            <w:shd w:val="clear" w:color="000000" w:fill="FFFFFF"/>
            <w:noWrap/>
            <w:vAlign w:val="bottom"/>
          </w:tcPr>
          <w:p w14:paraId="182B71C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55B9A4D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1,785,203 </w:t>
            </w:r>
          </w:p>
        </w:tc>
        <w:tc>
          <w:tcPr>
            <w:tcW w:w="888" w:type="dxa"/>
            <w:shd w:val="clear" w:color="000000" w:fill="FFFFFF"/>
            <w:noWrap/>
          </w:tcPr>
          <w:p w14:paraId="4DF6482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7.16%</w:t>
            </w:r>
          </w:p>
        </w:tc>
        <w:tc>
          <w:tcPr>
            <w:tcW w:w="1012" w:type="dxa"/>
            <w:shd w:val="clear" w:color="000000" w:fill="FFFFFF"/>
            <w:noWrap/>
          </w:tcPr>
          <w:p w14:paraId="7C3B4E98"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   </w:t>
            </w:r>
          </w:p>
        </w:tc>
        <w:tc>
          <w:tcPr>
            <w:tcW w:w="855" w:type="dxa"/>
            <w:shd w:val="clear" w:color="000000" w:fill="FFFFFF"/>
            <w:noWrap/>
          </w:tcPr>
          <w:p w14:paraId="0A43072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248" w:type="dxa"/>
            <w:gridSpan w:val="2"/>
            <w:shd w:val="clear" w:color="000000" w:fill="FFFFFF"/>
            <w:noWrap/>
            <w:vAlign w:val="center"/>
          </w:tcPr>
          <w:p w14:paraId="4876D07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112848E3"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3,095,579 </w:t>
            </w:r>
          </w:p>
        </w:tc>
        <w:tc>
          <w:tcPr>
            <w:tcW w:w="973" w:type="dxa"/>
            <w:gridSpan w:val="2"/>
            <w:shd w:val="clear" w:color="000000" w:fill="FFFFFF"/>
            <w:noWrap/>
          </w:tcPr>
          <w:p w14:paraId="5180F64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14.4%</w:t>
            </w:r>
          </w:p>
        </w:tc>
        <w:tc>
          <w:tcPr>
            <w:tcW w:w="989" w:type="dxa"/>
            <w:gridSpan w:val="2"/>
            <w:shd w:val="clear" w:color="000000" w:fill="FFFFFF"/>
            <w:noWrap/>
          </w:tcPr>
          <w:p w14:paraId="5B748BAF"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881,215 </w:t>
            </w:r>
          </w:p>
        </w:tc>
        <w:tc>
          <w:tcPr>
            <w:tcW w:w="973" w:type="dxa"/>
            <w:gridSpan w:val="2"/>
            <w:shd w:val="clear" w:color="000000" w:fill="FFFFFF"/>
            <w:noWrap/>
          </w:tcPr>
          <w:p w14:paraId="211F918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4.5%</w:t>
            </w:r>
          </w:p>
        </w:tc>
      </w:tr>
      <w:tr w:rsidR="0069681A" w:rsidRPr="001501A6" w14:paraId="438740D6" w14:textId="77777777" w:rsidTr="0069681A">
        <w:trPr>
          <w:gridAfter w:val="1"/>
          <w:wAfter w:w="22" w:type="dxa"/>
          <w:trHeight w:val="183"/>
        </w:trPr>
        <w:tc>
          <w:tcPr>
            <w:tcW w:w="2569" w:type="dxa"/>
            <w:tcBorders>
              <w:top w:val="nil"/>
              <w:left w:val="nil"/>
              <w:bottom w:val="nil"/>
            </w:tcBorders>
            <w:shd w:val="clear" w:color="000000" w:fill="FFFFFF"/>
            <w:noWrap/>
            <w:vAlign w:val="center"/>
            <w:hideMark/>
          </w:tcPr>
          <w:p w14:paraId="4A7FCD6A"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Service delivery</w:t>
            </w:r>
          </w:p>
        </w:tc>
        <w:tc>
          <w:tcPr>
            <w:tcW w:w="986" w:type="dxa"/>
            <w:shd w:val="clear" w:color="000000" w:fill="FFFFFF"/>
            <w:noWrap/>
          </w:tcPr>
          <w:p w14:paraId="23F8253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1,538,372 </w:t>
            </w:r>
          </w:p>
        </w:tc>
        <w:tc>
          <w:tcPr>
            <w:tcW w:w="1001" w:type="dxa"/>
            <w:shd w:val="clear" w:color="000000" w:fill="FFFFFF"/>
            <w:noWrap/>
          </w:tcPr>
          <w:p w14:paraId="01B964D0"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5.4%</w:t>
            </w:r>
          </w:p>
        </w:tc>
        <w:tc>
          <w:tcPr>
            <w:tcW w:w="1141" w:type="dxa"/>
            <w:shd w:val="clear" w:color="000000" w:fill="FFFFFF"/>
            <w:noWrap/>
          </w:tcPr>
          <w:p w14:paraId="405D3643"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   </w:t>
            </w:r>
          </w:p>
        </w:tc>
        <w:tc>
          <w:tcPr>
            <w:tcW w:w="859" w:type="dxa"/>
            <w:shd w:val="clear" w:color="000000" w:fill="FFFFFF"/>
            <w:noWrap/>
          </w:tcPr>
          <w:p w14:paraId="52F772B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285" w:type="dxa"/>
            <w:shd w:val="clear" w:color="000000" w:fill="FFFFFF"/>
            <w:noWrap/>
            <w:vAlign w:val="bottom"/>
          </w:tcPr>
          <w:p w14:paraId="79F9E20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0260FBD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   </w:t>
            </w:r>
          </w:p>
        </w:tc>
        <w:tc>
          <w:tcPr>
            <w:tcW w:w="888" w:type="dxa"/>
            <w:shd w:val="clear" w:color="000000" w:fill="FFFFFF"/>
            <w:noWrap/>
          </w:tcPr>
          <w:p w14:paraId="5DA92950"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1012" w:type="dxa"/>
            <w:shd w:val="clear" w:color="000000" w:fill="FFFFFF"/>
            <w:noWrap/>
          </w:tcPr>
          <w:p w14:paraId="3DA2B83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   </w:t>
            </w:r>
          </w:p>
        </w:tc>
        <w:tc>
          <w:tcPr>
            <w:tcW w:w="855" w:type="dxa"/>
            <w:shd w:val="clear" w:color="000000" w:fill="FFFFFF"/>
            <w:noWrap/>
          </w:tcPr>
          <w:p w14:paraId="26829BE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248" w:type="dxa"/>
            <w:gridSpan w:val="2"/>
            <w:shd w:val="clear" w:color="000000" w:fill="FFFFFF"/>
            <w:noWrap/>
            <w:vAlign w:val="center"/>
          </w:tcPr>
          <w:p w14:paraId="7BA4D3E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7D62019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1,538,372 </w:t>
            </w:r>
          </w:p>
        </w:tc>
        <w:tc>
          <w:tcPr>
            <w:tcW w:w="973" w:type="dxa"/>
            <w:gridSpan w:val="2"/>
            <w:shd w:val="clear" w:color="000000" w:fill="FFFFFF"/>
            <w:noWrap/>
          </w:tcPr>
          <w:p w14:paraId="33E49C9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7.2%</w:t>
            </w:r>
          </w:p>
        </w:tc>
        <w:tc>
          <w:tcPr>
            <w:tcW w:w="989" w:type="dxa"/>
            <w:gridSpan w:val="2"/>
            <w:shd w:val="clear" w:color="000000" w:fill="FFFFFF"/>
            <w:noWrap/>
          </w:tcPr>
          <w:p w14:paraId="6458C58A"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1,538,372 </w:t>
            </w:r>
          </w:p>
        </w:tc>
        <w:tc>
          <w:tcPr>
            <w:tcW w:w="973" w:type="dxa"/>
            <w:gridSpan w:val="2"/>
            <w:shd w:val="clear" w:color="000000" w:fill="FFFFFF"/>
            <w:noWrap/>
          </w:tcPr>
          <w:p w14:paraId="3C9F3A2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7.8%</w:t>
            </w:r>
          </w:p>
        </w:tc>
      </w:tr>
      <w:tr w:rsidR="0069681A" w:rsidRPr="001501A6" w14:paraId="7E2C5F1C" w14:textId="77777777" w:rsidTr="0069681A">
        <w:trPr>
          <w:gridAfter w:val="1"/>
          <w:wAfter w:w="22" w:type="dxa"/>
          <w:trHeight w:val="128"/>
        </w:trPr>
        <w:tc>
          <w:tcPr>
            <w:tcW w:w="2569" w:type="dxa"/>
            <w:tcBorders>
              <w:top w:val="nil"/>
              <w:left w:val="nil"/>
              <w:bottom w:val="nil"/>
            </w:tcBorders>
            <w:shd w:val="clear" w:color="000000" w:fill="FFFFFF"/>
            <w:noWrap/>
            <w:vAlign w:val="center"/>
            <w:hideMark/>
          </w:tcPr>
          <w:p w14:paraId="36CF3AF1"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Other</w:t>
            </w:r>
          </w:p>
        </w:tc>
        <w:tc>
          <w:tcPr>
            <w:tcW w:w="986" w:type="dxa"/>
            <w:shd w:val="clear" w:color="000000" w:fill="FFFFFF"/>
            <w:noWrap/>
          </w:tcPr>
          <w:p w14:paraId="47150A4A"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10,031 </w:t>
            </w:r>
          </w:p>
        </w:tc>
        <w:tc>
          <w:tcPr>
            <w:tcW w:w="1001" w:type="dxa"/>
            <w:shd w:val="clear" w:color="000000" w:fill="FFFFFF"/>
            <w:noWrap/>
          </w:tcPr>
          <w:p w14:paraId="0D38917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1141" w:type="dxa"/>
            <w:shd w:val="clear" w:color="000000" w:fill="FFFFFF"/>
            <w:noWrap/>
          </w:tcPr>
          <w:p w14:paraId="4E30B714"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10,031 </w:t>
            </w:r>
          </w:p>
        </w:tc>
        <w:tc>
          <w:tcPr>
            <w:tcW w:w="859" w:type="dxa"/>
            <w:shd w:val="clear" w:color="000000" w:fill="FFFFFF"/>
            <w:noWrap/>
          </w:tcPr>
          <w:p w14:paraId="3DEC4CF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0.1%</w:t>
            </w:r>
          </w:p>
        </w:tc>
        <w:tc>
          <w:tcPr>
            <w:tcW w:w="285" w:type="dxa"/>
            <w:shd w:val="clear" w:color="000000" w:fill="FFFFFF"/>
            <w:noWrap/>
            <w:vAlign w:val="bottom"/>
          </w:tcPr>
          <w:p w14:paraId="2D524DC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497E3976"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10,031 </w:t>
            </w:r>
          </w:p>
        </w:tc>
        <w:tc>
          <w:tcPr>
            <w:tcW w:w="888" w:type="dxa"/>
            <w:shd w:val="clear" w:color="000000" w:fill="FFFFFF"/>
            <w:noWrap/>
          </w:tcPr>
          <w:p w14:paraId="0A6F34D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1012" w:type="dxa"/>
            <w:shd w:val="clear" w:color="000000" w:fill="FFFFFF"/>
            <w:noWrap/>
          </w:tcPr>
          <w:p w14:paraId="674BE9AF"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10,031 </w:t>
            </w:r>
          </w:p>
        </w:tc>
        <w:tc>
          <w:tcPr>
            <w:tcW w:w="855" w:type="dxa"/>
            <w:shd w:val="clear" w:color="000000" w:fill="FFFFFF"/>
            <w:noWrap/>
          </w:tcPr>
          <w:p w14:paraId="6650D1E3"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0.1%</w:t>
            </w:r>
          </w:p>
        </w:tc>
        <w:tc>
          <w:tcPr>
            <w:tcW w:w="248" w:type="dxa"/>
            <w:gridSpan w:val="2"/>
            <w:shd w:val="clear" w:color="000000" w:fill="FFFFFF"/>
            <w:noWrap/>
            <w:vAlign w:val="center"/>
          </w:tcPr>
          <w:p w14:paraId="4590E03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61F63CE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10,031 </w:t>
            </w:r>
          </w:p>
        </w:tc>
        <w:tc>
          <w:tcPr>
            <w:tcW w:w="973" w:type="dxa"/>
            <w:gridSpan w:val="2"/>
            <w:shd w:val="clear" w:color="000000" w:fill="FFFFFF"/>
            <w:noWrap/>
          </w:tcPr>
          <w:p w14:paraId="3E8C2A9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0.0%</w:t>
            </w:r>
          </w:p>
        </w:tc>
        <w:tc>
          <w:tcPr>
            <w:tcW w:w="989" w:type="dxa"/>
            <w:gridSpan w:val="2"/>
            <w:shd w:val="clear" w:color="000000" w:fill="FFFFFF"/>
            <w:noWrap/>
          </w:tcPr>
          <w:p w14:paraId="224B8CB3"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10,031 </w:t>
            </w:r>
          </w:p>
        </w:tc>
        <w:tc>
          <w:tcPr>
            <w:tcW w:w="973" w:type="dxa"/>
            <w:gridSpan w:val="2"/>
            <w:shd w:val="clear" w:color="000000" w:fill="FFFFFF"/>
            <w:noWrap/>
          </w:tcPr>
          <w:p w14:paraId="4761635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0.1%</w:t>
            </w:r>
          </w:p>
        </w:tc>
      </w:tr>
      <w:tr w:rsidR="0069681A" w:rsidRPr="001501A6" w14:paraId="634288D5" w14:textId="77777777" w:rsidTr="0069681A">
        <w:trPr>
          <w:gridAfter w:val="1"/>
          <w:wAfter w:w="22" w:type="dxa"/>
          <w:trHeight w:val="232"/>
        </w:trPr>
        <w:tc>
          <w:tcPr>
            <w:tcW w:w="2569" w:type="dxa"/>
            <w:tcBorders>
              <w:top w:val="nil"/>
              <w:left w:val="nil"/>
              <w:bottom w:val="nil"/>
            </w:tcBorders>
            <w:shd w:val="clear" w:color="000000" w:fill="FFFFFF"/>
            <w:noWrap/>
            <w:vAlign w:val="center"/>
            <w:hideMark/>
          </w:tcPr>
          <w:p w14:paraId="0749ADF6"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Procurement*</w:t>
            </w:r>
          </w:p>
        </w:tc>
        <w:tc>
          <w:tcPr>
            <w:tcW w:w="986" w:type="dxa"/>
            <w:shd w:val="clear" w:color="000000" w:fill="FFFFFF"/>
            <w:noWrap/>
          </w:tcPr>
          <w:p w14:paraId="30A3625A"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19,998,525 </w:t>
            </w:r>
          </w:p>
        </w:tc>
        <w:tc>
          <w:tcPr>
            <w:tcW w:w="1001" w:type="dxa"/>
            <w:shd w:val="clear" w:color="000000" w:fill="FFFFFF"/>
            <w:noWrap/>
          </w:tcPr>
          <w:p w14:paraId="0700E21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69.6%</w:t>
            </w:r>
          </w:p>
        </w:tc>
        <w:tc>
          <w:tcPr>
            <w:tcW w:w="1141" w:type="dxa"/>
            <w:shd w:val="clear" w:color="000000" w:fill="FFFFFF"/>
            <w:noWrap/>
          </w:tcPr>
          <w:p w14:paraId="47EDC267"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17,754,652 </w:t>
            </w:r>
          </w:p>
        </w:tc>
        <w:tc>
          <w:tcPr>
            <w:tcW w:w="859" w:type="dxa"/>
            <w:shd w:val="clear" w:color="000000" w:fill="FFFFFF"/>
            <w:noWrap/>
          </w:tcPr>
          <w:p w14:paraId="0747B88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98.3%</w:t>
            </w:r>
          </w:p>
        </w:tc>
        <w:tc>
          <w:tcPr>
            <w:tcW w:w="285" w:type="dxa"/>
            <w:shd w:val="clear" w:color="000000" w:fill="FFFFFF"/>
            <w:noWrap/>
            <w:vAlign w:val="bottom"/>
          </w:tcPr>
          <w:p w14:paraId="657F7F2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673D6F54"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19,998,525 </w:t>
            </w:r>
          </w:p>
        </w:tc>
        <w:tc>
          <w:tcPr>
            <w:tcW w:w="888" w:type="dxa"/>
            <w:shd w:val="clear" w:color="000000" w:fill="FFFFFF"/>
            <w:noWrap/>
          </w:tcPr>
          <w:p w14:paraId="3AE4CEE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80.2%</w:t>
            </w:r>
          </w:p>
        </w:tc>
        <w:tc>
          <w:tcPr>
            <w:tcW w:w="1012" w:type="dxa"/>
            <w:shd w:val="clear" w:color="000000" w:fill="FFFFFF"/>
            <w:noWrap/>
          </w:tcPr>
          <w:p w14:paraId="76E1F7D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17,754,652 </w:t>
            </w:r>
          </w:p>
        </w:tc>
        <w:tc>
          <w:tcPr>
            <w:tcW w:w="855" w:type="dxa"/>
            <w:shd w:val="clear" w:color="000000" w:fill="FFFFFF"/>
            <w:noWrap/>
          </w:tcPr>
          <w:p w14:paraId="55ECD17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98.3%</w:t>
            </w:r>
          </w:p>
        </w:tc>
        <w:tc>
          <w:tcPr>
            <w:tcW w:w="248" w:type="dxa"/>
            <w:gridSpan w:val="2"/>
            <w:shd w:val="clear" w:color="000000" w:fill="FFFFFF"/>
            <w:noWrap/>
            <w:vAlign w:val="center"/>
          </w:tcPr>
          <w:p w14:paraId="792D63A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5D55D7AF"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13,424,499 </w:t>
            </w:r>
          </w:p>
        </w:tc>
        <w:tc>
          <w:tcPr>
            <w:tcW w:w="973" w:type="dxa"/>
            <w:gridSpan w:val="2"/>
            <w:shd w:val="clear" w:color="000000" w:fill="FFFFFF"/>
            <w:noWrap/>
          </w:tcPr>
          <w:p w14:paraId="41404DE2"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62.6%</w:t>
            </w:r>
          </w:p>
        </w:tc>
        <w:tc>
          <w:tcPr>
            <w:tcW w:w="989" w:type="dxa"/>
            <w:gridSpan w:val="2"/>
            <w:shd w:val="clear" w:color="000000" w:fill="FFFFFF"/>
            <w:noWrap/>
          </w:tcPr>
          <w:p w14:paraId="5AF8B3D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15,884,971 </w:t>
            </w:r>
          </w:p>
        </w:tc>
        <w:tc>
          <w:tcPr>
            <w:tcW w:w="973" w:type="dxa"/>
            <w:gridSpan w:val="2"/>
            <w:shd w:val="clear" w:color="000000" w:fill="FFFFFF"/>
            <w:noWrap/>
          </w:tcPr>
          <w:p w14:paraId="1218FA2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80.9%</w:t>
            </w:r>
          </w:p>
        </w:tc>
      </w:tr>
      <w:tr w:rsidR="0069681A" w:rsidRPr="001501A6" w14:paraId="6D65C602" w14:textId="77777777" w:rsidTr="0069681A">
        <w:trPr>
          <w:gridAfter w:val="1"/>
          <w:wAfter w:w="22" w:type="dxa"/>
          <w:trHeight w:val="69"/>
        </w:trPr>
        <w:tc>
          <w:tcPr>
            <w:tcW w:w="2569" w:type="dxa"/>
            <w:tcBorders>
              <w:top w:val="nil"/>
              <w:left w:val="nil"/>
              <w:bottom w:val="nil"/>
            </w:tcBorders>
            <w:shd w:val="clear" w:color="000000" w:fill="FFFFFF"/>
            <w:noWrap/>
            <w:vAlign w:val="center"/>
            <w:hideMark/>
          </w:tcPr>
          <w:p w14:paraId="0A883038"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Total with procurement costs</w:t>
            </w:r>
          </w:p>
        </w:tc>
        <w:tc>
          <w:tcPr>
            <w:tcW w:w="986" w:type="dxa"/>
            <w:shd w:val="clear" w:color="000000" w:fill="FFFFFF"/>
            <w:noWrap/>
          </w:tcPr>
          <w:p w14:paraId="25AE89D8"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28,715,134 </w:t>
            </w:r>
          </w:p>
        </w:tc>
        <w:tc>
          <w:tcPr>
            <w:tcW w:w="1001" w:type="dxa"/>
            <w:shd w:val="clear" w:color="000000" w:fill="FFFFFF"/>
            <w:noWrap/>
          </w:tcPr>
          <w:p w14:paraId="33EAF17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1141" w:type="dxa"/>
            <w:shd w:val="clear" w:color="000000" w:fill="FFFFFF"/>
            <w:noWrap/>
          </w:tcPr>
          <w:p w14:paraId="573E65C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18,062,572 </w:t>
            </w:r>
          </w:p>
        </w:tc>
        <w:tc>
          <w:tcPr>
            <w:tcW w:w="859" w:type="dxa"/>
            <w:shd w:val="clear" w:color="000000" w:fill="FFFFFF"/>
            <w:noWrap/>
          </w:tcPr>
          <w:p w14:paraId="0FD4682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285" w:type="dxa"/>
            <w:shd w:val="clear" w:color="000000" w:fill="FFFFFF"/>
            <w:noWrap/>
            <w:vAlign w:val="bottom"/>
          </w:tcPr>
          <w:p w14:paraId="62AD661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3132F8E5"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24,948,714 </w:t>
            </w:r>
          </w:p>
        </w:tc>
        <w:tc>
          <w:tcPr>
            <w:tcW w:w="888" w:type="dxa"/>
            <w:shd w:val="clear" w:color="000000" w:fill="FFFFFF"/>
            <w:noWrap/>
          </w:tcPr>
          <w:p w14:paraId="0B832FE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1012" w:type="dxa"/>
            <w:shd w:val="clear" w:color="000000" w:fill="FFFFFF"/>
            <w:noWrap/>
          </w:tcPr>
          <w:p w14:paraId="42D25C8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18,062,352 </w:t>
            </w:r>
          </w:p>
        </w:tc>
        <w:tc>
          <w:tcPr>
            <w:tcW w:w="855" w:type="dxa"/>
            <w:shd w:val="clear" w:color="000000" w:fill="FFFFFF"/>
            <w:noWrap/>
          </w:tcPr>
          <w:p w14:paraId="1B359C0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248" w:type="dxa"/>
            <w:gridSpan w:val="2"/>
            <w:shd w:val="clear" w:color="000000" w:fill="FFFFFF"/>
            <w:noWrap/>
            <w:vAlign w:val="center"/>
          </w:tcPr>
          <w:p w14:paraId="72AFE70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613FB92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21,433,779 </w:t>
            </w:r>
          </w:p>
        </w:tc>
        <w:tc>
          <w:tcPr>
            <w:tcW w:w="973" w:type="dxa"/>
            <w:gridSpan w:val="2"/>
            <w:shd w:val="clear" w:color="000000" w:fill="FFFFFF"/>
            <w:noWrap/>
          </w:tcPr>
          <w:p w14:paraId="64AE3E4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989" w:type="dxa"/>
            <w:gridSpan w:val="2"/>
            <w:shd w:val="clear" w:color="000000" w:fill="FFFFFF"/>
            <w:noWrap/>
          </w:tcPr>
          <w:p w14:paraId="0B97ACA5"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19,631,137 </w:t>
            </w:r>
          </w:p>
        </w:tc>
        <w:tc>
          <w:tcPr>
            <w:tcW w:w="973" w:type="dxa"/>
            <w:gridSpan w:val="2"/>
            <w:shd w:val="clear" w:color="000000" w:fill="FFFFFF"/>
            <w:noWrap/>
          </w:tcPr>
          <w:p w14:paraId="54C6E5A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r>
      <w:tr w:rsidR="0069681A" w:rsidRPr="001501A6" w14:paraId="7B499EC2" w14:textId="77777777" w:rsidTr="0069681A">
        <w:trPr>
          <w:gridAfter w:val="1"/>
          <w:wAfter w:w="22" w:type="dxa"/>
          <w:trHeight w:val="69"/>
        </w:trPr>
        <w:tc>
          <w:tcPr>
            <w:tcW w:w="2569" w:type="dxa"/>
            <w:tcBorders>
              <w:top w:val="nil"/>
              <w:left w:val="nil"/>
              <w:bottom w:val="nil"/>
            </w:tcBorders>
            <w:shd w:val="clear" w:color="000000" w:fill="FFFFFF"/>
            <w:noWrap/>
            <w:vAlign w:val="center"/>
            <w:hideMark/>
          </w:tcPr>
          <w:p w14:paraId="746A2259"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Total without procurement costs</w:t>
            </w:r>
          </w:p>
        </w:tc>
        <w:tc>
          <w:tcPr>
            <w:tcW w:w="986" w:type="dxa"/>
            <w:shd w:val="clear" w:color="000000" w:fill="FFFFFF"/>
            <w:noWrap/>
          </w:tcPr>
          <w:p w14:paraId="26B4B8A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8,716,608 </w:t>
            </w:r>
          </w:p>
        </w:tc>
        <w:tc>
          <w:tcPr>
            <w:tcW w:w="1001" w:type="dxa"/>
            <w:shd w:val="clear" w:color="000000" w:fill="FFFFFF"/>
            <w:noWrap/>
          </w:tcPr>
          <w:p w14:paraId="7E1BBB8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30.4%</w:t>
            </w:r>
          </w:p>
        </w:tc>
        <w:tc>
          <w:tcPr>
            <w:tcW w:w="1141" w:type="dxa"/>
            <w:shd w:val="clear" w:color="000000" w:fill="FFFFFF"/>
            <w:noWrap/>
          </w:tcPr>
          <w:p w14:paraId="08F6D98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307,921 </w:t>
            </w:r>
          </w:p>
        </w:tc>
        <w:tc>
          <w:tcPr>
            <w:tcW w:w="859" w:type="dxa"/>
            <w:shd w:val="clear" w:color="000000" w:fill="FFFFFF"/>
            <w:noWrap/>
          </w:tcPr>
          <w:p w14:paraId="0102F63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1.7%</w:t>
            </w:r>
          </w:p>
        </w:tc>
        <w:tc>
          <w:tcPr>
            <w:tcW w:w="285" w:type="dxa"/>
            <w:shd w:val="clear" w:color="000000" w:fill="FFFFFF"/>
            <w:noWrap/>
            <w:vAlign w:val="bottom"/>
          </w:tcPr>
          <w:p w14:paraId="69AC795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18B7E4E3"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4,950,189 </w:t>
            </w:r>
          </w:p>
        </w:tc>
        <w:tc>
          <w:tcPr>
            <w:tcW w:w="888" w:type="dxa"/>
            <w:shd w:val="clear" w:color="000000" w:fill="FFFFFF"/>
            <w:noWrap/>
          </w:tcPr>
          <w:p w14:paraId="61D4951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19.8%</w:t>
            </w:r>
          </w:p>
        </w:tc>
        <w:tc>
          <w:tcPr>
            <w:tcW w:w="1012" w:type="dxa"/>
            <w:shd w:val="clear" w:color="000000" w:fill="FFFFFF"/>
            <w:noWrap/>
          </w:tcPr>
          <w:p w14:paraId="33681E7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307,701 </w:t>
            </w:r>
          </w:p>
        </w:tc>
        <w:tc>
          <w:tcPr>
            <w:tcW w:w="855" w:type="dxa"/>
            <w:shd w:val="clear" w:color="000000" w:fill="FFFFFF"/>
            <w:noWrap/>
          </w:tcPr>
          <w:p w14:paraId="3C64D0C2"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1.7%</w:t>
            </w:r>
          </w:p>
        </w:tc>
        <w:tc>
          <w:tcPr>
            <w:tcW w:w="248" w:type="dxa"/>
            <w:gridSpan w:val="2"/>
            <w:shd w:val="clear" w:color="000000" w:fill="FFFFFF"/>
            <w:noWrap/>
            <w:vAlign w:val="center"/>
          </w:tcPr>
          <w:p w14:paraId="02A9780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3A6F2878"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8,009,280 </w:t>
            </w:r>
          </w:p>
        </w:tc>
        <w:tc>
          <w:tcPr>
            <w:tcW w:w="973" w:type="dxa"/>
            <w:gridSpan w:val="2"/>
            <w:shd w:val="clear" w:color="000000" w:fill="FFFFFF"/>
            <w:noWrap/>
          </w:tcPr>
          <w:p w14:paraId="557061B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37.4%</w:t>
            </w:r>
          </w:p>
        </w:tc>
        <w:tc>
          <w:tcPr>
            <w:tcW w:w="989" w:type="dxa"/>
            <w:gridSpan w:val="2"/>
            <w:shd w:val="clear" w:color="000000" w:fill="FFFFFF"/>
            <w:noWrap/>
          </w:tcPr>
          <w:p w14:paraId="53612CA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3,746,167 </w:t>
            </w:r>
          </w:p>
        </w:tc>
        <w:tc>
          <w:tcPr>
            <w:tcW w:w="973" w:type="dxa"/>
            <w:gridSpan w:val="2"/>
            <w:shd w:val="clear" w:color="000000" w:fill="FFFFFF"/>
            <w:noWrap/>
          </w:tcPr>
          <w:p w14:paraId="51F9E81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19.1%</w:t>
            </w:r>
          </w:p>
        </w:tc>
      </w:tr>
      <w:tr w:rsidR="0069681A" w:rsidRPr="001501A6" w14:paraId="01671F6D" w14:textId="77777777" w:rsidTr="0069681A">
        <w:trPr>
          <w:gridAfter w:val="1"/>
          <w:wAfter w:w="22" w:type="dxa"/>
          <w:trHeight w:val="244"/>
        </w:trPr>
        <w:tc>
          <w:tcPr>
            <w:tcW w:w="2569" w:type="dxa"/>
            <w:tcBorders>
              <w:top w:val="nil"/>
              <w:left w:val="nil"/>
              <w:bottom w:val="nil"/>
            </w:tcBorders>
            <w:shd w:val="clear" w:color="000000" w:fill="FFFFFF"/>
            <w:noWrap/>
            <w:vAlign w:val="center"/>
            <w:hideMark/>
          </w:tcPr>
          <w:p w14:paraId="525C619A"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 </w:t>
            </w:r>
          </w:p>
        </w:tc>
        <w:tc>
          <w:tcPr>
            <w:tcW w:w="986" w:type="dxa"/>
            <w:shd w:val="clear" w:color="000000" w:fill="FFFFFF"/>
            <w:noWrap/>
          </w:tcPr>
          <w:p w14:paraId="3D1924CA"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001" w:type="dxa"/>
            <w:shd w:val="clear" w:color="000000" w:fill="FFFFFF"/>
            <w:noWrap/>
          </w:tcPr>
          <w:p w14:paraId="08A53D0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141" w:type="dxa"/>
            <w:shd w:val="clear" w:color="000000" w:fill="FFFFFF"/>
            <w:noWrap/>
          </w:tcPr>
          <w:p w14:paraId="4623727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859" w:type="dxa"/>
            <w:shd w:val="clear" w:color="000000" w:fill="FFFFFF"/>
            <w:noWrap/>
          </w:tcPr>
          <w:p w14:paraId="58EA094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285" w:type="dxa"/>
            <w:shd w:val="clear" w:color="000000" w:fill="FFFFFF"/>
            <w:noWrap/>
            <w:vAlign w:val="bottom"/>
          </w:tcPr>
          <w:p w14:paraId="2573CE4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66BD449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888" w:type="dxa"/>
            <w:shd w:val="clear" w:color="000000" w:fill="FFFFFF"/>
            <w:noWrap/>
          </w:tcPr>
          <w:p w14:paraId="05FC798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012" w:type="dxa"/>
            <w:shd w:val="clear" w:color="000000" w:fill="FFFFFF"/>
            <w:noWrap/>
          </w:tcPr>
          <w:p w14:paraId="41CEAD0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855" w:type="dxa"/>
            <w:shd w:val="clear" w:color="000000" w:fill="FFFFFF"/>
            <w:noWrap/>
          </w:tcPr>
          <w:p w14:paraId="30D17502"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248" w:type="dxa"/>
            <w:gridSpan w:val="2"/>
            <w:shd w:val="clear" w:color="000000" w:fill="FFFFFF"/>
            <w:noWrap/>
            <w:vAlign w:val="center"/>
          </w:tcPr>
          <w:p w14:paraId="6E82AAC9"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25DED1CA"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3" w:type="dxa"/>
            <w:gridSpan w:val="2"/>
            <w:shd w:val="clear" w:color="000000" w:fill="FFFFFF"/>
            <w:noWrap/>
          </w:tcPr>
          <w:p w14:paraId="7022F41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89" w:type="dxa"/>
            <w:gridSpan w:val="2"/>
            <w:shd w:val="clear" w:color="000000" w:fill="FFFFFF"/>
            <w:noWrap/>
          </w:tcPr>
          <w:p w14:paraId="07FB2207"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3" w:type="dxa"/>
            <w:gridSpan w:val="2"/>
            <w:shd w:val="clear" w:color="000000" w:fill="FFFFFF"/>
            <w:noWrap/>
          </w:tcPr>
          <w:p w14:paraId="485509D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r>
      <w:tr w:rsidR="0069681A" w:rsidRPr="001501A6" w14:paraId="700954A8" w14:textId="77777777" w:rsidTr="0069681A">
        <w:trPr>
          <w:gridAfter w:val="1"/>
          <w:wAfter w:w="22" w:type="dxa"/>
          <w:trHeight w:val="69"/>
        </w:trPr>
        <w:tc>
          <w:tcPr>
            <w:tcW w:w="2569" w:type="dxa"/>
            <w:tcBorders>
              <w:top w:val="nil"/>
              <w:left w:val="nil"/>
              <w:bottom w:val="nil"/>
            </w:tcBorders>
            <w:shd w:val="clear" w:color="000000" w:fill="FFFFFF"/>
            <w:noWrap/>
            <w:vAlign w:val="center"/>
            <w:hideMark/>
          </w:tcPr>
          <w:p w14:paraId="6C2D536A"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Cost per dose administered with procurement costs</w:t>
            </w:r>
          </w:p>
        </w:tc>
        <w:tc>
          <w:tcPr>
            <w:tcW w:w="986" w:type="dxa"/>
            <w:shd w:val="clear" w:color="000000" w:fill="FFFFFF"/>
            <w:noWrap/>
          </w:tcPr>
          <w:p w14:paraId="21E5F9E7"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7.65 </w:t>
            </w:r>
          </w:p>
        </w:tc>
        <w:tc>
          <w:tcPr>
            <w:tcW w:w="1001" w:type="dxa"/>
            <w:shd w:val="clear" w:color="000000" w:fill="FFFFFF"/>
            <w:noWrap/>
          </w:tcPr>
          <w:p w14:paraId="0EB0E39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1141" w:type="dxa"/>
            <w:shd w:val="clear" w:color="000000" w:fill="FFFFFF"/>
            <w:noWrap/>
          </w:tcPr>
          <w:p w14:paraId="3318EFE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5.42 </w:t>
            </w:r>
          </w:p>
        </w:tc>
        <w:tc>
          <w:tcPr>
            <w:tcW w:w="859" w:type="dxa"/>
            <w:shd w:val="clear" w:color="000000" w:fill="FFFFFF"/>
            <w:noWrap/>
          </w:tcPr>
          <w:p w14:paraId="5EB9348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285" w:type="dxa"/>
            <w:shd w:val="clear" w:color="000000" w:fill="FFFFFF"/>
            <w:noWrap/>
            <w:vAlign w:val="bottom"/>
          </w:tcPr>
          <w:p w14:paraId="022132A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4EA1041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6.64 </w:t>
            </w:r>
          </w:p>
        </w:tc>
        <w:tc>
          <w:tcPr>
            <w:tcW w:w="888" w:type="dxa"/>
            <w:shd w:val="clear" w:color="000000" w:fill="FFFFFF"/>
            <w:noWrap/>
          </w:tcPr>
          <w:p w14:paraId="1225BA0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1012" w:type="dxa"/>
            <w:shd w:val="clear" w:color="000000" w:fill="FFFFFF"/>
            <w:noWrap/>
          </w:tcPr>
          <w:p w14:paraId="4C5E4B5A"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5.42 </w:t>
            </w:r>
          </w:p>
        </w:tc>
        <w:tc>
          <w:tcPr>
            <w:tcW w:w="855" w:type="dxa"/>
            <w:shd w:val="clear" w:color="000000" w:fill="FFFFFF"/>
            <w:noWrap/>
          </w:tcPr>
          <w:p w14:paraId="587D86F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248" w:type="dxa"/>
            <w:gridSpan w:val="2"/>
            <w:shd w:val="clear" w:color="000000" w:fill="FFFFFF"/>
            <w:noWrap/>
            <w:vAlign w:val="center"/>
          </w:tcPr>
          <w:p w14:paraId="62B0D38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34AFDBA7"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8.50 </w:t>
            </w:r>
          </w:p>
        </w:tc>
        <w:tc>
          <w:tcPr>
            <w:tcW w:w="973" w:type="dxa"/>
            <w:gridSpan w:val="2"/>
            <w:shd w:val="clear" w:color="000000" w:fill="FFFFFF"/>
            <w:noWrap/>
          </w:tcPr>
          <w:p w14:paraId="598A67F0"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989" w:type="dxa"/>
            <w:gridSpan w:val="2"/>
            <w:shd w:val="clear" w:color="000000" w:fill="FFFFFF"/>
            <w:noWrap/>
          </w:tcPr>
          <w:p w14:paraId="2DC24CF6"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6.58 </w:t>
            </w:r>
          </w:p>
        </w:tc>
        <w:tc>
          <w:tcPr>
            <w:tcW w:w="973" w:type="dxa"/>
            <w:gridSpan w:val="2"/>
            <w:shd w:val="clear" w:color="000000" w:fill="FFFFFF"/>
            <w:noWrap/>
          </w:tcPr>
          <w:p w14:paraId="120F4CF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r>
      <w:tr w:rsidR="0069681A" w:rsidRPr="001501A6" w14:paraId="1EC8137B" w14:textId="77777777" w:rsidTr="0069681A">
        <w:trPr>
          <w:gridAfter w:val="1"/>
          <w:wAfter w:w="22" w:type="dxa"/>
          <w:trHeight w:val="69"/>
        </w:trPr>
        <w:tc>
          <w:tcPr>
            <w:tcW w:w="2569" w:type="dxa"/>
            <w:tcBorders>
              <w:top w:val="nil"/>
              <w:left w:val="nil"/>
              <w:bottom w:val="nil"/>
            </w:tcBorders>
            <w:shd w:val="clear" w:color="000000" w:fill="FFFFFF"/>
            <w:noWrap/>
            <w:vAlign w:val="center"/>
            <w:hideMark/>
          </w:tcPr>
          <w:p w14:paraId="3101AD90"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Cost per dose administered without procurement costs</w:t>
            </w:r>
          </w:p>
        </w:tc>
        <w:tc>
          <w:tcPr>
            <w:tcW w:w="986" w:type="dxa"/>
            <w:shd w:val="clear" w:color="000000" w:fill="FFFFFF"/>
            <w:noWrap/>
          </w:tcPr>
          <w:p w14:paraId="286C42F5"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2.32 </w:t>
            </w:r>
          </w:p>
        </w:tc>
        <w:tc>
          <w:tcPr>
            <w:tcW w:w="1001" w:type="dxa"/>
            <w:shd w:val="clear" w:color="000000" w:fill="FFFFFF"/>
            <w:noWrap/>
          </w:tcPr>
          <w:p w14:paraId="5C517C1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30.4%</w:t>
            </w:r>
          </w:p>
        </w:tc>
        <w:tc>
          <w:tcPr>
            <w:tcW w:w="1141" w:type="dxa"/>
            <w:shd w:val="clear" w:color="000000" w:fill="FFFFFF"/>
            <w:noWrap/>
          </w:tcPr>
          <w:p w14:paraId="3D120B9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0.09 </w:t>
            </w:r>
          </w:p>
        </w:tc>
        <w:tc>
          <w:tcPr>
            <w:tcW w:w="859" w:type="dxa"/>
            <w:shd w:val="clear" w:color="000000" w:fill="FFFFFF"/>
            <w:noWrap/>
          </w:tcPr>
          <w:p w14:paraId="78548C01"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1.7%</w:t>
            </w:r>
          </w:p>
        </w:tc>
        <w:tc>
          <w:tcPr>
            <w:tcW w:w="285" w:type="dxa"/>
            <w:shd w:val="clear" w:color="000000" w:fill="FFFFFF"/>
            <w:noWrap/>
            <w:vAlign w:val="bottom"/>
          </w:tcPr>
          <w:p w14:paraId="5E8BF9D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3AFDD56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1.32 </w:t>
            </w:r>
          </w:p>
        </w:tc>
        <w:tc>
          <w:tcPr>
            <w:tcW w:w="888" w:type="dxa"/>
            <w:shd w:val="clear" w:color="000000" w:fill="FFFFFF"/>
            <w:noWrap/>
          </w:tcPr>
          <w:p w14:paraId="36F1824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19.8%</w:t>
            </w:r>
          </w:p>
        </w:tc>
        <w:tc>
          <w:tcPr>
            <w:tcW w:w="1012" w:type="dxa"/>
            <w:shd w:val="clear" w:color="000000" w:fill="FFFFFF"/>
            <w:noWrap/>
          </w:tcPr>
          <w:p w14:paraId="6A1FA2C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0.09 </w:t>
            </w:r>
          </w:p>
        </w:tc>
        <w:tc>
          <w:tcPr>
            <w:tcW w:w="855" w:type="dxa"/>
            <w:shd w:val="clear" w:color="000000" w:fill="FFFFFF"/>
            <w:noWrap/>
          </w:tcPr>
          <w:p w14:paraId="5AB5777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1.7%</w:t>
            </w:r>
          </w:p>
        </w:tc>
        <w:tc>
          <w:tcPr>
            <w:tcW w:w="248" w:type="dxa"/>
            <w:gridSpan w:val="2"/>
            <w:shd w:val="clear" w:color="000000" w:fill="FFFFFF"/>
            <w:noWrap/>
            <w:vAlign w:val="center"/>
          </w:tcPr>
          <w:p w14:paraId="7EB5577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0DE94966"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3.18 </w:t>
            </w:r>
          </w:p>
        </w:tc>
        <w:tc>
          <w:tcPr>
            <w:tcW w:w="973" w:type="dxa"/>
            <w:gridSpan w:val="2"/>
            <w:shd w:val="clear" w:color="000000" w:fill="FFFFFF"/>
            <w:noWrap/>
          </w:tcPr>
          <w:p w14:paraId="49B1878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37.4%</w:t>
            </w:r>
          </w:p>
        </w:tc>
        <w:tc>
          <w:tcPr>
            <w:tcW w:w="989" w:type="dxa"/>
            <w:gridSpan w:val="2"/>
            <w:shd w:val="clear" w:color="000000" w:fill="FFFFFF"/>
            <w:noWrap/>
          </w:tcPr>
          <w:p w14:paraId="3AA905B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1.26 </w:t>
            </w:r>
          </w:p>
        </w:tc>
        <w:tc>
          <w:tcPr>
            <w:tcW w:w="973" w:type="dxa"/>
            <w:gridSpan w:val="2"/>
            <w:shd w:val="clear" w:color="000000" w:fill="FFFFFF"/>
            <w:noWrap/>
          </w:tcPr>
          <w:p w14:paraId="014DBFE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19.1%</w:t>
            </w:r>
          </w:p>
        </w:tc>
      </w:tr>
      <w:tr w:rsidR="0069681A" w:rsidRPr="001501A6" w14:paraId="29CC2177" w14:textId="77777777" w:rsidTr="0069681A">
        <w:trPr>
          <w:gridAfter w:val="1"/>
          <w:wAfter w:w="22" w:type="dxa"/>
          <w:trHeight w:val="244"/>
        </w:trPr>
        <w:tc>
          <w:tcPr>
            <w:tcW w:w="2569" w:type="dxa"/>
            <w:tcBorders>
              <w:top w:val="nil"/>
              <w:left w:val="nil"/>
              <w:bottom w:val="nil"/>
            </w:tcBorders>
            <w:shd w:val="clear" w:color="000000" w:fill="FFFFFF"/>
            <w:noWrap/>
            <w:vAlign w:val="center"/>
            <w:hideMark/>
          </w:tcPr>
          <w:p w14:paraId="7CA0143F"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 </w:t>
            </w:r>
          </w:p>
        </w:tc>
        <w:tc>
          <w:tcPr>
            <w:tcW w:w="986" w:type="dxa"/>
            <w:shd w:val="clear" w:color="000000" w:fill="FFFFFF"/>
            <w:noWrap/>
            <w:vAlign w:val="center"/>
          </w:tcPr>
          <w:p w14:paraId="2435B3E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001" w:type="dxa"/>
            <w:shd w:val="clear" w:color="000000" w:fill="FFFFFF"/>
            <w:noWrap/>
            <w:vAlign w:val="center"/>
          </w:tcPr>
          <w:p w14:paraId="3B447712"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141" w:type="dxa"/>
            <w:shd w:val="clear" w:color="000000" w:fill="FFFFFF"/>
            <w:noWrap/>
            <w:vAlign w:val="center"/>
          </w:tcPr>
          <w:p w14:paraId="4C98BD9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859" w:type="dxa"/>
            <w:shd w:val="clear" w:color="000000" w:fill="FFFFFF"/>
            <w:noWrap/>
            <w:vAlign w:val="center"/>
          </w:tcPr>
          <w:p w14:paraId="1AAD16DB"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285" w:type="dxa"/>
            <w:shd w:val="clear" w:color="000000" w:fill="FFFFFF"/>
            <w:noWrap/>
            <w:vAlign w:val="center"/>
          </w:tcPr>
          <w:p w14:paraId="7D52855B"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1303" w:type="dxa"/>
            <w:shd w:val="clear" w:color="000000" w:fill="FFFFFF"/>
            <w:noWrap/>
            <w:vAlign w:val="center"/>
          </w:tcPr>
          <w:p w14:paraId="61D2DDEE"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888" w:type="dxa"/>
            <w:shd w:val="clear" w:color="000000" w:fill="FFFFFF"/>
            <w:vAlign w:val="center"/>
          </w:tcPr>
          <w:p w14:paraId="7198E69F" w14:textId="77777777" w:rsidR="000432CA" w:rsidRPr="001501A6" w:rsidRDefault="000432CA" w:rsidP="00E17EB1">
            <w:pPr>
              <w:spacing w:after="0" w:line="240" w:lineRule="auto"/>
              <w:rPr>
                <w:rFonts w:ascii="Aptos Narrow" w:eastAsia="Times New Roman" w:hAnsi="Aptos Narrow" w:cs="Times New Roman"/>
                <w:b/>
                <w:bCs/>
                <w:color w:val="000000"/>
                <w:kern w:val="0"/>
                <w:sz w:val="16"/>
                <w:szCs w:val="16"/>
                <w14:ligatures w14:val="none"/>
              </w:rPr>
            </w:pPr>
          </w:p>
        </w:tc>
        <w:tc>
          <w:tcPr>
            <w:tcW w:w="1012" w:type="dxa"/>
            <w:shd w:val="clear" w:color="000000" w:fill="FFFFFF"/>
            <w:noWrap/>
            <w:vAlign w:val="center"/>
          </w:tcPr>
          <w:p w14:paraId="11D468EF"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855" w:type="dxa"/>
            <w:shd w:val="clear" w:color="000000" w:fill="FFFFFF"/>
            <w:noWrap/>
            <w:vAlign w:val="center"/>
          </w:tcPr>
          <w:p w14:paraId="1CCA666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248" w:type="dxa"/>
            <w:gridSpan w:val="2"/>
            <w:shd w:val="clear" w:color="000000" w:fill="FFFFFF"/>
            <w:noWrap/>
            <w:vAlign w:val="center"/>
          </w:tcPr>
          <w:p w14:paraId="1BC64AA4"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vAlign w:val="center"/>
          </w:tcPr>
          <w:p w14:paraId="212A404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3" w:type="dxa"/>
            <w:gridSpan w:val="2"/>
            <w:shd w:val="clear" w:color="000000" w:fill="FFFFFF"/>
            <w:noWrap/>
            <w:vAlign w:val="center"/>
          </w:tcPr>
          <w:p w14:paraId="6CF0E7A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89" w:type="dxa"/>
            <w:gridSpan w:val="2"/>
            <w:shd w:val="clear" w:color="000000" w:fill="FFFFFF"/>
            <w:noWrap/>
            <w:vAlign w:val="center"/>
          </w:tcPr>
          <w:p w14:paraId="70F458F8"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3" w:type="dxa"/>
            <w:gridSpan w:val="2"/>
            <w:shd w:val="clear" w:color="000000" w:fill="FFFFFF"/>
            <w:noWrap/>
            <w:vAlign w:val="center"/>
          </w:tcPr>
          <w:p w14:paraId="690617C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r>
      <w:tr w:rsidR="0069681A" w:rsidRPr="001501A6" w14:paraId="5A07C18A" w14:textId="77777777" w:rsidTr="0069681A">
        <w:trPr>
          <w:gridAfter w:val="1"/>
          <w:wAfter w:w="22" w:type="dxa"/>
          <w:trHeight w:val="244"/>
        </w:trPr>
        <w:tc>
          <w:tcPr>
            <w:tcW w:w="2569" w:type="dxa"/>
            <w:tcBorders>
              <w:top w:val="nil"/>
              <w:left w:val="nil"/>
              <w:bottom w:val="nil"/>
            </w:tcBorders>
            <w:shd w:val="clear" w:color="000000" w:fill="FFFFFF"/>
            <w:noWrap/>
            <w:vAlign w:val="center"/>
            <w:hideMark/>
          </w:tcPr>
          <w:p w14:paraId="172C8DBA" w14:textId="77777777" w:rsidR="000432CA" w:rsidRPr="001501A6" w:rsidRDefault="000432CA" w:rsidP="00E17EB1">
            <w:pPr>
              <w:spacing w:after="0" w:line="240" w:lineRule="auto"/>
              <w:ind w:firstLineChars="600" w:firstLine="964"/>
              <w:rPr>
                <w:rFonts w:ascii="Aptos Narrow" w:eastAsia="Times New Roman" w:hAnsi="Aptos Narrow" w:cs="Times New Roman"/>
                <w:b/>
                <w:bCs/>
                <w:color w:val="000000"/>
                <w:kern w:val="0"/>
                <w:sz w:val="16"/>
                <w:szCs w:val="16"/>
                <w14:ligatures w14:val="none"/>
              </w:rPr>
            </w:pPr>
            <w:r w:rsidRPr="001501A6">
              <w:rPr>
                <w:rFonts w:ascii="Aptos Narrow" w:eastAsia="Times New Roman" w:hAnsi="Aptos Narrow" w:cs="Times New Roman"/>
                <w:b/>
                <w:bCs/>
                <w:color w:val="000000"/>
                <w:kern w:val="0"/>
                <w:sz w:val="16"/>
                <w:szCs w:val="16"/>
                <w14:ligatures w14:val="none"/>
              </w:rPr>
              <w:t>b.        Economic costs</w:t>
            </w:r>
          </w:p>
        </w:tc>
        <w:tc>
          <w:tcPr>
            <w:tcW w:w="986" w:type="dxa"/>
            <w:shd w:val="clear" w:color="000000" w:fill="FFFFFF"/>
            <w:noWrap/>
            <w:vAlign w:val="center"/>
          </w:tcPr>
          <w:p w14:paraId="2345D497"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001" w:type="dxa"/>
            <w:shd w:val="clear" w:color="000000" w:fill="FFFFFF"/>
            <w:noWrap/>
            <w:vAlign w:val="center"/>
          </w:tcPr>
          <w:p w14:paraId="48F96B4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141" w:type="dxa"/>
            <w:shd w:val="clear" w:color="000000" w:fill="FFFFFF"/>
            <w:noWrap/>
            <w:vAlign w:val="center"/>
          </w:tcPr>
          <w:p w14:paraId="2395C5D5"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859" w:type="dxa"/>
            <w:shd w:val="clear" w:color="000000" w:fill="FFFFFF"/>
            <w:noWrap/>
            <w:vAlign w:val="center"/>
          </w:tcPr>
          <w:p w14:paraId="43D34EF3"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285" w:type="dxa"/>
            <w:shd w:val="clear" w:color="000000" w:fill="FFFFFF"/>
            <w:noWrap/>
            <w:vAlign w:val="center"/>
          </w:tcPr>
          <w:p w14:paraId="1C88A090"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1303" w:type="dxa"/>
            <w:shd w:val="clear" w:color="000000" w:fill="FFFFFF"/>
            <w:noWrap/>
            <w:vAlign w:val="center"/>
          </w:tcPr>
          <w:p w14:paraId="40847773"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888" w:type="dxa"/>
            <w:shd w:val="clear" w:color="000000" w:fill="FFFFFF"/>
            <w:vAlign w:val="center"/>
          </w:tcPr>
          <w:p w14:paraId="34E74707"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p>
        </w:tc>
        <w:tc>
          <w:tcPr>
            <w:tcW w:w="1012" w:type="dxa"/>
            <w:shd w:val="clear" w:color="000000" w:fill="FFFFFF"/>
            <w:noWrap/>
            <w:vAlign w:val="center"/>
          </w:tcPr>
          <w:p w14:paraId="279C9FA0"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855" w:type="dxa"/>
            <w:shd w:val="clear" w:color="000000" w:fill="FFFFFF"/>
            <w:noWrap/>
            <w:vAlign w:val="center"/>
          </w:tcPr>
          <w:p w14:paraId="3EA48CED"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248" w:type="dxa"/>
            <w:gridSpan w:val="2"/>
            <w:shd w:val="clear" w:color="000000" w:fill="FFFFFF"/>
            <w:noWrap/>
            <w:vAlign w:val="center"/>
          </w:tcPr>
          <w:p w14:paraId="49BF24BB"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972" w:type="dxa"/>
            <w:gridSpan w:val="2"/>
            <w:shd w:val="clear" w:color="000000" w:fill="FFFFFF"/>
            <w:noWrap/>
            <w:vAlign w:val="center"/>
          </w:tcPr>
          <w:p w14:paraId="44F10275"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973" w:type="dxa"/>
            <w:gridSpan w:val="2"/>
            <w:shd w:val="clear" w:color="000000" w:fill="FFFFFF"/>
            <w:noWrap/>
            <w:vAlign w:val="center"/>
          </w:tcPr>
          <w:p w14:paraId="6CF82B40"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p>
        </w:tc>
        <w:tc>
          <w:tcPr>
            <w:tcW w:w="989" w:type="dxa"/>
            <w:gridSpan w:val="2"/>
            <w:shd w:val="clear" w:color="000000" w:fill="FFFFFF"/>
            <w:vAlign w:val="center"/>
          </w:tcPr>
          <w:p w14:paraId="07A033E9" w14:textId="77777777" w:rsidR="000432CA" w:rsidRPr="001501A6" w:rsidRDefault="000432CA" w:rsidP="00E17EB1">
            <w:pPr>
              <w:spacing w:after="0" w:line="240" w:lineRule="auto"/>
              <w:jc w:val="right"/>
              <w:rPr>
                <w:rFonts w:ascii="Aptos Narrow" w:eastAsia="Times New Roman" w:hAnsi="Aptos Narrow" w:cs="Times New Roman"/>
                <w:b/>
                <w:bCs/>
                <w:color w:val="000000"/>
                <w:kern w:val="0"/>
                <w:sz w:val="16"/>
                <w:szCs w:val="16"/>
                <w14:ligatures w14:val="none"/>
              </w:rPr>
            </w:pPr>
          </w:p>
        </w:tc>
        <w:tc>
          <w:tcPr>
            <w:tcW w:w="973" w:type="dxa"/>
            <w:gridSpan w:val="2"/>
            <w:shd w:val="clear" w:color="000000" w:fill="FFFFFF"/>
            <w:vAlign w:val="center"/>
          </w:tcPr>
          <w:p w14:paraId="27F41649" w14:textId="77777777" w:rsidR="000432CA" w:rsidRPr="001501A6" w:rsidRDefault="000432CA" w:rsidP="00E17EB1">
            <w:pPr>
              <w:spacing w:after="0" w:line="240" w:lineRule="auto"/>
              <w:jc w:val="center"/>
              <w:rPr>
                <w:rFonts w:ascii="Aptos Narrow" w:eastAsia="Times New Roman" w:hAnsi="Aptos Narrow" w:cs="Times New Roman"/>
                <w:b/>
                <w:bCs/>
                <w:color w:val="000000"/>
                <w:kern w:val="0"/>
                <w:sz w:val="16"/>
                <w:szCs w:val="16"/>
                <w14:ligatures w14:val="none"/>
              </w:rPr>
            </w:pPr>
          </w:p>
        </w:tc>
      </w:tr>
      <w:tr w:rsidR="0069681A" w:rsidRPr="001501A6" w14:paraId="161B5B30" w14:textId="77777777" w:rsidTr="0069681A">
        <w:trPr>
          <w:gridAfter w:val="1"/>
          <w:wAfter w:w="22" w:type="dxa"/>
          <w:trHeight w:val="244"/>
        </w:trPr>
        <w:tc>
          <w:tcPr>
            <w:tcW w:w="2569" w:type="dxa"/>
            <w:tcBorders>
              <w:top w:val="nil"/>
              <w:left w:val="nil"/>
              <w:bottom w:val="nil"/>
            </w:tcBorders>
            <w:shd w:val="clear" w:color="000000" w:fill="FFFFFF"/>
            <w:noWrap/>
            <w:vAlign w:val="center"/>
            <w:hideMark/>
          </w:tcPr>
          <w:p w14:paraId="7698AEDC"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Training and microplanning</w:t>
            </w:r>
          </w:p>
        </w:tc>
        <w:tc>
          <w:tcPr>
            <w:tcW w:w="986" w:type="dxa"/>
            <w:shd w:val="clear" w:color="000000" w:fill="FFFFFF"/>
            <w:noWrap/>
          </w:tcPr>
          <w:p w14:paraId="5A79250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3,859,335 </w:t>
            </w:r>
          </w:p>
        </w:tc>
        <w:tc>
          <w:tcPr>
            <w:tcW w:w="1001" w:type="dxa"/>
            <w:shd w:val="clear" w:color="000000" w:fill="FFFFFF"/>
            <w:noWrap/>
          </w:tcPr>
          <w:p w14:paraId="748F831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8.6%</w:t>
            </w:r>
          </w:p>
        </w:tc>
        <w:tc>
          <w:tcPr>
            <w:tcW w:w="1141" w:type="dxa"/>
            <w:shd w:val="clear" w:color="000000" w:fill="FFFFFF"/>
            <w:noWrap/>
          </w:tcPr>
          <w:p w14:paraId="40A516F8"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386,592 </w:t>
            </w:r>
          </w:p>
        </w:tc>
        <w:tc>
          <w:tcPr>
            <w:tcW w:w="859" w:type="dxa"/>
            <w:shd w:val="clear" w:color="000000" w:fill="FFFFFF"/>
            <w:noWrap/>
          </w:tcPr>
          <w:p w14:paraId="186F0DA0"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1.1%</w:t>
            </w:r>
          </w:p>
        </w:tc>
        <w:tc>
          <w:tcPr>
            <w:tcW w:w="285" w:type="dxa"/>
            <w:shd w:val="clear" w:color="000000" w:fill="FFFFFF"/>
            <w:noWrap/>
            <w:vAlign w:val="center"/>
          </w:tcPr>
          <w:p w14:paraId="776A6B5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48A40B78"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3,627,770 </w:t>
            </w:r>
          </w:p>
        </w:tc>
        <w:tc>
          <w:tcPr>
            <w:tcW w:w="888" w:type="dxa"/>
            <w:shd w:val="clear" w:color="000000" w:fill="FFFFFF"/>
            <w:noWrap/>
          </w:tcPr>
          <w:p w14:paraId="5858DCF9"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8.4%</w:t>
            </w:r>
          </w:p>
        </w:tc>
        <w:tc>
          <w:tcPr>
            <w:tcW w:w="1012" w:type="dxa"/>
            <w:shd w:val="clear" w:color="000000" w:fill="FFFFFF"/>
            <w:noWrap/>
          </w:tcPr>
          <w:p w14:paraId="6422294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386,592 </w:t>
            </w:r>
          </w:p>
        </w:tc>
        <w:tc>
          <w:tcPr>
            <w:tcW w:w="855" w:type="dxa"/>
            <w:shd w:val="clear" w:color="000000" w:fill="FFFFFF"/>
            <w:noWrap/>
          </w:tcPr>
          <w:p w14:paraId="0D957291"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1.1%</w:t>
            </w:r>
          </w:p>
        </w:tc>
        <w:tc>
          <w:tcPr>
            <w:tcW w:w="248" w:type="dxa"/>
            <w:gridSpan w:val="2"/>
            <w:shd w:val="clear" w:color="000000" w:fill="FFFFFF"/>
            <w:noWrap/>
            <w:vAlign w:val="center"/>
          </w:tcPr>
          <w:p w14:paraId="3958D0E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1F524E63"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3,859,335 </w:t>
            </w:r>
          </w:p>
        </w:tc>
        <w:tc>
          <w:tcPr>
            <w:tcW w:w="973" w:type="dxa"/>
            <w:gridSpan w:val="2"/>
            <w:shd w:val="clear" w:color="000000" w:fill="FFFFFF"/>
            <w:noWrap/>
          </w:tcPr>
          <w:p w14:paraId="3395EF1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12.6%</w:t>
            </w:r>
          </w:p>
        </w:tc>
        <w:tc>
          <w:tcPr>
            <w:tcW w:w="989" w:type="dxa"/>
            <w:gridSpan w:val="2"/>
            <w:shd w:val="clear" w:color="000000" w:fill="FFFFFF"/>
            <w:noWrap/>
          </w:tcPr>
          <w:p w14:paraId="1A0288B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1,076,448 </w:t>
            </w:r>
          </w:p>
        </w:tc>
        <w:tc>
          <w:tcPr>
            <w:tcW w:w="973" w:type="dxa"/>
            <w:gridSpan w:val="2"/>
            <w:shd w:val="clear" w:color="000000" w:fill="FFFFFF"/>
            <w:noWrap/>
          </w:tcPr>
          <w:p w14:paraId="6E42DCB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4.1%</w:t>
            </w:r>
          </w:p>
        </w:tc>
      </w:tr>
      <w:tr w:rsidR="0069681A" w:rsidRPr="001501A6" w14:paraId="78BF6FC0" w14:textId="77777777" w:rsidTr="0069681A">
        <w:trPr>
          <w:gridAfter w:val="1"/>
          <w:wAfter w:w="22" w:type="dxa"/>
          <w:trHeight w:val="79"/>
        </w:trPr>
        <w:tc>
          <w:tcPr>
            <w:tcW w:w="2569" w:type="dxa"/>
            <w:tcBorders>
              <w:top w:val="nil"/>
              <w:left w:val="nil"/>
              <w:bottom w:val="nil"/>
            </w:tcBorders>
            <w:shd w:val="clear" w:color="000000" w:fill="FFFFFF"/>
            <w:noWrap/>
            <w:vAlign w:val="center"/>
            <w:hideMark/>
          </w:tcPr>
          <w:p w14:paraId="32860526"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Cold chain expansion</w:t>
            </w:r>
          </w:p>
        </w:tc>
        <w:tc>
          <w:tcPr>
            <w:tcW w:w="986" w:type="dxa"/>
            <w:shd w:val="clear" w:color="000000" w:fill="FFFFFF"/>
            <w:noWrap/>
          </w:tcPr>
          <w:p w14:paraId="5A804BEF"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421,308 </w:t>
            </w:r>
          </w:p>
        </w:tc>
        <w:tc>
          <w:tcPr>
            <w:tcW w:w="1001" w:type="dxa"/>
            <w:shd w:val="clear" w:color="000000" w:fill="FFFFFF"/>
            <w:noWrap/>
          </w:tcPr>
          <w:p w14:paraId="06EDF47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0.9%</w:t>
            </w:r>
          </w:p>
        </w:tc>
        <w:tc>
          <w:tcPr>
            <w:tcW w:w="1141" w:type="dxa"/>
            <w:shd w:val="clear" w:color="000000" w:fill="FFFFFF"/>
            <w:noWrap/>
          </w:tcPr>
          <w:p w14:paraId="71C7DDC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421,308 </w:t>
            </w:r>
          </w:p>
        </w:tc>
        <w:tc>
          <w:tcPr>
            <w:tcW w:w="859" w:type="dxa"/>
            <w:shd w:val="clear" w:color="000000" w:fill="FFFFFF"/>
            <w:noWrap/>
          </w:tcPr>
          <w:p w14:paraId="1B95159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1.2%</w:t>
            </w:r>
          </w:p>
        </w:tc>
        <w:tc>
          <w:tcPr>
            <w:tcW w:w="285" w:type="dxa"/>
            <w:shd w:val="clear" w:color="000000" w:fill="FFFFFF"/>
            <w:noWrap/>
            <w:vAlign w:val="center"/>
          </w:tcPr>
          <w:p w14:paraId="416AB93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364F7D7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420,945 </w:t>
            </w:r>
          </w:p>
        </w:tc>
        <w:tc>
          <w:tcPr>
            <w:tcW w:w="888" w:type="dxa"/>
            <w:shd w:val="clear" w:color="000000" w:fill="FFFFFF"/>
            <w:noWrap/>
          </w:tcPr>
          <w:p w14:paraId="228E2BC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w:t>
            </w:r>
          </w:p>
        </w:tc>
        <w:tc>
          <w:tcPr>
            <w:tcW w:w="1012" w:type="dxa"/>
            <w:shd w:val="clear" w:color="000000" w:fill="FFFFFF"/>
            <w:noWrap/>
          </w:tcPr>
          <w:p w14:paraId="4333604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420,945 </w:t>
            </w:r>
          </w:p>
        </w:tc>
        <w:tc>
          <w:tcPr>
            <w:tcW w:w="855" w:type="dxa"/>
            <w:shd w:val="clear" w:color="000000" w:fill="FFFFFF"/>
            <w:noWrap/>
          </w:tcPr>
          <w:p w14:paraId="2501EAA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1.2%</w:t>
            </w:r>
          </w:p>
        </w:tc>
        <w:tc>
          <w:tcPr>
            <w:tcW w:w="248" w:type="dxa"/>
            <w:gridSpan w:val="2"/>
            <w:shd w:val="clear" w:color="000000" w:fill="FFFFFF"/>
            <w:noWrap/>
            <w:vAlign w:val="center"/>
          </w:tcPr>
          <w:p w14:paraId="5593AE2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1D8C214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421,308 </w:t>
            </w:r>
          </w:p>
        </w:tc>
        <w:tc>
          <w:tcPr>
            <w:tcW w:w="973" w:type="dxa"/>
            <w:gridSpan w:val="2"/>
            <w:shd w:val="clear" w:color="000000" w:fill="FFFFFF"/>
            <w:noWrap/>
          </w:tcPr>
          <w:p w14:paraId="23E63D5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1.4%</w:t>
            </w:r>
          </w:p>
        </w:tc>
        <w:tc>
          <w:tcPr>
            <w:tcW w:w="989" w:type="dxa"/>
            <w:gridSpan w:val="2"/>
            <w:shd w:val="clear" w:color="000000" w:fill="FFFFFF"/>
            <w:noWrap/>
          </w:tcPr>
          <w:p w14:paraId="52CD3A68"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421,308 </w:t>
            </w:r>
          </w:p>
        </w:tc>
        <w:tc>
          <w:tcPr>
            <w:tcW w:w="973" w:type="dxa"/>
            <w:gridSpan w:val="2"/>
            <w:shd w:val="clear" w:color="000000" w:fill="FFFFFF"/>
            <w:noWrap/>
          </w:tcPr>
          <w:p w14:paraId="264679E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1.6%</w:t>
            </w:r>
          </w:p>
        </w:tc>
      </w:tr>
      <w:tr w:rsidR="0069681A" w:rsidRPr="001501A6" w14:paraId="2F165261" w14:textId="77777777" w:rsidTr="0069681A">
        <w:trPr>
          <w:gridAfter w:val="1"/>
          <w:wAfter w:w="22" w:type="dxa"/>
          <w:trHeight w:val="244"/>
        </w:trPr>
        <w:tc>
          <w:tcPr>
            <w:tcW w:w="2569" w:type="dxa"/>
            <w:tcBorders>
              <w:top w:val="nil"/>
              <w:left w:val="nil"/>
              <w:bottom w:val="nil"/>
            </w:tcBorders>
            <w:shd w:val="clear" w:color="000000" w:fill="FFFFFF"/>
            <w:noWrap/>
            <w:vAlign w:val="center"/>
            <w:hideMark/>
          </w:tcPr>
          <w:p w14:paraId="632F1AF9"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Distribution</w:t>
            </w:r>
          </w:p>
        </w:tc>
        <w:tc>
          <w:tcPr>
            <w:tcW w:w="986" w:type="dxa"/>
            <w:shd w:val="clear" w:color="000000" w:fill="FFFFFF"/>
            <w:noWrap/>
          </w:tcPr>
          <w:p w14:paraId="212AB6F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2,877,974 </w:t>
            </w:r>
          </w:p>
        </w:tc>
        <w:tc>
          <w:tcPr>
            <w:tcW w:w="1001" w:type="dxa"/>
            <w:shd w:val="clear" w:color="000000" w:fill="FFFFFF"/>
            <w:noWrap/>
          </w:tcPr>
          <w:p w14:paraId="7EBA333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6.4%</w:t>
            </w:r>
          </w:p>
        </w:tc>
        <w:tc>
          <w:tcPr>
            <w:tcW w:w="1141" w:type="dxa"/>
            <w:shd w:val="clear" w:color="000000" w:fill="FFFFFF"/>
            <w:noWrap/>
          </w:tcPr>
          <w:p w14:paraId="484CA19F"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3,290,780 </w:t>
            </w:r>
          </w:p>
        </w:tc>
        <w:tc>
          <w:tcPr>
            <w:tcW w:w="859" w:type="dxa"/>
            <w:shd w:val="clear" w:color="000000" w:fill="FFFFFF"/>
            <w:noWrap/>
          </w:tcPr>
          <w:p w14:paraId="3EE1315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9.5%</w:t>
            </w:r>
          </w:p>
        </w:tc>
        <w:tc>
          <w:tcPr>
            <w:tcW w:w="285" w:type="dxa"/>
            <w:shd w:val="clear" w:color="000000" w:fill="FFFFFF"/>
            <w:noWrap/>
            <w:vAlign w:val="center"/>
          </w:tcPr>
          <w:p w14:paraId="602EDBFA"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00B9EBF4"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2,802,932 </w:t>
            </w:r>
          </w:p>
        </w:tc>
        <w:tc>
          <w:tcPr>
            <w:tcW w:w="888" w:type="dxa"/>
            <w:shd w:val="clear" w:color="000000" w:fill="FFFFFF"/>
            <w:noWrap/>
          </w:tcPr>
          <w:p w14:paraId="779D92D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6.5%</w:t>
            </w:r>
          </w:p>
        </w:tc>
        <w:tc>
          <w:tcPr>
            <w:tcW w:w="1012" w:type="dxa"/>
            <w:shd w:val="clear" w:color="000000" w:fill="FFFFFF"/>
            <w:noWrap/>
          </w:tcPr>
          <w:p w14:paraId="7317C3A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3,290,780 </w:t>
            </w:r>
          </w:p>
        </w:tc>
        <w:tc>
          <w:tcPr>
            <w:tcW w:w="855" w:type="dxa"/>
            <w:shd w:val="clear" w:color="000000" w:fill="FFFFFF"/>
            <w:noWrap/>
          </w:tcPr>
          <w:p w14:paraId="71B90EC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9.5%</w:t>
            </w:r>
          </w:p>
        </w:tc>
        <w:tc>
          <w:tcPr>
            <w:tcW w:w="248" w:type="dxa"/>
            <w:gridSpan w:val="2"/>
            <w:shd w:val="clear" w:color="000000" w:fill="FFFFFF"/>
            <w:noWrap/>
            <w:vAlign w:val="center"/>
          </w:tcPr>
          <w:p w14:paraId="63786B37"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1DB5FA1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775,775 </w:t>
            </w:r>
          </w:p>
        </w:tc>
        <w:tc>
          <w:tcPr>
            <w:tcW w:w="973" w:type="dxa"/>
            <w:gridSpan w:val="2"/>
            <w:shd w:val="clear" w:color="000000" w:fill="FFFFFF"/>
            <w:noWrap/>
          </w:tcPr>
          <w:p w14:paraId="6949224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2.5%</w:t>
            </w:r>
          </w:p>
        </w:tc>
        <w:tc>
          <w:tcPr>
            <w:tcW w:w="989" w:type="dxa"/>
            <w:gridSpan w:val="2"/>
            <w:shd w:val="clear" w:color="000000" w:fill="FFFFFF"/>
            <w:noWrap/>
          </w:tcPr>
          <w:p w14:paraId="35B494F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816,552 </w:t>
            </w:r>
          </w:p>
        </w:tc>
        <w:tc>
          <w:tcPr>
            <w:tcW w:w="973" w:type="dxa"/>
            <w:gridSpan w:val="2"/>
            <w:shd w:val="clear" w:color="000000" w:fill="FFFFFF"/>
            <w:noWrap/>
          </w:tcPr>
          <w:p w14:paraId="6BC2E69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3.1%</w:t>
            </w:r>
          </w:p>
        </w:tc>
      </w:tr>
      <w:tr w:rsidR="0069681A" w:rsidRPr="001501A6" w14:paraId="0C2AAEDD" w14:textId="77777777" w:rsidTr="0069681A">
        <w:trPr>
          <w:gridAfter w:val="1"/>
          <w:wAfter w:w="22" w:type="dxa"/>
          <w:trHeight w:val="69"/>
        </w:trPr>
        <w:tc>
          <w:tcPr>
            <w:tcW w:w="2569" w:type="dxa"/>
            <w:tcBorders>
              <w:top w:val="nil"/>
              <w:left w:val="nil"/>
              <w:bottom w:val="nil"/>
            </w:tcBorders>
            <w:shd w:val="clear" w:color="000000" w:fill="FFFFFF"/>
            <w:noWrap/>
            <w:vAlign w:val="center"/>
            <w:hideMark/>
          </w:tcPr>
          <w:p w14:paraId="06632D61"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Supervision</w:t>
            </w:r>
          </w:p>
        </w:tc>
        <w:tc>
          <w:tcPr>
            <w:tcW w:w="986" w:type="dxa"/>
            <w:shd w:val="clear" w:color="000000" w:fill="FFFFFF"/>
            <w:noWrap/>
          </w:tcPr>
          <w:p w14:paraId="25D0A96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2,903,291 </w:t>
            </w:r>
          </w:p>
        </w:tc>
        <w:tc>
          <w:tcPr>
            <w:tcW w:w="1001" w:type="dxa"/>
            <w:shd w:val="clear" w:color="000000" w:fill="FFFFFF"/>
            <w:noWrap/>
          </w:tcPr>
          <w:p w14:paraId="51005D2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6.5%</w:t>
            </w:r>
          </w:p>
        </w:tc>
        <w:tc>
          <w:tcPr>
            <w:tcW w:w="1141" w:type="dxa"/>
            <w:shd w:val="clear" w:color="000000" w:fill="FFFFFF"/>
            <w:noWrap/>
          </w:tcPr>
          <w:p w14:paraId="1601FDC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189,372 </w:t>
            </w:r>
          </w:p>
        </w:tc>
        <w:tc>
          <w:tcPr>
            <w:tcW w:w="859" w:type="dxa"/>
            <w:shd w:val="clear" w:color="000000" w:fill="FFFFFF"/>
            <w:noWrap/>
          </w:tcPr>
          <w:p w14:paraId="65728580"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0.5%</w:t>
            </w:r>
          </w:p>
        </w:tc>
        <w:tc>
          <w:tcPr>
            <w:tcW w:w="285" w:type="dxa"/>
            <w:shd w:val="clear" w:color="000000" w:fill="FFFFFF"/>
            <w:noWrap/>
            <w:vAlign w:val="center"/>
          </w:tcPr>
          <w:p w14:paraId="75786C25"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27D9AFD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1,792,628 </w:t>
            </w:r>
          </w:p>
        </w:tc>
        <w:tc>
          <w:tcPr>
            <w:tcW w:w="888" w:type="dxa"/>
            <w:shd w:val="clear" w:color="000000" w:fill="FFFFFF"/>
            <w:noWrap/>
          </w:tcPr>
          <w:p w14:paraId="653ABFD0"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4.1%</w:t>
            </w:r>
          </w:p>
        </w:tc>
        <w:tc>
          <w:tcPr>
            <w:tcW w:w="1012" w:type="dxa"/>
            <w:shd w:val="clear" w:color="000000" w:fill="FFFFFF"/>
            <w:noWrap/>
          </w:tcPr>
          <w:p w14:paraId="19DD751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189,372 </w:t>
            </w:r>
          </w:p>
        </w:tc>
        <w:tc>
          <w:tcPr>
            <w:tcW w:w="855" w:type="dxa"/>
            <w:shd w:val="clear" w:color="000000" w:fill="FFFFFF"/>
            <w:noWrap/>
          </w:tcPr>
          <w:p w14:paraId="5FE0D33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0.5%</w:t>
            </w:r>
          </w:p>
        </w:tc>
        <w:tc>
          <w:tcPr>
            <w:tcW w:w="248" w:type="dxa"/>
            <w:gridSpan w:val="2"/>
            <w:shd w:val="clear" w:color="000000" w:fill="FFFFFF"/>
            <w:noWrap/>
            <w:vAlign w:val="center"/>
          </w:tcPr>
          <w:p w14:paraId="4F147844"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5F56AFE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1,708,206 </w:t>
            </w:r>
          </w:p>
        </w:tc>
        <w:tc>
          <w:tcPr>
            <w:tcW w:w="973" w:type="dxa"/>
            <w:gridSpan w:val="2"/>
            <w:shd w:val="clear" w:color="000000" w:fill="FFFFFF"/>
            <w:noWrap/>
          </w:tcPr>
          <w:p w14:paraId="1BA6292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5.6%</w:t>
            </w:r>
          </w:p>
        </w:tc>
        <w:tc>
          <w:tcPr>
            <w:tcW w:w="989" w:type="dxa"/>
            <w:gridSpan w:val="2"/>
            <w:shd w:val="clear" w:color="000000" w:fill="FFFFFF"/>
            <w:noWrap/>
          </w:tcPr>
          <w:p w14:paraId="50856B8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625,114 </w:t>
            </w:r>
          </w:p>
        </w:tc>
        <w:tc>
          <w:tcPr>
            <w:tcW w:w="973" w:type="dxa"/>
            <w:gridSpan w:val="2"/>
            <w:shd w:val="clear" w:color="000000" w:fill="FFFFFF"/>
            <w:noWrap/>
          </w:tcPr>
          <w:p w14:paraId="297BC469"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2.4%</w:t>
            </w:r>
          </w:p>
        </w:tc>
      </w:tr>
      <w:tr w:rsidR="0069681A" w:rsidRPr="001501A6" w14:paraId="68E2F568" w14:textId="77777777" w:rsidTr="0069681A">
        <w:trPr>
          <w:gridAfter w:val="1"/>
          <w:wAfter w:w="22" w:type="dxa"/>
          <w:trHeight w:val="244"/>
        </w:trPr>
        <w:tc>
          <w:tcPr>
            <w:tcW w:w="2569" w:type="dxa"/>
            <w:tcBorders>
              <w:top w:val="nil"/>
              <w:left w:val="nil"/>
              <w:bottom w:val="nil"/>
            </w:tcBorders>
            <w:shd w:val="clear" w:color="000000" w:fill="FFFFFF"/>
            <w:noWrap/>
            <w:vAlign w:val="center"/>
            <w:hideMark/>
          </w:tcPr>
          <w:p w14:paraId="5C830909"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Social mobilization</w:t>
            </w:r>
          </w:p>
        </w:tc>
        <w:tc>
          <w:tcPr>
            <w:tcW w:w="986" w:type="dxa"/>
            <w:shd w:val="clear" w:color="000000" w:fill="FFFFFF"/>
            <w:noWrap/>
          </w:tcPr>
          <w:p w14:paraId="29FE735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4,267,737 </w:t>
            </w:r>
          </w:p>
        </w:tc>
        <w:tc>
          <w:tcPr>
            <w:tcW w:w="1001" w:type="dxa"/>
            <w:shd w:val="clear" w:color="000000" w:fill="FFFFFF"/>
            <w:noWrap/>
          </w:tcPr>
          <w:p w14:paraId="219AA41F"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9.5%</w:t>
            </w:r>
          </w:p>
        </w:tc>
        <w:tc>
          <w:tcPr>
            <w:tcW w:w="1141" w:type="dxa"/>
            <w:shd w:val="clear" w:color="000000" w:fill="FFFFFF"/>
            <w:noWrap/>
          </w:tcPr>
          <w:p w14:paraId="44970DD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630,564 </w:t>
            </w:r>
          </w:p>
        </w:tc>
        <w:tc>
          <w:tcPr>
            <w:tcW w:w="859" w:type="dxa"/>
            <w:shd w:val="clear" w:color="000000" w:fill="FFFFFF"/>
            <w:noWrap/>
          </w:tcPr>
          <w:p w14:paraId="71FB672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1.8%</w:t>
            </w:r>
          </w:p>
        </w:tc>
        <w:tc>
          <w:tcPr>
            <w:tcW w:w="285" w:type="dxa"/>
            <w:shd w:val="clear" w:color="000000" w:fill="FFFFFF"/>
            <w:noWrap/>
            <w:vAlign w:val="center"/>
          </w:tcPr>
          <w:p w14:paraId="54B1C9F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439CFCF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3,445,729 </w:t>
            </w:r>
          </w:p>
        </w:tc>
        <w:tc>
          <w:tcPr>
            <w:tcW w:w="888" w:type="dxa"/>
            <w:shd w:val="clear" w:color="000000" w:fill="FFFFFF"/>
            <w:noWrap/>
          </w:tcPr>
          <w:p w14:paraId="78A258F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7.9%</w:t>
            </w:r>
          </w:p>
        </w:tc>
        <w:tc>
          <w:tcPr>
            <w:tcW w:w="1012" w:type="dxa"/>
            <w:shd w:val="clear" w:color="000000" w:fill="FFFFFF"/>
            <w:noWrap/>
          </w:tcPr>
          <w:p w14:paraId="073BDA85"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375,609 </w:t>
            </w:r>
          </w:p>
        </w:tc>
        <w:tc>
          <w:tcPr>
            <w:tcW w:w="855" w:type="dxa"/>
            <w:shd w:val="clear" w:color="000000" w:fill="FFFFFF"/>
            <w:noWrap/>
          </w:tcPr>
          <w:p w14:paraId="1E3ACB41"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1.1%</w:t>
            </w:r>
          </w:p>
        </w:tc>
        <w:tc>
          <w:tcPr>
            <w:tcW w:w="248" w:type="dxa"/>
            <w:gridSpan w:val="2"/>
            <w:shd w:val="clear" w:color="000000" w:fill="FFFFFF"/>
            <w:noWrap/>
            <w:vAlign w:val="center"/>
          </w:tcPr>
          <w:p w14:paraId="5094332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607B8EB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4,267,737 </w:t>
            </w:r>
          </w:p>
        </w:tc>
        <w:tc>
          <w:tcPr>
            <w:tcW w:w="973" w:type="dxa"/>
            <w:gridSpan w:val="2"/>
            <w:shd w:val="clear" w:color="000000" w:fill="FFFFFF"/>
            <w:noWrap/>
          </w:tcPr>
          <w:p w14:paraId="7F1F3F72"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14.0%</w:t>
            </w:r>
          </w:p>
        </w:tc>
        <w:tc>
          <w:tcPr>
            <w:tcW w:w="989" w:type="dxa"/>
            <w:gridSpan w:val="2"/>
            <w:shd w:val="clear" w:color="000000" w:fill="FFFFFF"/>
            <w:noWrap/>
          </w:tcPr>
          <w:p w14:paraId="6CD1FC5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1,296,348 </w:t>
            </w:r>
          </w:p>
        </w:tc>
        <w:tc>
          <w:tcPr>
            <w:tcW w:w="973" w:type="dxa"/>
            <w:gridSpan w:val="2"/>
            <w:shd w:val="clear" w:color="000000" w:fill="FFFFFF"/>
            <w:noWrap/>
          </w:tcPr>
          <w:p w14:paraId="4ECB50A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4.9%</w:t>
            </w:r>
          </w:p>
        </w:tc>
      </w:tr>
      <w:tr w:rsidR="0069681A" w:rsidRPr="001501A6" w14:paraId="2D313466" w14:textId="77777777" w:rsidTr="0069681A">
        <w:trPr>
          <w:gridAfter w:val="1"/>
          <w:wAfter w:w="22" w:type="dxa"/>
          <w:trHeight w:val="244"/>
        </w:trPr>
        <w:tc>
          <w:tcPr>
            <w:tcW w:w="2569" w:type="dxa"/>
            <w:tcBorders>
              <w:top w:val="nil"/>
              <w:left w:val="nil"/>
              <w:bottom w:val="nil"/>
            </w:tcBorders>
            <w:shd w:val="clear" w:color="000000" w:fill="FFFFFF"/>
            <w:noWrap/>
            <w:vAlign w:val="center"/>
            <w:hideMark/>
          </w:tcPr>
          <w:p w14:paraId="65ED7A95"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Service delivery</w:t>
            </w:r>
          </w:p>
        </w:tc>
        <w:tc>
          <w:tcPr>
            <w:tcW w:w="986" w:type="dxa"/>
            <w:shd w:val="clear" w:color="000000" w:fill="FFFFFF"/>
            <w:noWrap/>
          </w:tcPr>
          <w:p w14:paraId="6284A43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8,291,694 </w:t>
            </w:r>
          </w:p>
        </w:tc>
        <w:tc>
          <w:tcPr>
            <w:tcW w:w="1001" w:type="dxa"/>
            <w:shd w:val="clear" w:color="000000" w:fill="FFFFFF"/>
            <w:noWrap/>
          </w:tcPr>
          <w:p w14:paraId="159D602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18.5%</w:t>
            </w:r>
          </w:p>
        </w:tc>
        <w:tc>
          <w:tcPr>
            <w:tcW w:w="1141" w:type="dxa"/>
            <w:shd w:val="clear" w:color="000000" w:fill="FFFFFF"/>
            <w:noWrap/>
          </w:tcPr>
          <w:p w14:paraId="517F51A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9,401,231 </w:t>
            </w:r>
          </w:p>
        </w:tc>
        <w:tc>
          <w:tcPr>
            <w:tcW w:w="859" w:type="dxa"/>
            <w:shd w:val="clear" w:color="000000" w:fill="FFFFFF"/>
            <w:noWrap/>
          </w:tcPr>
          <w:p w14:paraId="1C6D1D9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27.0%</w:t>
            </w:r>
          </w:p>
        </w:tc>
        <w:tc>
          <w:tcPr>
            <w:tcW w:w="285" w:type="dxa"/>
            <w:shd w:val="clear" w:color="000000" w:fill="FFFFFF"/>
            <w:noWrap/>
            <w:vAlign w:val="center"/>
          </w:tcPr>
          <w:p w14:paraId="2114BEC3"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33E70C5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8,976,645 </w:t>
            </w:r>
          </w:p>
        </w:tc>
        <w:tc>
          <w:tcPr>
            <w:tcW w:w="888" w:type="dxa"/>
            <w:shd w:val="clear" w:color="000000" w:fill="FFFFFF"/>
            <w:noWrap/>
          </w:tcPr>
          <w:p w14:paraId="41D05239"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20.7%</w:t>
            </w:r>
          </w:p>
        </w:tc>
        <w:tc>
          <w:tcPr>
            <w:tcW w:w="1012" w:type="dxa"/>
            <w:shd w:val="clear" w:color="000000" w:fill="FFFFFF"/>
            <w:noWrap/>
          </w:tcPr>
          <w:p w14:paraId="6FEF2387"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9,401,231 </w:t>
            </w:r>
          </w:p>
        </w:tc>
        <w:tc>
          <w:tcPr>
            <w:tcW w:w="855" w:type="dxa"/>
            <w:shd w:val="clear" w:color="000000" w:fill="FFFFFF"/>
            <w:noWrap/>
          </w:tcPr>
          <w:p w14:paraId="4432F58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27.2%</w:t>
            </w:r>
          </w:p>
        </w:tc>
        <w:tc>
          <w:tcPr>
            <w:tcW w:w="248" w:type="dxa"/>
            <w:gridSpan w:val="2"/>
            <w:shd w:val="clear" w:color="000000" w:fill="FFFFFF"/>
            <w:noWrap/>
            <w:vAlign w:val="center"/>
          </w:tcPr>
          <w:p w14:paraId="7202A6F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6ACB5665"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5,341,070 </w:t>
            </w:r>
          </w:p>
        </w:tc>
        <w:tc>
          <w:tcPr>
            <w:tcW w:w="973" w:type="dxa"/>
            <w:gridSpan w:val="2"/>
            <w:shd w:val="clear" w:color="000000" w:fill="FFFFFF"/>
            <w:noWrap/>
          </w:tcPr>
          <w:p w14:paraId="15BE61C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17.5%</w:t>
            </w:r>
          </w:p>
        </w:tc>
        <w:tc>
          <w:tcPr>
            <w:tcW w:w="989" w:type="dxa"/>
            <w:gridSpan w:val="2"/>
            <w:shd w:val="clear" w:color="000000" w:fill="FFFFFF"/>
            <w:noWrap/>
          </w:tcPr>
          <w:p w14:paraId="43BA8163"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5,410,126 </w:t>
            </w:r>
          </w:p>
        </w:tc>
        <w:tc>
          <w:tcPr>
            <w:tcW w:w="973" w:type="dxa"/>
            <w:gridSpan w:val="2"/>
            <w:shd w:val="clear" w:color="000000" w:fill="FFFFFF"/>
            <w:noWrap/>
          </w:tcPr>
          <w:p w14:paraId="6502883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20.5%</w:t>
            </w:r>
          </w:p>
        </w:tc>
      </w:tr>
      <w:tr w:rsidR="0069681A" w:rsidRPr="001501A6" w14:paraId="100C9A67" w14:textId="77777777" w:rsidTr="0069681A">
        <w:trPr>
          <w:gridAfter w:val="1"/>
          <w:wAfter w:w="22" w:type="dxa"/>
          <w:trHeight w:val="244"/>
        </w:trPr>
        <w:tc>
          <w:tcPr>
            <w:tcW w:w="2569" w:type="dxa"/>
            <w:tcBorders>
              <w:top w:val="nil"/>
              <w:left w:val="nil"/>
              <w:bottom w:val="nil"/>
            </w:tcBorders>
            <w:shd w:val="clear" w:color="000000" w:fill="FFFFFF"/>
            <w:noWrap/>
            <w:vAlign w:val="center"/>
            <w:hideMark/>
          </w:tcPr>
          <w:p w14:paraId="53B3F549"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Other</w:t>
            </w:r>
          </w:p>
        </w:tc>
        <w:tc>
          <w:tcPr>
            <w:tcW w:w="986" w:type="dxa"/>
            <w:shd w:val="clear" w:color="000000" w:fill="FFFFFF"/>
            <w:noWrap/>
          </w:tcPr>
          <w:p w14:paraId="39D5CF4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2,278,246 </w:t>
            </w:r>
          </w:p>
        </w:tc>
        <w:tc>
          <w:tcPr>
            <w:tcW w:w="1001" w:type="dxa"/>
            <w:shd w:val="clear" w:color="000000" w:fill="FFFFFF"/>
            <w:noWrap/>
          </w:tcPr>
          <w:p w14:paraId="5A7CD35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5.1%</w:t>
            </w:r>
          </w:p>
        </w:tc>
        <w:tc>
          <w:tcPr>
            <w:tcW w:w="1141" w:type="dxa"/>
            <w:shd w:val="clear" w:color="000000" w:fill="FFFFFF"/>
            <w:noWrap/>
          </w:tcPr>
          <w:p w14:paraId="01C5A66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2,697,911 </w:t>
            </w:r>
          </w:p>
        </w:tc>
        <w:tc>
          <w:tcPr>
            <w:tcW w:w="859" w:type="dxa"/>
            <w:shd w:val="clear" w:color="000000" w:fill="FFFFFF"/>
            <w:noWrap/>
          </w:tcPr>
          <w:p w14:paraId="168E5EF2"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7.8%</w:t>
            </w:r>
          </w:p>
        </w:tc>
        <w:tc>
          <w:tcPr>
            <w:tcW w:w="285" w:type="dxa"/>
            <w:shd w:val="clear" w:color="000000" w:fill="FFFFFF"/>
            <w:noWrap/>
            <w:vAlign w:val="center"/>
          </w:tcPr>
          <w:p w14:paraId="6EDD17FF"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32EE775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2,278,246 </w:t>
            </w:r>
          </w:p>
        </w:tc>
        <w:tc>
          <w:tcPr>
            <w:tcW w:w="888" w:type="dxa"/>
            <w:shd w:val="clear" w:color="000000" w:fill="FFFFFF"/>
            <w:noWrap/>
          </w:tcPr>
          <w:p w14:paraId="016424A3"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5.3%</w:t>
            </w:r>
          </w:p>
        </w:tc>
        <w:tc>
          <w:tcPr>
            <w:tcW w:w="1012" w:type="dxa"/>
            <w:shd w:val="clear" w:color="000000" w:fill="FFFFFF"/>
            <w:noWrap/>
          </w:tcPr>
          <w:p w14:paraId="79DE3C4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2,697,911 </w:t>
            </w:r>
          </w:p>
        </w:tc>
        <w:tc>
          <w:tcPr>
            <w:tcW w:w="855" w:type="dxa"/>
            <w:shd w:val="clear" w:color="000000" w:fill="FFFFFF"/>
            <w:noWrap/>
          </w:tcPr>
          <w:p w14:paraId="5DBA8EE9"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7.8%</w:t>
            </w:r>
          </w:p>
        </w:tc>
        <w:tc>
          <w:tcPr>
            <w:tcW w:w="248" w:type="dxa"/>
            <w:gridSpan w:val="2"/>
            <w:shd w:val="clear" w:color="000000" w:fill="FFFFFF"/>
            <w:noWrap/>
            <w:vAlign w:val="center"/>
          </w:tcPr>
          <w:p w14:paraId="59096B6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596ABB7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753,592 </w:t>
            </w:r>
          </w:p>
        </w:tc>
        <w:tc>
          <w:tcPr>
            <w:tcW w:w="973" w:type="dxa"/>
            <w:gridSpan w:val="2"/>
            <w:shd w:val="clear" w:color="000000" w:fill="FFFFFF"/>
            <w:noWrap/>
          </w:tcPr>
          <w:p w14:paraId="6EA79F8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2.5%</w:t>
            </w:r>
          </w:p>
        </w:tc>
        <w:tc>
          <w:tcPr>
            <w:tcW w:w="989" w:type="dxa"/>
            <w:gridSpan w:val="2"/>
            <w:shd w:val="clear" w:color="000000" w:fill="FFFFFF"/>
            <w:noWrap/>
          </w:tcPr>
          <w:p w14:paraId="2F9FADD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890,279 </w:t>
            </w:r>
          </w:p>
        </w:tc>
        <w:tc>
          <w:tcPr>
            <w:tcW w:w="973" w:type="dxa"/>
            <w:gridSpan w:val="2"/>
            <w:shd w:val="clear" w:color="000000" w:fill="FFFFFF"/>
            <w:noWrap/>
          </w:tcPr>
          <w:p w14:paraId="1BDD337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3.4%</w:t>
            </w:r>
          </w:p>
        </w:tc>
      </w:tr>
      <w:tr w:rsidR="0069681A" w:rsidRPr="001501A6" w14:paraId="511F44E0" w14:textId="77777777" w:rsidTr="0069681A">
        <w:trPr>
          <w:gridAfter w:val="1"/>
          <w:wAfter w:w="22" w:type="dxa"/>
          <w:trHeight w:val="87"/>
        </w:trPr>
        <w:tc>
          <w:tcPr>
            <w:tcW w:w="2569" w:type="dxa"/>
            <w:tcBorders>
              <w:top w:val="nil"/>
              <w:left w:val="nil"/>
              <w:bottom w:val="nil"/>
            </w:tcBorders>
            <w:shd w:val="clear" w:color="000000" w:fill="FFFFFF"/>
            <w:noWrap/>
            <w:vAlign w:val="center"/>
            <w:hideMark/>
          </w:tcPr>
          <w:p w14:paraId="4E8C150B"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Procurement*</w:t>
            </w:r>
          </w:p>
        </w:tc>
        <w:tc>
          <w:tcPr>
            <w:tcW w:w="986" w:type="dxa"/>
            <w:shd w:val="clear" w:color="000000" w:fill="FFFFFF"/>
            <w:noWrap/>
          </w:tcPr>
          <w:p w14:paraId="6F10269A"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19,998,525 </w:t>
            </w:r>
          </w:p>
        </w:tc>
        <w:tc>
          <w:tcPr>
            <w:tcW w:w="1001" w:type="dxa"/>
            <w:shd w:val="clear" w:color="000000" w:fill="FFFFFF"/>
            <w:noWrap/>
          </w:tcPr>
          <w:p w14:paraId="59A5D97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44.5%</w:t>
            </w:r>
          </w:p>
        </w:tc>
        <w:tc>
          <w:tcPr>
            <w:tcW w:w="1141" w:type="dxa"/>
            <w:shd w:val="clear" w:color="000000" w:fill="FFFFFF"/>
            <w:noWrap/>
          </w:tcPr>
          <w:p w14:paraId="4A942C8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17,754,652 </w:t>
            </w:r>
          </w:p>
        </w:tc>
        <w:tc>
          <w:tcPr>
            <w:tcW w:w="859" w:type="dxa"/>
            <w:shd w:val="clear" w:color="000000" w:fill="FFFFFF"/>
            <w:noWrap/>
          </w:tcPr>
          <w:p w14:paraId="317E0F4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51.1%</w:t>
            </w:r>
          </w:p>
        </w:tc>
        <w:tc>
          <w:tcPr>
            <w:tcW w:w="285" w:type="dxa"/>
            <w:shd w:val="clear" w:color="000000" w:fill="FFFFFF"/>
            <w:noWrap/>
            <w:vAlign w:val="center"/>
          </w:tcPr>
          <w:p w14:paraId="4C1C68B6"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78E9F31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19,998,525 </w:t>
            </w:r>
          </w:p>
        </w:tc>
        <w:tc>
          <w:tcPr>
            <w:tcW w:w="888" w:type="dxa"/>
            <w:shd w:val="clear" w:color="000000" w:fill="FFFFFF"/>
            <w:noWrap/>
          </w:tcPr>
          <w:p w14:paraId="4220C06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46.1%</w:t>
            </w:r>
          </w:p>
        </w:tc>
        <w:tc>
          <w:tcPr>
            <w:tcW w:w="1012" w:type="dxa"/>
            <w:shd w:val="clear" w:color="000000" w:fill="FFFFFF"/>
            <w:noWrap/>
          </w:tcPr>
          <w:p w14:paraId="7D822F04"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17,754,652 </w:t>
            </w:r>
          </w:p>
        </w:tc>
        <w:tc>
          <w:tcPr>
            <w:tcW w:w="855" w:type="dxa"/>
            <w:shd w:val="clear" w:color="000000" w:fill="FFFFFF"/>
            <w:noWrap/>
          </w:tcPr>
          <w:p w14:paraId="0652B979"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51.4%</w:t>
            </w:r>
          </w:p>
        </w:tc>
        <w:tc>
          <w:tcPr>
            <w:tcW w:w="248" w:type="dxa"/>
            <w:gridSpan w:val="2"/>
            <w:shd w:val="clear" w:color="000000" w:fill="FFFFFF"/>
            <w:noWrap/>
            <w:vAlign w:val="center"/>
          </w:tcPr>
          <w:p w14:paraId="2EA204B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189C9FD4"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13,424,499 </w:t>
            </w:r>
          </w:p>
        </w:tc>
        <w:tc>
          <w:tcPr>
            <w:tcW w:w="973" w:type="dxa"/>
            <w:gridSpan w:val="2"/>
            <w:shd w:val="clear" w:color="000000" w:fill="FFFFFF"/>
            <w:noWrap/>
          </w:tcPr>
          <w:p w14:paraId="4BAC415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43.9%</w:t>
            </w:r>
          </w:p>
        </w:tc>
        <w:tc>
          <w:tcPr>
            <w:tcW w:w="989" w:type="dxa"/>
            <w:gridSpan w:val="2"/>
            <w:shd w:val="clear" w:color="000000" w:fill="FFFFFF"/>
            <w:noWrap/>
          </w:tcPr>
          <w:p w14:paraId="2A53585C"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15,884,971 </w:t>
            </w:r>
          </w:p>
        </w:tc>
        <w:tc>
          <w:tcPr>
            <w:tcW w:w="973" w:type="dxa"/>
            <w:gridSpan w:val="2"/>
            <w:shd w:val="clear" w:color="000000" w:fill="FFFFFF"/>
            <w:noWrap/>
          </w:tcPr>
          <w:p w14:paraId="5A718C4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60.1%</w:t>
            </w:r>
          </w:p>
        </w:tc>
      </w:tr>
      <w:tr w:rsidR="0069681A" w:rsidRPr="001501A6" w14:paraId="5FA796A2" w14:textId="77777777" w:rsidTr="0069681A">
        <w:trPr>
          <w:gridAfter w:val="1"/>
          <w:wAfter w:w="22" w:type="dxa"/>
          <w:trHeight w:val="69"/>
        </w:trPr>
        <w:tc>
          <w:tcPr>
            <w:tcW w:w="2569" w:type="dxa"/>
            <w:tcBorders>
              <w:top w:val="nil"/>
              <w:left w:val="nil"/>
              <w:bottom w:val="nil"/>
            </w:tcBorders>
            <w:shd w:val="clear" w:color="000000" w:fill="FFFFFF"/>
            <w:noWrap/>
            <w:vAlign w:val="center"/>
            <w:hideMark/>
          </w:tcPr>
          <w:p w14:paraId="37A23159"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Total with procurement costs</w:t>
            </w:r>
          </w:p>
        </w:tc>
        <w:tc>
          <w:tcPr>
            <w:tcW w:w="986" w:type="dxa"/>
            <w:shd w:val="clear" w:color="000000" w:fill="FFFFFF"/>
            <w:noWrap/>
          </w:tcPr>
          <w:p w14:paraId="644BF35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44,898,111 </w:t>
            </w:r>
          </w:p>
        </w:tc>
        <w:tc>
          <w:tcPr>
            <w:tcW w:w="1001" w:type="dxa"/>
            <w:shd w:val="clear" w:color="000000" w:fill="FFFFFF"/>
            <w:noWrap/>
          </w:tcPr>
          <w:p w14:paraId="50C3C399"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1141" w:type="dxa"/>
            <w:shd w:val="clear" w:color="000000" w:fill="FFFFFF"/>
            <w:noWrap/>
          </w:tcPr>
          <w:p w14:paraId="0133A0BF"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34,772,409 </w:t>
            </w:r>
          </w:p>
        </w:tc>
        <w:tc>
          <w:tcPr>
            <w:tcW w:w="859" w:type="dxa"/>
            <w:shd w:val="clear" w:color="000000" w:fill="FFFFFF"/>
            <w:noWrap/>
          </w:tcPr>
          <w:p w14:paraId="34AA82E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285" w:type="dxa"/>
            <w:shd w:val="clear" w:color="000000" w:fill="FFFFFF"/>
            <w:noWrap/>
            <w:vAlign w:val="center"/>
          </w:tcPr>
          <w:p w14:paraId="0C6C7E4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3935757F"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43,343,421 </w:t>
            </w:r>
          </w:p>
        </w:tc>
        <w:tc>
          <w:tcPr>
            <w:tcW w:w="888" w:type="dxa"/>
            <w:shd w:val="clear" w:color="000000" w:fill="FFFFFF"/>
            <w:noWrap/>
          </w:tcPr>
          <w:p w14:paraId="52E9697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1012" w:type="dxa"/>
            <w:shd w:val="clear" w:color="000000" w:fill="FFFFFF"/>
            <w:noWrap/>
          </w:tcPr>
          <w:p w14:paraId="5F7F8744"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34,517,091 </w:t>
            </w:r>
          </w:p>
        </w:tc>
        <w:tc>
          <w:tcPr>
            <w:tcW w:w="855" w:type="dxa"/>
            <w:shd w:val="clear" w:color="000000" w:fill="FFFFFF"/>
            <w:noWrap/>
          </w:tcPr>
          <w:p w14:paraId="3A752CC5"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248" w:type="dxa"/>
            <w:gridSpan w:val="2"/>
            <w:shd w:val="clear" w:color="000000" w:fill="FFFFFF"/>
            <w:noWrap/>
            <w:vAlign w:val="center"/>
          </w:tcPr>
          <w:p w14:paraId="3C435F14"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7FA3501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30,551,522 </w:t>
            </w:r>
          </w:p>
        </w:tc>
        <w:tc>
          <w:tcPr>
            <w:tcW w:w="973" w:type="dxa"/>
            <w:gridSpan w:val="2"/>
            <w:shd w:val="clear" w:color="000000" w:fill="FFFFFF"/>
            <w:noWrap/>
          </w:tcPr>
          <w:p w14:paraId="37455E2C"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989" w:type="dxa"/>
            <w:gridSpan w:val="2"/>
            <w:shd w:val="clear" w:color="000000" w:fill="FFFFFF"/>
            <w:noWrap/>
          </w:tcPr>
          <w:p w14:paraId="7B3A9EB7"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26,421,145 </w:t>
            </w:r>
          </w:p>
        </w:tc>
        <w:tc>
          <w:tcPr>
            <w:tcW w:w="973" w:type="dxa"/>
            <w:gridSpan w:val="2"/>
            <w:shd w:val="clear" w:color="000000" w:fill="FFFFFF"/>
            <w:noWrap/>
          </w:tcPr>
          <w:p w14:paraId="12E7BF6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r>
      <w:tr w:rsidR="0069681A" w:rsidRPr="001501A6" w14:paraId="4E716573" w14:textId="77777777" w:rsidTr="0069681A">
        <w:trPr>
          <w:gridAfter w:val="1"/>
          <w:wAfter w:w="22" w:type="dxa"/>
          <w:trHeight w:val="69"/>
        </w:trPr>
        <w:tc>
          <w:tcPr>
            <w:tcW w:w="2569" w:type="dxa"/>
            <w:tcBorders>
              <w:top w:val="nil"/>
              <w:left w:val="nil"/>
              <w:bottom w:val="nil"/>
            </w:tcBorders>
            <w:shd w:val="clear" w:color="000000" w:fill="FFFFFF"/>
            <w:noWrap/>
            <w:vAlign w:val="center"/>
            <w:hideMark/>
          </w:tcPr>
          <w:p w14:paraId="3B4A9D1E"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Total without procurement costs</w:t>
            </w:r>
          </w:p>
        </w:tc>
        <w:tc>
          <w:tcPr>
            <w:tcW w:w="986" w:type="dxa"/>
            <w:shd w:val="clear" w:color="000000" w:fill="FFFFFF"/>
            <w:noWrap/>
          </w:tcPr>
          <w:p w14:paraId="387A60B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24,899,585 </w:t>
            </w:r>
          </w:p>
        </w:tc>
        <w:tc>
          <w:tcPr>
            <w:tcW w:w="1001" w:type="dxa"/>
            <w:shd w:val="clear" w:color="000000" w:fill="FFFFFF"/>
            <w:noWrap/>
          </w:tcPr>
          <w:p w14:paraId="49DC232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55.5%</w:t>
            </w:r>
          </w:p>
        </w:tc>
        <w:tc>
          <w:tcPr>
            <w:tcW w:w="1141" w:type="dxa"/>
            <w:shd w:val="clear" w:color="000000" w:fill="FFFFFF"/>
            <w:noWrap/>
          </w:tcPr>
          <w:p w14:paraId="1D3D08C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17,017,758 </w:t>
            </w:r>
          </w:p>
        </w:tc>
        <w:tc>
          <w:tcPr>
            <w:tcW w:w="859" w:type="dxa"/>
            <w:shd w:val="clear" w:color="000000" w:fill="FFFFFF"/>
            <w:noWrap/>
          </w:tcPr>
          <w:p w14:paraId="4987697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48.9%</w:t>
            </w:r>
          </w:p>
        </w:tc>
        <w:tc>
          <w:tcPr>
            <w:tcW w:w="285" w:type="dxa"/>
            <w:shd w:val="clear" w:color="000000" w:fill="FFFFFF"/>
            <w:noWrap/>
            <w:vAlign w:val="center"/>
          </w:tcPr>
          <w:p w14:paraId="6AE55DD5"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7C4D944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23,344,895 </w:t>
            </w:r>
          </w:p>
        </w:tc>
        <w:tc>
          <w:tcPr>
            <w:tcW w:w="888" w:type="dxa"/>
            <w:shd w:val="clear" w:color="000000" w:fill="FFFFFF"/>
            <w:noWrap/>
          </w:tcPr>
          <w:p w14:paraId="473EA18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53.9%</w:t>
            </w:r>
          </w:p>
        </w:tc>
        <w:tc>
          <w:tcPr>
            <w:tcW w:w="1012" w:type="dxa"/>
            <w:shd w:val="clear" w:color="000000" w:fill="FFFFFF"/>
            <w:noWrap/>
          </w:tcPr>
          <w:p w14:paraId="48C8101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16,762,439 </w:t>
            </w:r>
          </w:p>
        </w:tc>
        <w:tc>
          <w:tcPr>
            <w:tcW w:w="855" w:type="dxa"/>
            <w:shd w:val="clear" w:color="000000" w:fill="FFFFFF"/>
            <w:noWrap/>
          </w:tcPr>
          <w:p w14:paraId="3E1D02F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48.6%</w:t>
            </w:r>
          </w:p>
        </w:tc>
        <w:tc>
          <w:tcPr>
            <w:tcW w:w="248" w:type="dxa"/>
            <w:gridSpan w:val="2"/>
            <w:shd w:val="clear" w:color="000000" w:fill="FFFFFF"/>
            <w:noWrap/>
            <w:vAlign w:val="center"/>
          </w:tcPr>
          <w:p w14:paraId="7A08813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33513A7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17,127,024 </w:t>
            </w:r>
          </w:p>
        </w:tc>
        <w:tc>
          <w:tcPr>
            <w:tcW w:w="973" w:type="dxa"/>
            <w:gridSpan w:val="2"/>
            <w:shd w:val="clear" w:color="000000" w:fill="FFFFFF"/>
            <w:noWrap/>
          </w:tcPr>
          <w:p w14:paraId="4E3D0F98"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56.1%</w:t>
            </w:r>
          </w:p>
        </w:tc>
        <w:tc>
          <w:tcPr>
            <w:tcW w:w="989" w:type="dxa"/>
            <w:gridSpan w:val="2"/>
            <w:shd w:val="clear" w:color="000000" w:fill="FFFFFF"/>
            <w:noWrap/>
          </w:tcPr>
          <w:p w14:paraId="178C19A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10,536,174 </w:t>
            </w:r>
          </w:p>
        </w:tc>
        <w:tc>
          <w:tcPr>
            <w:tcW w:w="973" w:type="dxa"/>
            <w:gridSpan w:val="2"/>
            <w:shd w:val="clear" w:color="000000" w:fill="FFFFFF"/>
            <w:noWrap/>
          </w:tcPr>
          <w:p w14:paraId="74C1EB6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39.9%</w:t>
            </w:r>
          </w:p>
        </w:tc>
      </w:tr>
      <w:tr w:rsidR="0069681A" w:rsidRPr="001501A6" w14:paraId="0F016992" w14:textId="77777777" w:rsidTr="0069681A">
        <w:trPr>
          <w:gridAfter w:val="1"/>
          <w:wAfter w:w="22" w:type="dxa"/>
          <w:trHeight w:val="244"/>
        </w:trPr>
        <w:tc>
          <w:tcPr>
            <w:tcW w:w="2569" w:type="dxa"/>
            <w:tcBorders>
              <w:top w:val="nil"/>
              <w:left w:val="nil"/>
              <w:bottom w:val="nil"/>
            </w:tcBorders>
            <w:shd w:val="clear" w:color="000000" w:fill="FFFFFF"/>
            <w:noWrap/>
            <w:vAlign w:val="center"/>
            <w:hideMark/>
          </w:tcPr>
          <w:p w14:paraId="6F4DD719"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 </w:t>
            </w:r>
          </w:p>
        </w:tc>
        <w:tc>
          <w:tcPr>
            <w:tcW w:w="986" w:type="dxa"/>
            <w:shd w:val="clear" w:color="000000" w:fill="FFFFFF"/>
            <w:noWrap/>
          </w:tcPr>
          <w:p w14:paraId="1841D09F"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001" w:type="dxa"/>
            <w:shd w:val="clear" w:color="000000" w:fill="FFFFFF"/>
            <w:noWrap/>
          </w:tcPr>
          <w:p w14:paraId="2FED250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141" w:type="dxa"/>
            <w:shd w:val="clear" w:color="000000" w:fill="FFFFFF"/>
            <w:noWrap/>
          </w:tcPr>
          <w:p w14:paraId="37B2390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859" w:type="dxa"/>
            <w:shd w:val="clear" w:color="000000" w:fill="FFFFFF"/>
            <w:noWrap/>
          </w:tcPr>
          <w:p w14:paraId="4B42F0A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285" w:type="dxa"/>
            <w:shd w:val="clear" w:color="000000" w:fill="FFFFFF"/>
            <w:noWrap/>
            <w:vAlign w:val="center"/>
          </w:tcPr>
          <w:p w14:paraId="6216FD19"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26F89E65"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888" w:type="dxa"/>
            <w:shd w:val="clear" w:color="000000" w:fill="FFFFFF"/>
            <w:noWrap/>
          </w:tcPr>
          <w:p w14:paraId="2AE15B44"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1012" w:type="dxa"/>
            <w:shd w:val="clear" w:color="000000" w:fill="FFFFFF"/>
            <w:noWrap/>
          </w:tcPr>
          <w:p w14:paraId="2276F9A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855" w:type="dxa"/>
            <w:shd w:val="clear" w:color="000000" w:fill="FFFFFF"/>
            <w:noWrap/>
          </w:tcPr>
          <w:p w14:paraId="49533243"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248" w:type="dxa"/>
            <w:gridSpan w:val="2"/>
            <w:shd w:val="clear" w:color="000000" w:fill="FFFFFF"/>
            <w:noWrap/>
            <w:vAlign w:val="center"/>
          </w:tcPr>
          <w:p w14:paraId="17BC0497"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2308DCF0"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3" w:type="dxa"/>
            <w:gridSpan w:val="2"/>
            <w:shd w:val="clear" w:color="000000" w:fill="FFFFFF"/>
            <w:noWrap/>
          </w:tcPr>
          <w:p w14:paraId="2610B2F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c>
          <w:tcPr>
            <w:tcW w:w="989" w:type="dxa"/>
            <w:gridSpan w:val="2"/>
            <w:shd w:val="clear" w:color="000000" w:fill="FFFFFF"/>
            <w:noWrap/>
          </w:tcPr>
          <w:p w14:paraId="69AF588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3" w:type="dxa"/>
            <w:gridSpan w:val="2"/>
            <w:shd w:val="clear" w:color="000000" w:fill="FFFFFF"/>
            <w:noWrap/>
          </w:tcPr>
          <w:p w14:paraId="06E4B50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p>
        </w:tc>
      </w:tr>
      <w:tr w:rsidR="0069681A" w:rsidRPr="001501A6" w14:paraId="3A0B5096" w14:textId="77777777" w:rsidTr="0069681A">
        <w:trPr>
          <w:gridAfter w:val="1"/>
          <w:wAfter w:w="22" w:type="dxa"/>
          <w:trHeight w:val="69"/>
        </w:trPr>
        <w:tc>
          <w:tcPr>
            <w:tcW w:w="2569" w:type="dxa"/>
            <w:tcBorders>
              <w:top w:val="nil"/>
              <w:left w:val="nil"/>
              <w:bottom w:val="nil"/>
            </w:tcBorders>
            <w:shd w:val="clear" w:color="000000" w:fill="FFFFFF"/>
            <w:noWrap/>
            <w:vAlign w:val="center"/>
            <w:hideMark/>
          </w:tcPr>
          <w:p w14:paraId="443BB6F8"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t>Cost per dose administered with procurement costs</w:t>
            </w:r>
          </w:p>
        </w:tc>
        <w:tc>
          <w:tcPr>
            <w:tcW w:w="986" w:type="dxa"/>
            <w:shd w:val="clear" w:color="000000" w:fill="FFFFFF"/>
            <w:noWrap/>
          </w:tcPr>
          <w:p w14:paraId="41E71306"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11.95 </w:t>
            </w:r>
          </w:p>
        </w:tc>
        <w:tc>
          <w:tcPr>
            <w:tcW w:w="1001" w:type="dxa"/>
            <w:shd w:val="clear" w:color="000000" w:fill="FFFFFF"/>
            <w:noWrap/>
          </w:tcPr>
          <w:p w14:paraId="58D1993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1141" w:type="dxa"/>
            <w:shd w:val="clear" w:color="000000" w:fill="FFFFFF"/>
            <w:noWrap/>
          </w:tcPr>
          <w:p w14:paraId="7BF05448"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10.43 </w:t>
            </w:r>
          </w:p>
        </w:tc>
        <w:tc>
          <w:tcPr>
            <w:tcW w:w="859" w:type="dxa"/>
            <w:shd w:val="clear" w:color="000000" w:fill="FFFFFF"/>
            <w:noWrap/>
          </w:tcPr>
          <w:p w14:paraId="4DDE44EB"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285" w:type="dxa"/>
            <w:shd w:val="clear" w:color="000000" w:fill="FFFFFF"/>
            <w:noWrap/>
            <w:vAlign w:val="center"/>
          </w:tcPr>
          <w:p w14:paraId="6306C176"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shd w:val="clear" w:color="000000" w:fill="FFFFFF"/>
            <w:noWrap/>
          </w:tcPr>
          <w:p w14:paraId="1538C0C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11.54 </w:t>
            </w:r>
          </w:p>
        </w:tc>
        <w:tc>
          <w:tcPr>
            <w:tcW w:w="888" w:type="dxa"/>
            <w:shd w:val="clear" w:color="000000" w:fill="FFFFFF"/>
            <w:noWrap/>
          </w:tcPr>
          <w:p w14:paraId="3D4793B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1012" w:type="dxa"/>
            <w:shd w:val="clear" w:color="000000" w:fill="FFFFFF"/>
            <w:noWrap/>
          </w:tcPr>
          <w:p w14:paraId="7DFB9B83"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10.35 </w:t>
            </w:r>
          </w:p>
        </w:tc>
        <w:tc>
          <w:tcPr>
            <w:tcW w:w="855" w:type="dxa"/>
            <w:shd w:val="clear" w:color="000000" w:fill="FFFFFF"/>
            <w:noWrap/>
          </w:tcPr>
          <w:p w14:paraId="3889F956"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248" w:type="dxa"/>
            <w:gridSpan w:val="2"/>
            <w:shd w:val="clear" w:color="000000" w:fill="FFFFFF"/>
            <w:noWrap/>
            <w:vAlign w:val="center"/>
          </w:tcPr>
          <w:p w14:paraId="202F1EC1"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shd w:val="clear" w:color="000000" w:fill="FFFFFF"/>
            <w:noWrap/>
          </w:tcPr>
          <w:p w14:paraId="4ABB82AB"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12.12 </w:t>
            </w:r>
          </w:p>
        </w:tc>
        <w:tc>
          <w:tcPr>
            <w:tcW w:w="973" w:type="dxa"/>
            <w:gridSpan w:val="2"/>
            <w:shd w:val="clear" w:color="000000" w:fill="FFFFFF"/>
            <w:noWrap/>
          </w:tcPr>
          <w:p w14:paraId="1690A893"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c>
          <w:tcPr>
            <w:tcW w:w="989" w:type="dxa"/>
            <w:gridSpan w:val="2"/>
            <w:shd w:val="clear" w:color="000000" w:fill="FFFFFF"/>
            <w:noWrap/>
          </w:tcPr>
          <w:p w14:paraId="469FC9B2"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8.86 </w:t>
            </w:r>
          </w:p>
        </w:tc>
        <w:tc>
          <w:tcPr>
            <w:tcW w:w="973" w:type="dxa"/>
            <w:gridSpan w:val="2"/>
            <w:shd w:val="clear" w:color="000000" w:fill="FFFFFF"/>
            <w:noWrap/>
          </w:tcPr>
          <w:p w14:paraId="7B0997A3"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100.0%</w:t>
            </w:r>
          </w:p>
        </w:tc>
      </w:tr>
      <w:tr w:rsidR="0069681A" w:rsidRPr="001501A6" w14:paraId="2AA38CB5" w14:textId="77777777" w:rsidTr="0069681A">
        <w:trPr>
          <w:gridAfter w:val="1"/>
          <w:wAfter w:w="22" w:type="dxa"/>
          <w:trHeight w:val="244"/>
        </w:trPr>
        <w:tc>
          <w:tcPr>
            <w:tcW w:w="2569" w:type="dxa"/>
            <w:tcBorders>
              <w:top w:val="nil"/>
              <w:left w:val="nil"/>
              <w:bottom w:val="single" w:sz="4" w:space="0" w:color="auto"/>
              <w:right w:val="nil"/>
            </w:tcBorders>
            <w:shd w:val="clear" w:color="000000" w:fill="FFFFFF"/>
            <w:noWrap/>
            <w:vAlign w:val="center"/>
            <w:hideMark/>
          </w:tcPr>
          <w:p w14:paraId="5F1F5472" w14:textId="77777777" w:rsidR="000432CA" w:rsidRPr="001501A6" w:rsidRDefault="000432CA" w:rsidP="00E17EB1">
            <w:pPr>
              <w:spacing w:after="0" w:line="240" w:lineRule="auto"/>
              <w:rPr>
                <w:rFonts w:ascii="Aptos Narrow" w:eastAsia="Times New Roman" w:hAnsi="Aptos Narrow" w:cs="Times New Roman"/>
                <w:color w:val="000000"/>
                <w:kern w:val="0"/>
                <w:sz w:val="16"/>
                <w:szCs w:val="16"/>
                <w14:ligatures w14:val="none"/>
              </w:rPr>
            </w:pPr>
            <w:r w:rsidRPr="001501A6">
              <w:rPr>
                <w:rFonts w:ascii="Aptos Narrow" w:eastAsia="Times New Roman" w:hAnsi="Aptos Narrow" w:cs="Times New Roman"/>
                <w:color w:val="000000"/>
                <w:kern w:val="0"/>
                <w:sz w:val="16"/>
                <w:szCs w:val="16"/>
                <w14:ligatures w14:val="none"/>
              </w:rPr>
              <w:lastRenderedPageBreak/>
              <w:t>Cost per dose administered without procurement costs</w:t>
            </w:r>
          </w:p>
        </w:tc>
        <w:tc>
          <w:tcPr>
            <w:tcW w:w="986" w:type="dxa"/>
            <w:tcBorders>
              <w:left w:val="nil"/>
              <w:bottom w:val="single" w:sz="4" w:space="0" w:color="auto"/>
              <w:right w:val="nil"/>
            </w:tcBorders>
            <w:shd w:val="clear" w:color="000000" w:fill="FFFFFF"/>
            <w:noWrap/>
          </w:tcPr>
          <w:p w14:paraId="4FF77DF8"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6.63 </w:t>
            </w:r>
          </w:p>
        </w:tc>
        <w:tc>
          <w:tcPr>
            <w:tcW w:w="1001" w:type="dxa"/>
            <w:tcBorders>
              <w:left w:val="nil"/>
              <w:bottom w:val="single" w:sz="4" w:space="0" w:color="auto"/>
              <w:right w:val="nil"/>
            </w:tcBorders>
            <w:shd w:val="clear" w:color="000000" w:fill="FFFFFF"/>
            <w:noWrap/>
          </w:tcPr>
          <w:p w14:paraId="64A863CA"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55.5%</w:t>
            </w:r>
          </w:p>
        </w:tc>
        <w:tc>
          <w:tcPr>
            <w:tcW w:w="1141" w:type="dxa"/>
            <w:tcBorders>
              <w:left w:val="nil"/>
              <w:bottom w:val="single" w:sz="4" w:space="0" w:color="auto"/>
              <w:right w:val="nil"/>
            </w:tcBorders>
            <w:shd w:val="clear" w:color="000000" w:fill="FFFFFF"/>
            <w:noWrap/>
          </w:tcPr>
          <w:p w14:paraId="2B092E47"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5.10 </w:t>
            </w:r>
          </w:p>
        </w:tc>
        <w:tc>
          <w:tcPr>
            <w:tcW w:w="859" w:type="dxa"/>
            <w:tcBorders>
              <w:left w:val="nil"/>
              <w:bottom w:val="single" w:sz="4" w:space="0" w:color="auto"/>
              <w:right w:val="nil"/>
            </w:tcBorders>
            <w:shd w:val="clear" w:color="000000" w:fill="FFFFFF"/>
            <w:noWrap/>
          </w:tcPr>
          <w:p w14:paraId="1A4110DE"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48.9%</w:t>
            </w:r>
          </w:p>
        </w:tc>
        <w:tc>
          <w:tcPr>
            <w:tcW w:w="285" w:type="dxa"/>
            <w:tcBorders>
              <w:left w:val="nil"/>
              <w:bottom w:val="single" w:sz="4" w:space="0" w:color="auto"/>
              <w:right w:val="nil"/>
            </w:tcBorders>
            <w:shd w:val="clear" w:color="000000" w:fill="FFFFFF"/>
            <w:noWrap/>
            <w:vAlign w:val="center"/>
          </w:tcPr>
          <w:p w14:paraId="4D30DB88"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1303" w:type="dxa"/>
            <w:tcBorders>
              <w:left w:val="nil"/>
              <w:bottom w:val="single" w:sz="4" w:space="0" w:color="auto"/>
              <w:right w:val="nil"/>
            </w:tcBorders>
            <w:shd w:val="clear" w:color="000000" w:fill="FFFFFF"/>
            <w:noWrap/>
          </w:tcPr>
          <w:p w14:paraId="6662C3CD"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6.22 </w:t>
            </w:r>
          </w:p>
        </w:tc>
        <w:tc>
          <w:tcPr>
            <w:tcW w:w="888" w:type="dxa"/>
            <w:tcBorders>
              <w:left w:val="nil"/>
              <w:bottom w:val="single" w:sz="4" w:space="0" w:color="auto"/>
              <w:right w:val="nil"/>
            </w:tcBorders>
            <w:shd w:val="clear" w:color="000000" w:fill="FFFFFF"/>
            <w:noWrap/>
          </w:tcPr>
          <w:p w14:paraId="75FE6FAD"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53.9%</w:t>
            </w:r>
          </w:p>
        </w:tc>
        <w:tc>
          <w:tcPr>
            <w:tcW w:w="1012" w:type="dxa"/>
            <w:tcBorders>
              <w:left w:val="nil"/>
              <w:bottom w:val="single" w:sz="4" w:space="0" w:color="auto"/>
              <w:right w:val="nil"/>
            </w:tcBorders>
            <w:shd w:val="clear" w:color="000000" w:fill="FFFFFF"/>
            <w:noWrap/>
          </w:tcPr>
          <w:p w14:paraId="3D0F48B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5.03 </w:t>
            </w:r>
          </w:p>
        </w:tc>
        <w:tc>
          <w:tcPr>
            <w:tcW w:w="855" w:type="dxa"/>
            <w:tcBorders>
              <w:left w:val="nil"/>
              <w:bottom w:val="single" w:sz="4" w:space="0" w:color="auto"/>
              <w:right w:val="nil"/>
            </w:tcBorders>
            <w:shd w:val="clear" w:color="000000" w:fill="FFFFFF"/>
            <w:noWrap/>
          </w:tcPr>
          <w:p w14:paraId="0E667579"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48.6%</w:t>
            </w:r>
          </w:p>
        </w:tc>
        <w:tc>
          <w:tcPr>
            <w:tcW w:w="248" w:type="dxa"/>
            <w:gridSpan w:val="2"/>
            <w:tcBorders>
              <w:left w:val="nil"/>
              <w:bottom w:val="single" w:sz="4" w:space="0" w:color="auto"/>
              <w:right w:val="nil"/>
            </w:tcBorders>
            <w:shd w:val="clear" w:color="000000" w:fill="FFFFFF"/>
            <w:noWrap/>
            <w:vAlign w:val="center"/>
          </w:tcPr>
          <w:p w14:paraId="0BB54B46"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p>
        </w:tc>
        <w:tc>
          <w:tcPr>
            <w:tcW w:w="972" w:type="dxa"/>
            <w:gridSpan w:val="2"/>
            <w:tcBorders>
              <w:left w:val="nil"/>
              <w:bottom w:val="single" w:sz="4" w:space="0" w:color="auto"/>
              <w:right w:val="nil"/>
            </w:tcBorders>
            <w:shd w:val="clear" w:color="000000" w:fill="FFFFFF"/>
            <w:noWrap/>
          </w:tcPr>
          <w:p w14:paraId="45156544"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6.79 </w:t>
            </w:r>
          </w:p>
        </w:tc>
        <w:tc>
          <w:tcPr>
            <w:tcW w:w="973" w:type="dxa"/>
            <w:gridSpan w:val="2"/>
            <w:tcBorders>
              <w:left w:val="nil"/>
              <w:bottom w:val="single" w:sz="4" w:space="0" w:color="auto"/>
              <w:right w:val="nil"/>
            </w:tcBorders>
            <w:shd w:val="clear" w:color="000000" w:fill="FFFFFF"/>
            <w:noWrap/>
          </w:tcPr>
          <w:p w14:paraId="60DABB51"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56.1%</w:t>
            </w:r>
          </w:p>
        </w:tc>
        <w:tc>
          <w:tcPr>
            <w:tcW w:w="989" w:type="dxa"/>
            <w:gridSpan w:val="2"/>
            <w:tcBorders>
              <w:left w:val="nil"/>
              <w:bottom w:val="single" w:sz="4" w:space="0" w:color="auto"/>
              <w:right w:val="nil"/>
            </w:tcBorders>
            <w:shd w:val="clear" w:color="000000" w:fill="FFFFFF"/>
            <w:noWrap/>
          </w:tcPr>
          <w:p w14:paraId="4250F58E" w14:textId="77777777" w:rsidR="000432CA" w:rsidRPr="001501A6" w:rsidRDefault="000432CA" w:rsidP="00E17EB1">
            <w:pPr>
              <w:spacing w:after="0" w:line="240" w:lineRule="auto"/>
              <w:jc w:val="right"/>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 xml:space="preserve"> 3.54 </w:t>
            </w:r>
          </w:p>
        </w:tc>
        <w:tc>
          <w:tcPr>
            <w:tcW w:w="973" w:type="dxa"/>
            <w:gridSpan w:val="2"/>
            <w:tcBorders>
              <w:left w:val="nil"/>
              <w:bottom w:val="single" w:sz="4" w:space="0" w:color="auto"/>
              <w:right w:val="nil"/>
            </w:tcBorders>
            <w:shd w:val="clear" w:color="000000" w:fill="FFFFFF"/>
            <w:noWrap/>
          </w:tcPr>
          <w:p w14:paraId="36E92E57" w14:textId="77777777" w:rsidR="000432CA" w:rsidRPr="001501A6" w:rsidRDefault="000432CA" w:rsidP="00E17EB1">
            <w:pPr>
              <w:spacing w:after="0" w:line="240" w:lineRule="auto"/>
              <w:jc w:val="center"/>
              <w:rPr>
                <w:rFonts w:ascii="Aptos Narrow" w:eastAsia="Times New Roman" w:hAnsi="Aptos Narrow" w:cs="Times New Roman"/>
                <w:color w:val="000000"/>
                <w:kern w:val="0"/>
                <w:sz w:val="16"/>
                <w:szCs w:val="16"/>
                <w14:ligatures w14:val="none"/>
              </w:rPr>
            </w:pPr>
            <w:r w:rsidRPr="001501A6">
              <w:rPr>
                <w:rFonts w:ascii="Aptos Narrow" w:hAnsi="Aptos Narrow"/>
                <w:sz w:val="16"/>
                <w:szCs w:val="16"/>
              </w:rPr>
              <w:t>39.9%</w:t>
            </w:r>
          </w:p>
        </w:tc>
      </w:tr>
    </w:tbl>
    <w:p w14:paraId="5F59D212" w14:textId="77777777" w:rsidR="000432CA" w:rsidRPr="001501A6" w:rsidRDefault="000432CA" w:rsidP="000432CA">
      <w:pPr>
        <w:spacing w:after="0" w:line="240" w:lineRule="auto"/>
        <w:rPr>
          <w:rFonts w:ascii="Aptos Narrow" w:eastAsia="Times New Roman" w:hAnsi="Aptos Narrow" w:cs="Times New Roman"/>
          <w:color w:val="000000"/>
          <w:kern w:val="0"/>
          <w:sz w:val="18"/>
          <w:szCs w:val="18"/>
          <w14:ligatures w14:val="none"/>
        </w:rPr>
      </w:pPr>
      <w:r w:rsidRPr="001501A6">
        <w:rPr>
          <w:rFonts w:ascii="Aptos Narrow" w:eastAsia="Times New Roman" w:hAnsi="Aptos Narrow" w:cs="Times New Roman"/>
          <w:color w:val="000000"/>
          <w:kern w:val="0"/>
          <w:sz w:val="18"/>
          <w:szCs w:val="18"/>
          <w14:ligatures w14:val="none"/>
        </w:rPr>
        <w:t>*Refers to procurement of vaccines, safety boxes and AD syringes</w:t>
      </w:r>
    </w:p>
    <w:p w14:paraId="2A833FBD" w14:textId="77777777" w:rsidR="008B07A6" w:rsidRDefault="008B07A6"/>
    <w:sectPr w:rsidR="008B07A6" w:rsidSect="000432CA">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41212"/>
    <w:multiLevelType w:val="hybridMultilevel"/>
    <w:tmpl w:val="F4423696"/>
    <w:lvl w:ilvl="0" w:tplc="C298F88E">
      <w:start w:val="1"/>
      <w:numFmt w:val="bullet"/>
      <w:lvlText w:val="-"/>
      <w:lvlJc w:val="left"/>
      <w:pPr>
        <w:ind w:left="720" w:hanging="360"/>
      </w:pPr>
      <w:rPr>
        <w:rFonts w:ascii="Aptos Narrow" w:eastAsia="Times New Roman" w:hAnsi="Aptos Narrow" w:cs="Times New Roman"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914161E"/>
    <w:multiLevelType w:val="hybridMultilevel"/>
    <w:tmpl w:val="3918B23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B391574"/>
    <w:multiLevelType w:val="hybridMultilevel"/>
    <w:tmpl w:val="2EB68968"/>
    <w:lvl w:ilvl="0" w:tplc="034CCF4C">
      <w:start w:val="1"/>
      <w:numFmt w:val="bullet"/>
      <w:lvlText w:val="-"/>
      <w:lvlJc w:val="left"/>
      <w:pPr>
        <w:ind w:left="720" w:hanging="360"/>
      </w:pPr>
      <w:rPr>
        <w:rFonts w:ascii="Aptos Narrow" w:eastAsia="Times New Roman" w:hAnsi="Aptos Narrow"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85664429">
    <w:abstractNumId w:val="0"/>
  </w:num>
  <w:num w:numId="2" w16cid:durableId="1129934598">
    <w:abstractNumId w:val="2"/>
  </w:num>
  <w:num w:numId="3" w16cid:durableId="1562061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CA"/>
    <w:rsid w:val="000432CA"/>
    <w:rsid w:val="00066677"/>
    <w:rsid w:val="003A4E89"/>
    <w:rsid w:val="00556784"/>
    <w:rsid w:val="0069681A"/>
    <w:rsid w:val="006D6327"/>
    <w:rsid w:val="008B07A6"/>
    <w:rsid w:val="00987B63"/>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987F"/>
  <w15:chartTrackingRefBased/>
  <w15:docId w15:val="{D0D35A18-951F-455E-B8A6-69EAD939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CA"/>
  </w:style>
  <w:style w:type="paragraph" w:styleId="Heading1">
    <w:name w:val="heading 1"/>
    <w:basedOn w:val="Normal"/>
    <w:next w:val="Normal"/>
    <w:link w:val="Heading1Char"/>
    <w:uiPriority w:val="9"/>
    <w:qFormat/>
    <w:rsid w:val="00043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2CA"/>
    <w:rPr>
      <w:rFonts w:eastAsiaTheme="majorEastAsia" w:cstheme="majorBidi"/>
      <w:color w:val="272727" w:themeColor="text1" w:themeTint="D8"/>
    </w:rPr>
  </w:style>
  <w:style w:type="paragraph" w:styleId="Title">
    <w:name w:val="Title"/>
    <w:basedOn w:val="Normal"/>
    <w:next w:val="Normal"/>
    <w:link w:val="TitleChar"/>
    <w:uiPriority w:val="10"/>
    <w:qFormat/>
    <w:rsid w:val="00043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2CA"/>
    <w:pPr>
      <w:spacing w:before="160"/>
      <w:jc w:val="center"/>
    </w:pPr>
    <w:rPr>
      <w:i/>
      <w:iCs/>
      <w:color w:val="404040" w:themeColor="text1" w:themeTint="BF"/>
    </w:rPr>
  </w:style>
  <w:style w:type="character" w:customStyle="1" w:styleId="QuoteChar">
    <w:name w:val="Quote Char"/>
    <w:basedOn w:val="DefaultParagraphFont"/>
    <w:link w:val="Quote"/>
    <w:uiPriority w:val="29"/>
    <w:rsid w:val="000432CA"/>
    <w:rPr>
      <w:i/>
      <w:iCs/>
      <w:color w:val="404040" w:themeColor="text1" w:themeTint="BF"/>
    </w:rPr>
  </w:style>
  <w:style w:type="paragraph" w:styleId="ListParagraph">
    <w:name w:val="List Paragraph"/>
    <w:basedOn w:val="Normal"/>
    <w:uiPriority w:val="34"/>
    <w:qFormat/>
    <w:rsid w:val="000432CA"/>
    <w:pPr>
      <w:ind w:left="720"/>
      <w:contextualSpacing/>
    </w:pPr>
  </w:style>
  <w:style w:type="character" w:styleId="IntenseEmphasis">
    <w:name w:val="Intense Emphasis"/>
    <w:basedOn w:val="DefaultParagraphFont"/>
    <w:uiPriority w:val="21"/>
    <w:qFormat/>
    <w:rsid w:val="000432CA"/>
    <w:rPr>
      <w:i/>
      <w:iCs/>
      <w:color w:val="0F4761" w:themeColor="accent1" w:themeShade="BF"/>
    </w:rPr>
  </w:style>
  <w:style w:type="paragraph" w:styleId="IntenseQuote">
    <w:name w:val="Intense Quote"/>
    <w:basedOn w:val="Normal"/>
    <w:next w:val="Normal"/>
    <w:link w:val="IntenseQuoteChar"/>
    <w:uiPriority w:val="30"/>
    <w:qFormat/>
    <w:rsid w:val="00043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2CA"/>
    <w:rPr>
      <w:i/>
      <w:iCs/>
      <w:color w:val="0F4761" w:themeColor="accent1" w:themeShade="BF"/>
    </w:rPr>
  </w:style>
  <w:style w:type="character" w:styleId="IntenseReference">
    <w:name w:val="Intense Reference"/>
    <w:basedOn w:val="DefaultParagraphFont"/>
    <w:uiPriority w:val="32"/>
    <w:qFormat/>
    <w:rsid w:val="000432CA"/>
    <w:rPr>
      <w:b/>
      <w:bCs/>
      <w:smallCaps/>
      <w:color w:val="0F4761" w:themeColor="accent1" w:themeShade="BF"/>
      <w:spacing w:val="5"/>
    </w:rPr>
  </w:style>
  <w:style w:type="paragraph" w:styleId="Caption">
    <w:name w:val="caption"/>
    <w:basedOn w:val="Normal"/>
    <w:next w:val="Normal"/>
    <w:uiPriority w:val="35"/>
    <w:unhideWhenUsed/>
    <w:qFormat/>
    <w:rsid w:val="000432CA"/>
    <w:pPr>
      <w:spacing w:after="200" w:line="240" w:lineRule="auto"/>
    </w:pPr>
    <w:rPr>
      <w:i/>
      <w:iCs/>
      <w:color w:val="0E2841" w:themeColor="text2"/>
      <w:sz w:val="18"/>
      <w:szCs w:val="18"/>
    </w:rPr>
  </w:style>
  <w:style w:type="table" w:styleId="TableGrid">
    <w:name w:val="Table Grid"/>
    <w:basedOn w:val="TableNormal"/>
    <w:uiPriority w:val="39"/>
    <w:rsid w:val="00043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4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FD029243C4EBCA1E4A19945AF5962"/>
        <w:category>
          <w:name w:val="General"/>
          <w:gallery w:val="placeholder"/>
        </w:category>
        <w:types>
          <w:type w:val="bbPlcHdr"/>
        </w:types>
        <w:behaviors>
          <w:behavior w:val="content"/>
        </w:behaviors>
        <w:guid w:val="{B975F4BC-5123-4DDA-B33F-3B6AA53CDDA4}"/>
      </w:docPartPr>
      <w:docPartBody>
        <w:p w:rsidR="00000000" w:rsidRDefault="00C44E68" w:rsidP="00C44E68">
          <w:pPr>
            <w:pStyle w:val="183FD029243C4EBCA1E4A19945AF5962"/>
          </w:pPr>
          <w:r w:rsidRPr="00EC2623">
            <w:rPr>
              <w:rStyle w:val="PlaceholderText"/>
            </w:rPr>
            <w:t>Click or tap here to enter text.</w:t>
          </w:r>
        </w:p>
      </w:docPartBody>
    </w:docPart>
    <w:docPart>
      <w:docPartPr>
        <w:name w:val="C9A66DDAFCC449ABBF3D7BE5D8744204"/>
        <w:category>
          <w:name w:val="General"/>
          <w:gallery w:val="placeholder"/>
        </w:category>
        <w:types>
          <w:type w:val="bbPlcHdr"/>
        </w:types>
        <w:behaviors>
          <w:behavior w:val="content"/>
        </w:behaviors>
        <w:guid w:val="{0F4552E7-8ED9-409C-89FD-9F0DC4E92A0B}"/>
      </w:docPartPr>
      <w:docPartBody>
        <w:p w:rsidR="00000000" w:rsidRDefault="00C44E68" w:rsidP="00C44E68">
          <w:pPr>
            <w:pStyle w:val="C9A66DDAFCC449ABBF3D7BE5D8744204"/>
          </w:pPr>
          <w:r w:rsidRPr="00EC2623">
            <w:rPr>
              <w:rStyle w:val="PlaceholderText"/>
            </w:rPr>
            <w:t>Click or tap here to enter text.</w:t>
          </w:r>
        </w:p>
      </w:docPartBody>
    </w:docPart>
    <w:docPart>
      <w:docPartPr>
        <w:name w:val="C133FE06611942F3976A00F865D4529A"/>
        <w:category>
          <w:name w:val="General"/>
          <w:gallery w:val="placeholder"/>
        </w:category>
        <w:types>
          <w:type w:val="bbPlcHdr"/>
        </w:types>
        <w:behaviors>
          <w:behavior w:val="content"/>
        </w:behaviors>
        <w:guid w:val="{D75134DB-7AC1-4EC1-87B2-2F4EBFF78BA6}"/>
      </w:docPartPr>
      <w:docPartBody>
        <w:p w:rsidR="00000000" w:rsidRDefault="00C44E68" w:rsidP="00C44E68">
          <w:pPr>
            <w:pStyle w:val="C133FE06611942F3976A00F865D4529A"/>
          </w:pPr>
          <w:r w:rsidRPr="00EC2623">
            <w:rPr>
              <w:rStyle w:val="PlaceholderText"/>
            </w:rPr>
            <w:t>Click or tap here to enter text.</w:t>
          </w:r>
        </w:p>
      </w:docPartBody>
    </w:docPart>
    <w:docPart>
      <w:docPartPr>
        <w:name w:val="A2B3FFF17AAB42B3923682E975138F7B"/>
        <w:category>
          <w:name w:val="General"/>
          <w:gallery w:val="placeholder"/>
        </w:category>
        <w:types>
          <w:type w:val="bbPlcHdr"/>
        </w:types>
        <w:behaviors>
          <w:behavior w:val="content"/>
        </w:behaviors>
        <w:guid w:val="{869D5DB7-444D-4E65-B0B2-3A23E7EBFF97}"/>
      </w:docPartPr>
      <w:docPartBody>
        <w:p w:rsidR="00000000" w:rsidRDefault="00C44E68" w:rsidP="00C44E68">
          <w:pPr>
            <w:pStyle w:val="A2B3FFF17AAB42B3923682E975138F7B"/>
          </w:pPr>
          <w:r w:rsidRPr="00EC2623">
            <w:rPr>
              <w:rStyle w:val="PlaceholderText"/>
            </w:rPr>
            <w:t>Click or tap here to enter text.</w:t>
          </w:r>
        </w:p>
      </w:docPartBody>
    </w:docPart>
    <w:docPart>
      <w:docPartPr>
        <w:name w:val="14AC70551E7C4C9CB92323BA573C3442"/>
        <w:category>
          <w:name w:val="General"/>
          <w:gallery w:val="placeholder"/>
        </w:category>
        <w:types>
          <w:type w:val="bbPlcHdr"/>
        </w:types>
        <w:behaviors>
          <w:behavior w:val="content"/>
        </w:behaviors>
        <w:guid w:val="{DFF277E9-A480-4D0D-ACD1-111DB377D4D8}"/>
      </w:docPartPr>
      <w:docPartBody>
        <w:p w:rsidR="00000000" w:rsidRDefault="00C44E68" w:rsidP="00C44E68">
          <w:pPr>
            <w:pStyle w:val="14AC70551E7C4C9CB92323BA573C3442"/>
          </w:pPr>
          <w:r w:rsidRPr="00EC2623">
            <w:rPr>
              <w:rStyle w:val="PlaceholderText"/>
            </w:rPr>
            <w:t>Click or tap here to enter text.</w:t>
          </w:r>
        </w:p>
      </w:docPartBody>
    </w:docPart>
    <w:docPart>
      <w:docPartPr>
        <w:name w:val="4E4FB95AAC9B4237BEA02E0AB2471CA5"/>
        <w:category>
          <w:name w:val="General"/>
          <w:gallery w:val="placeholder"/>
        </w:category>
        <w:types>
          <w:type w:val="bbPlcHdr"/>
        </w:types>
        <w:behaviors>
          <w:behavior w:val="content"/>
        </w:behaviors>
        <w:guid w:val="{B40672C9-29D5-4707-8160-0D4648ACA1E6}"/>
      </w:docPartPr>
      <w:docPartBody>
        <w:p w:rsidR="00000000" w:rsidRDefault="00C44E68" w:rsidP="00C44E68">
          <w:pPr>
            <w:pStyle w:val="4E4FB95AAC9B4237BEA02E0AB2471CA5"/>
          </w:pPr>
          <w:r w:rsidRPr="00EC26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68"/>
    <w:rsid w:val="006D6327"/>
    <w:rsid w:val="009C4F5A"/>
    <w:rsid w:val="00C4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E68"/>
    <w:rPr>
      <w:color w:val="666666"/>
    </w:rPr>
  </w:style>
  <w:style w:type="paragraph" w:customStyle="1" w:styleId="183FD029243C4EBCA1E4A19945AF5962">
    <w:name w:val="183FD029243C4EBCA1E4A19945AF5962"/>
    <w:rsid w:val="00C44E68"/>
  </w:style>
  <w:style w:type="paragraph" w:customStyle="1" w:styleId="C9A66DDAFCC449ABBF3D7BE5D8744204">
    <w:name w:val="C9A66DDAFCC449ABBF3D7BE5D8744204"/>
    <w:rsid w:val="00C44E68"/>
  </w:style>
  <w:style w:type="paragraph" w:customStyle="1" w:styleId="C133FE06611942F3976A00F865D4529A">
    <w:name w:val="C133FE06611942F3976A00F865D4529A"/>
    <w:rsid w:val="00C44E68"/>
  </w:style>
  <w:style w:type="paragraph" w:customStyle="1" w:styleId="A2B3FFF17AAB42B3923682E975138F7B">
    <w:name w:val="A2B3FFF17AAB42B3923682E975138F7B"/>
    <w:rsid w:val="00C44E68"/>
  </w:style>
  <w:style w:type="paragraph" w:customStyle="1" w:styleId="14AC70551E7C4C9CB92323BA573C3442">
    <w:name w:val="14AC70551E7C4C9CB92323BA573C3442"/>
    <w:rsid w:val="00C44E68"/>
  </w:style>
  <w:style w:type="paragraph" w:customStyle="1" w:styleId="4E4FB95AAC9B4237BEA02E0AB2471CA5">
    <w:name w:val="4E4FB95AAC9B4237BEA02E0AB2471CA5"/>
    <w:rsid w:val="00C44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2076</Words>
  <Characters>11835</Characters>
  <Application>Microsoft Office Word</Application>
  <DocSecurity>0</DocSecurity>
  <Lines>98</Lines>
  <Paragraphs>27</Paragraphs>
  <ScaleCrop>false</ScaleCrop>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2</cp:revision>
  <dcterms:created xsi:type="dcterms:W3CDTF">2026-04-20T17:46:00Z</dcterms:created>
  <dcterms:modified xsi:type="dcterms:W3CDTF">2026-04-20T17:47:00Z</dcterms:modified>
</cp:coreProperties>
</file>