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CB1CD" w14:textId="77777777" w:rsidR="001F08FE" w:rsidRDefault="001F08FE" w:rsidP="001F08F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7593E">
        <w:rPr>
          <w:rFonts w:ascii="Times New Roman" w:hAnsi="Times New Roman" w:cs="Times New Roman"/>
          <w:b/>
          <w:bCs/>
          <w:sz w:val="24"/>
          <w:szCs w:val="24"/>
        </w:rPr>
        <w:t>Appendix</w:t>
      </w:r>
    </w:p>
    <w:p w14:paraId="6B78E8B3" w14:textId="0482BB78" w:rsidR="001F08FE" w:rsidRPr="00465F9A" w:rsidRDefault="00BD5FBD" w:rsidP="001F08F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D5FBD">
        <w:rPr>
          <w:rFonts w:ascii="Times New Roman" w:hAnsi="Times New Roman" w:cs="Times New Roman" w:hint="eastAsia"/>
          <w:b/>
          <w:bCs/>
          <w:sz w:val="24"/>
          <w:szCs w:val="24"/>
        </w:rPr>
        <w:t>Fig.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 w:rsidR="001F08FE" w:rsidRPr="00465F9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F08FE" w:rsidRPr="001F08FE">
        <w:rPr>
          <w:rFonts w:ascii="Times New Roman" w:hAnsi="Times New Roman" w:cs="Times New Roman" w:hint="eastAsia"/>
          <w:b/>
          <w:bCs/>
          <w:sz w:val="24"/>
          <w:szCs w:val="24"/>
        </w:rPr>
        <w:t>Elevation and study area distribution in Jiangsu Province</w:t>
      </w:r>
    </w:p>
    <w:p w14:paraId="07DB19F0" w14:textId="5C781B94" w:rsidR="00357E30" w:rsidRDefault="001F08FE">
      <w:r>
        <w:rPr>
          <w:noProof/>
        </w:rPr>
        <w:drawing>
          <wp:inline distT="0" distB="0" distL="0" distR="0" wp14:anchorId="06C6E7FE" wp14:editId="236208BE">
            <wp:extent cx="5274310" cy="3296285"/>
            <wp:effectExtent l="0" t="0" r="2540" b="0"/>
            <wp:docPr id="1" name="图片 1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表&#10;&#10;描述已自动生成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BFFAE" w14:textId="77777777" w:rsidR="001F08FE" w:rsidRDefault="001F08FE"/>
    <w:p w14:paraId="46B639A4" w14:textId="77777777" w:rsidR="001F08FE" w:rsidRDefault="001F08FE"/>
    <w:p w14:paraId="6BEC754C" w14:textId="77777777" w:rsidR="001F08FE" w:rsidRDefault="001F08FE"/>
    <w:p w14:paraId="2A9D9E81" w14:textId="77777777" w:rsidR="001F08FE" w:rsidRDefault="001F08FE"/>
    <w:p w14:paraId="6D0EA8DE" w14:textId="77777777" w:rsidR="001F08FE" w:rsidRDefault="001F08FE"/>
    <w:p w14:paraId="23A9986D" w14:textId="77777777" w:rsidR="001F08FE" w:rsidRDefault="001F08FE"/>
    <w:p w14:paraId="6593B68F" w14:textId="77777777" w:rsidR="001F08FE" w:rsidRDefault="001F08FE"/>
    <w:p w14:paraId="271615D2" w14:textId="77777777" w:rsidR="001F08FE" w:rsidRDefault="001F08FE"/>
    <w:p w14:paraId="36491502" w14:textId="77777777" w:rsidR="001F08FE" w:rsidRDefault="001F08FE"/>
    <w:p w14:paraId="1F08B307" w14:textId="77777777" w:rsidR="001F08FE" w:rsidRDefault="001F08FE"/>
    <w:p w14:paraId="50655E0A" w14:textId="77777777" w:rsidR="001F08FE" w:rsidRDefault="001F08FE"/>
    <w:p w14:paraId="2A204444" w14:textId="77777777" w:rsidR="001F08FE" w:rsidRDefault="001F08FE"/>
    <w:p w14:paraId="7DFEBDC1" w14:textId="77777777" w:rsidR="001F08FE" w:rsidRDefault="001F08FE"/>
    <w:p w14:paraId="3196F0D1" w14:textId="77777777" w:rsidR="001F08FE" w:rsidRDefault="001F08FE"/>
    <w:p w14:paraId="73424E4D" w14:textId="77777777" w:rsidR="001F08FE" w:rsidRDefault="001F08FE"/>
    <w:p w14:paraId="398CADC9" w14:textId="77777777" w:rsidR="001F08FE" w:rsidRDefault="001F08FE"/>
    <w:p w14:paraId="787ED9D3" w14:textId="77777777" w:rsidR="001F08FE" w:rsidRDefault="001F08FE"/>
    <w:p w14:paraId="40C45FD4" w14:textId="77777777" w:rsidR="001F08FE" w:rsidRDefault="001F08FE"/>
    <w:p w14:paraId="4EBE4504" w14:textId="77777777" w:rsidR="001F08FE" w:rsidRDefault="001F08FE"/>
    <w:p w14:paraId="352B6560" w14:textId="77777777" w:rsidR="001F08FE" w:rsidRDefault="001F08FE"/>
    <w:p w14:paraId="22C65516" w14:textId="77777777" w:rsidR="001F08FE" w:rsidRDefault="001F08FE"/>
    <w:p w14:paraId="76CEDB6A" w14:textId="77777777" w:rsidR="001F08FE" w:rsidRDefault="001F08FE"/>
    <w:p w14:paraId="243C9A01" w14:textId="77777777" w:rsidR="001F08FE" w:rsidRDefault="001F08FE"/>
    <w:p w14:paraId="6F2F3EF2" w14:textId="77777777" w:rsidR="001F08FE" w:rsidRDefault="001F08FE"/>
    <w:p w14:paraId="39E9FE49" w14:textId="77777777" w:rsidR="001F08FE" w:rsidRDefault="001F08FE">
      <w:pPr>
        <w:rPr>
          <w:rFonts w:hint="eastAsia"/>
        </w:rPr>
      </w:pPr>
    </w:p>
    <w:p w14:paraId="58EAEA5B" w14:textId="24037AAA" w:rsidR="001F08FE" w:rsidRPr="00465F9A" w:rsidRDefault="00BD5FBD" w:rsidP="001F08F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D5FBD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Fig.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="001F08FE" w:rsidRPr="00465F9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F08FE" w:rsidRPr="001F08FE">
        <w:rPr>
          <w:rFonts w:ascii="Times New Roman" w:hAnsi="Times New Roman" w:cs="Times New Roman" w:hint="eastAsia"/>
          <w:b/>
          <w:bCs/>
          <w:sz w:val="24"/>
          <w:szCs w:val="24"/>
        </w:rPr>
        <w:t>Optimal marginal distribution fitting of compound extreme events in Jiangsu Province (1994-2020)</w:t>
      </w:r>
    </w:p>
    <w:p w14:paraId="1D802A7E" w14:textId="08C756DA" w:rsidR="001F08FE" w:rsidRDefault="001F08FE">
      <w:r w:rsidRPr="00F64488">
        <w:rPr>
          <w:rFonts w:cs="Times New Roman"/>
          <w:noProof/>
          <w:color w:val="000000" w:themeColor="text1"/>
        </w:rPr>
        <w:drawing>
          <wp:inline distT="0" distB="0" distL="0" distR="0" wp14:anchorId="625BA609" wp14:editId="129DCF54">
            <wp:extent cx="5274310" cy="5837948"/>
            <wp:effectExtent l="0" t="0" r="2540" b="0"/>
            <wp:docPr id="3" name="图片 3" descr="图示, 工程绘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示, 工程绘图&#10;&#10;描述已自动生成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4" r="-496"/>
                    <a:stretch/>
                  </pic:blipFill>
                  <pic:spPr bwMode="auto">
                    <a:xfrm>
                      <a:off x="0" y="0"/>
                      <a:ext cx="5274310" cy="5837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F5D931" w14:textId="77777777" w:rsidR="001F08FE" w:rsidRDefault="001F08FE"/>
    <w:p w14:paraId="350AECD5" w14:textId="77777777" w:rsidR="001F08FE" w:rsidRDefault="001F08FE"/>
    <w:p w14:paraId="677D6900" w14:textId="77777777" w:rsidR="001F08FE" w:rsidRDefault="001F08FE"/>
    <w:p w14:paraId="077A3F3A" w14:textId="77777777" w:rsidR="001F08FE" w:rsidRDefault="001F08FE"/>
    <w:p w14:paraId="409C47C1" w14:textId="77777777" w:rsidR="001F08FE" w:rsidRDefault="001F08FE"/>
    <w:p w14:paraId="400E3A13" w14:textId="77777777" w:rsidR="001F08FE" w:rsidRDefault="001F08FE"/>
    <w:p w14:paraId="5304E433" w14:textId="77777777" w:rsidR="001F08FE" w:rsidRDefault="001F08FE"/>
    <w:p w14:paraId="643AA882" w14:textId="77777777" w:rsidR="001F08FE" w:rsidRDefault="001F08FE"/>
    <w:p w14:paraId="1BFD95C7" w14:textId="77777777" w:rsidR="001F08FE" w:rsidRDefault="001F08FE"/>
    <w:p w14:paraId="2A1BAFB3" w14:textId="77777777" w:rsidR="001F08FE" w:rsidRDefault="001F08FE"/>
    <w:p w14:paraId="6A461964" w14:textId="77777777" w:rsidR="001F08FE" w:rsidRDefault="001F08FE">
      <w:pPr>
        <w:rPr>
          <w:rFonts w:hint="eastAsia"/>
        </w:rPr>
      </w:pPr>
    </w:p>
    <w:p w14:paraId="3DB1538E" w14:textId="7472668B" w:rsidR="001F08FE" w:rsidRPr="00465F9A" w:rsidRDefault="00BD5FBD" w:rsidP="001F08F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D5FBD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Fig. S</w:t>
      </w:r>
      <w:r w:rsidR="001F08FE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="001F08FE" w:rsidRPr="00465F9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F08FE" w:rsidRPr="001F08FE">
        <w:rPr>
          <w:rFonts w:ascii="Times New Roman" w:hAnsi="Times New Roman" w:cs="Times New Roman" w:hint="eastAsia"/>
          <w:b/>
          <w:bCs/>
          <w:sz w:val="24"/>
          <w:szCs w:val="24"/>
        </w:rPr>
        <w:t>Joint probability distribution of SPEI-STI compound extreme events based on vine copula</w:t>
      </w:r>
    </w:p>
    <w:p w14:paraId="3805483E" w14:textId="616FFDB4" w:rsidR="001F08FE" w:rsidRDefault="001F08FE">
      <w:r>
        <w:rPr>
          <w:rFonts w:cs="Times New Roman"/>
          <w:noProof/>
          <w:color w:val="000000" w:themeColor="text1"/>
        </w:rPr>
        <w:drawing>
          <wp:inline distT="0" distB="0" distL="0" distR="0" wp14:anchorId="2064D75B" wp14:editId="269E4372">
            <wp:extent cx="5274310" cy="547179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7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4E065" w14:textId="77777777" w:rsidR="001F08FE" w:rsidRDefault="001F08FE"/>
    <w:p w14:paraId="089811ED" w14:textId="77777777" w:rsidR="001F08FE" w:rsidRDefault="001F08FE"/>
    <w:p w14:paraId="5516E058" w14:textId="77777777" w:rsidR="001F08FE" w:rsidRDefault="001F08FE"/>
    <w:p w14:paraId="23445C43" w14:textId="77777777" w:rsidR="001F08FE" w:rsidRDefault="001F08FE"/>
    <w:p w14:paraId="20DE1409" w14:textId="77777777" w:rsidR="001F08FE" w:rsidRDefault="001F08FE"/>
    <w:p w14:paraId="396624EC" w14:textId="77777777" w:rsidR="001F08FE" w:rsidRDefault="001F08FE"/>
    <w:p w14:paraId="79CDCC9E" w14:textId="77777777" w:rsidR="001F08FE" w:rsidRDefault="001F08FE"/>
    <w:p w14:paraId="2DAC7DD5" w14:textId="77777777" w:rsidR="001F08FE" w:rsidRDefault="001F08FE"/>
    <w:p w14:paraId="17B2877E" w14:textId="77777777" w:rsidR="001F08FE" w:rsidRDefault="001F08FE"/>
    <w:p w14:paraId="48D4D9CA" w14:textId="77777777" w:rsidR="001F08FE" w:rsidRDefault="001F08FE"/>
    <w:p w14:paraId="1D170494" w14:textId="77777777" w:rsidR="001F08FE" w:rsidRDefault="001F08FE"/>
    <w:p w14:paraId="748FE44E" w14:textId="77777777" w:rsidR="001F08FE" w:rsidRDefault="001F08FE"/>
    <w:p w14:paraId="78EF1ACE" w14:textId="77777777" w:rsidR="001F08FE" w:rsidRDefault="001F08FE">
      <w:pPr>
        <w:rPr>
          <w:rFonts w:hint="eastAsia"/>
        </w:rPr>
      </w:pPr>
    </w:p>
    <w:p w14:paraId="7967B76D" w14:textId="607E8742" w:rsidR="001F08FE" w:rsidRDefault="001F08FE" w:rsidP="001F08F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 xml:space="preserve">Table </w:t>
      </w:r>
      <w:r w:rsidR="00BD5FBD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1 </w:t>
      </w:r>
      <w:r w:rsidRPr="001F08FE">
        <w:rPr>
          <w:rFonts w:ascii="Times New Roman" w:hAnsi="Times New Roman" w:cs="Times New Roman" w:hint="eastAsia"/>
          <w:b/>
          <w:bCs/>
          <w:sz w:val="24"/>
          <w:szCs w:val="24"/>
        </w:rPr>
        <w:t>Classification definitions of extreme precipitation and temperature events</w:t>
      </w: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2127"/>
        <w:gridCol w:w="2126"/>
        <w:gridCol w:w="2126"/>
        <w:gridCol w:w="1927"/>
      </w:tblGrid>
      <w:tr w:rsidR="001F08FE" w:rsidRPr="001F08FE" w14:paraId="17E6DA31" w14:textId="77777777" w:rsidTr="006848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2127" w:type="dxa"/>
            <w:vAlign w:val="center"/>
            <w:hideMark/>
          </w:tcPr>
          <w:p w14:paraId="174E6693" w14:textId="77777777" w:rsidR="001F08FE" w:rsidRPr="001F08FE" w:rsidRDefault="001F08FE" w:rsidP="001F08FE">
            <w:pPr>
              <w:ind w:firstLineChars="200" w:firstLine="422"/>
              <w:jc w:val="center"/>
              <w:rPr>
                <w:rFonts w:cs="Times New Roman"/>
                <w:bCs/>
                <w:color w:val="000000" w:themeColor="text1"/>
                <w:sz w:val="21"/>
                <w:szCs w:val="22"/>
              </w:rPr>
            </w:pPr>
            <w:r w:rsidRPr="001F08FE">
              <w:rPr>
                <w:rFonts w:cs="Times New Roman"/>
                <w:bCs/>
                <w:color w:val="000000" w:themeColor="text1"/>
                <w:sz w:val="21"/>
                <w:szCs w:val="22"/>
              </w:rPr>
              <w:t>Extreme moisture condition categories</w:t>
            </w:r>
          </w:p>
        </w:tc>
        <w:tc>
          <w:tcPr>
            <w:tcW w:w="2126" w:type="dxa"/>
            <w:tcBorders>
              <w:top w:val="single" w:sz="12" w:space="0" w:color="auto"/>
              <w:right w:val="single" w:sz="12" w:space="0" w:color="auto"/>
            </w:tcBorders>
            <w:vAlign w:val="center"/>
            <w:hideMark/>
          </w:tcPr>
          <w:p w14:paraId="35C1DE62" w14:textId="77777777" w:rsidR="001F08FE" w:rsidRPr="001F08FE" w:rsidRDefault="001F08FE" w:rsidP="001F08FE">
            <w:pPr>
              <w:ind w:firstLineChars="200" w:firstLine="422"/>
              <w:jc w:val="center"/>
              <w:rPr>
                <w:rFonts w:cs="Times New Roman"/>
                <w:bCs/>
                <w:color w:val="000000" w:themeColor="text1"/>
                <w:sz w:val="21"/>
                <w:szCs w:val="22"/>
              </w:rPr>
            </w:pPr>
            <w:r w:rsidRPr="001F08FE">
              <w:rPr>
                <w:rFonts w:cs="Times New Roman"/>
                <w:bCs/>
                <w:color w:val="000000" w:themeColor="text1"/>
                <w:sz w:val="21"/>
                <w:szCs w:val="22"/>
              </w:rPr>
              <w:t>SPEI</w:t>
            </w:r>
          </w:p>
        </w:tc>
        <w:tc>
          <w:tcPr>
            <w:tcW w:w="2126" w:type="dxa"/>
            <w:tcBorders>
              <w:left w:val="single" w:sz="12" w:space="0" w:color="auto"/>
            </w:tcBorders>
            <w:vAlign w:val="center"/>
            <w:hideMark/>
          </w:tcPr>
          <w:p w14:paraId="697D2C4B" w14:textId="77777777" w:rsidR="001F08FE" w:rsidRPr="001F08FE" w:rsidRDefault="001F08FE" w:rsidP="001F08FE">
            <w:pPr>
              <w:ind w:firstLineChars="200" w:firstLine="422"/>
              <w:jc w:val="center"/>
              <w:rPr>
                <w:rFonts w:cs="Times New Roman"/>
                <w:bCs/>
                <w:color w:val="000000" w:themeColor="text1"/>
                <w:sz w:val="21"/>
                <w:szCs w:val="22"/>
              </w:rPr>
            </w:pPr>
            <w:r w:rsidRPr="001F08FE">
              <w:rPr>
                <w:rFonts w:cs="Times New Roman"/>
                <w:bCs/>
                <w:color w:val="000000" w:themeColor="text1"/>
                <w:sz w:val="21"/>
                <w:szCs w:val="22"/>
              </w:rPr>
              <w:t>Extreme temperature condition categories</w:t>
            </w:r>
          </w:p>
        </w:tc>
        <w:tc>
          <w:tcPr>
            <w:tcW w:w="1927" w:type="dxa"/>
            <w:vAlign w:val="center"/>
            <w:hideMark/>
          </w:tcPr>
          <w:p w14:paraId="02191929" w14:textId="77777777" w:rsidR="001F08FE" w:rsidRPr="001F08FE" w:rsidRDefault="001F08FE" w:rsidP="001F08FE">
            <w:pPr>
              <w:ind w:firstLineChars="200" w:firstLine="422"/>
              <w:jc w:val="center"/>
              <w:rPr>
                <w:rFonts w:cs="Times New Roman"/>
                <w:bCs/>
                <w:color w:val="000000" w:themeColor="text1"/>
                <w:sz w:val="21"/>
                <w:szCs w:val="22"/>
              </w:rPr>
            </w:pPr>
            <w:r w:rsidRPr="001F08FE">
              <w:rPr>
                <w:rFonts w:cs="Times New Roman"/>
                <w:bCs/>
                <w:color w:val="000000" w:themeColor="text1"/>
                <w:sz w:val="21"/>
                <w:szCs w:val="22"/>
              </w:rPr>
              <w:t>STI</w:t>
            </w:r>
          </w:p>
        </w:tc>
      </w:tr>
      <w:tr w:rsidR="001F08FE" w:rsidRPr="001F08FE" w14:paraId="184AC028" w14:textId="77777777" w:rsidTr="006848DF">
        <w:trPr>
          <w:jc w:val="center"/>
        </w:trPr>
        <w:tc>
          <w:tcPr>
            <w:tcW w:w="2127" w:type="dxa"/>
            <w:vAlign w:val="center"/>
            <w:hideMark/>
          </w:tcPr>
          <w:p w14:paraId="0E4D484C" w14:textId="77777777" w:rsidR="001F08FE" w:rsidRPr="001F08FE" w:rsidRDefault="001F08FE" w:rsidP="001F08FE">
            <w:pPr>
              <w:ind w:firstLineChars="200" w:firstLine="420"/>
              <w:jc w:val="center"/>
              <w:rPr>
                <w:rFonts w:cs="Times New Roman"/>
                <w:color w:val="000000" w:themeColor="text1"/>
                <w:sz w:val="21"/>
                <w:szCs w:val="22"/>
              </w:rPr>
            </w:pPr>
            <w:r w:rsidRPr="001F08FE">
              <w:rPr>
                <w:rFonts w:cs="Times New Roman"/>
                <w:color w:val="000000" w:themeColor="text1"/>
                <w:sz w:val="21"/>
                <w:szCs w:val="22"/>
              </w:rPr>
              <w:t>Severe wet (SW)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vAlign w:val="center"/>
            <w:hideMark/>
          </w:tcPr>
          <w:p w14:paraId="45DB4275" w14:textId="77777777" w:rsidR="001F08FE" w:rsidRPr="001F08FE" w:rsidRDefault="001F08FE" w:rsidP="001F08FE">
            <w:pPr>
              <w:ind w:firstLineChars="200" w:firstLine="420"/>
              <w:jc w:val="center"/>
              <w:rPr>
                <w:rFonts w:cs="Times New Roman"/>
                <w:color w:val="000000" w:themeColor="text1"/>
                <w:sz w:val="21"/>
                <w:szCs w:val="22"/>
              </w:rPr>
            </w:pPr>
            <w:r w:rsidRPr="001F08FE">
              <w:rPr>
                <w:rFonts w:cs="Times New Roman"/>
                <w:color w:val="000000" w:themeColor="text1"/>
                <w:sz w:val="21"/>
                <w:szCs w:val="22"/>
              </w:rPr>
              <w:t>1.5 ≤ SPEI</w:t>
            </w:r>
          </w:p>
        </w:tc>
        <w:tc>
          <w:tcPr>
            <w:tcW w:w="2126" w:type="dxa"/>
            <w:tcBorders>
              <w:left w:val="single" w:sz="12" w:space="0" w:color="auto"/>
            </w:tcBorders>
            <w:vAlign w:val="center"/>
            <w:hideMark/>
          </w:tcPr>
          <w:p w14:paraId="07915AD9" w14:textId="77777777" w:rsidR="001F08FE" w:rsidRPr="001F08FE" w:rsidRDefault="001F08FE" w:rsidP="001F08FE">
            <w:pPr>
              <w:ind w:firstLineChars="200" w:firstLine="420"/>
              <w:jc w:val="center"/>
              <w:rPr>
                <w:rFonts w:cs="Times New Roman"/>
                <w:color w:val="000000" w:themeColor="text1"/>
                <w:sz w:val="21"/>
                <w:szCs w:val="22"/>
              </w:rPr>
            </w:pPr>
            <w:r w:rsidRPr="001F08FE">
              <w:rPr>
                <w:rFonts w:cs="Times New Roman"/>
                <w:color w:val="000000" w:themeColor="text1"/>
                <w:sz w:val="21"/>
                <w:szCs w:val="22"/>
              </w:rPr>
              <w:t>Severe hot (SH)</w:t>
            </w:r>
          </w:p>
        </w:tc>
        <w:tc>
          <w:tcPr>
            <w:tcW w:w="1927" w:type="dxa"/>
            <w:vAlign w:val="center"/>
            <w:hideMark/>
          </w:tcPr>
          <w:p w14:paraId="6E56F039" w14:textId="77777777" w:rsidR="001F08FE" w:rsidRPr="001F08FE" w:rsidRDefault="001F08FE" w:rsidP="001F08FE">
            <w:pPr>
              <w:ind w:firstLineChars="200" w:firstLine="420"/>
              <w:jc w:val="center"/>
              <w:rPr>
                <w:rFonts w:cs="Times New Roman"/>
                <w:color w:val="000000" w:themeColor="text1"/>
                <w:sz w:val="21"/>
                <w:szCs w:val="22"/>
              </w:rPr>
            </w:pPr>
            <w:r w:rsidRPr="001F08FE">
              <w:rPr>
                <w:rFonts w:cs="Times New Roman"/>
                <w:color w:val="000000" w:themeColor="text1"/>
                <w:sz w:val="21"/>
                <w:szCs w:val="22"/>
              </w:rPr>
              <w:t>1.5 ≤ STI</w:t>
            </w:r>
          </w:p>
        </w:tc>
      </w:tr>
      <w:tr w:rsidR="001F08FE" w:rsidRPr="001F08FE" w14:paraId="41C33D88" w14:textId="77777777" w:rsidTr="006848DF">
        <w:trPr>
          <w:jc w:val="center"/>
        </w:trPr>
        <w:tc>
          <w:tcPr>
            <w:tcW w:w="2127" w:type="dxa"/>
            <w:vAlign w:val="center"/>
            <w:hideMark/>
          </w:tcPr>
          <w:p w14:paraId="06BA8558" w14:textId="77777777" w:rsidR="001F08FE" w:rsidRPr="001F08FE" w:rsidRDefault="001F08FE" w:rsidP="001F08FE">
            <w:pPr>
              <w:ind w:firstLineChars="200" w:firstLine="420"/>
              <w:jc w:val="center"/>
              <w:rPr>
                <w:rFonts w:cs="Times New Roman"/>
                <w:color w:val="000000" w:themeColor="text1"/>
                <w:sz w:val="21"/>
                <w:szCs w:val="22"/>
              </w:rPr>
            </w:pPr>
            <w:r w:rsidRPr="001F08FE">
              <w:rPr>
                <w:rFonts w:cs="Times New Roman"/>
                <w:color w:val="000000" w:themeColor="text1"/>
                <w:sz w:val="21"/>
                <w:szCs w:val="22"/>
              </w:rPr>
              <w:t>Moderate wet (MW)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vAlign w:val="center"/>
            <w:hideMark/>
          </w:tcPr>
          <w:p w14:paraId="3C9A2708" w14:textId="77777777" w:rsidR="001F08FE" w:rsidRPr="001F08FE" w:rsidRDefault="001F08FE" w:rsidP="001F08FE">
            <w:pPr>
              <w:ind w:firstLineChars="200" w:firstLine="420"/>
              <w:jc w:val="center"/>
              <w:rPr>
                <w:rFonts w:cs="Times New Roman"/>
                <w:color w:val="000000" w:themeColor="text1"/>
                <w:sz w:val="21"/>
                <w:szCs w:val="22"/>
              </w:rPr>
            </w:pPr>
            <w:r w:rsidRPr="001F08FE">
              <w:rPr>
                <w:rFonts w:cs="Times New Roman"/>
                <w:color w:val="000000" w:themeColor="text1"/>
                <w:sz w:val="21"/>
                <w:szCs w:val="22"/>
              </w:rPr>
              <w:t>1.0 ≤ SPEI &lt; 1.5</w:t>
            </w:r>
          </w:p>
        </w:tc>
        <w:tc>
          <w:tcPr>
            <w:tcW w:w="2126" w:type="dxa"/>
            <w:tcBorders>
              <w:left w:val="single" w:sz="12" w:space="0" w:color="auto"/>
            </w:tcBorders>
            <w:vAlign w:val="center"/>
            <w:hideMark/>
          </w:tcPr>
          <w:p w14:paraId="00D8423D" w14:textId="77777777" w:rsidR="001F08FE" w:rsidRPr="001F08FE" w:rsidRDefault="001F08FE" w:rsidP="001F08FE">
            <w:pPr>
              <w:ind w:firstLineChars="200" w:firstLine="420"/>
              <w:jc w:val="center"/>
              <w:rPr>
                <w:rFonts w:cs="Times New Roman"/>
                <w:color w:val="000000" w:themeColor="text1"/>
                <w:sz w:val="21"/>
                <w:szCs w:val="22"/>
              </w:rPr>
            </w:pPr>
            <w:r w:rsidRPr="001F08FE">
              <w:rPr>
                <w:rFonts w:cs="Times New Roman"/>
                <w:color w:val="000000" w:themeColor="text1"/>
                <w:sz w:val="21"/>
                <w:szCs w:val="22"/>
              </w:rPr>
              <w:t>Moderate hot (MH)</w:t>
            </w:r>
          </w:p>
        </w:tc>
        <w:tc>
          <w:tcPr>
            <w:tcW w:w="1927" w:type="dxa"/>
            <w:vAlign w:val="center"/>
            <w:hideMark/>
          </w:tcPr>
          <w:p w14:paraId="0371D9F5" w14:textId="77777777" w:rsidR="001F08FE" w:rsidRPr="001F08FE" w:rsidRDefault="001F08FE" w:rsidP="001F08FE">
            <w:pPr>
              <w:ind w:firstLineChars="200" w:firstLine="420"/>
              <w:jc w:val="center"/>
              <w:rPr>
                <w:rFonts w:cs="Times New Roman"/>
                <w:color w:val="000000" w:themeColor="text1"/>
                <w:sz w:val="21"/>
                <w:szCs w:val="22"/>
              </w:rPr>
            </w:pPr>
            <w:r w:rsidRPr="001F08FE">
              <w:rPr>
                <w:rFonts w:cs="Times New Roman"/>
                <w:color w:val="000000" w:themeColor="text1"/>
                <w:sz w:val="21"/>
                <w:szCs w:val="22"/>
              </w:rPr>
              <w:t>1.0 ≤ STI &lt; 1.5</w:t>
            </w:r>
          </w:p>
        </w:tc>
      </w:tr>
      <w:tr w:rsidR="001F08FE" w:rsidRPr="001F08FE" w14:paraId="68489AF1" w14:textId="77777777" w:rsidTr="006848DF">
        <w:trPr>
          <w:jc w:val="center"/>
        </w:trPr>
        <w:tc>
          <w:tcPr>
            <w:tcW w:w="2127" w:type="dxa"/>
            <w:vAlign w:val="center"/>
            <w:hideMark/>
          </w:tcPr>
          <w:p w14:paraId="7A1C7236" w14:textId="77777777" w:rsidR="001F08FE" w:rsidRPr="001F08FE" w:rsidRDefault="001F08FE" w:rsidP="001F08FE">
            <w:pPr>
              <w:ind w:firstLineChars="200" w:firstLine="420"/>
              <w:jc w:val="center"/>
              <w:rPr>
                <w:rFonts w:cs="Times New Roman"/>
                <w:color w:val="000000" w:themeColor="text1"/>
                <w:sz w:val="21"/>
                <w:szCs w:val="22"/>
              </w:rPr>
            </w:pPr>
            <w:r w:rsidRPr="001F08FE">
              <w:rPr>
                <w:rFonts w:cs="Times New Roman"/>
                <w:color w:val="000000" w:themeColor="text1"/>
                <w:sz w:val="21"/>
                <w:szCs w:val="22"/>
              </w:rPr>
              <w:t>Light wet (LW)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vAlign w:val="center"/>
            <w:hideMark/>
          </w:tcPr>
          <w:p w14:paraId="30568079" w14:textId="77777777" w:rsidR="001F08FE" w:rsidRPr="001F08FE" w:rsidRDefault="001F08FE" w:rsidP="001F08FE">
            <w:pPr>
              <w:ind w:firstLineChars="200" w:firstLine="420"/>
              <w:jc w:val="center"/>
              <w:rPr>
                <w:rFonts w:cs="Times New Roman"/>
                <w:color w:val="000000" w:themeColor="text1"/>
                <w:sz w:val="21"/>
                <w:szCs w:val="22"/>
              </w:rPr>
            </w:pPr>
            <w:r w:rsidRPr="001F08FE">
              <w:rPr>
                <w:rFonts w:cs="Times New Roman"/>
                <w:color w:val="000000" w:themeColor="text1"/>
                <w:sz w:val="21"/>
                <w:szCs w:val="22"/>
              </w:rPr>
              <w:t>0.5 ≤ SPEI &lt; 1.0</w:t>
            </w:r>
          </w:p>
        </w:tc>
        <w:tc>
          <w:tcPr>
            <w:tcW w:w="2126" w:type="dxa"/>
            <w:tcBorders>
              <w:left w:val="single" w:sz="12" w:space="0" w:color="auto"/>
            </w:tcBorders>
            <w:vAlign w:val="center"/>
            <w:hideMark/>
          </w:tcPr>
          <w:p w14:paraId="018B695E" w14:textId="77777777" w:rsidR="001F08FE" w:rsidRPr="001F08FE" w:rsidRDefault="001F08FE" w:rsidP="001F08FE">
            <w:pPr>
              <w:ind w:firstLineChars="200" w:firstLine="420"/>
              <w:jc w:val="center"/>
              <w:rPr>
                <w:rFonts w:cs="Times New Roman"/>
                <w:color w:val="000000" w:themeColor="text1"/>
                <w:sz w:val="21"/>
                <w:szCs w:val="22"/>
              </w:rPr>
            </w:pPr>
            <w:r w:rsidRPr="001F08FE">
              <w:rPr>
                <w:rFonts w:cs="Times New Roman"/>
                <w:color w:val="000000" w:themeColor="text1"/>
                <w:sz w:val="21"/>
                <w:szCs w:val="22"/>
              </w:rPr>
              <w:t>Light hot (LH)</w:t>
            </w:r>
          </w:p>
        </w:tc>
        <w:tc>
          <w:tcPr>
            <w:tcW w:w="1927" w:type="dxa"/>
            <w:vAlign w:val="center"/>
            <w:hideMark/>
          </w:tcPr>
          <w:p w14:paraId="5C55F298" w14:textId="77777777" w:rsidR="001F08FE" w:rsidRPr="001F08FE" w:rsidRDefault="001F08FE" w:rsidP="001F08FE">
            <w:pPr>
              <w:ind w:firstLineChars="200" w:firstLine="420"/>
              <w:jc w:val="center"/>
              <w:rPr>
                <w:rFonts w:cs="Times New Roman"/>
                <w:color w:val="000000" w:themeColor="text1"/>
                <w:sz w:val="21"/>
                <w:szCs w:val="22"/>
              </w:rPr>
            </w:pPr>
            <w:r w:rsidRPr="001F08FE">
              <w:rPr>
                <w:rFonts w:cs="Times New Roman"/>
                <w:color w:val="000000" w:themeColor="text1"/>
                <w:sz w:val="21"/>
                <w:szCs w:val="22"/>
              </w:rPr>
              <w:t>0.5 ≤ STI &lt; 1.0</w:t>
            </w:r>
          </w:p>
        </w:tc>
      </w:tr>
      <w:tr w:rsidR="001F08FE" w:rsidRPr="001F08FE" w14:paraId="6CA5D583" w14:textId="77777777" w:rsidTr="006848DF">
        <w:trPr>
          <w:jc w:val="center"/>
        </w:trPr>
        <w:tc>
          <w:tcPr>
            <w:tcW w:w="2127" w:type="dxa"/>
            <w:vAlign w:val="center"/>
            <w:hideMark/>
          </w:tcPr>
          <w:p w14:paraId="446D002B" w14:textId="77777777" w:rsidR="001F08FE" w:rsidRPr="001F08FE" w:rsidRDefault="001F08FE" w:rsidP="001F08FE">
            <w:pPr>
              <w:ind w:firstLineChars="200" w:firstLine="420"/>
              <w:jc w:val="center"/>
              <w:rPr>
                <w:rFonts w:cs="Times New Roman"/>
                <w:color w:val="000000" w:themeColor="text1"/>
                <w:sz w:val="21"/>
                <w:szCs w:val="22"/>
              </w:rPr>
            </w:pPr>
            <w:r w:rsidRPr="001F08FE">
              <w:rPr>
                <w:rFonts w:cs="Times New Roman"/>
                <w:color w:val="000000" w:themeColor="text1"/>
                <w:sz w:val="21"/>
                <w:szCs w:val="22"/>
              </w:rPr>
              <w:t>No water stress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vAlign w:val="center"/>
            <w:hideMark/>
          </w:tcPr>
          <w:p w14:paraId="24AC4BB0" w14:textId="77777777" w:rsidR="001F08FE" w:rsidRPr="001F08FE" w:rsidRDefault="001F08FE" w:rsidP="001F08FE">
            <w:pPr>
              <w:ind w:firstLineChars="200" w:firstLine="420"/>
              <w:jc w:val="center"/>
              <w:rPr>
                <w:rFonts w:cs="Times New Roman"/>
                <w:color w:val="000000" w:themeColor="text1"/>
                <w:sz w:val="21"/>
                <w:szCs w:val="22"/>
              </w:rPr>
            </w:pPr>
            <w:r w:rsidRPr="001F08FE">
              <w:rPr>
                <w:rFonts w:cs="Times New Roman"/>
                <w:color w:val="000000" w:themeColor="text1"/>
                <w:sz w:val="21"/>
                <w:szCs w:val="22"/>
              </w:rPr>
              <w:t>-0.5 &lt; SPEI &lt; 0.5</w:t>
            </w:r>
          </w:p>
        </w:tc>
        <w:tc>
          <w:tcPr>
            <w:tcW w:w="2126" w:type="dxa"/>
            <w:tcBorders>
              <w:left w:val="single" w:sz="12" w:space="0" w:color="auto"/>
            </w:tcBorders>
            <w:vAlign w:val="center"/>
            <w:hideMark/>
          </w:tcPr>
          <w:p w14:paraId="00E05F28" w14:textId="77777777" w:rsidR="001F08FE" w:rsidRPr="001F08FE" w:rsidRDefault="001F08FE" w:rsidP="001F08FE">
            <w:pPr>
              <w:ind w:firstLineChars="200" w:firstLine="420"/>
              <w:jc w:val="center"/>
              <w:rPr>
                <w:rFonts w:cs="Times New Roman"/>
                <w:color w:val="000000" w:themeColor="text1"/>
                <w:sz w:val="21"/>
                <w:szCs w:val="22"/>
              </w:rPr>
            </w:pPr>
            <w:r w:rsidRPr="001F08FE">
              <w:rPr>
                <w:rFonts w:cs="Times New Roman"/>
                <w:color w:val="000000" w:themeColor="text1"/>
                <w:sz w:val="21"/>
                <w:szCs w:val="22"/>
              </w:rPr>
              <w:t>No temperature stress</w:t>
            </w:r>
          </w:p>
        </w:tc>
        <w:tc>
          <w:tcPr>
            <w:tcW w:w="1927" w:type="dxa"/>
            <w:vAlign w:val="center"/>
            <w:hideMark/>
          </w:tcPr>
          <w:p w14:paraId="3AAF2832" w14:textId="77777777" w:rsidR="001F08FE" w:rsidRPr="001F08FE" w:rsidRDefault="001F08FE" w:rsidP="001F08FE">
            <w:pPr>
              <w:ind w:firstLineChars="200" w:firstLine="420"/>
              <w:jc w:val="center"/>
              <w:rPr>
                <w:rFonts w:cs="Times New Roman"/>
                <w:color w:val="000000" w:themeColor="text1"/>
                <w:sz w:val="21"/>
                <w:szCs w:val="22"/>
              </w:rPr>
            </w:pPr>
            <w:r w:rsidRPr="001F08FE">
              <w:rPr>
                <w:rFonts w:cs="Times New Roman"/>
                <w:color w:val="000000" w:themeColor="text1"/>
                <w:sz w:val="21"/>
                <w:szCs w:val="22"/>
              </w:rPr>
              <w:t>-0.5 &lt; STI &lt; 0.5</w:t>
            </w:r>
          </w:p>
        </w:tc>
      </w:tr>
      <w:tr w:rsidR="001F08FE" w:rsidRPr="001F08FE" w14:paraId="26A1426E" w14:textId="77777777" w:rsidTr="006848DF">
        <w:trPr>
          <w:jc w:val="center"/>
        </w:trPr>
        <w:tc>
          <w:tcPr>
            <w:tcW w:w="2127" w:type="dxa"/>
            <w:vAlign w:val="center"/>
            <w:hideMark/>
          </w:tcPr>
          <w:p w14:paraId="30FCF59B" w14:textId="77777777" w:rsidR="001F08FE" w:rsidRPr="001F08FE" w:rsidRDefault="001F08FE" w:rsidP="001F08FE">
            <w:pPr>
              <w:ind w:firstLineChars="200" w:firstLine="420"/>
              <w:jc w:val="center"/>
              <w:rPr>
                <w:rFonts w:cs="Times New Roman"/>
                <w:color w:val="000000" w:themeColor="text1"/>
                <w:sz w:val="21"/>
                <w:szCs w:val="22"/>
              </w:rPr>
            </w:pPr>
            <w:r w:rsidRPr="001F08FE">
              <w:rPr>
                <w:rFonts w:cs="Times New Roman"/>
                <w:color w:val="000000" w:themeColor="text1"/>
                <w:sz w:val="21"/>
                <w:szCs w:val="22"/>
              </w:rPr>
              <w:t>Light drought (LD)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vAlign w:val="center"/>
            <w:hideMark/>
          </w:tcPr>
          <w:p w14:paraId="73670E40" w14:textId="77777777" w:rsidR="001F08FE" w:rsidRPr="001F08FE" w:rsidRDefault="001F08FE" w:rsidP="001F08FE">
            <w:pPr>
              <w:ind w:firstLineChars="200" w:firstLine="420"/>
              <w:jc w:val="center"/>
              <w:rPr>
                <w:rFonts w:cs="Times New Roman"/>
                <w:color w:val="000000" w:themeColor="text1"/>
                <w:sz w:val="21"/>
                <w:szCs w:val="22"/>
              </w:rPr>
            </w:pPr>
            <w:r w:rsidRPr="001F08FE">
              <w:rPr>
                <w:rFonts w:cs="Times New Roman"/>
                <w:color w:val="000000" w:themeColor="text1"/>
                <w:sz w:val="21"/>
                <w:szCs w:val="22"/>
              </w:rPr>
              <w:t>-1.0 &lt; SPEI ≤ -0.5</w:t>
            </w:r>
          </w:p>
        </w:tc>
        <w:tc>
          <w:tcPr>
            <w:tcW w:w="2126" w:type="dxa"/>
            <w:tcBorders>
              <w:left w:val="single" w:sz="12" w:space="0" w:color="auto"/>
            </w:tcBorders>
            <w:vAlign w:val="center"/>
            <w:hideMark/>
          </w:tcPr>
          <w:p w14:paraId="539AB060" w14:textId="77777777" w:rsidR="001F08FE" w:rsidRPr="001F08FE" w:rsidRDefault="001F08FE" w:rsidP="001F08FE">
            <w:pPr>
              <w:ind w:firstLineChars="200" w:firstLine="420"/>
              <w:jc w:val="center"/>
              <w:rPr>
                <w:rFonts w:cs="Times New Roman"/>
                <w:color w:val="000000" w:themeColor="text1"/>
                <w:sz w:val="21"/>
                <w:szCs w:val="22"/>
              </w:rPr>
            </w:pPr>
            <w:r w:rsidRPr="001F08FE">
              <w:rPr>
                <w:rFonts w:cs="Times New Roman"/>
                <w:color w:val="000000" w:themeColor="text1"/>
                <w:sz w:val="21"/>
                <w:szCs w:val="22"/>
              </w:rPr>
              <w:t>Light cold (LC)</w:t>
            </w:r>
          </w:p>
        </w:tc>
        <w:tc>
          <w:tcPr>
            <w:tcW w:w="1927" w:type="dxa"/>
            <w:vAlign w:val="center"/>
            <w:hideMark/>
          </w:tcPr>
          <w:p w14:paraId="706D27EA" w14:textId="77777777" w:rsidR="001F08FE" w:rsidRPr="001F08FE" w:rsidRDefault="001F08FE" w:rsidP="001F08FE">
            <w:pPr>
              <w:ind w:firstLineChars="200" w:firstLine="420"/>
              <w:jc w:val="center"/>
              <w:rPr>
                <w:rFonts w:cs="Times New Roman"/>
                <w:color w:val="000000" w:themeColor="text1"/>
                <w:sz w:val="21"/>
                <w:szCs w:val="22"/>
              </w:rPr>
            </w:pPr>
            <w:r w:rsidRPr="001F08FE">
              <w:rPr>
                <w:rFonts w:cs="Times New Roman"/>
                <w:color w:val="000000" w:themeColor="text1"/>
                <w:sz w:val="21"/>
                <w:szCs w:val="22"/>
              </w:rPr>
              <w:t>-1.0 &lt; STI ≤ -0.5</w:t>
            </w:r>
          </w:p>
        </w:tc>
      </w:tr>
      <w:tr w:rsidR="001F08FE" w:rsidRPr="001F08FE" w14:paraId="31F89AD7" w14:textId="77777777" w:rsidTr="006848DF">
        <w:trPr>
          <w:jc w:val="center"/>
        </w:trPr>
        <w:tc>
          <w:tcPr>
            <w:tcW w:w="2127" w:type="dxa"/>
            <w:vAlign w:val="center"/>
            <w:hideMark/>
          </w:tcPr>
          <w:p w14:paraId="137E4AB5" w14:textId="77777777" w:rsidR="001F08FE" w:rsidRPr="001F08FE" w:rsidRDefault="001F08FE" w:rsidP="001F08FE">
            <w:pPr>
              <w:ind w:firstLineChars="200" w:firstLine="420"/>
              <w:jc w:val="center"/>
              <w:rPr>
                <w:rFonts w:cs="Times New Roman"/>
                <w:color w:val="000000" w:themeColor="text1"/>
                <w:sz w:val="21"/>
                <w:szCs w:val="22"/>
              </w:rPr>
            </w:pPr>
            <w:r w:rsidRPr="001F08FE">
              <w:rPr>
                <w:rFonts w:cs="Times New Roman"/>
                <w:color w:val="000000" w:themeColor="text1"/>
                <w:sz w:val="21"/>
                <w:szCs w:val="22"/>
              </w:rPr>
              <w:t>Moderate drought (MD)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vAlign w:val="center"/>
            <w:hideMark/>
          </w:tcPr>
          <w:p w14:paraId="6F04C5F0" w14:textId="77777777" w:rsidR="001F08FE" w:rsidRPr="001F08FE" w:rsidRDefault="001F08FE" w:rsidP="001F08FE">
            <w:pPr>
              <w:ind w:firstLineChars="200" w:firstLine="420"/>
              <w:jc w:val="center"/>
              <w:rPr>
                <w:rFonts w:cs="Times New Roman"/>
                <w:color w:val="000000" w:themeColor="text1"/>
                <w:sz w:val="21"/>
                <w:szCs w:val="22"/>
              </w:rPr>
            </w:pPr>
            <w:r w:rsidRPr="001F08FE">
              <w:rPr>
                <w:rFonts w:cs="Times New Roman"/>
                <w:color w:val="000000" w:themeColor="text1"/>
                <w:sz w:val="21"/>
                <w:szCs w:val="22"/>
              </w:rPr>
              <w:t>-1.5 &lt; SPEI ≤ -1.0</w:t>
            </w:r>
          </w:p>
        </w:tc>
        <w:tc>
          <w:tcPr>
            <w:tcW w:w="2126" w:type="dxa"/>
            <w:tcBorders>
              <w:left w:val="single" w:sz="12" w:space="0" w:color="auto"/>
            </w:tcBorders>
            <w:vAlign w:val="center"/>
            <w:hideMark/>
          </w:tcPr>
          <w:p w14:paraId="252A6D45" w14:textId="77777777" w:rsidR="001F08FE" w:rsidRPr="001F08FE" w:rsidRDefault="001F08FE" w:rsidP="001F08FE">
            <w:pPr>
              <w:ind w:firstLineChars="200" w:firstLine="420"/>
              <w:jc w:val="center"/>
              <w:rPr>
                <w:rFonts w:cs="Times New Roman"/>
                <w:color w:val="000000" w:themeColor="text1"/>
                <w:sz w:val="21"/>
                <w:szCs w:val="22"/>
              </w:rPr>
            </w:pPr>
            <w:r w:rsidRPr="001F08FE">
              <w:rPr>
                <w:rFonts w:cs="Times New Roman"/>
                <w:color w:val="000000" w:themeColor="text1"/>
                <w:sz w:val="21"/>
                <w:szCs w:val="22"/>
              </w:rPr>
              <w:t>Moderate cold (MC)</w:t>
            </w:r>
          </w:p>
        </w:tc>
        <w:tc>
          <w:tcPr>
            <w:tcW w:w="1927" w:type="dxa"/>
            <w:vAlign w:val="center"/>
            <w:hideMark/>
          </w:tcPr>
          <w:p w14:paraId="67AEA4E4" w14:textId="77777777" w:rsidR="001F08FE" w:rsidRPr="001F08FE" w:rsidRDefault="001F08FE" w:rsidP="001F08FE">
            <w:pPr>
              <w:ind w:firstLineChars="200" w:firstLine="420"/>
              <w:jc w:val="center"/>
              <w:rPr>
                <w:rFonts w:cs="Times New Roman"/>
                <w:color w:val="000000" w:themeColor="text1"/>
                <w:sz w:val="21"/>
                <w:szCs w:val="22"/>
              </w:rPr>
            </w:pPr>
            <w:r w:rsidRPr="001F08FE">
              <w:rPr>
                <w:rFonts w:cs="Times New Roman"/>
                <w:color w:val="000000" w:themeColor="text1"/>
                <w:sz w:val="21"/>
                <w:szCs w:val="22"/>
              </w:rPr>
              <w:t>-1.5 &lt; STI ≤ -1.0</w:t>
            </w:r>
          </w:p>
        </w:tc>
      </w:tr>
      <w:tr w:rsidR="001F08FE" w:rsidRPr="001F08FE" w14:paraId="136E739A" w14:textId="77777777" w:rsidTr="006848DF">
        <w:trPr>
          <w:jc w:val="center"/>
        </w:trPr>
        <w:tc>
          <w:tcPr>
            <w:tcW w:w="2127" w:type="dxa"/>
            <w:vAlign w:val="center"/>
            <w:hideMark/>
          </w:tcPr>
          <w:p w14:paraId="2959060B" w14:textId="77777777" w:rsidR="001F08FE" w:rsidRPr="001F08FE" w:rsidRDefault="001F08FE" w:rsidP="001F08FE">
            <w:pPr>
              <w:ind w:firstLineChars="200" w:firstLine="420"/>
              <w:jc w:val="center"/>
              <w:rPr>
                <w:rFonts w:cs="Times New Roman"/>
                <w:color w:val="000000" w:themeColor="text1"/>
                <w:sz w:val="21"/>
                <w:szCs w:val="22"/>
              </w:rPr>
            </w:pPr>
            <w:r w:rsidRPr="001F08FE">
              <w:rPr>
                <w:rFonts w:cs="Times New Roman"/>
                <w:color w:val="000000" w:themeColor="text1"/>
                <w:sz w:val="21"/>
                <w:szCs w:val="22"/>
              </w:rPr>
              <w:t>Severe drought (SD)</w:t>
            </w:r>
          </w:p>
        </w:tc>
        <w:tc>
          <w:tcPr>
            <w:tcW w:w="2126" w:type="dxa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749A8F7" w14:textId="77777777" w:rsidR="001F08FE" w:rsidRPr="001F08FE" w:rsidRDefault="001F08FE" w:rsidP="001F08FE">
            <w:pPr>
              <w:ind w:firstLineChars="200" w:firstLine="420"/>
              <w:jc w:val="center"/>
              <w:rPr>
                <w:rFonts w:cs="Times New Roman"/>
                <w:color w:val="000000" w:themeColor="text1"/>
                <w:sz w:val="21"/>
                <w:szCs w:val="22"/>
              </w:rPr>
            </w:pPr>
            <w:r w:rsidRPr="001F08FE">
              <w:rPr>
                <w:rFonts w:cs="Times New Roman"/>
                <w:color w:val="000000" w:themeColor="text1"/>
                <w:sz w:val="21"/>
                <w:szCs w:val="22"/>
              </w:rPr>
              <w:t>SPEI ≤ -1.5</w:t>
            </w:r>
          </w:p>
        </w:tc>
        <w:tc>
          <w:tcPr>
            <w:tcW w:w="2126" w:type="dxa"/>
            <w:tcBorders>
              <w:left w:val="single" w:sz="12" w:space="0" w:color="auto"/>
            </w:tcBorders>
            <w:vAlign w:val="center"/>
            <w:hideMark/>
          </w:tcPr>
          <w:p w14:paraId="3FE3E4D2" w14:textId="77777777" w:rsidR="001F08FE" w:rsidRPr="001F08FE" w:rsidRDefault="001F08FE" w:rsidP="001F08FE">
            <w:pPr>
              <w:ind w:firstLineChars="200" w:firstLine="420"/>
              <w:jc w:val="center"/>
              <w:rPr>
                <w:rFonts w:cs="Times New Roman"/>
                <w:color w:val="000000" w:themeColor="text1"/>
                <w:sz w:val="21"/>
                <w:szCs w:val="22"/>
              </w:rPr>
            </w:pPr>
            <w:r w:rsidRPr="001F08FE">
              <w:rPr>
                <w:rFonts w:cs="Times New Roman"/>
                <w:color w:val="000000" w:themeColor="text1"/>
                <w:sz w:val="21"/>
                <w:szCs w:val="22"/>
              </w:rPr>
              <w:t>Severe cold (SC)</w:t>
            </w:r>
          </w:p>
        </w:tc>
        <w:tc>
          <w:tcPr>
            <w:tcW w:w="1927" w:type="dxa"/>
            <w:vAlign w:val="center"/>
            <w:hideMark/>
          </w:tcPr>
          <w:p w14:paraId="24CE2502" w14:textId="77777777" w:rsidR="001F08FE" w:rsidRPr="001F08FE" w:rsidRDefault="001F08FE" w:rsidP="001F08FE">
            <w:pPr>
              <w:ind w:firstLineChars="200" w:firstLine="420"/>
              <w:jc w:val="center"/>
              <w:rPr>
                <w:rFonts w:cs="Times New Roman"/>
                <w:color w:val="000000" w:themeColor="text1"/>
                <w:sz w:val="21"/>
                <w:szCs w:val="22"/>
              </w:rPr>
            </w:pPr>
            <w:r w:rsidRPr="001F08FE">
              <w:rPr>
                <w:rFonts w:cs="Times New Roman"/>
                <w:color w:val="000000" w:themeColor="text1"/>
                <w:sz w:val="21"/>
                <w:szCs w:val="22"/>
              </w:rPr>
              <w:t>STI ≤ -1.5</w:t>
            </w:r>
          </w:p>
        </w:tc>
      </w:tr>
    </w:tbl>
    <w:p w14:paraId="0B91F4C4" w14:textId="77777777" w:rsidR="001F08FE" w:rsidRDefault="001F08FE"/>
    <w:p w14:paraId="1650DF07" w14:textId="776B8F52" w:rsidR="001F08FE" w:rsidRDefault="001F08FE" w:rsidP="001F08F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Table </w:t>
      </w:r>
      <w:r w:rsidR="00BD5FBD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1F08FE">
        <w:rPr>
          <w:rFonts w:ascii="Times New Roman" w:hAnsi="Times New Roman" w:cs="Times New Roman" w:hint="eastAsia"/>
          <w:b/>
          <w:bCs/>
          <w:sz w:val="24"/>
          <w:szCs w:val="24"/>
        </w:rPr>
        <w:t>Candidate copula functions and their parameter ranges</w:t>
      </w:r>
    </w:p>
    <w:tbl>
      <w:tblPr>
        <w:tblStyle w:val="11"/>
        <w:tblW w:w="5000" w:type="pct"/>
        <w:tblLook w:val="0020" w:firstRow="1" w:lastRow="0" w:firstColumn="0" w:lastColumn="0" w:noHBand="0" w:noVBand="0"/>
      </w:tblPr>
      <w:tblGrid>
        <w:gridCol w:w="2235"/>
        <w:gridCol w:w="4312"/>
        <w:gridCol w:w="1759"/>
      </w:tblGrid>
      <w:tr w:rsidR="001F08FE" w:rsidRPr="001F08FE" w14:paraId="0F552FF6" w14:textId="77777777" w:rsidTr="006848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3C66F2D3" w14:textId="77777777" w:rsidR="001F08FE" w:rsidRPr="001F08FE" w:rsidRDefault="001F08FE" w:rsidP="001F08FE">
            <w:pPr>
              <w:ind w:firstLineChars="200" w:firstLine="361"/>
              <w:rPr>
                <w:rFonts w:cs="Times New Roman"/>
                <w:color w:val="000000" w:themeColor="text1"/>
              </w:rPr>
            </w:pPr>
            <w:r w:rsidRPr="001F08FE">
              <w:rPr>
                <w:rFonts w:cs="Times New Roman"/>
                <w:color w:val="000000" w:themeColor="text1"/>
              </w:rPr>
              <w:t>Copula</w:t>
            </w:r>
          </w:p>
        </w:tc>
        <w:tc>
          <w:tcPr>
            <w:tcW w:w="0" w:type="auto"/>
          </w:tcPr>
          <w:p w14:paraId="547E5FA5" w14:textId="77777777" w:rsidR="001F08FE" w:rsidRPr="001F08FE" w:rsidRDefault="001F08FE" w:rsidP="001F08FE">
            <w:pPr>
              <w:ind w:firstLineChars="200" w:firstLine="361"/>
              <w:rPr>
                <w:rFonts w:cs="Times New Roman"/>
                <w:color w:val="000000" w:themeColor="text1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 w:themeColor="text1"/>
                  </w:rPr>
                  <m:t>C</m:t>
                </m:r>
                <m:d>
                  <m:dPr>
                    <m:ctrlPr>
                      <w:rPr>
                        <w:rFonts w:ascii="Cambria Math" w:hAnsi="Cambria Math" w:cs="Times New Roman"/>
                        <w:color w:val="000000" w:themeColor="text1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000000" w:themeColor="text1"/>
                      </w:rPr>
                      <m:t>μν</m:t>
                    </m:r>
                  </m:e>
                </m:d>
              </m:oMath>
            </m:oMathPara>
          </w:p>
        </w:tc>
        <w:tc>
          <w:tcPr>
            <w:tcW w:w="0" w:type="auto"/>
          </w:tcPr>
          <w:p w14:paraId="0F28125D" w14:textId="77777777" w:rsidR="001F08FE" w:rsidRPr="001F08FE" w:rsidRDefault="001F08FE" w:rsidP="001F08FE">
            <w:pPr>
              <w:ind w:firstLineChars="200" w:firstLine="361"/>
              <w:rPr>
                <w:rFonts w:cs="Times New Roman"/>
                <w:color w:val="000000" w:themeColor="text1"/>
              </w:rPr>
            </w:pPr>
            <w:r w:rsidRPr="001F08FE">
              <w:rPr>
                <w:rFonts w:cs="Times New Roman"/>
                <w:color w:val="000000" w:themeColor="text1"/>
              </w:rPr>
              <w:t>Parameter</w:t>
            </w:r>
          </w:p>
        </w:tc>
      </w:tr>
      <w:tr w:rsidR="001F08FE" w:rsidRPr="001F08FE" w14:paraId="6A9280AE" w14:textId="77777777" w:rsidTr="006848DF">
        <w:tc>
          <w:tcPr>
            <w:tcW w:w="0" w:type="auto"/>
          </w:tcPr>
          <w:p w14:paraId="521DB05B" w14:textId="77777777" w:rsidR="001F08FE" w:rsidRPr="001F08FE" w:rsidRDefault="001F08FE" w:rsidP="001F08FE">
            <w:pPr>
              <w:ind w:firstLineChars="200" w:firstLine="360"/>
              <w:rPr>
                <w:rFonts w:cs="Times New Roman"/>
                <w:color w:val="000000" w:themeColor="text1"/>
              </w:rPr>
            </w:pPr>
            <w:r w:rsidRPr="001F08FE">
              <w:rPr>
                <w:rFonts w:cs="Times New Roman"/>
                <w:color w:val="000000" w:themeColor="text1"/>
              </w:rPr>
              <w:t>Frank</w:t>
            </w:r>
          </w:p>
        </w:tc>
        <w:tc>
          <w:tcPr>
            <w:tcW w:w="0" w:type="auto"/>
          </w:tcPr>
          <w:p w14:paraId="5803718B" w14:textId="77777777" w:rsidR="001F08FE" w:rsidRPr="001F08FE" w:rsidRDefault="001F08FE" w:rsidP="001F08FE">
            <w:pPr>
              <w:ind w:firstLineChars="200" w:firstLine="360"/>
              <w:rPr>
                <w:rFonts w:cs="Times New Roman"/>
                <w:color w:val="000000" w:themeColor="text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θ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</w:rPr>
                  <m:t>ln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1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</w:rPr>
                                  <m:t>e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</w:rPr>
                                  <m:t>θμ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</w:rPr>
                              <m:t>-</m:t>
                            </m:r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</w:rPr>
                              <m:t>1</m:t>
                            </m:r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</w:rPr>
                                  <m:t>e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</w:rPr>
                                  <m:t>θν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</w:rPr>
                              <m:t>-</m:t>
                            </m:r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</w:rPr>
                              <m:t>1</m:t>
                            </m:r>
                          </m:e>
                        </m:d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</w:rPr>
                              <m:t>e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</w:rPr>
                              <m:t>-</m:t>
                            </m:r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</w:rPr>
                              <m:t>θ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  <m:t>-</m:t>
                        </m:r>
                        <m: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  <m:t>1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0" w:type="auto"/>
          </w:tcPr>
          <w:p w14:paraId="1727BD36" w14:textId="77777777" w:rsidR="001F08FE" w:rsidRPr="001F08FE" w:rsidRDefault="001F08FE" w:rsidP="001F08FE">
            <w:pPr>
              <w:ind w:firstLineChars="200" w:firstLine="360"/>
              <w:rPr>
                <w:rFonts w:cs="Times New Roman"/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</w:rPr>
                  <m:t>θ</m:t>
                </m:r>
                <m:r>
                  <m:rPr>
                    <m:scr m:val="double-struck"/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</w:rPr>
                  <m:t>∈R</m:t>
                </m:r>
              </m:oMath>
            </m:oMathPara>
          </w:p>
        </w:tc>
      </w:tr>
      <w:tr w:rsidR="001F08FE" w:rsidRPr="001F08FE" w14:paraId="37281449" w14:textId="77777777" w:rsidTr="006848DF">
        <w:tc>
          <w:tcPr>
            <w:tcW w:w="0" w:type="auto"/>
          </w:tcPr>
          <w:p w14:paraId="115F78AB" w14:textId="77777777" w:rsidR="001F08FE" w:rsidRPr="001F08FE" w:rsidRDefault="001F08FE" w:rsidP="001F08FE">
            <w:pPr>
              <w:ind w:firstLineChars="200" w:firstLine="360"/>
              <w:rPr>
                <w:rFonts w:cs="Times New Roman"/>
                <w:color w:val="000000" w:themeColor="text1"/>
              </w:rPr>
            </w:pPr>
            <w:r w:rsidRPr="001F08FE">
              <w:rPr>
                <w:rFonts w:cs="Times New Roman"/>
                <w:color w:val="000000" w:themeColor="text1"/>
              </w:rPr>
              <w:t>Gumbel</w:t>
            </w:r>
          </w:p>
        </w:tc>
        <w:tc>
          <w:tcPr>
            <w:tcW w:w="0" w:type="auto"/>
          </w:tcPr>
          <w:p w14:paraId="16A4E95A" w14:textId="77777777" w:rsidR="001F08FE" w:rsidRPr="001F08FE" w:rsidRDefault="001F08FE" w:rsidP="001F08FE">
            <w:pPr>
              <w:ind w:firstLineChars="200" w:firstLine="360"/>
              <w:rPr>
                <w:rFonts w:cs="Times New Roman"/>
                <w:color w:val="000000" w:themeColor="text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</w:rPr>
                  <m:t>exp{-</m:t>
                </m:r>
                <m:sSup>
                  <m:sSupPr>
                    <m:ctrlPr>
                      <w:rPr>
                        <w:rFonts w:ascii="Cambria Math" w:hAnsi="Cambria Math" w:cs="Times New Roman"/>
                        <w:color w:val="000000" w:themeColor="text1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</w:rPr>
                                  <m:t>-ln</m:t>
                                </m:r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</w:rPr>
                                  <m:t>μ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</w:rPr>
                              <m:t>θ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</w:rPr>
                                  <m:t>-ln</m:t>
                                </m:r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</w:rPr>
                                  <m:t>ν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</w:rPr>
                              <m:t>θ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1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</w:rPr>
                      <m:t>/</m:t>
                    </m:r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θ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</w:rPr>
                  <m:t>}</m:t>
                </m:r>
              </m:oMath>
            </m:oMathPara>
          </w:p>
        </w:tc>
        <w:tc>
          <w:tcPr>
            <w:tcW w:w="0" w:type="auto"/>
          </w:tcPr>
          <w:p w14:paraId="4F98E222" w14:textId="77777777" w:rsidR="001F08FE" w:rsidRPr="001F08FE" w:rsidRDefault="001F08FE" w:rsidP="001F08FE">
            <w:pPr>
              <w:ind w:firstLineChars="200" w:firstLine="360"/>
              <w:rPr>
                <w:rFonts w:cs="Times New Roman"/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</w:rPr>
                  <m:t>θ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</w:rPr>
                  <m:t>∈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1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</w:rPr>
                      <m:t>,∞</m:t>
                    </m:r>
                  </m:e>
                </m:d>
              </m:oMath>
            </m:oMathPara>
          </w:p>
        </w:tc>
      </w:tr>
      <w:tr w:rsidR="001F08FE" w:rsidRPr="001F08FE" w14:paraId="4768D58E" w14:textId="77777777" w:rsidTr="006848DF">
        <w:tc>
          <w:tcPr>
            <w:tcW w:w="0" w:type="auto"/>
          </w:tcPr>
          <w:p w14:paraId="179EF782" w14:textId="77777777" w:rsidR="001F08FE" w:rsidRPr="001F08FE" w:rsidRDefault="001F08FE" w:rsidP="001F08FE">
            <w:pPr>
              <w:ind w:firstLineChars="200" w:firstLine="360"/>
              <w:rPr>
                <w:rFonts w:cs="Times New Roman"/>
                <w:color w:val="000000" w:themeColor="text1"/>
              </w:rPr>
            </w:pPr>
            <w:r w:rsidRPr="001F08FE">
              <w:rPr>
                <w:rFonts w:cs="Times New Roman"/>
                <w:color w:val="000000" w:themeColor="text1"/>
              </w:rPr>
              <w:t>Gaussian</w:t>
            </w:r>
          </w:p>
        </w:tc>
        <w:tc>
          <w:tcPr>
            <w:tcW w:w="0" w:type="auto"/>
          </w:tcPr>
          <w:p w14:paraId="4889F88A" w14:textId="77777777" w:rsidR="001F08FE" w:rsidRPr="001F08FE" w:rsidRDefault="001F08FE" w:rsidP="001F08FE">
            <w:pPr>
              <w:ind w:firstLineChars="200" w:firstLine="360"/>
              <w:rPr>
                <w:rFonts w:cs="Times New Roman"/>
                <w:color w:val="000000" w:themeColor="text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ρ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color w:val="000000" w:themeColor="text1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  <m:t>Φ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  <m:t>-</m:t>
                        </m:r>
                        <m: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  <m:t>1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  <m:t>μ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</w:rPr>
                      <m:t>,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  <m:t>Φ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  <m:t>-</m:t>
                        </m:r>
                        <m: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  <m:t>1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  <m:t>ν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0" w:type="auto"/>
          </w:tcPr>
          <w:p w14:paraId="70109674" w14:textId="77777777" w:rsidR="001F08FE" w:rsidRPr="001F08FE" w:rsidRDefault="001F08FE" w:rsidP="001F08FE">
            <w:pPr>
              <w:ind w:firstLineChars="200" w:firstLine="360"/>
              <w:rPr>
                <w:rFonts w:cs="Times New Roman"/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</w:rPr>
                  <m:t>ρ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</w:rPr>
                  <m:t>∈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color w:val="000000" w:themeColor="text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1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</w:rPr>
                      <m:t>,</m:t>
                    </m:r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1</m:t>
                    </m:r>
                  </m:e>
                </m:d>
              </m:oMath>
            </m:oMathPara>
          </w:p>
        </w:tc>
      </w:tr>
      <w:tr w:rsidR="001F08FE" w:rsidRPr="001F08FE" w14:paraId="5F0A099B" w14:textId="77777777" w:rsidTr="006848DF">
        <w:tc>
          <w:tcPr>
            <w:tcW w:w="0" w:type="auto"/>
          </w:tcPr>
          <w:p w14:paraId="1BD57457" w14:textId="77777777" w:rsidR="001F08FE" w:rsidRPr="001F08FE" w:rsidRDefault="001F08FE" w:rsidP="001F08FE">
            <w:pPr>
              <w:ind w:firstLineChars="200" w:firstLine="360"/>
              <w:rPr>
                <w:rFonts w:cs="Times New Roman"/>
                <w:color w:val="000000" w:themeColor="text1"/>
              </w:rPr>
            </w:pPr>
            <w:r w:rsidRPr="001F08FE">
              <w:rPr>
                <w:rFonts w:cs="Times New Roman"/>
                <w:color w:val="000000" w:themeColor="text1"/>
              </w:rPr>
              <w:t>Student’s t</w:t>
            </w:r>
          </w:p>
        </w:tc>
        <w:tc>
          <w:tcPr>
            <w:tcW w:w="0" w:type="auto"/>
          </w:tcPr>
          <w:p w14:paraId="66DCF995" w14:textId="77777777" w:rsidR="001F08FE" w:rsidRPr="001F08FE" w:rsidRDefault="001F08FE" w:rsidP="001F08FE">
            <w:pPr>
              <w:ind w:firstLineChars="200" w:firstLine="360"/>
              <w:rPr>
                <w:rFonts w:cs="Times New Roman"/>
                <w:color w:val="000000" w:themeColor="text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ν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</w:rPr>
                      <m:t>,</m:t>
                    </m:r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ρ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color w:val="000000" w:themeColor="text1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  <m:t>ν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  <m:t>-</m:t>
                        </m:r>
                        <m: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  <m:t>1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  <m:t>μ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</w:rPr>
                      <m:t>,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  <m:t>ν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  <m:t>-</m:t>
                        </m:r>
                        <m: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  <m:t>1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  <m:t>ν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0" w:type="auto"/>
          </w:tcPr>
          <w:p w14:paraId="465FAA03" w14:textId="77777777" w:rsidR="001F08FE" w:rsidRPr="001F08FE" w:rsidRDefault="001F08FE" w:rsidP="001F08FE">
            <w:pPr>
              <w:ind w:firstLineChars="200" w:firstLine="360"/>
              <w:rPr>
                <w:rFonts w:cs="Times New Roman"/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</w:rPr>
                  <m:t>ρ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</w:rPr>
                  <m:t>∈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color w:val="000000" w:themeColor="text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1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</w:rPr>
                      <m:t>,</m:t>
                    </m:r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1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</w:rPr>
                  <m:t>,</m:t>
                </m:r>
                <m:r>
                  <w:rPr>
                    <w:rFonts w:ascii="Cambria Math" w:hAnsi="Cambria Math" w:cs="Times New Roman"/>
                    <w:color w:val="000000" w:themeColor="text1"/>
                  </w:rPr>
                  <m:t>ν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</w:rPr>
                  <m:t>&gt;</m:t>
                </m:r>
                <m:r>
                  <w:rPr>
                    <w:rFonts w:ascii="Cambria Math" w:hAnsi="Cambria Math" w:cs="Times New Roman"/>
                    <w:color w:val="000000" w:themeColor="text1"/>
                  </w:rPr>
                  <m:t>0</m:t>
                </m:r>
              </m:oMath>
            </m:oMathPara>
          </w:p>
        </w:tc>
      </w:tr>
      <w:tr w:rsidR="001F08FE" w:rsidRPr="001F08FE" w14:paraId="11B085CF" w14:textId="77777777" w:rsidTr="006848DF">
        <w:tc>
          <w:tcPr>
            <w:tcW w:w="0" w:type="auto"/>
          </w:tcPr>
          <w:p w14:paraId="1F1F7B51" w14:textId="77777777" w:rsidR="001F08FE" w:rsidRPr="001F08FE" w:rsidRDefault="001F08FE" w:rsidP="001F08FE">
            <w:pPr>
              <w:ind w:firstLineChars="200" w:firstLine="360"/>
              <w:rPr>
                <w:rFonts w:cs="Times New Roman"/>
                <w:color w:val="000000" w:themeColor="text1"/>
              </w:rPr>
            </w:pPr>
            <w:r w:rsidRPr="001F08FE">
              <w:rPr>
                <w:rFonts w:cs="Times New Roman"/>
                <w:color w:val="000000" w:themeColor="text1"/>
              </w:rPr>
              <w:t>BB1 (Joe-Clayton)</w:t>
            </w:r>
          </w:p>
        </w:tc>
        <w:tc>
          <w:tcPr>
            <w:tcW w:w="0" w:type="auto"/>
          </w:tcPr>
          <w:p w14:paraId="15CA9D82" w14:textId="77777777" w:rsidR="001F08FE" w:rsidRPr="001F08FE" w:rsidRDefault="001F08FE" w:rsidP="001F08FE">
            <w:pPr>
              <w:ind w:firstLineChars="200" w:firstLine="360"/>
              <w:rPr>
                <w:rFonts w:cs="Times New Roman"/>
                <w:color w:val="000000" w:themeColor="text1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color w:val="000000" w:themeColor="text1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  <m:t>1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  <m:t>+(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</w:rPr>
                                              <m:t>u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</w:rPr>
                                              <m:t>-</m:t>
                                            </m:r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</w:rPr>
                                              <m:t>θ</m:t>
                                            </m:r>
                                          </m:sup>
                                        </m:s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</w:rPr>
                                          <m:t>-</m:t>
                                        </m:r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</w:rPr>
                                          <m:t>1</m:t>
                                        </m:r>
                                      </m:e>
                                    </m:d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</w:rPr>
                                      <m:t>δ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</w:rPr>
                                  <m:t>+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</w:rPr>
                                              <m:t>v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</w:rPr>
                                              <m:t>-</m:t>
                                            </m:r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</w:rPr>
                                              <m:t>δ</m:t>
                                            </m:r>
                                          </m:sup>
                                        </m:s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</w:rPr>
                                          <m:t>-</m:t>
                                        </m:r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</w:rPr>
                                          <m:t>1</m:t>
                                        </m:r>
                                      </m:e>
                                    </m:d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</w:rPr>
                                      <m:t>δ</m:t>
                                    </m:r>
                                  </m:sup>
                                </m:sSup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</w:rPr>
                              <m:t>1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</w:rPr>
                              <m:t>/</m:t>
                            </m:r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</w:rPr>
                              <m:t>δ</m:t>
                            </m:r>
                          </m:sup>
                        </m:sSup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1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</w:rPr>
                      <m:t>/</m:t>
                    </m:r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θ</m:t>
                    </m:r>
                  </m:sup>
                </m:sSup>
              </m:oMath>
            </m:oMathPara>
          </w:p>
        </w:tc>
        <w:tc>
          <w:tcPr>
            <w:tcW w:w="0" w:type="auto"/>
          </w:tcPr>
          <w:p w14:paraId="190937DB" w14:textId="77777777" w:rsidR="001F08FE" w:rsidRPr="001F08FE" w:rsidRDefault="001F08FE" w:rsidP="001F08FE">
            <w:pPr>
              <w:ind w:firstLineChars="200" w:firstLine="360"/>
              <w:rPr>
                <w:rFonts w:cs="Times New Roman"/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</w:rPr>
                  <m:t>θ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</w:rPr>
                  <m:t>≥</m:t>
                </m:r>
                <m:r>
                  <w:rPr>
                    <w:rFonts w:ascii="Cambria Math" w:hAnsi="Cambria Math" w:cs="Times New Roman"/>
                    <w:color w:val="000000" w:themeColor="text1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</w:rPr>
                  <m:t>,</m:t>
                </m:r>
                <m:r>
                  <w:rPr>
                    <w:rFonts w:ascii="Cambria Math" w:hAnsi="Cambria Math" w:cs="Times New Roman"/>
                    <w:color w:val="000000" w:themeColor="text1"/>
                  </w:rPr>
                  <m:t>δ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</w:rPr>
                  <m:t>&gt;</m:t>
                </m:r>
                <m:r>
                  <w:rPr>
                    <w:rFonts w:ascii="Cambria Math" w:hAnsi="Cambria Math" w:cs="Times New Roman"/>
                    <w:color w:val="000000" w:themeColor="text1"/>
                  </w:rPr>
                  <m:t>0</m:t>
                </m:r>
              </m:oMath>
            </m:oMathPara>
          </w:p>
        </w:tc>
      </w:tr>
      <w:tr w:rsidR="001F08FE" w:rsidRPr="001F08FE" w14:paraId="70F13C75" w14:textId="77777777" w:rsidTr="006848DF">
        <w:tc>
          <w:tcPr>
            <w:tcW w:w="0" w:type="auto"/>
          </w:tcPr>
          <w:p w14:paraId="3C0A00FC" w14:textId="77777777" w:rsidR="001F08FE" w:rsidRPr="001F08FE" w:rsidRDefault="001F08FE" w:rsidP="001F08FE">
            <w:pPr>
              <w:ind w:firstLineChars="200" w:firstLine="360"/>
              <w:rPr>
                <w:rFonts w:cs="Times New Roman"/>
                <w:color w:val="000000" w:themeColor="text1"/>
              </w:rPr>
            </w:pPr>
            <w:r w:rsidRPr="001F08FE">
              <w:rPr>
                <w:rFonts w:cs="Times New Roman"/>
                <w:color w:val="000000" w:themeColor="text1"/>
              </w:rPr>
              <w:t>Rotated Clayton</w:t>
            </w:r>
          </w:p>
        </w:tc>
        <w:tc>
          <w:tcPr>
            <w:tcW w:w="0" w:type="auto"/>
          </w:tcPr>
          <w:p w14:paraId="66D49285" w14:textId="77777777" w:rsidR="001F08FE" w:rsidRPr="001F08FE" w:rsidRDefault="001F08FE" w:rsidP="001F08FE">
            <w:pPr>
              <w:ind w:firstLineChars="200" w:firstLine="360"/>
              <w:rPr>
                <w:rFonts w:cs="Times New Roman"/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</w:rPr>
                  <m:t>u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</w:rPr>
                  <m:t>+</m:t>
                </m:r>
                <m:r>
                  <w:rPr>
                    <w:rFonts w:ascii="Cambria Math" w:hAnsi="Cambria Math" w:cs="Times New Roman"/>
                    <w:color w:val="000000" w:themeColor="text1"/>
                  </w:rPr>
                  <m:t>v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</w:rPr>
                  <m:t>-</m:t>
                </m:r>
                <m:r>
                  <w:rPr>
                    <w:rFonts w:ascii="Cambria Math" w:hAnsi="Cambria Math" w:cs="Times New Roman"/>
                    <w:color w:val="000000" w:themeColor="text1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color w:val="000000" w:themeColor="text1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</w:rPr>
                                  <m:t>1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</w:rPr>
                                  <m:t>u</m:t>
                                </m:r>
                              </m:e>
                            </m:d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</w:rPr>
                              <m:t>-</m:t>
                            </m:r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</w:rPr>
                              <m:t>θ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</w:rPr>
                                  <m:t>1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</w:rPr>
                                  <m:t>v</m:t>
                                </m:r>
                              </m:e>
                            </m:d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</w:rPr>
                              <m:t>-</m:t>
                            </m:r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</w:rPr>
                              <m:t>θ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  <m:t>-</m:t>
                        </m:r>
                        <m: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  <m:t>1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1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</w:rPr>
                      <m:t>/</m:t>
                    </m:r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θ</m:t>
                    </m:r>
                  </m:sup>
                </m:sSup>
              </m:oMath>
            </m:oMathPara>
          </w:p>
        </w:tc>
        <w:tc>
          <w:tcPr>
            <w:tcW w:w="0" w:type="auto"/>
          </w:tcPr>
          <w:p w14:paraId="0405E365" w14:textId="77777777" w:rsidR="001F08FE" w:rsidRPr="001F08FE" w:rsidRDefault="001F08FE" w:rsidP="001F08FE">
            <w:pPr>
              <w:ind w:firstLineChars="200" w:firstLine="360"/>
              <w:rPr>
                <w:rFonts w:cs="Times New Roman"/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</w:rPr>
                  <m:t>θ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</w:rPr>
                  <m:t>∈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0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</w:rPr>
                      <m:t>,∞</m:t>
                    </m:r>
                  </m:e>
                </m:d>
              </m:oMath>
            </m:oMathPara>
          </w:p>
        </w:tc>
      </w:tr>
    </w:tbl>
    <w:p w14:paraId="3AB39466" w14:textId="77777777" w:rsidR="001F08FE" w:rsidRPr="001F08FE" w:rsidRDefault="001F08FE">
      <w:pPr>
        <w:rPr>
          <w:rFonts w:hint="eastAsia"/>
        </w:rPr>
      </w:pPr>
    </w:p>
    <w:sectPr w:rsidR="001F08FE" w:rsidRPr="001F08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8FE"/>
    <w:rsid w:val="000D1F37"/>
    <w:rsid w:val="001D4F25"/>
    <w:rsid w:val="001F08FE"/>
    <w:rsid w:val="002C54C5"/>
    <w:rsid w:val="002E117D"/>
    <w:rsid w:val="00336181"/>
    <w:rsid w:val="00357E30"/>
    <w:rsid w:val="00557688"/>
    <w:rsid w:val="006220C6"/>
    <w:rsid w:val="00714450"/>
    <w:rsid w:val="008468BF"/>
    <w:rsid w:val="008F1A60"/>
    <w:rsid w:val="00BD5FBD"/>
    <w:rsid w:val="00C216E4"/>
    <w:rsid w:val="00C8521D"/>
    <w:rsid w:val="00D368EF"/>
    <w:rsid w:val="00D42F20"/>
    <w:rsid w:val="00D636EE"/>
    <w:rsid w:val="00E8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5DA92"/>
  <w15:chartTrackingRefBased/>
  <w15:docId w15:val="{DCD03EA3-FD7A-4D6B-9441-E79711AD5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F08F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08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08F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08FE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08FE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08FE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08FE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08FE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08FE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样式1"/>
    <w:basedOn w:val="a1"/>
    <w:uiPriority w:val="99"/>
    <w:rsid w:val="00336181"/>
    <w:rPr>
      <w:rFonts w:ascii="Times New Roman" w:eastAsia="宋体" w:hAnsi="Times New Roman"/>
      <w:kern w:val="0"/>
      <w:sz w:val="18"/>
      <w:szCs w:val="20"/>
    </w:rPr>
    <w:tblPr>
      <w:tblBorders>
        <w:top w:val="single" w:sz="12" w:space="0" w:color="auto"/>
        <w:bottom w:val="single" w:sz="12" w:space="0" w:color="auto"/>
      </w:tblBorders>
    </w:tblPr>
    <w:tblStylePr w:type="firstRow">
      <w:rPr>
        <w:b/>
      </w:rPr>
      <w:tblPr/>
      <w:tcPr>
        <w:tcBorders>
          <w:bottom w:val="single" w:sz="4" w:space="0" w:color="auto"/>
        </w:tcBorders>
      </w:tcPr>
    </w:tblStylePr>
  </w:style>
  <w:style w:type="table" w:customStyle="1" w:styleId="a3">
    <w:name w:val="三线表"/>
    <w:basedOn w:val="a1"/>
    <w:uiPriority w:val="99"/>
    <w:rsid w:val="00D368EF"/>
    <w:pPr>
      <w:jc w:val="both"/>
    </w:pPr>
    <w:rPr>
      <w:rFonts w:ascii="Times New Roman" w:eastAsia="黑体" w:hAnsi="Times New Roman"/>
      <w:color w:val="000000" w:themeColor="text1"/>
      <w:kern w:val="0"/>
      <w:szCs w:val="20"/>
    </w:rPr>
    <w:tblPr>
      <w:jc w:val="center"/>
      <w:tblBorders>
        <w:top w:val="single" w:sz="12" w:space="0" w:color="auto"/>
        <w:bottom w:val="single" w:sz="12" w:space="0" w:color="auto"/>
      </w:tblBorders>
    </w:tblPr>
    <w:trPr>
      <w:jc w:val="center"/>
    </w:trPr>
    <w:tcPr>
      <w:vAlign w:val="center"/>
    </w:tcPr>
    <w:tblStylePr w:type="firstRow">
      <w:rPr>
        <w:b/>
      </w:rPr>
      <w:tblPr/>
      <w:tcPr>
        <w:tcBorders>
          <w:bottom w:val="single" w:sz="4" w:space="0" w:color="auto"/>
        </w:tcBorders>
      </w:tcPr>
    </w:tblStylePr>
  </w:style>
  <w:style w:type="paragraph" w:customStyle="1" w:styleId="a4">
    <w:name w:val="自动公式编号"/>
    <w:basedOn w:val="a"/>
    <w:qFormat/>
    <w:rsid w:val="008F1A60"/>
    <w:pPr>
      <w:tabs>
        <w:tab w:val="center" w:pos="3570"/>
        <w:tab w:val="right" w:pos="7140"/>
      </w:tabs>
      <w:textAlignment w:val="center"/>
    </w:pPr>
    <w:rPr>
      <w:rFonts w:ascii="Times New Roman" w:eastAsia="宋体" w:hAnsi="Times New Roman" w:cs="Times New Roman"/>
      <w:szCs w:val="24"/>
    </w:rPr>
  </w:style>
  <w:style w:type="character" w:customStyle="1" w:styleId="10">
    <w:name w:val="标题 1 字符"/>
    <w:basedOn w:val="a0"/>
    <w:link w:val="1"/>
    <w:uiPriority w:val="9"/>
    <w:rsid w:val="001F08FE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1F08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1F08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F08FE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F08FE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1F08FE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1F08FE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F08FE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1F08FE"/>
    <w:rPr>
      <w:rFonts w:eastAsiaTheme="majorEastAsia" w:cstheme="majorBidi"/>
      <w:color w:val="595959" w:themeColor="text1" w:themeTint="A6"/>
    </w:rPr>
  </w:style>
  <w:style w:type="paragraph" w:styleId="a5">
    <w:name w:val="Title"/>
    <w:basedOn w:val="a"/>
    <w:next w:val="a"/>
    <w:link w:val="a6"/>
    <w:uiPriority w:val="10"/>
    <w:qFormat/>
    <w:rsid w:val="001F08F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标题 字符"/>
    <w:basedOn w:val="a0"/>
    <w:link w:val="a5"/>
    <w:uiPriority w:val="10"/>
    <w:rsid w:val="001F08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Subtitle"/>
    <w:basedOn w:val="a"/>
    <w:next w:val="a"/>
    <w:link w:val="a8"/>
    <w:uiPriority w:val="11"/>
    <w:qFormat/>
    <w:rsid w:val="001F08F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8">
    <w:name w:val="副标题 字符"/>
    <w:basedOn w:val="a0"/>
    <w:link w:val="a7"/>
    <w:uiPriority w:val="11"/>
    <w:rsid w:val="001F08F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Quote"/>
    <w:basedOn w:val="a"/>
    <w:next w:val="a"/>
    <w:link w:val="aa"/>
    <w:uiPriority w:val="29"/>
    <w:qFormat/>
    <w:rsid w:val="001F08F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a">
    <w:name w:val="引用 字符"/>
    <w:basedOn w:val="a0"/>
    <w:link w:val="a9"/>
    <w:uiPriority w:val="29"/>
    <w:rsid w:val="001F08FE"/>
    <w:rPr>
      <w:i/>
      <w:iCs/>
      <w:color w:val="404040" w:themeColor="text1" w:themeTint="BF"/>
    </w:rPr>
  </w:style>
  <w:style w:type="paragraph" w:styleId="ab">
    <w:name w:val="List Paragraph"/>
    <w:basedOn w:val="a"/>
    <w:uiPriority w:val="34"/>
    <w:qFormat/>
    <w:rsid w:val="001F08FE"/>
    <w:pPr>
      <w:ind w:left="720"/>
      <w:contextualSpacing/>
    </w:pPr>
  </w:style>
  <w:style w:type="character" w:styleId="ac">
    <w:name w:val="Intense Emphasis"/>
    <w:basedOn w:val="a0"/>
    <w:uiPriority w:val="21"/>
    <w:qFormat/>
    <w:rsid w:val="001F08FE"/>
    <w:rPr>
      <w:i/>
      <w:iCs/>
      <w:color w:val="0F4761" w:themeColor="accent1" w:themeShade="BF"/>
    </w:rPr>
  </w:style>
  <w:style w:type="paragraph" w:styleId="ad">
    <w:name w:val="Intense Quote"/>
    <w:basedOn w:val="a"/>
    <w:next w:val="a"/>
    <w:link w:val="ae"/>
    <w:uiPriority w:val="30"/>
    <w:qFormat/>
    <w:rsid w:val="001F08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e">
    <w:name w:val="明显引用 字符"/>
    <w:basedOn w:val="a0"/>
    <w:link w:val="ad"/>
    <w:uiPriority w:val="30"/>
    <w:rsid w:val="001F08FE"/>
    <w:rPr>
      <w:i/>
      <w:iCs/>
      <w:color w:val="0F4761" w:themeColor="accent1" w:themeShade="BF"/>
    </w:rPr>
  </w:style>
  <w:style w:type="character" w:styleId="af">
    <w:name w:val="Intense Reference"/>
    <w:basedOn w:val="a0"/>
    <w:uiPriority w:val="32"/>
    <w:qFormat/>
    <w:rsid w:val="001F08F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220</Words>
  <Characters>1259</Characters>
  <Application>Microsoft Office Word</Application>
  <DocSecurity>0</DocSecurity>
  <Lines>10</Lines>
  <Paragraphs>2</Paragraphs>
  <ScaleCrop>false</ScaleCrop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品 阮</dc:creator>
  <cp:keywords/>
  <dc:description/>
  <cp:lastModifiedBy>品 阮</cp:lastModifiedBy>
  <cp:revision>2</cp:revision>
  <dcterms:created xsi:type="dcterms:W3CDTF">2026-04-12T08:29:00Z</dcterms:created>
  <dcterms:modified xsi:type="dcterms:W3CDTF">2026-04-12T08:37:00Z</dcterms:modified>
</cp:coreProperties>
</file>