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EA302" w14:textId="77777777" w:rsidR="00917ACD" w:rsidRPr="00917ACD" w:rsidRDefault="00917ACD" w:rsidP="00917ACD">
      <w:pPr>
        <w:spacing w:afterLines="50" w:after="156" w:line="480" w:lineRule="auto"/>
        <w:jc w:val="center"/>
        <w:rPr>
          <w:rFonts w:ascii="Times New Roman" w:eastAsia="黑体" w:hAnsi="Times New Roman" w:cs="Times New Roman"/>
          <w:b/>
          <w:bCs/>
          <w:sz w:val="32"/>
          <w:szCs w:val="32"/>
          <w14:ligatures w14:val="none"/>
        </w:rPr>
      </w:pPr>
      <w:r w:rsidRPr="00917ACD">
        <w:rPr>
          <w:rFonts w:ascii="Times New Roman" w:eastAsia="黑体" w:hAnsi="Times New Roman" w:cs="Times New Roman"/>
          <w:b/>
          <w:bCs/>
          <w:sz w:val="32"/>
          <w:szCs w:val="32"/>
          <w14:ligatures w14:val="none"/>
        </w:rPr>
        <w:t>Influence of Vertical Baffles on the Motion of Gas and Particle</w:t>
      </w:r>
      <w:r w:rsidRPr="00917ACD">
        <w:rPr>
          <w:rFonts w:ascii="Times New Roman" w:eastAsia="黑体" w:hAnsi="Times New Roman" w:cs="Times New Roman" w:hint="eastAsia"/>
          <w:b/>
          <w:bCs/>
          <w:sz w:val="32"/>
          <w:szCs w:val="32"/>
          <w14:ligatures w14:val="none"/>
        </w:rPr>
        <w:t>s</w:t>
      </w:r>
      <w:r w:rsidRPr="00917ACD">
        <w:rPr>
          <w:rFonts w:ascii="Times New Roman" w:eastAsia="黑体" w:hAnsi="Times New Roman" w:cs="Times New Roman"/>
          <w:b/>
          <w:bCs/>
          <w:sz w:val="32"/>
          <w:szCs w:val="32"/>
          <w14:ligatures w14:val="none"/>
        </w:rPr>
        <w:t xml:space="preserve"> in</w:t>
      </w:r>
      <w:r w:rsidRPr="00917ACD">
        <w:rPr>
          <w:rFonts w:ascii="Times New Roman" w:eastAsia="黑体" w:hAnsi="Times New Roman" w:cs="Times New Roman" w:hint="eastAsia"/>
          <w:b/>
          <w:bCs/>
          <w:sz w:val="32"/>
          <w:szCs w:val="32"/>
          <w14:ligatures w14:val="none"/>
        </w:rPr>
        <w:t xml:space="preserve"> </w:t>
      </w:r>
      <w:r w:rsidRPr="00917ACD">
        <w:rPr>
          <w:rFonts w:ascii="Times New Roman" w:eastAsia="黑体" w:hAnsi="Times New Roman" w:cs="Times New Roman"/>
          <w:b/>
          <w:bCs/>
          <w:sz w:val="32"/>
          <w:szCs w:val="32"/>
          <w14:ligatures w14:val="none"/>
        </w:rPr>
        <w:t>Gas-Solid Fluidized Bed</w:t>
      </w:r>
      <w:r w:rsidRPr="00917ACD">
        <w:rPr>
          <w:rFonts w:ascii="Times New Roman" w:eastAsia="黑体" w:hAnsi="Times New Roman" w:cs="Times New Roman" w:hint="eastAsia"/>
          <w:b/>
          <w:bCs/>
          <w:sz w:val="32"/>
          <w:szCs w:val="32"/>
          <w14:ligatures w14:val="none"/>
        </w:rPr>
        <w:t>s</w:t>
      </w:r>
    </w:p>
    <w:p w14:paraId="02D05A33" w14:textId="02454BC5" w:rsidR="00917ACD" w:rsidRPr="00917ACD" w:rsidRDefault="00917ACD" w:rsidP="00917ACD">
      <w:pPr>
        <w:spacing w:after="0" w:line="480" w:lineRule="auto"/>
        <w:rPr>
          <w:rFonts w:ascii="Times New Roman" w:eastAsia="宋体" w:hAnsi="Times New Roman" w:cs="Times New Roman"/>
          <w:i/>
          <w:iCs/>
          <w:sz w:val="24"/>
          <w:szCs w:val="22"/>
        </w:rPr>
      </w:pPr>
      <w:r w:rsidRPr="00917ACD">
        <w:rPr>
          <w:rFonts w:ascii="Times New Roman" w:eastAsia="宋体" w:hAnsi="Times New Roman" w:cs="Times New Roman" w:hint="eastAsia"/>
          <w:i/>
          <w:iCs/>
          <w:sz w:val="24"/>
          <w:szCs w:val="22"/>
        </w:rPr>
        <w:t>Zhiqiang Ma</w:t>
      </w:r>
      <w:r w:rsidRPr="00917ACD">
        <w:rPr>
          <w:rFonts w:ascii="Times New Roman" w:eastAsia="宋体" w:hAnsi="Times New Roman" w:cs="Times New Roman" w:hint="eastAsia"/>
          <w:i/>
          <w:iCs/>
          <w:sz w:val="24"/>
          <w:szCs w:val="22"/>
          <w:vertAlign w:val="superscript"/>
        </w:rPr>
        <w:t>a</w:t>
      </w:r>
      <w:r w:rsidRPr="00917ACD">
        <w:rPr>
          <w:rFonts w:ascii="Times New Roman" w:eastAsia="宋体" w:hAnsi="Times New Roman" w:cs="Times New Roman" w:hint="eastAsia"/>
          <w:i/>
          <w:iCs/>
          <w:sz w:val="24"/>
          <w:szCs w:val="22"/>
        </w:rPr>
        <w:t>, Xiuxun Hao</w:t>
      </w:r>
      <w:r w:rsidRPr="00917ACD">
        <w:rPr>
          <w:rFonts w:ascii="Times New Roman" w:eastAsia="宋体" w:hAnsi="Times New Roman" w:cs="Times New Roman" w:hint="eastAsia"/>
          <w:i/>
          <w:iCs/>
          <w:sz w:val="24"/>
          <w:szCs w:val="22"/>
          <w:vertAlign w:val="superscript"/>
        </w:rPr>
        <w:t>b</w:t>
      </w:r>
      <w:r w:rsidRPr="00917ACD">
        <w:rPr>
          <w:rFonts w:ascii="Times New Roman" w:eastAsia="宋体" w:hAnsi="Times New Roman" w:cs="Times New Roman" w:hint="eastAsia"/>
          <w:i/>
          <w:iCs/>
          <w:sz w:val="24"/>
          <w:szCs w:val="22"/>
        </w:rPr>
        <w:t>, Fei Gao</w:t>
      </w:r>
      <w:r w:rsidRPr="00917ACD">
        <w:rPr>
          <w:rFonts w:ascii="Times New Roman" w:eastAsia="宋体" w:hAnsi="Times New Roman" w:cs="Times New Roman" w:hint="eastAsia"/>
          <w:i/>
          <w:iCs/>
          <w:sz w:val="24"/>
          <w:szCs w:val="22"/>
          <w:vertAlign w:val="superscript"/>
        </w:rPr>
        <w:t>a</w:t>
      </w:r>
      <w:r w:rsidRPr="00917ACD">
        <w:rPr>
          <w:rFonts w:ascii="Times New Roman" w:eastAsia="宋体" w:hAnsi="Times New Roman" w:cs="Times New Roman" w:hint="eastAsia"/>
          <w:i/>
          <w:iCs/>
          <w:sz w:val="24"/>
          <w:szCs w:val="22"/>
        </w:rPr>
        <w:t>, Junling Fan</w:t>
      </w:r>
      <w:r w:rsidRPr="00917ACD">
        <w:rPr>
          <w:rFonts w:ascii="Times New Roman" w:eastAsia="宋体" w:hAnsi="Times New Roman" w:cs="Times New Roman" w:hint="eastAsia"/>
          <w:i/>
          <w:iCs/>
          <w:sz w:val="24"/>
          <w:szCs w:val="22"/>
          <w:vertAlign w:val="superscript"/>
        </w:rPr>
        <w:t>b,</w:t>
      </w:r>
      <w:r w:rsidRPr="00917ACD">
        <w:rPr>
          <w:rFonts w:ascii="Times New Roman" w:eastAsia="宋体" w:hAnsi="Times New Roman" w:cs="Times New Roman" w:hint="eastAsia"/>
          <w:i/>
          <w:iCs/>
          <w:sz w:val="24"/>
          <w:szCs w:val="22"/>
        </w:rPr>
        <w:t>*, Pan Zhang</w:t>
      </w:r>
      <w:r w:rsidRPr="00917ACD">
        <w:rPr>
          <w:rFonts w:ascii="Times New Roman" w:eastAsia="宋体" w:hAnsi="Times New Roman" w:cs="Times New Roman" w:hint="eastAsia"/>
          <w:i/>
          <w:iCs/>
          <w:sz w:val="24"/>
          <w:szCs w:val="22"/>
          <w:vertAlign w:val="superscript"/>
        </w:rPr>
        <w:t>b</w:t>
      </w:r>
      <w:r w:rsidRPr="00917ACD">
        <w:rPr>
          <w:rFonts w:ascii="Times New Roman" w:eastAsia="宋体" w:hAnsi="Times New Roman" w:cs="Times New Roman" w:hint="eastAsia"/>
          <w:i/>
          <w:iCs/>
          <w:sz w:val="24"/>
          <w:szCs w:val="22"/>
        </w:rPr>
        <w:t>, Guanghui Chen</w:t>
      </w:r>
      <w:r w:rsidRPr="00917ACD">
        <w:rPr>
          <w:rFonts w:ascii="Times New Roman" w:eastAsia="宋体" w:hAnsi="Times New Roman" w:cs="Times New Roman" w:hint="eastAsia"/>
          <w:i/>
          <w:iCs/>
          <w:sz w:val="24"/>
          <w:szCs w:val="22"/>
          <w:vertAlign w:val="superscript"/>
        </w:rPr>
        <w:t>a,</w:t>
      </w:r>
      <w:r w:rsidRPr="00917ACD">
        <w:rPr>
          <w:rFonts w:ascii="Times New Roman" w:eastAsia="宋体" w:hAnsi="Times New Roman" w:cs="Times New Roman" w:hint="eastAsia"/>
          <w:i/>
          <w:iCs/>
          <w:sz w:val="24"/>
          <w:szCs w:val="22"/>
        </w:rPr>
        <w:t>**</w:t>
      </w:r>
    </w:p>
    <w:p w14:paraId="0E20FB2C" w14:textId="77777777" w:rsidR="00917ACD" w:rsidRPr="00917ACD" w:rsidRDefault="00917ACD" w:rsidP="00917ACD">
      <w:pPr>
        <w:spacing w:beforeLines="100" w:before="312" w:after="0" w:line="480" w:lineRule="auto"/>
        <w:rPr>
          <w:rFonts w:ascii="Times New Roman" w:eastAsia="宋体" w:hAnsi="Times New Roman" w:cs="Times New Roman"/>
          <w:bCs/>
          <w:i/>
          <w:iCs/>
          <w:sz w:val="24"/>
          <w14:ligatures w14:val="none"/>
        </w:rPr>
      </w:pPr>
      <w:r w:rsidRPr="00917ACD">
        <w:rPr>
          <w:rFonts w:ascii="Times New Roman" w:eastAsia="宋体" w:hAnsi="Times New Roman" w:cs="Times New Roman" w:hint="eastAsia"/>
          <w:bCs/>
          <w:i/>
          <w:iCs/>
          <w:sz w:val="24"/>
          <w:vertAlign w:val="superscript"/>
          <w14:ligatures w14:val="none"/>
        </w:rPr>
        <w:t>a</w:t>
      </w:r>
      <w:r w:rsidRPr="00917ACD">
        <w:rPr>
          <w:rFonts w:ascii="Times New Roman" w:eastAsia="宋体" w:hAnsi="Times New Roman" w:cs="Times New Roman"/>
          <w:bCs/>
          <w:i/>
          <w:iCs/>
          <w:sz w:val="21"/>
          <w14:ligatures w14:val="none"/>
        </w:rPr>
        <w:t>College of Chemical Engineering and Key Laboratory of Multiphase Flow Reaction and Separation Engineering of Shandong Province, Qingdao University of Science and Technology, Qingdao 26604</w:t>
      </w:r>
      <w:r w:rsidRPr="00917ACD">
        <w:rPr>
          <w:rFonts w:ascii="Times New Roman" w:eastAsia="宋体" w:hAnsi="Times New Roman" w:cs="Times New Roman" w:hint="eastAsia"/>
          <w:bCs/>
          <w:i/>
          <w:iCs/>
          <w:sz w:val="21"/>
          <w14:ligatures w14:val="none"/>
        </w:rPr>
        <w:t>2</w:t>
      </w:r>
      <w:r w:rsidRPr="00917ACD">
        <w:rPr>
          <w:rFonts w:ascii="Times New Roman" w:eastAsia="宋体" w:hAnsi="Times New Roman" w:cs="Times New Roman"/>
          <w:bCs/>
          <w:i/>
          <w:iCs/>
          <w:sz w:val="21"/>
          <w14:ligatures w14:val="none"/>
        </w:rPr>
        <w:t>, China</w:t>
      </w:r>
    </w:p>
    <w:p w14:paraId="225073A5" w14:textId="77777777" w:rsidR="00917ACD" w:rsidRPr="00917ACD" w:rsidRDefault="00917ACD" w:rsidP="00917ACD">
      <w:pPr>
        <w:spacing w:after="0" w:line="480" w:lineRule="auto"/>
        <w:jc w:val="both"/>
        <w:rPr>
          <w:rFonts w:ascii="Times New Roman" w:eastAsia="宋体" w:hAnsi="Times New Roman" w:cs="Times New Roman"/>
          <w:bCs/>
          <w:i/>
          <w:iCs/>
          <w:sz w:val="21"/>
          <w14:ligatures w14:val="none"/>
        </w:rPr>
      </w:pPr>
      <w:r w:rsidRPr="00917ACD">
        <w:rPr>
          <w:rFonts w:ascii="Times New Roman" w:eastAsia="宋体" w:hAnsi="Times New Roman" w:cs="Times New Roman" w:hint="eastAsia"/>
          <w:bCs/>
          <w:i/>
          <w:iCs/>
          <w:sz w:val="21"/>
          <w:vertAlign w:val="superscript"/>
          <w14:ligatures w14:val="none"/>
        </w:rPr>
        <w:t xml:space="preserve"> b</w:t>
      </w:r>
      <w:r w:rsidRPr="00917ACD">
        <w:rPr>
          <w:rFonts w:ascii="Times New Roman" w:eastAsia="宋体" w:hAnsi="Times New Roman" w:cs="Times New Roman"/>
          <w:bCs/>
          <w:i/>
          <w:iCs/>
          <w:sz w:val="21"/>
          <w14:ligatures w14:val="none"/>
        </w:rPr>
        <w:t>College of Electromechanical Engineering, Qingdao University of Science and Technology, Qingdao 266069, China</w:t>
      </w:r>
    </w:p>
    <w:p w14:paraId="03715551" w14:textId="77777777" w:rsidR="00917ACD" w:rsidRPr="00917ACD" w:rsidRDefault="00917ACD" w:rsidP="00917ACD">
      <w:pPr>
        <w:spacing w:beforeLines="100" w:before="312" w:after="0" w:line="480" w:lineRule="auto"/>
        <w:jc w:val="both"/>
        <w:rPr>
          <w:rFonts w:ascii="Times New Roman" w:eastAsia="宋体" w:hAnsi="Times New Roman" w:cs="Times New Roman"/>
          <w:bCs/>
          <w:sz w:val="24"/>
          <w14:ligatures w14:val="none"/>
        </w:rPr>
      </w:pPr>
      <w:bookmarkStart w:id="0" w:name="_Hlk191045167"/>
      <w:r w:rsidRPr="00917ACD">
        <w:rPr>
          <w:rFonts w:ascii="Times New Roman" w:eastAsia="宋体" w:hAnsi="Times New Roman" w:cs="Times New Roman"/>
          <w:bCs/>
          <w:sz w:val="24"/>
          <w14:ligatures w14:val="none"/>
        </w:rPr>
        <w:t>*Corresponding author:</w:t>
      </w:r>
      <w:r w:rsidRPr="00917ACD">
        <w:rPr>
          <w:rFonts w:ascii="Calibri" w:eastAsia="宋体" w:hAnsi="Calibri" w:cs="Calibri" w:hint="eastAsia"/>
          <w:sz w:val="24"/>
          <w14:ligatures w14:val="none"/>
        </w:rPr>
        <w:t xml:space="preserve"> </w:t>
      </w:r>
      <w:r w:rsidRPr="00917ACD">
        <w:rPr>
          <w:rFonts w:ascii="Times New Roman" w:eastAsia="宋体" w:hAnsi="Times New Roman" w:cs="Times New Roman"/>
          <w:bCs/>
          <w:sz w:val="24"/>
          <w14:ligatures w14:val="none"/>
        </w:rPr>
        <w:t>Tel./fax: +86 532 84022957.</w:t>
      </w:r>
      <w:r w:rsidRPr="00917ACD">
        <w:rPr>
          <w:rFonts w:ascii="Times New Roman" w:eastAsia="宋体" w:hAnsi="Times New Roman" w:cs="Times New Roman" w:hint="eastAsia"/>
          <w:bCs/>
          <w:sz w:val="24"/>
          <w14:ligatures w14:val="none"/>
        </w:rPr>
        <w:t xml:space="preserve"> E-mail: </w:t>
      </w:r>
      <w:bookmarkStart w:id="1" w:name="OLE_LINK13"/>
      <w:r w:rsidRPr="00917ACD">
        <w:rPr>
          <w:rFonts w:ascii="Times New Roman" w:eastAsia="宋体" w:hAnsi="Times New Roman" w:cs="Times New Roman"/>
          <w:sz w:val="24"/>
          <w14:ligatures w14:val="none"/>
        </w:rPr>
        <w:fldChar w:fldCharType="begin"/>
      </w:r>
      <w:r w:rsidRPr="00917ACD">
        <w:rPr>
          <w:rFonts w:ascii="Times New Roman" w:eastAsia="宋体" w:hAnsi="Times New Roman" w:cs="Times New Roman"/>
          <w:sz w:val="24"/>
          <w14:ligatures w14:val="none"/>
        </w:rPr>
        <w:instrText>HYPERLINK "mailto:keda2973@163.com"</w:instrText>
      </w:r>
      <w:r w:rsidRPr="00917ACD">
        <w:rPr>
          <w:rFonts w:ascii="Times New Roman" w:eastAsia="宋体" w:hAnsi="Times New Roman" w:cs="Times New Roman"/>
          <w:sz w:val="24"/>
          <w14:ligatures w14:val="none"/>
        </w:rPr>
      </w:r>
      <w:r w:rsidRPr="00917ACD">
        <w:rPr>
          <w:rFonts w:ascii="Times New Roman" w:eastAsia="宋体" w:hAnsi="Times New Roman" w:cs="Times New Roman"/>
          <w:sz w:val="24"/>
          <w14:ligatures w14:val="none"/>
        </w:rPr>
        <w:fldChar w:fldCharType="separate"/>
      </w:r>
      <w:r w:rsidRPr="00917ACD">
        <w:rPr>
          <w:rFonts w:ascii="Times New Roman" w:eastAsia="宋体" w:hAnsi="Times New Roman" w:cs="Times New Roman"/>
          <w:bCs/>
          <w:sz w:val="24"/>
          <w14:ligatures w14:val="none"/>
        </w:rPr>
        <w:t>keda2973@163.com</w:t>
      </w:r>
      <w:r w:rsidRPr="00917ACD">
        <w:rPr>
          <w:rFonts w:ascii="Times New Roman" w:eastAsia="宋体" w:hAnsi="Times New Roman" w:cs="Times New Roman"/>
          <w:bCs/>
          <w:sz w:val="24"/>
          <w14:ligatures w14:val="none"/>
        </w:rPr>
        <w:fldChar w:fldCharType="end"/>
      </w:r>
      <w:bookmarkEnd w:id="1"/>
      <w:r w:rsidRPr="00917ACD">
        <w:rPr>
          <w:rFonts w:ascii="Times New Roman" w:eastAsia="宋体" w:hAnsi="Times New Roman" w:cs="Times New Roman"/>
          <w:bCs/>
          <w:sz w:val="24"/>
          <w14:ligatures w14:val="none"/>
        </w:rPr>
        <w:t xml:space="preserve"> (J. Fan)</w:t>
      </w:r>
    </w:p>
    <w:p w14:paraId="2DE2A5C5" w14:textId="77777777" w:rsidR="00917ACD" w:rsidRPr="00917ACD" w:rsidRDefault="00917ACD" w:rsidP="00917ACD">
      <w:pPr>
        <w:spacing w:after="0" w:line="480" w:lineRule="auto"/>
        <w:jc w:val="both"/>
        <w:rPr>
          <w:rFonts w:ascii="Times New Roman" w:eastAsia="宋体" w:hAnsi="Times New Roman" w:cs="Times New Roman"/>
          <w:bCs/>
          <w:sz w:val="24"/>
          <w14:ligatures w14:val="none"/>
        </w:rPr>
      </w:pPr>
      <w:r w:rsidRPr="00917ACD">
        <w:rPr>
          <w:rFonts w:ascii="Times New Roman" w:eastAsia="宋体" w:hAnsi="Times New Roman" w:cs="Times New Roman"/>
          <w:bCs/>
          <w:sz w:val="24"/>
          <w14:ligatures w14:val="none"/>
        </w:rPr>
        <w:t>**Corresponding author:</w:t>
      </w:r>
      <w:r w:rsidRPr="00917ACD">
        <w:rPr>
          <w:rFonts w:ascii="Calibri" w:eastAsia="宋体" w:hAnsi="Calibri" w:cs="Calibri" w:hint="eastAsia"/>
          <w:sz w:val="24"/>
          <w14:ligatures w14:val="none"/>
        </w:rPr>
        <w:t xml:space="preserve"> </w:t>
      </w:r>
      <w:r w:rsidRPr="00917ACD">
        <w:rPr>
          <w:rFonts w:ascii="Times New Roman" w:eastAsia="宋体" w:hAnsi="Times New Roman" w:cs="Times New Roman"/>
          <w:bCs/>
          <w:sz w:val="24"/>
          <w14:ligatures w14:val="none"/>
        </w:rPr>
        <w:t>Tel./fax: +86 532 84022957.</w:t>
      </w:r>
      <w:r w:rsidRPr="00917ACD">
        <w:rPr>
          <w:rFonts w:ascii="Times New Roman" w:eastAsia="宋体" w:hAnsi="Times New Roman" w:cs="Times New Roman" w:hint="eastAsia"/>
          <w:bCs/>
          <w:sz w:val="24"/>
          <w14:ligatures w14:val="none"/>
        </w:rPr>
        <w:t xml:space="preserve"> E-mail: </w:t>
      </w:r>
      <w:r w:rsidRPr="00917ACD">
        <w:rPr>
          <w:rFonts w:ascii="Times New Roman" w:eastAsia="宋体" w:hAnsi="Times New Roman" w:cs="Times New Roman"/>
          <w:sz w:val="24"/>
          <w14:ligatures w14:val="none"/>
        </w:rPr>
        <w:t>guanghui@qust.edu.cn</w:t>
      </w:r>
      <w:r w:rsidRPr="00917ACD">
        <w:rPr>
          <w:rFonts w:ascii="Times New Roman" w:eastAsia="宋体" w:hAnsi="Times New Roman" w:cs="Times New Roman"/>
          <w:bCs/>
          <w:sz w:val="24"/>
          <w14:ligatures w14:val="none"/>
        </w:rPr>
        <w:t xml:space="preserve"> (</w:t>
      </w:r>
      <w:r w:rsidRPr="00917ACD">
        <w:rPr>
          <w:rFonts w:ascii="Times New Roman" w:eastAsia="宋体" w:hAnsi="Times New Roman" w:cs="Times New Roman" w:hint="eastAsia"/>
          <w:bCs/>
          <w:sz w:val="24"/>
          <w14:ligatures w14:val="none"/>
        </w:rPr>
        <w:t>G. Chen</w:t>
      </w:r>
      <w:r w:rsidRPr="00917ACD">
        <w:rPr>
          <w:rFonts w:ascii="Times New Roman" w:eastAsia="宋体" w:hAnsi="Times New Roman" w:cs="Times New Roman"/>
          <w:bCs/>
          <w:sz w:val="24"/>
          <w14:ligatures w14:val="none"/>
        </w:rPr>
        <w:t>)</w:t>
      </w:r>
      <w:bookmarkEnd w:id="0"/>
    </w:p>
    <w:p w14:paraId="1794FB1C" w14:textId="77777777" w:rsidR="00917ACD" w:rsidRPr="00917ACD" w:rsidRDefault="00917ACD" w:rsidP="004942F4">
      <w:pPr>
        <w:spacing w:after="0" w:line="360" w:lineRule="auto"/>
        <w:ind w:firstLineChars="200" w:firstLine="480"/>
        <w:jc w:val="both"/>
        <w:rPr>
          <w:rFonts w:ascii="Times New Roman" w:eastAsia="宋体" w:hAnsi="Times New Roman" w:cs="Times New Roman"/>
          <w:sz w:val="24"/>
          <w14:ligatures w14:val="none"/>
        </w:rPr>
      </w:pPr>
    </w:p>
    <w:p w14:paraId="0DDA97AC" w14:textId="7B661DDF" w:rsidR="004942F4" w:rsidRPr="004942F4" w:rsidRDefault="004942F4" w:rsidP="004942F4">
      <w:pPr>
        <w:spacing w:after="0" w:line="360" w:lineRule="auto"/>
        <w:ind w:firstLineChars="200" w:firstLine="480"/>
        <w:jc w:val="both"/>
        <w:rPr>
          <w:rFonts w:ascii="Times New Roman" w:eastAsia="宋体" w:hAnsi="Times New Roman" w:cs="Times New Roman"/>
          <w:sz w:val="24"/>
          <w14:ligatures w14:val="none"/>
        </w:rPr>
      </w:pPr>
      <w:r w:rsidRPr="004942F4">
        <w:rPr>
          <w:rFonts w:ascii="Times New Roman" w:eastAsia="宋体" w:hAnsi="Times New Roman" w:cs="Times New Roman"/>
          <w:sz w:val="24"/>
          <w14:ligatures w14:val="none"/>
        </w:rPr>
        <w:t>In all four fluidized bed configurations, bubbles exhibit similar interaction behaviors upon contacting the walls of the heat exchange tubes. These bubble</w:t>
      </w:r>
      <w:r w:rsidR="008366A8">
        <w:rPr>
          <w:rFonts w:ascii="Times New Roman" w:eastAsia="宋体" w:hAnsi="Times New Roman" w:cs="Times New Roman" w:hint="eastAsia"/>
          <w:sz w:val="24"/>
          <w14:ligatures w14:val="none"/>
        </w:rPr>
        <w:t>-</w:t>
      </w:r>
      <w:r w:rsidRPr="004942F4">
        <w:rPr>
          <w:rFonts w:ascii="Times New Roman" w:eastAsia="宋体" w:hAnsi="Times New Roman" w:cs="Times New Roman"/>
          <w:sz w:val="24"/>
          <w14:ligatures w14:val="none"/>
        </w:rPr>
        <w:t>wall interactions can be categorized into the following three typical types:</w:t>
      </w:r>
    </w:p>
    <w:p w14:paraId="6506DC67" w14:textId="53424DFC" w:rsidR="004942F4" w:rsidRPr="004942F4" w:rsidRDefault="004942F4" w:rsidP="004942F4">
      <w:pPr>
        <w:pStyle w:val="a9"/>
        <w:numPr>
          <w:ilvl w:val="0"/>
          <w:numId w:val="1"/>
        </w:numPr>
        <w:spacing w:after="0" w:line="360" w:lineRule="auto"/>
        <w:ind w:left="0" w:firstLine="200"/>
        <w:jc w:val="both"/>
        <w:rPr>
          <w:rFonts w:ascii="Times New Roman" w:eastAsia="宋体" w:hAnsi="Times New Roman" w:cs="Times New Roman"/>
          <w:b/>
          <w:bCs/>
          <w:sz w:val="24"/>
          <w14:ligatures w14:val="none"/>
        </w:rPr>
      </w:pPr>
      <w:r w:rsidRPr="004942F4">
        <w:rPr>
          <w:rFonts w:ascii="Times New Roman" w:eastAsia="宋体" w:hAnsi="Times New Roman" w:cs="Times New Roman"/>
          <w:b/>
          <w:bCs/>
          <w:sz w:val="24"/>
          <w14:ligatures w14:val="none"/>
        </w:rPr>
        <w:t>Bubble Breakage:</w:t>
      </w:r>
    </w:p>
    <w:p w14:paraId="15F96BBE" w14:textId="66AEF744" w:rsidR="004942F4" w:rsidRDefault="004942F4" w:rsidP="004942F4">
      <w:pPr>
        <w:spacing w:after="0" w:line="360" w:lineRule="auto"/>
        <w:ind w:firstLineChars="200" w:firstLine="480"/>
        <w:jc w:val="both"/>
        <w:rPr>
          <w:rFonts w:ascii="Times New Roman" w:eastAsia="宋体" w:hAnsi="Times New Roman" w:cs="Times New Roman"/>
          <w:sz w:val="24"/>
          <w14:ligatures w14:val="none"/>
        </w:rPr>
      </w:pPr>
      <w:r w:rsidRPr="004942F4">
        <w:rPr>
          <w:rFonts w:ascii="Times New Roman" w:eastAsia="宋体" w:hAnsi="Times New Roman" w:cs="Times New Roman"/>
          <w:sz w:val="24"/>
          <w14:ligatures w14:val="none"/>
        </w:rPr>
        <w:t>As illustrated in Fig</w:t>
      </w:r>
      <w:r>
        <w:rPr>
          <w:rFonts w:ascii="Times New Roman" w:eastAsia="宋体" w:hAnsi="Times New Roman" w:cs="Times New Roman" w:hint="eastAsia"/>
          <w:sz w:val="24"/>
          <w14:ligatures w14:val="none"/>
        </w:rPr>
        <w:t>.</w:t>
      </w:r>
      <w:r w:rsidRPr="004942F4">
        <w:rPr>
          <w:rFonts w:ascii="Times New Roman" w:eastAsia="宋体" w:hAnsi="Times New Roman" w:cs="Times New Roman"/>
          <w:sz w:val="24"/>
          <w14:ligatures w14:val="none"/>
        </w:rPr>
        <w:t xml:space="preserve"> </w:t>
      </w:r>
      <w:r w:rsidR="000B3833">
        <w:rPr>
          <w:rFonts w:ascii="Times New Roman" w:eastAsia="宋体" w:hAnsi="Times New Roman" w:cs="Times New Roman" w:hint="eastAsia"/>
          <w:sz w:val="24"/>
          <w14:ligatures w14:val="none"/>
        </w:rPr>
        <w:t>A</w:t>
      </w:r>
      <w:r w:rsidRPr="004942F4">
        <w:rPr>
          <w:rFonts w:ascii="Times New Roman" w:eastAsia="宋体" w:hAnsi="Times New Roman" w:cs="Times New Roman"/>
          <w:sz w:val="24"/>
          <w14:ligatures w14:val="none"/>
        </w:rPr>
        <w:t>1, a large bubble rises and its upper surface first comes into contact with the top wall of a heat exchange tube. Upon further upward movement, the bubble surface is sliced by the tube wall, resulting in the breakup of the large bubble into several smaller bubble segments. These fragments partially adhere to the tube wall and continue ascending in the form of unsealed, smaller bubbles.</w:t>
      </w:r>
    </w:p>
    <w:p w14:paraId="039D9D87" w14:textId="77777777" w:rsidR="004942F4" w:rsidRPr="00DF5F69" w:rsidRDefault="004942F4" w:rsidP="000B3833">
      <w:pPr>
        <w:spacing w:line="300" w:lineRule="auto"/>
        <w:jc w:val="center"/>
        <w:rPr>
          <w:rFonts w:ascii="Times New Roman" w:eastAsia="宋体" w:hAnsi="Times New Roman" w:cs="Times New Roman"/>
          <w:sz w:val="24"/>
          <w14:ligatures w14:val="none"/>
        </w:rPr>
      </w:pPr>
      <w:r w:rsidRPr="00DF5F69">
        <w:rPr>
          <w:rFonts w:ascii="Times New Roman" w:eastAsia="宋体" w:hAnsi="Times New Roman" w:cs="Times New Roman"/>
          <w:noProof/>
          <w:sz w:val="21"/>
          <w:szCs w:val="21"/>
          <w14:ligatures w14:val="none"/>
        </w:rPr>
        <w:lastRenderedPageBreak/>
        <w:drawing>
          <wp:inline distT="0" distB="0" distL="0" distR="0" wp14:anchorId="3008FB82" wp14:editId="5EB0B77F">
            <wp:extent cx="5220000" cy="1347160"/>
            <wp:effectExtent l="0" t="0" r="0" b="5715"/>
            <wp:docPr id="8578240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a:extLst>
                        <a:ext uri="{28A0092B-C50C-407E-A947-70E740481C1C}">
                          <a14:useLocalDpi xmlns:a14="http://schemas.microsoft.com/office/drawing/2010/main"/>
                        </a:ext>
                      </a:extLst>
                    </a:blip>
                    <a:srcRect t="4084" b="4196"/>
                    <a:stretch/>
                  </pic:blipFill>
                  <pic:spPr bwMode="auto">
                    <a:xfrm>
                      <a:off x="0" y="0"/>
                      <a:ext cx="5220000" cy="1347160"/>
                    </a:xfrm>
                    <a:prstGeom prst="rect">
                      <a:avLst/>
                    </a:prstGeom>
                    <a:noFill/>
                    <a:ln>
                      <a:noFill/>
                    </a:ln>
                    <a:extLst>
                      <a:ext uri="{53640926-AAD7-44D8-BBD7-CCE9431645EC}">
                        <a14:shadowObscured xmlns:a14="http://schemas.microsoft.com/office/drawing/2010/main"/>
                      </a:ext>
                    </a:extLst>
                  </pic:spPr>
                </pic:pic>
              </a:graphicData>
            </a:graphic>
          </wp:inline>
        </w:drawing>
      </w:r>
    </w:p>
    <w:p w14:paraId="317C2B80" w14:textId="6150E310" w:rsidR="004942F4" w:rsidRPr="004942F4" w:rsidRDefault="004942F4" w:rsidP="004942F4">
      <w:pPr>
        <w:spacing w:line="300" w:lineRule="auto"/>
        <w:ind w:leftChars="500" w:left="1100" w:rightChars="500" w:right="1100"/>
        <w:jc w:val="center"/>
        <w:rPr>
          <w:rFonts w:ascii="Times New Roman" w:eastAsia="楷体" w:hAnsi="Times New Roman" w:cs="Times New Roman"/>
          <w:b/>
          <w:bCs/>
          <w:sz w:val="21"/>
          <w:szCs w:val="21"/>
          <w14:ligatures w14:val="none"/>
        </w:rPr>
      </w:pPr>
      <w:r w:rsidRPr="004942F4">
        <w:rPr>
          <w:rFonts w:ascii="Times New Roman" w:eastAsia="楷体" w:hAnsi="Times New Roman" w:cs="Times New Roman"/>
          <w:b/>
          <w:bCs/>
          <w:sz w:val="21"/>
          <w:szCs w:val="21"/>
          <w14:ligatures w14:val="none"/>
        </w:rPr>
        <w:t xml:space="preserve">Fig. </w:t>
      </w:r>
      <w:r w:rsidR="000B3833">
        <w:rPr>
          <w:rFonts w:ascii="Times New Roman" w:eastAsia="楷体" w:hAnsi="Times New Roman" w:cs="Times New Roman" w:hint="eastAsia"/>
          <w:b/>
          <w:bCs/>
          <w:sz w:val="21"/>
          <w:szCs w:val="21"/>
          <w14:ligatures w14:val="none"/>
        </w:rPr>
        <w:t>A</w:t>
      </w:r>
      <w:r w:rsidRPr="004942F4">
        <w:rPr>
          <w:rFonts w:ascii="Times New Roman" w:eastAsia="楷体" w:hAnsi="Times New Roman" w:cs="Times New Roman" w:hint="eastAsia"/>
          <w:b/>
          <w:bCs/>
          <w:sz w:val="21"/>
          <w:szCs w:val="21"/>
          <w14:ligatures w14:val="none"/>
        </w:rPr>
        <w:t>1. The bubble breaks upon contact with the top of the heat exchange tube.</w:t>
      </w:r>
    </w:p>
    <w:p w14:paraId="0F9458E1" w14:textId="4922774B" w:rsidR="004942F4" w:rsidRPr="004942F4" w:rsidRDefault="004942F4" w:rsidP="004942F4">
      <w:pPr>
        <w:pStyle w:val="a9"/>
        <w:numPr>
          <w:ilvl w:val="0"/>
          <w:numId w:val="1"/>
        </w:numPr>
        <w:spacing w:after="0" w:line="360" w:lineRule="auto"/>
        <w:jc w:val="both"/>
        <w:rPr>
          <w:rFonts w:ascii="Times New Roman" w:eastAsia="宋体" w:hAnsi="Times New Roman" w:cs="Times New Roman"/>
          <w:b/>
          <w:bCs/>
          <w:sz w:val="24"/>
          <w14:ligatures w14:val="none"/>
        </w:rPr>
      </w:pPr>
      <w:r w:rsidRPr="004942F4">
        <w:rPr>
          <w:rFonts w:ascii="Times New Roman" w:eastAsia="宋体" w:hAnsi="Times New Roman" w:cs="Times New Roman"/>
          <w:b/>
          <w:bCs/>
          <w:sz w:val="24"/>
          <w14:ligatures w14:val="none"/>
        </w:rPr>
        <w:t>Bubble Penetration:</w:t>
      </w:r>
    </w:p>
    <w:p w14:paraId="1CA70BBA" w14:textId="7723C436" w:rsidR="004942F4" w:rsidRDefault="004942F4" w:rsidP="004942F4">
      <w:pPr>
        <w:spacing w:after="0" w:line="360" w:lineRule="auto"/>
        <w:ind w:firstLineChars="200" w:firstLine="480"/>
        <w:jc w:val="both"/>
        <w:rPr>
          <w:rFonts w:ascii="Times New Roman" w:eastAsia="宋体" w:hAnsi="Times New Roman" w:cs="Times New Roman"/>
          <w:sz w:val="24"/>
          <w14:ligatures w14:val="none"/>
        </w:rPr>
      </w:pPr>
      <w:r w:rsidRPr="004942F4">
        <w:rPr>
          <w:rFonts w:ascii="Times New Roman" w:eastAsia="宋体" w:hAnsi="Times New Roman" w:cs="Times New Roman"/>
          <w:sz w:val="24"/>
          <w14:ligatures w14:val="none"/>
        </w:rPr>
        <w:t>As shown in Fig</w:t>
      </w:r>
      <w:r w:rsidRPr="004942F4">
        <w:rPr>
          <w:rFonts w:ascii="Times New Roman" w:eastAsia="宋体" w:hAnsi="Times New Roman" w:cs="Times New Roman" w:hint="eastAsia"/>
          <w:sz w:val="24"/>
          <w14:ligatures w14:val="none"/>
        </w:rPr>
        <w:t>.</w:t>
      </w:r>
      <w:r w:rsidRPr="004942F4">
        <w:rPr>
          <w:rFonts w:ascii="Times New Roman" w:eastAsia="宋体" w:hAnsi="Times New Roman" w:cs="Times New Roman"/>
          <w:sz w:val="24"/>
          <w14:ligatures w14:val="none"/>
        </w:rPr>
        <w:t xml:space="preserve"> </w:t>
      </w:r>
      <w:r w:rsidR="000B3833">
        <w:rPr>
          <w:rFonts w:ascii="Times New Roman" w:eastAsia="宋体" w:hAnsi="Times New Roman" w:cs="Times New Roman" w:hint="eastAsia"/>
          <w:sz w:val="24"/>
          <w14:ligatures w14:val="none"/>
        </w:rPr>
        <w:t>A</w:t>
      </w:r>
      <w:r w:rsidRPr="004942F4">
        <w:rPr>
          <w:rFonts w:ascii="Times New Roman" w:eastAsia="宋体" w:hAnsi="Times New Roman" w:cs="Times New Roman"/>
          <w:sz w:val="24"/>
          <w14:ligatures w14:val="none"/>
        </w:rPr>
        <w:t>2, a large bubble rising within the bed is compressed upon encountering the top of a heat exchange tube. The bubble undergoes surface deformation and is subsequently punctured. As it continues to rise, the tube penetrates the lower portion of the bubble, eventually passing through the entire bubble volume.</w:t>
      </w:r>
    </w:p>
    <w:p w14:paraId="09328D16" w14:textId="77777777" w:rsidR="004942F4" w:rsidRPr="00DF5F69" w:rsidRDefault="004942F4" w:rsidP="000B3833">
      <w:pPr>
        <w:spacing w:line="300" w:lineRule="auto"/>
        <w:jc w:val="center"/>
        <w:rPr>
          <w:rFonts w:ascii="Times New Roman" w:eastAsia="宋体" w:hAnsi="Times New Roman" w:cs="Times New Roman"/>
          <w:sz w:val="24"/>
          <w14:ligatures w14:val="none"/>
        </w:rPr>
      </w:pPr>
      <w:r w:rsidRPr="00DF5F69">
        <w:rPr>
          <w:rFonts w:ascii="Times New Roman" w:eastAsia="宋体" w:hAnsi="Times New Roman" w:cs="Times New Roman" w:hint="eastAsia"/>
          <w:noProof/>
          <w:sz w:val="24"/>
          <w14:ligatures w14:val="none"/>
        </w:rPr>
        <w:drawing>
          <wp:inline distT="0" distB="0" distL="0" distR="0" wp14:anchorId="0C6CF276" wp14:editId="330AD6E8">
            <wp:extent cx="5220000" cy="1358272"/>
            <wp:effectExtent l="0" t="0" r="0" b="0"/>
            <wp:docPr id="18467289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5220000" cy="1358272"/>
                    </a:xfrm>
                    <a:prstGeom prst="rect">
                      <a:avLst/>
                    </a:prstGeom>
                    <a:noFill/>
                    <a:ln>
                      <a:noFill/>
                    </a:ln>
                    <a:extLst>
                      <a:ext uri="{53640926-AAD7-44D8-BBD7-CCE9431645EC}">
                        <a14:shadowObscured xmlns:a14="http://schemas.microsoft.com/office/drawing/2010/main"/>
                      </a:ext>
                    </a:extLst>
                  </pic:spPr>
                </pic:pic>
              </a:graphicData>
            </a:graphic>
          </wp:inline>
        </w:drawing>
      </w:r>
    </w:p>
    <w:p w14:paraId="6C4AB5EF" w14:textId="322B3EEF" w:rsidR="004942F4" w:rsidRPr="004942F4" w:rsidRDefault="004942F4" w:rsidP="004942F4">
      <w:pPr>
        <w:spacing w:line="300" w:lineRule="auto"/>
        <w:ind w:leftChars="500" w:left="1100" w:rightChars="500" w:right="1100"/>
        <w:jc w:val="center"/>
        <w:rPr>
          <w:rFonts w:ascii="Times New Roman" w:eastAsia="楷体" w:hAnsi="Times New Roman" w:cs="Times New Roman"/>
          <w:b/>
          <w:bCs/>
          <w:sz w:val="21"/>
          <w:szCs w:val="21"/>
          <w14:ligatures w14:val="none"/>
        </w:rPr>
      </w:pPr>
      <w:r w:rsidRPr="004942F4">
        <w:rPr>
          <w:rFonts w:ascii="Times New Roman" w:eastAsia="楷体" w:hAnsi="Times New Roman" w:cs="Times New Roman"/>
          <w:b/>
          <w:bCs/>
          <w:sz w:val="21"/>
          <w:szCs w:val="21"/>
          <w14:ligatures w14:val="none"/>
        </w:rPr>
        <w:t xml:space="preserve">Fig. </w:t>
      </w:r>
      <w:r w:rsidR="000B3833">
        <w:rPr>
          <w:rFonts w:ascii="Times New Roman" w:eastAsia="楷体" w:hAnsi="Times New Roman" w:cs="Times New Roman" w:hint="eastAsia"/>
          <w:b/>
          <w:bCs/>
          <w:sz w:val="21"/>
          <w:szCs w:val="21"/>
          <w14:ligatures w14:val="none"/>
        </w:rPr>
        <w:t>A</w:t>
      </w:r>
      <w:r w:rsidRPr="004942F4">
        <w:rPr>
          <w:rFonts w:ascii="Times New Roman" w:eastAsia="楷体" w:hAnsi="Times New Roman" w:cs="Times New Roman" w:hint="eastAsia"/>
          <w:b/>
          <w:bCs/>
          <w:sz w:val="21"/>
          <w:szCs w:val="21"/>
          <w14:ligatures w14:val="none"/>
        </w:rPr>
        <w:t>2. Bubble penetration by the heat exchanger tube.</w:t>
      </w:r>
    </w:p>
    <w:p w14:paraId="7E88B327" w14:textId="5D4DE596" w:rsidR="004942F4" w:rsidRPr="004942F4" w:rsidRDefault="004942F4" w:rsidP="004942F4">
      <w:pPr>
        <w:pStyle w:val="a9"/>
        <w:numPr>
          <w:ilvl w:val="0"/>
          <w:numId w:val="1"/>
        </w:numPr>
        <w:spacing w:after="0" w:line="360" w:lineRule="auto"/>
        <w:jc w:val="both"/>
        <w:rPr>
          <w:rFonts w:ascii="Times New Roman" w:eastAsia="宋体" w:hAnsi="Times New Roman" w:cs="Times New Roman"/>
          <w:b/>
          <w:bCs/>
          <w:sz w:val="24"/>
          <w14:ligatures w14:val="none"/>
        </w:rPr>
      </w:pPr>
      <w:r w:rsidRPr="004942F4">
        <w:rPr>
          <w:rFonts w:ascii="Times New Roman" w:eastAsia="宋体" w:hAnsi="Times New Roman" w:cs="Times New Roman"/>
          <w:b/>
          <w:bCs/>
          <w:sz w:val="24"/>
          <w14:ligatures w14:val="none"/>
        </w:rPr>
        <w:t>Bubble “Short Circuit”:</w:t>
      </w:r>
    </w:p>
    <w:p w14:paraId="4F799EC9" w14:textId="401A1F48" w:rsidR="004942F4" w:rsidRDefault="004942F4" w:rsidP="004942F4">
      <w:pPr>
        <w:spacing w:after="0" w:line="360" w:lineRule="auto"/>
        <w:ind w:firstLineChars="200" w:firstLine="480"/>
        <w:jc w:val="both"/>
        <w:rPr>
          <w:rFonts w:ascii="Times New Roman" w:eastAsia="宋体" w:hAnsi="Times New Roman" w:cs="Times New Roman"/>
          <w:sz w:val="24"/>
          <w14:ligatures w14:val="none"/>
        </w:rPr>
      </w:pPr>
      <w:r w:rsidRPr="004942F4">
        <w:rPr>
          <w:rFonts w:ascii="Times New Roman" w:eastAsia="宋体" w:hAnsi="Times New Roman" w:cs="Times New Roman"/>
          <w:sz w:val="24"/>
          <w14:ligatures w14:val="none"/>
        </w:rPr>
        <w:t>As highlighted by the red circle in Fig</w:t>
      </w:r>
      <w:r w:rsidR="0054392D">
        <w:rPr>
          <w:rFonts w:ascii="Times New Roman" w:eastAsia="宋体" w:hAnsi="Times New Roman" w:cs="Times New Roman" w:hint="eastAsia"/>
          <w:sz w:val="24"/>
          <w14:ligatures w14:val="none"/>
        </w:rPr>
        <w:t xml:space="preserve">. </w:t>
      </w:r>
      <w:r w:rsidR="000B3833">
        <w:rPr>
          <w:rFonts w:ascii="Times New Roman" w:eastAsia="宋体" w:hAnsi="Times New Roman" w:cs="Times New Roman" w:hint="eastAsia"/>
          <w:sz w:val="24"/>
          <w14:ligatures w14:val="none"/>
        </w:rPr>
        <w:t>A</w:t>
      </w:r>
      <w:r w:rsidRPr="004942F4">
        <w:rPr>
          <w:rFonts w:ascii="Times New Roman" w:eastAsia="宋体" w:hAnsi="Times New Roman" w:cs="Times New Roman"/>
          <w:sz w:val="24"/>
          <w14:ligatures w14:val="none"/>
        </w:rPr>
        <w:t>3, a portion of the bubble remains in contact with the wall of the heat exchange tube, forming an open channel. Over time, the spatial position of the bubble remains largely unchanged, but its volume gradually decreases. Close observation reveals that the gas escapes through this opening, adhering to the wall and moving upward along the heat exchange tube, thereby forming a short-circuiting gas path.</w:t>
      </w:r>
    </w:p>
    <w:p w14:paraId="50FED036" w14:textId="77777777" w:rsidR="004942F4" w:rsidRPr="00DF5F69" w:rsidRDefault="004942F4" w:rsidP="000B3833">
      <w:pPr>
        <w:spacing w:line="300" w:lineRule="auto"/>
        <w:jc w:val="center"/>
        <w:rPr>
          <w:rFonts w:ascii="Times New Roman" w:eastAsia="宋体" w:hAnsi="Times New Roman" w:cs="Times New Roman"/>
          <w:sz w:val="24"/>
          <w14:ligatures w14:val="none"/>
        </w:rPr>
      </w:pPr>
      <w:r w:rsidRPr="00DF5F69">
        <w:rPr>
          <w:rFonts w:ascii="Times New Roman" w:eastAsia="宋体" w:hAnsi="Times New Roman" w:cs="Times New Roman"/>
          <w:noProof/>
          <w:sz w:val="21"/>
          <w:szCs w:val="21"/>
          <w14:ligatures w14:val="none"/>
        </w:rPr>
        <w:lastRenderedPageBreak/>
        <w:drawing>
          <wp:inline distT="0" distB="0" distL="0" distR="0" wp14:anchorId="785D11ED" wp14:editId="2375E0B1">
            <wp:extent cx="5220000" cy="1395083"/>
            <wp:effectExtent l="0" t="0" r="0" b="0"/>
            <wp:docPr id="17556087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a:ext>
                      </a:extLst>
                    </a:blip>
                    <a:srcRect/>
                    <a:stretch/>
                  </pic:blipFill>
                  <pic:spPr bwMode="auto">
                    <a:xfrm>
                      <a:off x="0" y="0"/>
                      <a:ext cx="5220000" cy="1395083"/>
                    </a:xfrm>
                    <a:prstGeom prst="rect">
                      <a:avLst/>
                    </a:prstGeom>
                    <a:noFill/>
                    <a:ln>
                      <a:noFill/>
                    </a:ln>
                    <a:extLst>
                      <a:ext uri="{53640926-AAD7-44D8-BBD7-CCE9431645EC}">
                        <a14:shadowObscured xmlns:a14="http://schemas.microsoft.com/office/drawing/2010/main"/>
                      </a:ext>
                    </a:extLst>
                  </pic:spPr>
                </pic:pic>
              </a:graphicData>
            </a:graphic>
          </wp:inline>
        </w:drawing>
      </w:r>
    </w:p>
    <w:p w14:paraId="60CA6E85" w14:textId="452ED96F" w:rsidR="004942F4" w:rsidRPr="004942F4" w:rsidRDefault="004942F4" w:rsidP="004942F4">
      <w:pPr>
        <w:spacing w:line="25" w:lineRule="atLeast"/>
        <w:ind w:leftChars="500" w:left="1100" w:rightChars="500" w:right="1100"/>
        <w:jc w:val="center"/>
        <w:rPr>
          <w:rFonts w:ascii="Times New Roman" w:eastAsia="楷体" w:hAnsi="Times New Roman" w:cs="Times New Roman"/>
          <w:b/>
          <w:bCs/>
          <w:sz w:val="21"/>
          <w:szCs w:val="21"/>
          <w14:ligatures w14:val="none"/>
        </w:rPr>
      </w:pPr>
      <w:r w:rsidRPr="004942F4">
        <w:rPr>
          <w:rFonts w:ascii="Times New Roman" w:eastAsia="楷体" w:hAnsi="Times New Roman" w:cs="Times New Roman"/>
          <w:b/>
          <w:bCs/>
          <w:sz w:val="21"/>
          <w:szCs w:val="21"/>
          <w14:ligatures w14:val="none"/>
        </w:rPr>
        <w:t xml:space="preserve">Fig. </w:t>
      </w:r>
      <w:r w:rsidR="000B3833">
        <w:rPr>
          <w:rFonts w:ascii="Times New Roman" w:eastAsia="楷体" w:hAnsi="Times New Roman" w:cs="Times New Roman" w:hint="eastAsia"/>
          <w:b/>
          <w:bCs/>
          <w:sz w:val="21"/>
          <w:szCs w:val="21"/>
          <w14:ligatures w14:val="none"/>
        </w:rPr>
        <w:t>A</w:t>
      </w:r>
      <w:r w:rsidRPr="004942F4">
        <w:rPr>
          <w:rFonts w:ascii="Times New Roman" w:eastAsia="楷体" w:hAnsi="Times New Roman" w:cs="Times New Roman"/>
          <w:b/>
          <w:bCs/>
          <w:sz w:val="21"/>
          <w:szCs w:val="21"/>
          <w14:ligatures w14:val="none"/>
        </w:rPr>
        <w:t>3</w:t>
      </w:r>
      <w:r w:rsidRPr="004942F4">
        <w:rPr>
          <w:rFonts w:ascii="Times New Roman" w:eastAsia="楷体" w:hAnsi="Times New Roman" w:cs="Times New Roman" w:hint="eastAsia"/>
          <w:b/>
          <w:bCs/>
          <w:sz w:val="21"/>
          <w:szCs w:val="21"/>
          <w14:ligatures w14:val="none"/>
        </w:rPr>
        <w:t>. "short-circuiting" behavior of bubbles.</w:t>
      </w:r>
    </w:p>
    <w:p w14:paraId="0E0111BF" w14:textId="5A1274B2" w:rsidR="004942F4" w:rsidRPr="004942F4" w:rsidRDefault="004942F4" w:rsidP="004942F4">
      <w:pPr>
        <w:pStyle w:val="a9"/>
        <w:numPr>
          <w:ilvl w:val="0"/>
          <w:numId w:val="1"/>
        </w:numPr>
        <w:spacing w:after="0" w:line="360" w:lineRule="auto"/>
        <w:jc w:val="both"/>
        <w:rPr>
          <w:rFonts w:ascii="Times New Roman" w:eastAsia="宋体" w:hAnsi="Times New Roman" w:cs="Times New Roman"/>
          <w:b/>
          <w:bCs/>
          <w:sz w:val="24"/>
          <w14:ligatures w14:val="none"/>
        </w:rPr>
      </w:pPr>
      <w:r w:rsidRPr="004942F4">
        <w:rPr>
          <w:rFonts w:ascii="Times New Roman" w:eastAsia="宋体" w:hAnsi="Times New Roman" w:cs="Times New Roman"/>
          <w:b/>
          <w:bCs/>
          <w:sz w:val="24"/>
          <w14:ligatures w14:val="none"/>
        </w:rPr>
        <w:t>Wall-Adhering Deformation:</w:t>
      </w:r>
    </w:p>
    <w:p w14:paraId="4F2C376A" w14:textId="31584DB8" w:rsidR="004942F4" w:rsidRDefault="004942F4" w:rsidP="004942F4">
      <w:pPr>
        <w:spacing w:after="0" w:line="360" w:lineRule="auto"/>
        <w:ind w:firstLineChars="200" w:firstLine="480"/>
        <w:jc w:val="both"/>
        <w:rPr>
          <w:rFonts w:ascii="Times New Roman" w:eastAsia="宋体" w:hAnsi="Times New Roman" w:cs="Times New Roman"/>
          <w:sz w:val="24"/>
          <w14:ligatures w14:val="none"/>
        </w:rPr>
      </w:pPr>
      <w:r w:rsidRPr="004942F4">
        <w:rPr>
          <w:rFonts w:ascii="Times New Roman" w:eastAsia="宋体" w:hAnsi="Times New Roman" w:cs="Times New Roman"/>
          <w:sz w:val="24"/>
          <w14:ligatures w14:val="none"/>
        </w:rPr>
        <w:t>As shown in Fi</w:t>
      </w:r>
      <w:r w:rsidR="0054392D">
        <w:rPr>
          <w:rFonts w:ascii="Times New Roman" w:eastAsia="宋体" w:hAnsi="Times New Roman" w:cs="Times New Roman" w:hint="eastAsia"/>
          <w:sz w:val="24"/>
          <w14:ligatures w14:val="none"/>
        </w:rPr>
        <w:t>g.</w:t>
      </w:r>
      <w:r w:rsidRPr="004942F4">
        <w:rPr>
          <w:rFonts w:ascii="Times New Roman" w:eastAsia="宋体" w:hAnsi="Times New Roman" w:cs="Times New Roman"/>
          <w:sz w:val="24"/>
          <w14:ligatures w14:val="none"/>
        </w:rPr>
        <w:t xml:space="preserve"> </w:t>
      </w:r>
      <w:r w:rsidR="000B3833">
        <w:rPr>
          <w:rFonts w:ascii="Times New Roman" w:eastAsia="宋体" w:hAnsi="Times New Roman" w:cs="Times New Roman" w:hint="eastAsia"/>
          <w:sz w:val="24"/>
          <w14:ligatures w14:val="none"/>
        </w:rPr>
        <w:t>A</w:t>
      </w:r>
      <w:r w:rsidRPr="004942F4">
        <w:rPr>
          <w:rFonts w:ascii="Times New Roman" w:eastAsia="宋体" w:hAnsi="Times New Roman" w:cs="Times New Roman"/>
          <w:sz w:val="24"/>
          <w14:ligatures w14:val="none"/>
        </w:rPr>
        <w:t>4, when a bubble comes into contact with the side wall of a heat exchange tube and adheres to its surface, the bubble continues to rise while its interface becomes partially unsealed. Due to relative motion within the internal gas and the influence of wall shear, the bubble surface undergoes deformation along the contour of the heat exchange tube. As a result, bubbles in this state typically appear as elongated, strip-like structures attached to the wall.</w:t>
      </w:r>
    </w:p>
    <w:p w14:paraId="169D18E3" w14:textId="77777777" w:rsidR="004942F4" w:rsidRPr="00DF5F69" w:rsidRDefault="004942F4" w:rsidP="004942F4">
      <w:pPr>
        <w:spacing w:line="300" w:lineRule="auto"/>
        <w:jc w:val="center"/>
        <w:rPr>
          <w:rFonts w:ascii="Times New Roman" w:eastAsia="宋体" w:hAnsi="Times New Roman" w:cs="Times New Roman"/>
          <w:sz w:val="24"/>
          <w14:ligatures w14:val="none"/>
        </w:rPr>
      </w:pPr>
      <w:r w:rsidRPr="00DF5F69">
        <w:rPr>
          <w:rFonts w:ascii="Times New Roman" w:eastAsia="宋体" w:hAnsi="Times New Roman" w:cs="Times New Roman"/>
          <w:noProof/>
          <w:sz w:val="21"/>
          <w:szCs w:val="21"/>
          <w14:ligatures w14:val="none"/>
        </w:rPr>
        <w:drawing>
          <wp:inline distT="0" distB="0" distL="0" distR="0" wp14:anchorId="12A4B136" wp14:editId="0C241C2F">
            <wp:extent cx="5220000" cy="4540072"/>
            <wp:effectExtent l="0" t="0" r="0" b="0"/>
            <wp:docPr id="21029969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a:ext>
                      </a:extLst>
                    </a:blip>
                    <a:srcRect/>
                    <a:stretch/>
                  </pic:blipFill>
                  <pic:spPr bwMode="auto">
                    <a:xfrm>
                      <a:off x="0" y="0"/>
                      <a:ext cx="5220000" cy="4540072"/>
                    </a:xfrm>
                    <a:prstGeom prst="rect">
                      <a:avLst/>
                    </a:prstGeom>
                    <a:noFill/>
                    <a:ln>
                      <a:noFill/>
                    </a:ln>
                    <a:extLst>
                      <a:ext uri="{53640926-AAD7-44D8-BBD7-CCE9431645EC}">
                        <a14:shadowObscured xmlns:a14="http://schemas.microsoft.com/office/drawing/2010/main"/>
                      </a:ext>
                    </a:extLst>
                  </pic:spPr>
                </pic:pic>
              </a:graphicData>
            </a:graphic>
          </wp:inline>
        </w:drawing>
      </w:r>
    </w:p>
    <w:p w14:paraId="49171C14" w14:textId="23AA4FE1" w:rsidR="004942F4" w:rsidRPr="004942F4" w:rsidRDefault="004942F4" w:rsidP="004942F4">
      <w:pPr>
        <w:spacing w:line="300" w:lineRule="auto"/>
        <w:ind w:leftChars="500" w:left="1100" w:rightChars="500" w:right="1100"/>
        <w:jc w:val="center"/>
        <w:rPr>
          <w:rFonts w:ascii="Times New Roman" w:eastAsia="楷体" w:hAnsi="Times New Roman" w:cs="Times New Roman"/>
          <w:b/>
          <w:bCs/>
          <w:sz w:val="21"/>
          <w:szCs w:val="21"/>
          <w14:ligatures w14:val="none"/>
        </w:rPr>
      </w:pPr>
      <w:r w:rsidRPr="004942F4">
        <w:rPr>
          <w:rFonts w:ascii="Times New Roman" w:eastAsia="楷体" w:hAnsi="Times New Roman" w:cs="Times New Roman"/>
          <w:b/>
          <w:bCs/>
          <w:sz w:val="21"/>
          <w:szCs w:val="21"/>
          <w14:ligatures w14:val="none"/>
        </w:rPr>
        <w:lastRenderedPageBreak/>
        <w:t>Fig.</w:t>
      </w:r>
      <w:r w:rsidRPr="004942F4">
        <w:rPr>
          <w:rFonts w:ascii="Times New Roman" w:eastAsia="楷体" w:hAnsi="Times New Roman" w:cs="Times New Roman" w:hint="eastAsia"/>
          <w:b/>
          <w:bCs/>
          <w:sz w:val="21"/>
          <w:szCs w:val="21"/>
          <w14:ligatures w14:val="none"/>
        </w:rPr>
        <w:t xml:space="preserve"> </w:t>
      </w:r>
      <w:r w:rsidR="000B3833">
        <w:rPr>
          <w:rFonts w:ascii="Times New Roman" w:eastAsia="楷体" w:hAnsi="Times New Roman" w:cs="Times New Roman" w:hint="eastAsia"/>
          <w:b/>
          <w:bCs/>
          <w:sz w:val="21"/>
          <w:szCs w:val="21"/>
          <w14:ligatures w14:val="none"/>
        </w:rPr>
        <w:t>A</w:t>
      </w:r>
      <w:r w:rsidRPr="004942F4">
        <w:rPr>
          <w:rFonts w:ascii="Times New Roman" w:eastAsia="楷体" w:hAnsi="Times New Roman" w:cs="Times New Roman" w:hint="eastAsia"/>
          <w:b/>
          <w:bCs/>
          <w:sz w:val="21"/>
          <w:szCs w:val="21"/>
          <w14:ligatures w14:val="none"/>
        </w:rPr>
        <w:t>4.</w:t>
      </w:r>
      <w:r w:rsidRPr="004942F4">
        <w:rPr>
          <w:rFonts w:hint="eastAsia"/>
          <w:b/>
          <w:bCs/>
        </w:rPr>
        <w:t xml:space="preserve"> </w:t>
      </w:r>
      <w:r w:rsidRPr="004942F4">
        <w:rPr>
          <w:rFonts w:ascii="Times New Roman" w:eastAsia="楷体" w:hAnsi="Times New Roman" w:cs="Times New Roman" w:hint="eastAsia"/>
          <w:b/>
          <w:bCs/>
          <w:sz w:val="21"/>
          <w:szCs w:val="21"/>
          <w14:ligatures w14:val="none"/>
        </w:rPr>
        <w:t>The bubble's along-the-wall deformation behavior after contacting side wall of the heat exchange tube</w:t>
      </w:r>
      <w:r w:rsidR="0054392D">
        <w:rPr>
          <w:rFonts w:ascii="Times New Roman" w:eastAsia="楷体" w:hAnsi="Times New Roman" w:cs="Times New Roman" w:hint="eastAsia"/>
          <w:b/>
          <w:bCs/>
          <w:sz w:val="21"/>
          <w:szCs w:val="21"/>
          <w14:ligatures w14:val="none"/>
        </w:rPr>
        <w:t>:</w:t>
      </w:r>
      <w:r w:rsidRPr="004942F4">
        <w:rPr>
          <w:rFonts w:ascii="Times New Roman" w:eastAsia="楷体" w:hAnsi="Times New Roman" w:cs="Times New Roman" w:hint="eastAsia"/>
          <w:b/>
          <w:bCs/>
          <w:sz w:val="21"/>
          <w:szCs w:val="21"/>
          <w14:ligatures w14:val="none"/>
        </w:rPr>
        <w:t xml:space="preserve"> (</w:t>
      </w:r>
      <w:r w:rsidRPr="004942F4">
        <w:rPr>
          <w:rFonts w:ascii="Times New Roman" w:eastAsia="楷体" w:hAnsi="Times New Roman" w:cs="Times New Roman"/>
          <w:b/>
          <w:bCs/>
          <w:sz w:val="21"/>
          <w:szCs w:val="21"/>
          <w14:ligatures w14:val="none"/>
        </w:rPr>
        <w:t xml:space="preserve">a) </w:t>
      </w:r>
      <w:r w:rsidRPr="004942F4">
        <w:rPr>
          <w:rFonts w:ascii="Times New Roman" w:eastAsia="楷体" w:hAnsi="Times New Roman" w:cs="Times New Roman" w:hint="eastAsia"/>
          <w:b/>
          <w:bCs/>
          <w:sz w:val="21"/>
          <w:szCs w:val="21"/>
          <w14:ligatures w14:val="none"/>
        </w:rPr>
        <w:t>C</w:t>
      </w:r>
      <w:r w:rsidRPr="004942F4">
        <w:rPr>
          <w:rFonts w:ascii="Times New Roman" w:eastAsia="楷体" w:hAnsi="Times New Roman" w:cs="Times New Roman"/>
          <w:b/>
          <w:bCs/>
          <w:sz w:val="21"/>
          <w:szCs w:val="21"/>
          <w14:ligatures w14:val="none"/>
        </w:rPr>
        <w:t xml:space="preserve">ase 1; (b) </w:t>
      </w:r>
      <w:r w:rsidRPr="004942F4">
        <w:rPr>
          <w:rFonts w:ascii="Times New Roman" w:eastAsia="楷体" w:hAnsi="Times New Roman" w:cs="Times New Roman" w:hint="eastAsia"/>
          <w:b/>
          <w:bCs/>
          <w:sz w:val="21"/>
          <w:szCs w:val="21"/>
          <w14:ligatures w14:val="none"/>
        </w:rPr>
        <w:t>C</w:t>
      </w:r>
      <w:r w:rsidRPr="004942F4">
        <w:rPr>
          <w:rFonts w:ascii="Times New Roman" w:eastAsia="楷体" w:hAnsi="Times New Roman" w:cs="Times New Roman"/>
          <w:b/>
          <w:bCs/>
          <w:sz w:val="21"/>
          <w:szCs w:val="21"/>
          <w14:ligatures w14:val="none"/>
        </w:rPr>
        <w:t xml:space="preserve">ase 2; (c) </w:t>
      </w:r>
      <w:r w:rsidRPr="004942F4">
        <w:rPr>
          <w:rFonts w:ascii="Times New Roman" w:eastAsia="楷体" w:hAnsi="Times New Roman" w:cs="Times New Roman" w:hint="eastAsia"/>
          <w:b/>
          <w:bCs/>
          <w:sz w:val="21"/>
          <w:szCs w:val="21"/>
          <w14:ligatures w14:val="none"/>
        </w:rPr>
        <w:t>C</w:t>
      </w:r>
      <w:r w:rsidRPr="004942F4">
        <w:rPr>
          <w:rFonts w:ascii="Times New Roman" w:eastAsia="楷体" w:hAnsi="Times New Roman" w:cs="Times New Roman"/>
          <w:b/>
          <w:bCs/>
          <w:sz w:val="21"/>
          <w:szCs w:val="21"/>
          <w14:ligatures w14:val="none"/>
        </w:rPr>
        <w:t xml:space="preserve">ase 3; (d) </w:t>
      </w:r>
      <w:r w:rsidRPr="004942F4">
        <w:rPr>
          <w:rFonts w:ascii="Times New Roman" w:eastAsia="楷体" w:hAnsi="Times New Roman" w:cs="Times New Roman" w:hint="eastAsia"/>
          <w:b/>
          <w:bCs/>
          <w:sz w:val="21"/>
          <w:szCs w:val="21"/>
          <w14:ligatures w14:val="none"/>
        </w:rPr>
        <w:t>C</w:t>
      </w:r>
      <w:r w:rsidRPr="004942F4">
        <w:rPr>
          <w:rFonts w:ascii="Times New Roman" w:eastAsia="楷体" w:hAnsi="Times New Roman" w:cs="Times New Roman"/>
          <w:b/>
          <w:bCs/>
          <w:sz w:val="21"/>
          <w:szCs w:val="21"/>
          <w14:ligatures w14:val="none"/>
        </w:rPr>
        <w:t>ase 4</w:t>
      </w:r>
      <w:r w:rsidRPr="004942F4">
        <w:rPr>
          <w:rFonts w:ascii="Times New Roman" w:eastAsia="楷体" w:hAnsi="Times New Roman" w:cs="Times New Roman" w:hint="eastAsia"/>
          <w:b/>
          <w:bCs/>
          <w:sz w:val="21"/>
          <w:szCs w:val="21"/>
          <w14:ligatures w14:val="none"/>
        </w:rPr>
        <w:t>.</w:t>
      </w:r>
    </w:p>
    <w:p w14:paraId="60B6F813" w14:textId="7D81878C" w:rsidR="004942F4" w:rsidRPr="004942F4" w:rsidRDefault="004942F4" w:rsidP="004942F4">
      <w:pPr>
        <w:spacing w:after="0" w:line="360" w:lineRule="auto"/>
        <w:ind w:firstLineChars="200" w:firstLine="480"/>
        <w:jc w:val="both"/>
        <w:rPr>
          <w:rFonts w:ascii="Times New Roman" w:eastAsia="宋体" w:hAnsi="Times New Roman" w:cs="Times New Roman"/>
          <w:sz w:val="24"/>
          <w14:ligatures w14:val="none"/>
        </w:rPr>
      </w:pPr>
      <w:r w:rsidRPr="004942F4">
        <w:rPr>
          <w:rFonts w:ascii="Times New Roman" w:eastAsia="宋体" w:hAnsi="Times New Roman" w:cs="Times New Roman"/>
          <w:sz w:val="24"/>
          <w14:ligatures w14:val="none"/>
        </w:rPr>
        <w:t>Among the four types of bubble behaviors described above, wall-adhering deformation is the most prevalent; nearly all bubbles in contact with heat exchange tube surfaces exhibit this behavior. The other three behaviors</w:t>
      </w:r>
      <w:r w:rsidR="0054392D">
        <w:rPr>
          <w:rFonts w:ascii="Times New Roman" w:eastAsia="宋体" w:hAnsi="Times New Roman" w:cs="Times New Roman" w:hint="eastAsia"/>
          <w:sz w:val="24"/>
          <w14:ligatures w14:val="none"/>
        </w:rPr>
        <w:t xml:space="preserve"> - </w:t>
      </w:r>
      <w:r w:rsidRPr="004942F4">
        <w:rPr>
          <w:rFonts w:ascii="Times New Roman" w:eastAsia="宋体" w:hAnsi="Times New Roman" w:cs="Times New Roman"/>
          <w:sz w:val="24"/>
          <w14:ligatures w14:val="none"/>
        </w:rPr>
        <w:t>bubble breakage, penetration, and short</w:t>
      </w:r>
      <w:r w:rsidR="0054392D">
        <w:rPr>
          <w:rFonts w:ascii="Times New Roman" w:eastAsia="宋体" w:hAnsi="Times New Roman" w:cs="Times New Roman" w:hint="eastAsia"/>
          <w:sz w:val="24"/>
          <w14:ligatures w14:val="none"/>
        </w:rPr>
        <w:t>-</w:t>
      </w:r>
      <w:r w:rsidRPr="004942F4">
        <w:rPr>
          <w:rFonts w:ascii="Times New Roman" w:eastAsia="宋体" w:hAnsi="Times New Roman" w:cs="Times New Roman"/>
          <w:sz w:val="24"/>
          <w14:ligatures w14:val="none"/>
        </w:rPr>
        <w:t>circuiting</w:t>
      </w:r>
      <w:r w:rsidR="0054392D">
        <w:rPr>
          <w:rFonts w:ascii="Times New Roman" w:eastAsia="宋体" w:hAnsi="Times New Roman" w:cs="Times New Roman" w:hint="eastAsia"/>
          <w:sz w:val="24"/>
          <w14:ligatures w14:val="none"/>
        </w:rPr>
        <w:t xml:space="preserve"> - </w:t>
      </w:r>
      <w:r w:rsidRPr="004942F4">
        <w:rPr>
          <w:rFonts w:ascii="Times New Roman" w:eastAsia="宋体" w:hAnsi="Times New Roman" w:cs="Times New Roman"/>
          <w:sz w:val="24"/>
          <w14:ligatures w14:val="none"/>
        </w:rPr>
        <w:t>are not mutually exclusive. Upon contact with the tube wall, a bubble may experience any of these three behaviors individually, in combination, or even simultaneously.</w:t>
      </w:r>
      <w:r>
        <w:rPr>
          <w:rFonts w:ascii="Times New Roman" w:eastAsia="宋体" w:hAnsi="Times New Roman" w:cs="Times New Roman" w:hint="eastAsia"/>
          <w:sz w:val="24"/>
          <w14:ligatures w14:val="none"/>
        </w:rPr>
        <w:t xml:space="preserve"> </w:t>
      </w:r>
      <w:r w:rsidRPr="004942F4">
        <w:rPr>
          <w:rFonts w:ascii="Times New Roman" w:eastAsia="宋体" w:hAnsi="Times New Roman" w:cs="Times New Roman"/>
          <w:sz w:val="24"/>
          <w14:ligatures w14:val="none"/>
        </w:rPr>
        <w:t>Notably, short-circuiting can be regarded as a special case of wall-adhering deformation in which the bubble remains nearly stationary while gas escapes along the wall. The occurrence of wall-to-wall motion, wall-adhering deformation, and short-circuiting stems from the fact that the resistance imposed by the tube wall on the bubble is lower than that exerted by the surrounding particles, making the wall a preferred path for bubble evolution.</w:t>
      </w:r>
      <w:r>
        <w:rPr>
          <w:rFonts w:ascii="Times New Roman" w:eastAsia="宋体" w:hAnsi="Times New Roman" w:cs="Times New Roman" w:hint="eastAsia"/>
          <w:sz w:val="24"/>
          <w14:ligatures w14:val="none"/>
        </w:rPr>
        <w:t xml:space="preserve"> </w:t>
      </w:r>
      <w:r w:rsidRPr="004942F4">
        <w:rPr>
          <w:rFonts w:ascii="Times New Roman" w:eastAsia="宋体" w:hAnsi="Times New Roman" w:cs="Times New Roman"/>
          <w:sz w:val="24"/>
          <w14:ligatures w14:val="none"/>
        </w:rPr>
        <w:t>Bubble breakage reduces the average bubble diameter and thereby increases the total interfacial area. Likewise, both short-circuiting and wall-adhering deformation transform spherical bubbles into elongated, strip-like forms, significantly increasing their aspect ratio and surface area. Therefore, bubble breakage, short-circuiting, and wall-adhering deformation all contribute to enhancing the bubble surface area, which in turn improves gas</w:t>
      </w:r>
      <w:r w:rsidR="0054392D">
        <w:rPr>
          <w:rFonts w:ascii="Times New Roman" w:eastAsia="宋体" w:hAnsi="Times New Roman" w:cs="Times New Roman" w:hint="eastAsia"/>
          <w:sz w:val="24"/>
          <w14:ligatures w14:val="none"/>
        </w:rPr>
        <w:t>-</w:t>
      </w:r>
      <w:r w:rsidRPr="004942F4">
        <w:rPr>
          <w:rFonts w:ascii="Times New Roman" w:eastAsia="宋体" w:hAnsi="Times New Roman" w:cs="Times New Roman"/>
          <w:sz w:val="24"/>
          <w14:ligatures w14:val="none"/>
        </w:rPr>
        <w:t>solid contact and promotes mass transfer efficiency within the fluidized bed.</w:t>
      </w:r>
    </w:p>
    <w:sectPr w:rsidR="004942F4" w:rsidRPr="004942F4">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915E9" w14:textId="77777777" w:rsidR="002527A8" w:rsidRDefault="002527A8" w:rsidP="0054392D">
      <w:pPr>
        <w:spacing w:after="0" w:line="240" w:lineRule="auto"/>
        <w:rPr>
          <w:rFonts w:hint="eastAsia"/>
        </w:rPr>
      </w:pPr>
      <w:r>
        <w:separator/>
      </w:r>
    </w:p>
  </w:endnote>
  <w:endnote w:type="continuationSeparator" w:id="0">
    <w:p w14:paraId="2F8EFFDE" w14:textId="77777777" w:rsidR="002527A8" w:rsidRDefault="002527A8" w:rsidP="0054392D">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362808"/>
      <w:docPartObj>
        <w:docPartGallery w:val="Page Numbers (Bottom of Page)"/>
        <w:docPartUnique/>
      </w:docPartObj>
    </w:sdtPr>
    <w:sdtEndPr>
      <w:rPr>
        <w:rFonts w:ascii="Times New Roman" w:hAnsi="Times New Roman" w:cs="Times New Roman"/>
      </w:rPr>
    </w:sdtEndPr>
    <w:sdtContent>
      <w:p w14:paraId="726089E7" w14:textId="74B96C3C" w:rsidR="00BC366E" w:rsidRPr="00BC366E" w:rsidRDefault="00BC366E" w:rsidP="00BC366E">
        <w:pPr>
          <w:pStyle w:val="af0"/>
          <w:jc w:val="center"/>
          <w:rPr>
            <w:rFonts w:ascii="Times New Roman" w:hAnsi="Times New Roman" w:cs="Times New Roman"/>
          </w:rPr>
        </w:pPr>
        <w:r w:rsidRPr="00BC366E">
          <w:rPr>
            <w:rFonts w:ascii="Times New Roman" w:hAnsi="Times New Roman" w:cs="Times New Roman"/>
          </w:rPr>
          <w:fldChar w:fldCharType="begin"/>
        </w:r>
        <w:r w:rsidRPr="00BC366E">
          <w:rPr>
            <w:rFonts w:ascii="Times New Roman" w:hAnsi="Times New Roman" w:cs="Times New Roman"/>
          </w:rPr>
          <w:instrText>PAGE   \* MERGEFORMAT</w:instrText>
        </w:r>
        <w:r w:rsidRPr="00BC366E">
          <w:rPr>
            <w:rFonts w:ascii="Times New Roman" w:hAnsi="Times New Roman" w:cs="Times New Roman"/>
          </w:rPr>
          <w:fldChar w:fldCharType="separate"/>
        </w:r>
        <w:r w:rsidRPr="00BC366E">
          <w:rPr>
            <w:rFonts w:ascii="Times New Roman" w:hAnsi="Times New Roman" w:cs="Times New Roman"/>
            <w:lang w:val="zh-CN"/>
          </w:rPr>
          <w:t>2</w:t>
        </w:r>
        <w:r w:rsidRPr="00BC366E">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C7DDB" w14:textId="77777777" w:rsidR="002527A8" w:rsidRDefault="002527A8" w:rsidP="0054392D">
      <w:pPr>
        <w:spacing w:after="0" w:line="240" w:lineRule="auto"/>
        <w:rPr>
          <w:rFonts w:hint="eastAsia"/>
        </w:rPr>
      </w:pPr>
      <w:r>
        <w:separator/>
      </w:r>
    </w:p>
  </w:footnote>
  <w:footnote w:type="continuationSeparator" w:id="0">
    <w:p w14:paraId="6DECCC73" w14:textId="77777777" w:rsidR="002527A8" w:rsidRDefault="002527A8" w:rsidP="0054392D">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64324"/>
    <w:multiLevelType w:val="hybridMultilevel"/>
    <w:tmpl w:val="A4BAF23C"/>
    <w:lvl w:ilvl="0" w:tplc="00922938">
      <w:start w:val="1"/>
      <w:numFmt w:val="decimal"/>
      <w:lvlText w:val="(%1)"/>
      <w:lvlJc w:val="left"/>
      <w:pPr>
        <w:ind w:left="842" w:hanging="360"/>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num w:numId="1" w16cid:durableId="1500578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AC7"/>
    <w:rsid w:val="000B3833"/>
    <w:rsid w:val="00140F23"/>
    <w:rsid w:val="00147384"/>
    <w:rsid w:val="001B0766"/>
    <w:rsid w:val="002527A8"/>
    <w:rsid w:val="002E22BD"/>
    <w:rsid w:val="004010C2"/>
    <w:rsid w:val="00410190"/>
    <w:rsid w:val="004942F4"/>
    <w:rsid w:val="0054392D"/>
    <w:rsid w:val="0061370C"/>
    <w:rsid w:val="006851A0"/>
    <w:rsid w:val="006A5E1D"/>
    <w:rsid w:val="006D50D9"/>
    <w:rsid w:val="00770EAF"/>
    <w:rsid w:val="007767B5"/>
    <w:rsid w:val="008366A8"/>
    <w:rsid w:val="00910DD5"/>
    <w:rsid w:val="00917ACD"/>
    <w:rsid w:val="009A12F7"/>
    <w:rsid w:val="009B3AC7"/>
    <w:rsid w:val="009F3770"/>
    <w:rsid w:val="00A83212"/>
    <w:rsid w:val="00AD2763"/>
    <w:rsid w:val="00BC366E"/>
    <w:rsid w:val="00C94DCD"/>
    <w:rsid w:val="00D23DCF"/>
    <w:rsid w:val="00D5663F"/>
    <w:rsid w:val="00DD32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27852"/>
  <w15:chartTrackingRefBased/>
  <w15:docId w15:val="{9097EF65-57B6-4307-B503-DCD1B1421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B3AC7"/>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9B3AC7"/>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9B3AC7"/>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9B3AC7"/>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9B3AC7"/>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9B3AC7"/>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9B3AC7"/>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B3AC7"/>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9B3AC7"/>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B3AC7"/>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9B3AC7"/>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9B3AC7"/>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9B3AC7"/>
    <w:rPr>
      <w:rFonts w:cstheme="majorBidi"/>
      <w:color w:val="2F5496" w:themeColor="accent1" w:themeShade="BF"/>
      <w:sz w:val="28"/>
      <w:szCs w:val="28"/>
    </w:rPr>
  </w:style>
  <w:style w:type="character" w:customStyle="1" w:styleId="50">
    <w:name w:val="标题 5 字符"/>
    <w:basedOn w:val="a0"/>
    <w:link w:val="5"/>
    <w:uiPriority w:val="9"/>
    <w:semiHidden/>
    <w:rsid w:val="009B3AC7"/>
    <w:rPr>
      <w:rFonts w:cstheme="majorBidi"/>
      <w:color w:val="2F5496" w:themeColor="accent1" w:themeShade="BF"/>
      <w:sz w:val="24"/>
    </w:rPr>
  </w:style>
  <w:style w:type="character" w:customStyle="1" w:styleId="60">
    <w:name w:val="标题 6 字符"/>
    <w:basedOn w:val="a0"/>
    <w:link w:val="6"/>
    <w:uiPriority w:val="9"/>
    <w:semiHidden/>
    <w:rsid w:val="009B3AC7"/>
    <w:rPr>
      <w:rFonts w:cstheme="majorBidi"/>
      <w:b/>
      <w:bCs/>
      <w:color w:val="2F5496" w:themeColor="accent1" w:themeShade="BF"/>
    </w:rPr>
  </w:style>
  <w:style w:type="character" w:customStyle="1" w:styleId="70">
    <w:name w:val="标题 7 字符"/>
    <w:basedOn w:val="a0"/>
    <w:link w:val="7"/>
    <w:uiPriority w:val="9"/>
    <w:semiHidden/>
    <w:rsid w:val="009B3AC7"/>
    <w:rPr>
      <w:rFonts w:cstheme="majorBidi"/>
      <w:b/>
      <w:bCs/>
      <w:color w:val="595959" w:themeColor="text1" w:themeTint="A6"/>
    </w:rPr>
  </w:style>
  <w:style w:type="character" w:customStyle="1" w:styleId="80">
    <w:name w:val="标题 8 字符"/>
    <w:basedOn w:val="a0"/>
    <w:link w:val="8"/>
    <w:uiPriority w:val="9"/>
    <w:semiHidden/>
    <w:rsid w:val="009B3AC7"/>
    <w:rPr>
      <w:rFonts w:cstheme="majorBidi"/>
      <w:color w:val="595959" w:themeColor="text1" w:themeTint="A6"/>
    </w:rPr>
  </w:style>
  <w:style w:type="character" w:customStyle="1" w:styleId="90">
    <w:name w:val="标题 9 字符"/>
    <w:basedOn w:val="a0"/>
    <w:link w:val="9"/>
    <w:uiPriority w:val="9"/>
    <w:semiHidden/>
    <w:rsid w:val="009B3AC7"/>
    <w:rPr>
      <w:rFonts w:eastAsiaTheme="majorEastAsia" w:cstheme="majorBidi"/>
      <w:color w:val="595959" w:themeColor="text1" w:themeTint="A6"/>
    </w:rPr>
  </w:style>
  <w:style w:type="paragraph" w:styleId="a3">
    <w:name w:val="Title"/>
    <w:basedOn w:val="a"/>
    <w:next w:val="a"/>
    <w:link w:val="a4"/>
    <w:uiPriority w:val="10"/>
    <w:qFormat/>
    <w:rsid w:val="009B3AC7"/>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B3AC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B3AC7"/>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B3AC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B3AC7"/>
    <w:pPr>
      <w:spacing w:before="160"/>
      <w:jc w:val="center"/>
    </w:pPr>
    <w:rPr>
      <w:i/>
      <w:iCs/>
      <w:color w:val="404040" w:themeColor="text1" w:themeTint="BF"/>
    </w:rPr>
  </w:style>
  <w:style w:type="character" w:customStyle="1" w:styleId="a8">
    <w:name w:val="引用 字符"/>
    <w:basedOn w:val="a0"/>
    <w:link w:val="a7"/>
    <w:uiPriority w:val="29"/>
    <w:rsid w:val="009B3AC7"/>
    <w:rPr>
      <w:i/>
      <w:iCs/>
      <w:color w:val="404040" w:themeColor="text1" w:themeTint="BF"/>
    </w:rPr>
  </w:style>
  <w:style w:type="paragraph" w:styleId="a9">
    <w:name w:val="List Paragraph"/>
    <w:basedOn w:val="a"/>
    <w:uiPriority w:val="34"/>
    <w:qFormat/>
    <w:rsid w:val="009B3AC7"/>
    <w:pPr>
      <w:ind w:left="720"/>
      <w:contextualSpacing/>
    </w:pPr>
  </w:style>
  <w:style w:type="character" w:styleId="aa">
    <w:name w:val="Intense Emphasis"/>
    <w:basedOn w:val="a0"/>
    <w:uiPriority w:val="21"/>
    <w:qFormat/>
    <w:rsid w:val="009B3AC7"/>
    <w:rPr>
      <w:i/>
      <w:iCs/>
      <w:color w:val="2F5496" w:themeColor="accent1" w:themeShade="BF"/>
    </w:rPr>
  </w:style>
  <w:style w:type="paragraph" w:styleId="ab">
    <w:name w:val="Intense Quote"/>
    <w:basedOn w:val="a"/>
    <w:next w:val="a"/>
    <w:link w:val="ac"/>
    <w:uiPriority w:val="30"/>
    <w:qFormat/>
    <w:rsid w:val="009B3A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B3AC7"/>
    <w:rPr>
      <w:i/>
      <w:iCs/>
      <w:color w:val="2F5496" w:themeColor="accent1" w:themeShade="BF"/>
    </w:rPr>
  </w:style>
  <w:style w:type="character" w:styleId="ad">
    <w:name w:val="Intense Reference"/>
    <w:basedOn w:val="a0"/>
    <w:uiPriority w:val="32"/>
    <w:qFormat/>
    <w:rsid w:val="009B3AC7"/>
    <w:rPr>
      <w:b/>
      <w:bCs/>
      <w:smallCaps/>
      <w:color w:val="2F5496" w:themeColor="accent1" w:themeShade="BF"/>
      <w:spacing w:val="5"/>
    </w:rPr>
  </w:style>
  <w:style w:type="paragraph" w:styleId="ae">
    <w:name w:val="header"/>
    <w:basedOn w:val="a"/>
    <w:link w:val="af"/>
    <w:uiPriority w:val="99"/>
    <w:unhideWhenUsed/>
    <w:rsid w:val="0054392D"/>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54392D"/>
    <w:rPr>
      <w:sz w:val="18"/>
      <w:szCs w:val="18"/>
    </w:rPr>
  </w:style>
  <w:style w:type="paragraph" w:styleId="af0">
    <w:name w:val="footer"/>
    <w:basedOn w:val="a"/>
    <w:link w:val="af1"/>
    <w:uiPriority w:val="99"/>
    <w:unhideWhenUsed/>
    <w:rsid w:val="0054392D"/>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54392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2075">
      <w:bodyDiv w:val="1"/>
      <w:marLeft w:val="0"/>
      <w:marRight w:val="0"/>
      <w:marTop w:val="0"/>
      <w:marBottom w:val="0"/>
      <w:divBdr>
        <w:top w:val="none" w:sz="0" w:space="0" w:color="auto"/>
        <w:left w:val="none" w:sz="0" w:space="0" w:color="auto"/>
        <w:bottom w:val="none" w:sz="0" w:space="0" w:color="auto"/>
        <w:right w:val="none" w:sz="0" w:space="0" w:color="auto"/>
      </w:divBdr>
    </w:div>
    <w:div w:id="905071888">
      <w:bodyDiv w:val="1"/>
      <w:marLeft w:val="0"/>
      <w:marRight w:val="0"/>
      <w:marTop w:val="0"/>
      <w:marBottom w:val="0"/>
      <w:divBdr>
        <w:top w:val="none" w:sz="0" w:space="0" w:color="auto"/>
        <w:left w:val="none" w:sz="0" w:space="0" w:color="auto"/>
        <w:bottom w:val="none" w:sz="0" w:space="0" w:color="auto"/>
        <w:right w:val="none" w:sz="0" w:space="0" w:color="auto"/>
      </w:divBdr>
    </w:div>
    <w:div w:id="1399328785">
      <w:bodyDiv w:val="1"/>
      <w:marLeft w:val="0"/>
      <w:marRight w:val="0"/>
      <w:marTop w:val="0"/>
      <w:marBottom w:val="0"/>
      <w:divBdr>
        <w:top w:val="none" w:sz="0" w:space="0" w:color="auto"/>
        <w:left w:val="none" w:sz="0" w:space="0" w:color="auto"/>
        <w:bottom w:val="none" w:sz="0" w:space="0" w:color="auto"/>
        <w:right w:val="none" w:sz="0" w:space="0" w:color="auto"/>
      </w:divBdr>
    </w:div>
    <w:div w:id="187769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666</Words>
  <Characters>3782</Characters>
  <Application>Microsoft Office Word</Application>
  <DocSecurity>0</DocSecurity>
  <Lines>71</Lines>
  <Paragraphs>23</Paragraphs>
  <ScaleCrop>false</ScaleCrop>
  <Company/>
  <LinksUpToDate>false</LinksUpToDate>
  <CharactersWithSpaces>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志强 马</dc:creator>
  <cp:keywords/>
  <dc:description/>
  <cp:lastModifiedBy>志强 马</cp:lastModifiedBy>
  <cp:revision>13</cp:revision>
  <dcterms:created xsi:type="dcterms:W3CDTF">2025-06-22T09:39:00Z</dcterms:created>
  <dcterms:modified xsi:type="dcterms:W3CDTF">2025-11-03T01:26:00Z</dcterms:modified>
</cp:coreProperties>
</file>