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5DDAE" w14:textId="4343F5A8" w:rsidR="00D968FA" w:rsidRDefault="002C1021">
      <w:pPr>
        <w:rPr>
          <w:rFonts w:ascii="Times New Roman" w:hAnsi="Times New Roman" w:cs="Times New Roman"/>
          <w:b/>
          <w:bCs/>
          <w:u w:val="single"/>
        </w:rPr>
      </w:pPr>
      <w:r w:rsidRPr="002C1021">
        <w:rPr>
          <w:rFonts w:ascii="Times New Roman" w:hAnsi="Times New Roman" w:cs="Times New Roman"/>
          <w:b/>
          <w:bCs/>
          <w:u w:val="single"/>
        </w:rPr>
        <w:t>Supplemental Information</w:t>
      </w:r>
    </w:p>
    <w:p w14:paraId="6675E546" w14:textId="39834897" w:rsidR="002C1021" w:rsidRDefault="002C1021" w:rsidP="002C1021">
      <w:pPr>
        <w:pStyle w:val="Heading1"/>
        <w:rPr>
          <w:rFonts w:ascii="Times New Roman" w:hAnsi="Times New Roman" w:cs="Times New Roman"/>
          <w:color w:val="auto"/>
          <w:sz w:val="24"/>
          <w:szCs w:val="24"/>
        </w:rPr>
      </w:pPr>
      <w:r w:rsidRPr="002C1021">
        <w:rPr>
          <w:rFonts w:ascii="Times New Roman" w:hAnsi="Times New Roman" w:cs="Times New Roman"/>
          <w:color w:val="auto"/>
          <w:sz w:val="24"/>
          <w:szCs w:val="24"/>
        </w:rPr>
        <w:t>1</w:t>
      </w:r>
      <w:r>
        <w:rPr>
          <w:rFonts w:ascii="Times New Roman" w:hAnsi="Times New Roman" w:cs="Times New Roman"/>
          <w:color w:val="auto"/>
          <w:sz w:val="24"/>
          <w:szCs w:val="24"/>
        </w:rPr>
        <w:t>.</w:t>
      </w:r>
      <w:r w:rsidRPr="002C1021">
        <w:rPr>
          <w:rFonts w:ascii="Times New Roman" w:hAnsi="Times New Roman" w:cs="Times New Roman"/>
          <w:color w:val="auto"/>
          <w:sz w:val="24"/>
          <w:szCs w:val="24"/>
        </w:rPr>
        <w:t xml:space="preserve"> Detailed Description of Tribometer</w:t>
      </w:r>
      <w:r w:rsidR="00131824">
        <w:rPr>
          <w:rFonts w:ascii="Times New Roman" w:hAnsi="Times New Roman" w:cs="Times New Roman"/>
          <w:color w:val="auto"/>
          <w:sz w:val="24"/>
          <w:szCs w:val="24"/>
        </w:rPr>
        <w:t xml:space="preserve"> and Auto-Loading Platform</w:t>
      </w:r>
    </w:p>
    <w:p w14:paraId="486FB866" w14:textId="618C6711" w:rsidR="001B125B" w:rsidRDefault="002C1021" w:rsidP="002C1021">
      <w:pPr>
        <w:spacing w:line="360" w:lineRule="auto"/>
        <w:ind w:firstLine="720"/>
        <w:jc w:val="both"/>
        <w:rPr>
          <w:rFonts w:ascii="Times New Roman" w:hAnsi="Times New Roman" w:cs="Times New Roman"/>
        </w:rPr>
      </w:pPr>
      <w:r w:rsidRPr="001A7DC0">
        <w:rPr>
          <w:rFonts w:ascii="Times New Roman" w:hAnsi="Times New Roman" w:cs="Times New Roman"/>
        </w:rPr>
        <w:t>Each sample was tested with an individual “station” comprised of two perpendicular 100-gram load cells (</w:t>
      </w:r>
      <w:proofErr w:type="spellStart"/>
      <w:r w:rsidRPr="001A7DC0">
        <w:rPr>
          <w:rFonts w:ascii="Times New Roman" w:hAnsi="Times New Roman" w:cs="Times New Roman"/>
        </w:rPr>
        <w:t>Phidgets</w:t>
      </w:r>
      <w:proofErr w:type="spellEnd"/>
      <w:r w:rsidRPr="001A7DC0">
        <w:rPr>
          <w:rFonts w:ascii="Times New Roman" w:hAnsi="Times New Roman" w:cs="Times New Roman"/>
        </w:rPr>
        <w:t xml:space="preserve">) mounted to a compliant </w:t>
      </w:r>
      <w:r>
        <w:rPr>
          <w:rFonts w:ascii="Times New Roman" w:hAnsi="Times New Roman" w:cs="Times New Roman"/>
        </w:rPr>
        <w:t xml:space="preserve">titanium </w:t>
      </w:r>
      <w:r w:rsidRPr="001A7DC0">
        <w:rPr>
          <w:rFonts w:ascii="Times New Roman" w:hAnsi="Times New Roman" w:cs="Times New Roman"/>
        </w:rPr>
        <w:t xml:space="preserve">flexure. </w:t>
      </w:r>
      <w:r w:rsidR="00CA3795">
        <w:rPr>
          <w:rFonts w:ascii="Times New Roman" w:hAnsi="Times New Roman" w:cs="Times New Roman"/>
        </w:rPr>
        <w:t>Custom-made b</w:t>
      </w:r>
      <w:r w:rsidR="00CA3795" w:rsidRPr="001A7DC0">
        <w:rPr>
          <w:rFonts w:ascii="Times New Roman" w:hAnsi="Times New Roman" w:cs="Times New Roman"/>
        </w:rPr>
        <w:t>all holders</w:t>
      </w:r>
      <w:r w:rsidR="00CA3795">
        <w:rPr>
          <w:rFonts w:ascii="Times New Roman" w:hAnsi="Times New Roman" w:cs="Times New Roman"/>
        </w:rPr>
        <w:t xml:space="preserve"> capable of holding 3 counterfaces are central to the high-throughput workflow. Ball holders</w:t>
      </w:r>
      <w:r w:rsidR="00CA3795" w:rsidRPr="001A7DC0">
        <w:rPr>
          <w:rFonts w:ascii="Times New Roman" w:hAnsi="Times New Roman" w:cs="Times New Roman"/>
        </w:rPr>
        <w:t xml:space="preserve"> use a central magnet to allow for tool-less manipulation with the robotic arm and to stay affixed to the end of a station.</w:t>
      </w:r>
      <w:r w:rsidR="00CA3795" w:rsidRPr="009C6937">
        <w:rPr>
          <w:rFonts w:ascii="Times New Roman" w:hAnsi="Times New Roman" w:cs="Times New Roman"/>
        </w:rPr>
        <w:t xml:space="preserve"> </w:t>
      </w:r>
      <w:r w:rsidR="00CA3795" w:rsidRPr="001A7DC0">
        <w:rPr>
          <w:rFonts w:ascii="Times New Roman" w:hAnsi="Times New Roman" w:cs="Times New Roman"/>
        </w:rPr>
        <w:t xml:space="preserve">A custom end effector comprised of a </w:t>
      </w:r>
      <w:r w:rsidR="00CA3795">
        <w:rPr>
          <w:rFonts w:ascii="Times New Roman" w:hAnsi="Times New Roman" w:cs="Times New Roman"/>
        </w:rPr>
        <w:t>PEEK</w:t>
      </w:r>
      <w:r w:rsidR="00CA3795" w:rsidRPr="001A7DC0">
        <w:rPr>
          <w:rFonts w:ascii="Times New Roman" w:hAnsi="Times New Roman" w:cs="Times New Roman"/>
        </w:rPr>
        <w:t xml:space="preserve"> spring block with a magnetic center is attached to the end of the robotic arm</w:t>
      </w:r>
      <w:r w:rsidR="00CA3795">
        <w:rPr>
          <w:rFonts w:ascii="Times New Roman" w:hAnsi="Times New Roman" w:cs="Times New Roman"/>
        </w:rPr>
        <w:t xml:space="preserve"> to give compliance</w:t>
      </w:r>
      <w:r w:rsidR="00CA3795" w:rsidRPr="001A7DC0">
        <w:rPr>
          <w:rFonts w:ascii="Times New Roman" w:hAnsi="Times New Roman" w:cs="Times New Roman"/>
        </w:rPr>
        <w:t>.</w:t>
      </w:r>
      <w:r w:rsidR="00CA3795">
        <w:rPr>
          <w:rFonts w:ascii="Times New Roman" w:hAnsi="Times New Roman" w:cs="Times New Roman"/>
        </w:rPr>
        <w:t xml:space="preserve"> </w:t>
      </w:r>
      <w:r w:rsidRPr="001A7DC0">
        <w:rPr>
          <w:rFonts w:ascii="Times New Roman" w:hAnsi="Times New Roman" w:cs="Times New Roman"/>
        </w:rPr>
        <w:t>The applied normal force of each station is controlled via a ball-bearing stage (</w:t>
      </w:r>
      <w:proofErr w:type="spellStart"/>
      <w:r w:rsidRPr="001A7DC0">
        <w:rPr>
          <w:rFonts w:ascii="Times New Roman" w:hAnsi="Times New Roman" w:cs="Times New Roman"/>
        </w:rPr>
        <w:t>Optosigma</w:t>
      </w:r>
      <w:proofErr w:type="spellEnd"/>
      <w:r w:rsidRPr="001A7DC0">
        <w:rPr>
          <w:rFonts w:ascii="Times New Roman" w:hAnsi="Times New Roman" w:cs="Times New Roman"/>
        </w:rPr>
        <w:t xml:space="preserve"> TADC-251C) driven by a </w:t>
      </w:r>
      <w:proofErr w:type="spellStart"/>
      <w:r w:rsidRPr="001A7DC0">
        <w:rPr>
          <w:rFonts w:ascii="Times New Roman" w:hAnsi="Times New Roman" w:cs="Times New Roman"/>
        </w:rPr>
        <w:t>nema</w:t>
      </w:r>
      <w:proofErr w:type="spellEnd"/>
      <w:r w:rsidRPr="001A7DC0">
        <w:rPr>
          <w:rFonts w:ascii="Times New Roman" w:hAnsi="Times New Roman" w:cs="Times New Roman"/>
        </w:rPr>
        <w:t xml:space="preserve"> 8 non-captive stepper motor (Moons LN081S-E03006-100-S-050) with 6 mm of travel and a lead screw pitch of 0.6096 mm per rotation. The load cell signals are conditioned using a custom dual-channel load cell amplifier board based on the Analog Devices AD8428 instrument amplifier, giving ~±5 mV peak-to-peak unfiltered noise (~±1 </w:t>
      </w:r>
      <w:proofErr w:type="spellStart"/>
      <w:r w:rsidRPr="001A7DC0">
        <w:rPr>
          <w:rFonts w:ascii="Times New Roman" w:hAnsi="Times New Roman" w:cs="Times New Roman"/>
        </w:rPr>
        <w:t>mN</w:t>
      </w:r>
      <w:proofErr w:type="spellEnd"/>
      <w:r w:rsidRPr="001A7DC0">
        <w:rPr>
          <w:rFonts w:ascii="Times New Roman" w:hAnsi="Times New Roman" w:cs="Times New Roman"/>
        </w:rPr>
        <w:t>). Six stations are mounted to a common Y and Z ±12.5 mm cross-roller bearing stage (</w:t>
      </w:r>
      <w:proofErr w:type="spellStart"/>
      <w:r w:rsidRPr="001A7DC0">
        <w:rPr>
          <w:rFonts w:ascii="Times New Roman" w:hAnsi="Times New Roman" w:cs="Times New Roman"/>
        </w:rPr>
        <w:t>Optosigma</w:t>
      </w:r>
      <w:proofErr w:type="spellEnd"/>
      <w:r w:rsidRPr="001A7DC0">
        <w:rPr>
          <w:rFonts w:ascii="Times New Roman" w:hAnsi="Times New Roman" w:cs="Times New Roman"/>
        </w:rPr>
        <w:t xml:space="preserve"> TADC-651S25UU) that have each been modified to accommodate an identical </w:t>
      </w:r>
      <w:proofErr w:type="spellStart"/>
      <w:r w:rsidRPr="001A7DC0">
        <w:rPr>
          <w:rFonts w:ascii="Times New Roman" w:hAnsi="Times New Roman" w:cs="Times New Roman"/>
        </w:rPr>
        <w:t>nema</w:t>
      </w:r>
      <w:proofErr w:type="spellEnd"/>
      <w:r w:rsidRPr="001A7DC0">
        <w:rPr>
          <w:rFonts w:ascii="Times New Roman" w:hAnsi="Times New Roman" w:cs="Times New Roman"/>
        </w:rPr>
        <w:t xml:space="preserve"> 8 non-captive motor. All eight stepper motors are controlled using </w:t>
      </w:r>
      <w:r w:rsidR="00121B25">
        <w:rPr>
          <w:rFonts w:ascii="Times New Roman" w:hAnsi="Times New Roman" w:cs="Times New Roman"/>
        </w:rPr>
        <w:t>A</w:t>
      </w:r>
      <w:r w:rsidRPr="001A7DC0">
        <w:rPr>
          <w:rFonts w:ascii="Times New Roman" w:hAnsi="Times New Roman" w:cs="Times New Roman"/>
        </w:rPr>
        <w:t xml:space="preserve">pplied </w:t>
      </w:r>
      <w:r w:rsidR="00121B25">
        <w:rPr>
          <w:rFonts w:ascii="Times New Roman" w:hAnsi="Times New Roman" w:cs="Times New Roman"/>
        </w:rPr>
        <w:t>M</w:t>
      </w:r>
      <w:r w:rsidRPr="001A7DC0">
        <w:rPr>
          <w:rFonts w:ascii="Times New Roman" w:hAnsi="Times New Roman" w:cs="Times New Roman"/>
        </w:rPr>
        <w:t xml:space="preserve">otion STF06-IP stepper motor controllers with 20,000 steps per revolution (~0.03 </w:t>
      </w:r>
      <w:r w:rsidR="00CB23A8">
        <w:rPr>
          <w:rFonts w:ascii="Times New Roman" w:hAnsi="Times New Roman" w:cs="Times New Roman"/>
        </w:rPr>
        <w:t xml:space="preserve">µm </w:t>
      </w:r>
      <w:r w:rsidRPr="001A7DC0">
        <w:rPr>
          <w:rFonts w:ascii="Times New Roman" w:hAnsi="Times New Roman" w:cs="Times New Roman"/>
        </w:rPr>
        <w:t>per step) and outfitted with individual limit switches for homing and over-loading protection.</w:t>
      </w:r>
      <w:r>
        <w:rPr>
          <w:rFonts w:ascii="Times New Roman" w:hAnsi="Times New Roman" w:cs="Times New Roman"/>
        </w:rPr>
        <w:t xml:space="preserve"> Bidirectional</w:t>
      </w:r>
      <w:r w:rsidRPr="001A7DC0">
        <w:rPr>
          <w:rFonts w:ascii="Times New Roman" w:hAnsi="Times New Roman" w:cs="Times New Roman"/>
        </w:rPr>
        <w:t xml:space="preserve"> </w:t>
      </w:r>
      <w:r>
        <w:rPr>
          <w:rFonts w:ascii="Times New Roman" w:hAnsi="Times New Roman" w:cs="Times New Roman"/>
        </w:rPr>
        <w:t>s</w:t>
      </w:r>
      <w:r w:rsidRPr="001A7DC0">
        <w:rPr>
          <w:rFonts w:ascii="Times New Roman" w:hAnsi="Times New Roman" w:cs="Times New Roman"/>
        </w:rPr>
        <w:t>liding</w:t>
      </w:r>
      <w:r>
        <w:rPr>
          <w:rFonts w:ascii="Times New Roman" w:hAnsi="Times New Roman" w:cs="Times New Roman"/>
        </w:rPr>
        <w:t xml:space="preserve"> motion</w:t>
      </w:r>
      <w:r w:rsidRPr="001A7DC0">
        <w:rPr>
          <w:rFonts w:ascii="Times New Roman" w:hAnsi="Times New Roman" w:cs="Times New Roman"/>
        </w:rPr>
        <w:t xml:space="preserve"> is provided by a ball-screw X stage (Parker Hannifin) with a lead screw pitch of 5 mm per rotation driven by a </w:t>
      </w:r>
      <w:proofErr w:type="spellStart"/>
      <w:r w:rsidRPr="001A7DC0">
        <w:rPr>
          <w:rFonts w:ascii="Times New Roman" w:hAnsi="Times New Roman" w:cs="Times New Roman"/>
        </w:rPr>
        <w:t>nema</w:t>
      </w:r>
      <w:proofErr w:type="spellEnd"/>
      <w:r w:rsidRPr="001A7DC0">
        <w:rPr>
          <w:rFonts w:ascii="Times New Roman" w:hAnsi="Times New Roman" w:cs="Times New Roman"/>
        </w:rPr>
        <w:t xml:space="preserve"> 23 step-servo motor (</w:t>
      </w:r>
      <w:r w:rsidR="00121B25">
        <w:rPr>
          <w:rFonts w:ascii="Times New Roman" w:hAnsi="Times New Roman" w:cs="Times New Roman"/>
        </w:rPr>
        <w:t>A</w:t>
      </w:r>
      <w:r w:rsidRPr="001A7DC0">
        <w:rPr>
          <w:rFonts w:ascii="Times New Roman" w:hAnsi="Times New Roman" w:cs="Times New Roman"/>
        </w:rPr>
        <w:t xml:space="preserve">pplied </w:t>
      </w:r>
      <w:r w:rsidR="00121B25">
        <w:rPr>
          <w:rFonts w:ascii="Times New Roman" w:hAnsi="Times New Roman" w:cs="Times New Roman"/>
        </w:rPr>
        <w:t>M</w:t>
      </w:r>
      <w:r w:rsidRPr="001A7DC0">
        <w:rPr>
          <w:rFonts w:ascii="Times New Roman" w:hAnsi="Times New Roman" w:cs="Times New Roman"/>
        </w:rPr>
        <w:t>otion TSM23Q-2AG) capable of 0.25-</w:t>
      </w:r>
      <w:r w:rsidR="00CB23A8">
        <w:rPr>
          <w:rFonts w:ascii="Times New Roman" w:hAnsi="Times New Roman" w:cs="Times New Roman"/>
        </w:rPr>
        <w:t>µm</w:t>
      </w:r>
      <w:r w:rsidRPr="001A7DC0">
        <w:rPr>
          <w:rFonts w:ascii="Times New Roman" w:hAnsi="Times New Roman" w:cs="Times New Roman"/>
        </w:rPr>
        <w:t xml:space="preserve"> position accuracy. The tribometer is controlled using a custom MATLAB user interface with data acquired at 1000 Hz using a National Instrument USB-6343 multifunctional data acquisition card.</w:t>
      </w:r>
      <w:r w:rsidR="001B125B">
        <w:rPr>
          <w:rFonts w:ascii="Times New Roman" w:hAnsi="Times New Roman" w:cs="Times New Roman"/>
        </w:rPr>
        <w:t xml:space="preserve"> </w:t>
      </w:r>
    </w:p>
    <w:p w14:paraId="08D77EFB" w14:textId="7604FEEB" w:rsidR="00621A37" w:rsidRDefault="00621A37" w:rsidP="00621A37">
      <w:pPr>
        <w:spacing w:line="360" w:lineRule="auto"/>
        <w:ind w:firstLine="720"/>
        <w:jc w:val="both"/>
        <w:rPr>
          <w:rFonts w:ascii="Times New Roman" w:hAnsi="Times New Roman" w:cs="Times New Roman"/>
        </w:rPr>
      </w:pPr>
      <w:r>
        <w:rPr>
          <w:rFonts w:ascii="Times New Roman" w:hAnsi="Times New Roman" w:cs="Times New Roman"/>
        </w:rPr>
        <w:t xml:space="preserve">The ball reloading system is controlled via a programmable logic controller (BRX series).  A Meca500 robotic arm places a used ball holder from the ball holder platen into the machine. A x-y stage (Parker Hannifin) moves the torque driver (Mountz) and engages the hex drive onto a silver coated set screw (to avoid galling) that holds a single </w:t>
      </w:r>
      <w:proofErr w:type="spellStart"/>
      <w:r>
        <w:rPr>
          <w:rFonts w:ascii="Times New Roman" w:hAnsi="Times New Roman" w:cs="Times New Roman"/>
        </w:rPr>
        <w:t>counterface</w:t>
      </w:r>
      <w:proofErr w:type="spellEnd"/>
      <w:r>
        <w:rPr>
          <w:rFonts w:ascii="Times New Roman" w:hAnsi="Times New Roman" w:cs="Times New Roman"/>
        </w:rPr>
        <w:t>. A pair of linear actuators of different sizes (Faulhaber, 1</w:t>
      </w:r>
      <w:r w:rsidR="00FE4122">
        <w:rPr>
          <w:rFonts w:ascii="Times New Roman" w:hAnsi="Times New Roman" w:cs="Times New Roman"/>
        </w:rPr>
        <w:t xml:space="preserve"> </w:t>
      </w:r>
      <w:r>
        <w:rPr>
          <w:rFonts w:ascii="Times New Roman" w:hAnsi="Times New Roman" w:cs="Times New Roman"/>
        </w:rPr>
        <w:t>N and 6</w:t>
      </w:r>
      <w:r w:rsidR="00FE4122">
        <w:rPr>
          <w:rFonts w:ascii="Times New Roman" w:hAnsi="Times New Roman" w:cs="Times New Roman"/>
        </w:rPr>
        <w:t xml:space="preserve"> </w:t>
      </w:r>
      <w:r>
        <w:rPr>
          <w:rFonts w:ascii="Times New Roman" w:hAnsi="Times New Roman" w:cs="Times New Roman"/>
        </w:rPr>
        <w:t xml:space="preserve">N max force) pinch the </w:t>
      </w:r>
      <w:proofErr w:type="spellStart"/>
      <w:r>
        <w:rPr>
          <w:rFonts w:ascii="Times New Roman" w:hAnsi="Times New Roman" w:cs="Times New Roman"/>
        </w:rPr>
        <w:t>counterface</w:t>
      </w:r>
      <w:proofErr w:type="spellEnd"/>
      <w:r>
        <w:rPr>
          <w:rFonts w:ascii="Times New Roman" w:hAnsi="Times New Roman" w:cs="Times New Roman"/>
        </w:rPr>
        <w:t xml:space="preserve">, followed by the torque driver disengaging the set screw using three rotations. The captured </w:t>
      </w:r>
      <w:proofErr w:type="spellStart"/>
      <w:r>
        <w:rPr>
          <w:rFonts w:ascii="Times New Roman" w:hAnsi="Times New Roman" w:cs="Times New Roman"/>
        </w:rPr>
        <w:t>counterface</w:t>
      </w:r>
      <w:proofErr w:type="spellEnd"/>
      <w:r>
        <w:rPr>
          <w:rFonts w:ascii="Times New Roman" w:hAnsi="Times New Roman" w:cs="Times New Roman"/>
        </w:rPr>
        <w:t xml:space="preserve"> is moved to an unloading position and dropped into a container. A brass ball holder slide that (1) drops a new ball to be captured by the linear actuators and (2) holds the ball holder down while the torque driver </w:t>
      </w:r>
      <w:r>
        <w:rPr>
          <w:rFonts w:ascii="Times New Roman" w:hAnsi="Times New Roman" w:cs="Times New Roman"/>
        </w:rPr>
        <w:lastRenderedPageBreak/>
        <w:t xml:space="preserve">disengages is moved into position. The captured clean </w:t>
      </w:r>
      <w:proofErr w:type="spellStart"/>
      <w:r>
        <w:rPr>
          <w:rFonts w:ascii="Times New Roman" w:hAnsi="Times New Roman" w:cs="Times New Roman"/>
        </w:rPr>
        <w:t>counterface</w:t>
      </w:r>
      <w:proofErr w:type="spellEnd"/>
      <w:r>
        <w:rPr>
          <w:rFonts w:ascii="Times New Roman" w:hAnsi="Times New Roman" w:cs="Times New Roman"/>
        </w:rPr>
        <w:t xml:space="preserve"> is moved to the bottom of the ball holder and the torque driver tightens to 8 </w:t>
      </w:r>
      <w:proofErr w:type="spellStart"/>
      <w:r>
        <w:rPr>
          <w:rFonts w:ascii="Times New Roman" w:hAnsi="Times New Roman" w:cs="Times New Roman"/>
        </w:rPr>
        <w:t>cN</w:t>
      </w:r>
      <w:proofErr w:type="spellEnd"/>
      <w:r>
        <w:rPr>
          <w:rFonts w:ascii="Times New Roman" w:hAnsi="Times New Roman" w:cs="Times New Roman"/>
        </w:rPr>
        <w:t>-m, followed by the x-y stages disengaging the driver and moving it out of position. This process is repeated for all three used ball holders until loaded (the robotic arm spins the holder between loads), followed by the robotic arm swapping out the fully loaded ball holder to the next used one on the platen.</w:t>
      </w:r>
    </w:p>
    <w:p w14:paraId="1691DBD1" w14:textId="45667C05" w:rsidR="009A4220" w:rsidRDefault="009A4220" w:rsidP="009A4220">
      <w:pPr>
        <w:pStyle w:val="Heading1"/>
        <w:rPr>
          <w:rFonts w:ascii="Times New Roman" w:hAnsi="Times New Roman" w:cs="Times New Roman"/>
          <w:color w:val="auto"/>
          <w:sz w:val="24"/>
          <w:szCs w:val="24"/>
        </w:rPr>
      </w:pPr>
      <w:r>
        <w:rPr>
          <w:rFonts w:ascii="Times New Roman" w:hAnsi="Times New Roman" w:cs="Times New Roman"/>
          <w:color w:val="auto"/>
          <w:sz w:val="24"/>
          <w:szCs w:val="24"/>
        </w:rPr>
        <w:t>2</w:t>
      </w:r>
      <w:r>
        <w:rPr>
          <w:rFonts w:ascii="Times New Roman" w:hAnsi="Times New Roman" w:cs="Times New Roman"/>
          <w:color w:val="auto"/>
          <w:sz w:val="24"/>
          <w:szCs w:val="24"/>
        </w:rPr>
        <w:t>.</w:t>
      </w:r>
      <w:r w:rsidRPr="002C1021">
        <w:rPr>
          <w:rFonts w:ascii="Times New Roman" w:hAnsi="Times New Roman" w:cs="Times New Roman"/>
          <w:color w:val="auto"/>
          <w:sz w:val="24"/>
          <w:szCs w:val="24"/>
        </w:rPr>
        <w:t xml:space="preserve"> Detailed Description of </w:t>
      </w:r>
      <w:r>
        <w:rPr>
          <w:rFonts w:ascii="Times New Roman" w:hAnsi="Times New Roman" w:cs="Times New Roman"/>
          <w:color w:val="auto"/>
          <w:sz w:val="24"/>
          <w:szCs w:val="24"/>
        </w:rPr>
        <w:t>Testing Time and Operator Time</w:t>
      </w:r>
    </w:p>
    <w:p w14:paraId="5EF44381" w14:textId="77777777" w:rsidR="009A4220" w:rsidRDefault="009A4220" w:rsidP="009A4220">
      <w:pPr>
        <w:spacing w:line="360" w:lineRule="auto"/>
        <w:ind w:firstLine="720"/>
        <w:jc w:val="both"/>
        <w:rPr>
          <w:rFonts w:ascii="Times New Roman" w:hAnsi="Times New Roman" w:cs="Times New Roman"/>
        </w:rPr>
      </w:pPr>
      <w:r>
        <w:rPr>
          <w:rFonts w:ascii="Times New Roman" w:hAnsi="Times New Roman" w:cs="Times New Roman"/>
        </w:rPr>
        <w:t>Calculations are based on the following set of assumptions and the experimental details in section 3 for the dry N</w:t>
      </w:r>
      <w:r>
        <w:rPr>
          <w:rFonts w:ascii="Times New Roman" w:hAnsi="Times New Roman" w:cs="Times New Roman"/>
          <w:vertAlign w:val="subscript"/>
        </w:rPr>
        <w:t>2</w:t>
      </w:r>
      <w:r>
        <w:rPr>
          <w:rFonts w:ascii="Times New Roman" w:hAnsi="Times New Roman" w:cs="Times New Roman"/>
        </w:rPr>
        <w:t xml:space="preserve"> and lab air experiments: (1) The tribometer being used is the tribometer shown in Figure 3 and uses a platter of 24 ball holders that each hold three balls and a sample stage that holds 24 coated substrates (4 per head, 6 heads), </w:t>
      </w:r>
      <w:r w:rsidRPr="00365536">
        <w:rPr>
          <w:rFonts w:ascii="Times New Roman" w:hAnsi="Times New Roman" w:cs="Times New Roman"/>
        </w:rPr>
        <w:t xml:space="preserve">(2) The human operator must interact with the tester and either rotate the ball holder between tests as well as change the ball holder every three tests (if not </w:t>
      </w:r>
      <w:r>
        <w:rPr>
          <w:rFonts w:ascii="Times New Roman" w:hAnsi="Times New Roman" w:cs="Times New Roman"/>
        </w:rPr>
        <w:t>automated</w:t>
      </w:r>
      <w:r w:rsidRPr="00365536">
        <w:rPr>
          <w:rFonts w:ascii="Times New Roman" w:hAnsi="Times New Roman" w:cs="Times New Roman"/>
        </w:rPr>
        <w:t xml:space="preserve">) and physically change the ball holder platter and the sample stage (for </w:t>
      </w:r>
      <w:r>
        <w:rPr>
          <w:rFonts w:ascii="Times New Roman" w:hAnsi="Times New Roman" w:cs="Times New Roman"/>
        </w:rPr>
        <w:t>serial and automated methods). (3) A human operator works 8 hours a day, any operation that falls outside of work hours would be required to happen the following business day for testing to continue, (4) All ball holders for the entire 448 sample set and samples are assumed to be preloaded and are already in the glovebox. Here, we are not accounting for the time to prepare samples or to transfer samples in/out of a glovebox, (5) All software is pre-configured for testing and the time to run the software is not considered, and (6) Operator times to interface with the tribometers are adjusted based on environment because dry N</w:t>
      </w:r>
      <w:r>
        <w:rPr>
          <w:rFonts w:ascii="Times New Roman" w:hAnsi="Times New Roman" w:cs="Times New Roman"/>
          <w:vertAlign w:val="subscript"/>
        </w:rPr>
        <w:t>2</w:t>
      </w:r>
      <w:r>
        <w:rPr>
          <w:rFonts w:ascii="Times New Roman" w:hAnsi="Times New Roman" w:cs="Times New Roman"/>
        </w:rPr>
        <w:t xml:space="preserve"> tests are assumed to be in a glove box and lab air tests are not in a glovebox and the tester is easily accessible. Conservative times are given in this work, with the time to rotate a single head in lab air assumed to be 35 seconds and 50 seconds in dry N</w:t>
      </w:r>
      <w:r>
        <w:rPr>
          <w:rFonts w:ascii="Times New Roman" w:hAnsi="Times New Roman" w:cs="Times New Roman"/>
          <w:vertAlign w:val="subscript"/>
        </w:rPr>
        <w:t>2</w:t>
      </w:r>
      <w:r>
        <w:rPr>
          <w:rFonts w:ascii="Times New Roman" w:hAnsi="Times New Roman" w:cs="Times New Roman"/>
        </w:rPr>
        <w:t>. Times for changing of the sample stages/ball holder platens are assumed to take 30 seconds in lab air and 45 seconds in dry N</w:t>
      </w:r>
      <w:r>
        <w:rPr>
          <w:rFonts w:ascii="Times New Roman" w:hAnsi="Times New Roman" w:cs="Times New Roman"/>
          <w:vertAlign w:val="subscript"/>
        </w:rPr>
        <w:t>2</w:t>
      </w:r>
      <w:r>
        <w:rPr>
          <w:rFonts w:ascii="Times New Roman" w:hAnsi="Times New Roman" w:cs="Times New Roman"/>
        </w:rPr>
        <w:t>.</w:t>
      </w:r>
    </w:p>
    <w:p w14:paraId="271E8469" w14:textId="77777777" w:rsidR="009A4220" w:rsidRDefault="009A4220" w:rsidP="00621A37">
      <w:pPr>
        <w:spacing w:line="360" w:lineRule="auto"/>
        <w:ind w:firstLine="720"/>
        <w:jc w:val="both"/>
        <w:rPr>
          <w:rFonts w:ascii="Times New Roman" w:hAnsi="Times New Roman" w:cs="Times New Roman"/>
        </w:rPr>
      </w:pPr>
    </w:p>
    <w:p w14:paraId="23F83331" w14:textId="3C36F756" w:rsidR="00C2605B" w:rsidRDefault="009A4220" w:rsidP="00C2605B">
      <w:pPr>
        <w:spacing w:line="360" w:lineRule="auto"/>
        <w:jc w:val="both"/>
        <w:rPr>
          <w:rFonts w:ascii="Times New Roman" w:hAnsi="Times New Roman" w:cs="Times New Roman"/>
        </w:rPr>
      </w:pPr>
      <w:r>
        <w:rPr>
          <w:rFonts w:ascii="Times New Roman" w:hAnsi="Times New Roman" w:cs="Times New Roman"/>
        </w:rPr>
        <w:t>3</w:t>
      </w:r>
      <w:r w:rsidR="00C2605B">
        <w:rPr>
          <w:rFonts w:ascii="Times New Roman" w:hAnsi="Times New Roman" w:cs="Times New Roman"/>
        </w:rPr>
        <w:t xml:space="preserve">. Sputter gun arrangements showing </w:t>
      </w:r>
      <w:r w:rsidR="00C521D6">
        <w:rPr>
          <w:rFonts w:ascii="Times New Roman" w:hAnsi="Times New Roman" w:cs="Times New Roman"/>
        </w:rPr>
        <w:t>elements of the</w:t>
      </w:r>
      <w:r w:rsidR="00C2605B">
        <w:rPr>
          <w:rFonts w:ascii="Times New Roman" w:hAnsi="Times New Roman" w:cs="Times New Roman"/>
        </w:rPr>
        <w:t xml:space="preserve"> source-substrate geometry.</w:t>
      </w:r>
    </w:p>
    <w:p w14:paraId="03D0A649" w14:textId="77777777" w:rsidR="00C2605B" w:rsidRDefault="00C2605B" w:rsidP="00C2605B">
      <w:pPr>
        <w:spacing w:line="360" w:lineRule="auto"/>
        <w:ind w:firstLine="720"/>
        <w:jc w:val="both"/>
        <w:rPr>
          <w:rFonts w:ascii="Times New Roman" w:hAnsi="Times New Roman" w:cs="Times New Roman"/>
        </w:rPr>
      </w:pPr>
    </w:p>
    <w:p w14:paraId="7687FCEF" w14:textId="77777777" w:rsidR="00C2605B" w:rsidRDefault="00C2605B" w:rsidP="00C2605B">
      <w:pPr>
        <w:pStyle w:val="paragraph"/>
        <w:tabs>
          <w:tab w:val="left" w:pos="360"/>
        </w:tabs>
        <w:spacing w:before="0" w:beforeAutospacing="0" w:after="0" w:afterAutospacing="0" w:line="480" w:lineRule="auto"/>
        <w:jc w:val="center"/>
        <w:textAlignment w:val="baseline"/>
      </w:pPr>
      <w:r>
        <w:rPr>
          <w:noProof/>
          <w14:ligatures w14:val="standardContextual"/>
        </w:rPr>
        <w:lastRenderedPageBreak/>
        <w:drawing>
          <wp:inline distT="0" distB="0" distL="0" distR="0" wp14:anchorId="2C35572C" wp14:editId="155E0C27">
            <wp:extent cx="2554014" cy="3684330"/>
            <wp:effectExtent l="0" t="0" r="0" b="0"/>
            <wp:docPr id="400935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935651" name="Picture 40093565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92201" cy="3739417"/>
                    </a:xfrm>
                    <a:prstGeom prst="rect">
                      <a:avLst/>
                    </a:prstGeom>
                  </pic:spPr>
                </pic:pic>
              </a:graphicData>
            </a:graphic>
          </wp:inline>
        </w:drawing>
      </w:r>
    </w:p>
    <w:p w14:paraId="59FF426D" w14:textId="20972429" w:rsidR="00C2605B" w:rsidRDefault="00C2605B" w:rsidP="00C2605B">
      <w:pPr>
        <w:pStyle w:val="NormalWeb"/>
      </w:pPr>
      <w:r w:rsidRPr="00FC0749">
        <w:t>FIG. A1.  Schematics showing the source-</w:t>
      </w:r>
      <w:r w:rsidR="00C521D6">
        <w:t>sample</w:t>
      </w:r>
      <w:r w:rsidRPr="00FC0749">
        <w:t xml:space="preserve"> geometries for sputter guns oriented at a.) 20</w:t>
      </w:r>
      <w:r w:rsidRPr="00FC0749">
        <w:rPr>
          <w:vertAlign w:val="superscript"/>
        </w:rPr>
        <w:t xml:space="preserve">o </w:t>
      </w:r>
      <w:r w:rsidRPr="00FC0749">
        <w:t>tilt and b.) 0</w:t>
      </w:r>
      <w:r w:rsidRPr="00FC0749">
        <w:rPr>
          <w:vertAlign w:val="superscript"/>
        </w:rPr>
        <w:t xml:space="preserve">o </w:t>
      </w:r>
      <w:r w:rsidRPr="00FC0749">
        <w:t xml:space="preserve">tilt.  These side views </w:t>
      </w:r>
      <w:r w:rsidR="00C521D6">
        <w:t>show</w:t>
      </w:r>
      <w:r w:rsidRPr="00FC0749">
        <w:t xml:space="preserve"> a plane containing the center points of </w:t>
      </w:r>
      <w:r w:rsidR="00C521D6">
        <w:t xml:space="preserve">a </w:t>
      </w:r>
      <w:r w:rsidRPr="00FC0749">
        <w:t xml:space="preserve">sputter source and </w:t>
      </w:r>
      <w:r>
        <w:t>substrate platen</w:t>
      </w:r>
      <w:r w:rsidRPr="00FC0749">
        <w:t>.</w:t>
      </w:r>
      <w:r>
        <w:t xml:space="preserve">  Substrates are not shown to scale although their top surface is </w:t>
      </w:r>
      <w:r w:rsidR="00C521D6">
        <w:t>used as a reference for included dimensions</w:t>
      </w:r>
      <w:r>
        <w:t>.</w:t>
      </w:r>
    </w:p>
    <w:p w14:paraId="30A43520" w14:textId="77777777" w:rsidR="00C2605B" w:rsidRDefault="00C2605B" w:rsidP="00C2605B">
      <w:pPr>
        <w:pStyle w:val="NormalWeb"/>
      </w:pPr>
    </w:p>
    <w:p w14:paraId="2696EB30" w14:textId="77777777" w:rsidR="00C2605B" w:rsidRDefault="00C2605B" w:rsidP="00C2605B">
      <w:pPr>
        <w:pStyle w:val="NormalWeb"/>
      </w:pPr>
    </w:p>
    <w:p w14:paraId="06C94CC2" w14:textId="77777777" w:rsidR="00C2605B" w:rsidRDefault="00C2605B" w:rsidP="00C2605B">
      <w:pPr>
        <w:pStyle w:val="NormalWeb"/>
      </w:pPr>
    </w:p>
    <w:p w14:paraId="73926A6B" w14:textId="77777777" w:rsidR="00C2605B" w:rsidRDefault="00C2605B" w:rsidP="00C2605B">
      <w:pPr>
        <w:pStyle w:val="NormalWeb"/>
        <w:jc w:val="center"/>
      </w:pPr>
      <w:r>
        <w:rPr>
          <w:noProof/>
          <w14:ligatures w14:val="standardContextual"/>
        </w:rPr>
        <w:lastRenderedPageBreak/>
        <w:drawing>
          <wp:inline distT="0" distB="0" distL="0" distR="0" wp14:anchorId="5404ED7D" wp14:editId="5C17AC86">
            <wp:extent cx="3509296" cy="3950208"/>
            <wp:effectExtent l="0" t="0" r="0" b="0"/>
            <wp:docPr id="10935544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554472" name="Picture 109355447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25581" cy="3968539"/>
                    </a:xfrm>
                    <a:prstGeom prst="rect">
                      <a:avLst/>
                    </a:prstGeom>
                  </pic:spPr>
                </pic:pic>
              </a:graphicData>
            </a:graphic>
          </wp:inline>
        </w:drawing>
      </w:r>
    </w:p>
    <w:p w14:paraId="530970B3" w14:textId="77777777" w:rsidR="00C2605B" w:rsidRPr="00FC0749" w:rsidRDefault="00C2605B" w:rsidP="00C2605B">
      <w:pPr>
        <w:pStyle w:val="NormalWeb"/>
      </w:pPr>
      <w:r w:rsidRPr="00FC0749">
        <w:t>FIG. A</w:t>
      </w:r>
      <w:r>
        <w:t>2</w:t>
      </w:r>
      <w:r w:rsidRPr="00FC0749">
        <w:t xml:space="preserve">.  </w:t>
      </w:r>
      <w:r>
        <w:t>Plan view, top-down drawing of the substrate fixture showing positions for 112 samples.  The arrow points along a plane bisecting the center points of Pt and Au sputter sources.</w:t>
      </w:r>
    </w:p>
    <w:p w14:paraId="5C385020" w14:textId="77777777" w:rsidR="00CA663F" w:rsidRPr="00FC0749" w:rsidRDefault="00CA663F" w:rsidP="00DC0839">
      <w:pPr>
        <w:pStyle w:val="NormalWeb"/>
      </w:pPr>
    </w:p>
    <w:p w14:paraId="301D6F39" w14:textId="77777777" w:rsidR="00DC0839" w:rsidRDefault="00DC0839" w:rsidP="00621A37">
      <w:pPr>
        <w:spacing w:line="360" w:lineRule="auto"/>
        <w:ind w:firstLine="720"/>
        <w:jc w:val="both"/>
        <w:rPr>
          <w:rFonts w:ascii="Times New Roman" w:hAnsi="Times New Roman" w:cs="Times New Roman"/>
        </w:rPr>
      </w:pPr>
    </w:p>
    <w:p w14:paraId="46DA4A38" w14:textId="77777777" w:rsidR="002C1021" w:rsidRPr="002C1021" w:rsidRDefault="002C1021" w:rsidP="002C1021"/>
    <w:sectPr w:rsidR="002C1021" w:rsidRPr="002C10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15011"/>
    <w:multiLevelType w:val="hybridMultilevel"/>
    <w:tmpl w:val="DAB27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7487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021"/>
    <w:rsid w:val="00121B25"/>
    <w:rsid w:val="00131824"/>
    <w:rsid w:val="001B125B"/>
    <w:rsid w:val="002C1021"/>
    <w:rsid w:val="00621A37"/>
    <w:rsid w:val="00727314"/>
    <w:rsid w:val="008668EB"/>
    <w:rsid w:val="009A4220"/>
    <w:rsid w:val="009C6937"/>
    <w:rsid w:val="009E2BDE"/>
    <w:rsid w:val="00A30FDF"/>
    <w:rsid w:val="00AB78F4"/>
    <w:rsid w:val="00AF2C02"/>
    <w:rsid w:val="00B01D13"/>
    <w:rsid w:val="00C2605B"/>
    <w:rsid w:val="00C521D6"/>
    <w:rsid w:val="00CA3795"/>
    <w:rsid w:val="00CA663F"/>
    <w:rsid w:val="00CB23A8"/>
    <w:rsid w:val="00D06243"/>
    <w:rsid w:val="00D07CC4"/>
    <w:rsid w:val="00D73512"/>
    <w:rsid w:val="00D968FA"/>
    <w:rsid w:val="00DC0839"/>
    <w:rsid w:val="00EA1EE5"/>
    <w:rsid w:val="00F069C0"/>
    <w:rsid w:val="00FE4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4F169"/>
  <w15:chartTrackingRefBased/>
  <w15:docId w15:val="{0C13F6A1-79CA-4457-890D-E3AAD27C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10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10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10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0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0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0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0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0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0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0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10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10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10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10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10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0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0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021"/>
    <w:rPr>
      <w:rFonts w:eastAsiaTheme="majorEastAsia" w:cstheme="majorBidi"/>
      <w:color w:val="272727" w:themeColor="text1" w:themeTint="D8"/>
    </w:rPr>
  </w:style>
  <w:style w:type="paragraph" w:styleId="Title">
    <w:name w:val="Title"/>
    <w:basedOn w:val="Normal"/>
    <w:next w:val="Normal"/>
    <w:link w:val="TitleChar"/>
    <w:uiPriority w:val="10"/>
    <w:qFormat/>
    <w:rsid w:val="002C10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0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0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0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021"/>
    <w:pPr>
      <w:spacing w:before="160"/>
      <w:jc w:val="center"/>
    </w:pPr>
    <w:rPr>
      <w:i/>
      <w:iCs/>
      <w:color w:val="404040" w:themeColor="text1" w:themeTint="BF"/>
    </w:rPr>
  </w:style>
  <w:style w:type="character" w:customStyle="1" w:styleId="QuoteChar">
    <w:name w:val="Quote Char"/>
    <w:basedOn w:val="DefaultParagraphFont"/>
    <w:link w:val="Quote"/>
    <w:uiPriority w:val="29"/>
    <w:rsid w:val="002C1021"/>
    <w:rPr>
      <w:i/>
      <w:iCs/>
      <w:color w:val="404040" w:themeColor="text1" w:themeTint="BF"/>
    </w:rPr>
  </w:style>
  <w:style w:type="paragraph" w:styleId="ListParagraph">
    <w:name w:val="List Paragraph"/>
    <w:basedOn w:val="Normal"/>
    <w:uiPriority w:val="34"/>
    <w:qFormat/>
    <w:rsid w:val="002C1021"/>
    <w:pPr>
      <w:ind w:left="720"/>
      <w:contextualSpacing/>
    </w:pPr>
  </w:style>
  <w:style w:type="character" w:styleId="IntenseEmphasis">
    <w:name w:val="Intense Emphasis"/>
    <w:basedOn w:val="DefaultParagraphFont"/>
    <w:uiPriority w:val="21"/>
    <w:qFormat/>
    <w:rsid w:val="002C1021"/>
    <w:rPr>
      <w:i/>
      <w:iCs/>
      <w:color w:val="0F4761" w:themeColor="accent1" w:themeShade="BF"/>
    </w:rPr>
  </w:style>
  <w:style w:type="paragraph" w:styleId="IntenseQuote">
    <w:name w:val="Intense Quote"/>
    <w:basedOn w:val="Normal"/>
    <w:next w:val="Normal"/>
    <w:link w:val="IntenseQuoteChar"/>
    <w:uiPriority w:val="30"/>
    <w:qFormat/>
    <w:rsid w:val="002C10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1021"/>
    <w:rPr>
      <w:i/>
      <w:iCs/>
      <w:color w:val="0F4761" w:themeColor="accent1" w:themeShade="BF"/>
    </w:rPr>
  </w:style>
  <w:style w:type="character" w:styleId="IntenseReference">
    <w:name w:val="Intense Reference"/>
    <w:basedOn w:val="DefaultParagraphFont"/>
    <w:uiPriority w:val="32"/>
    <w:qFormat/>
    <w:rsid w:val="002C1021"/>
    <w:rPr>
      <w:b/>
      <w:bCs/>
      <w:smallCaps/>
      <w:color w:val="0F4761" w:themeColor="accent1" w:themeShade="BF"/>
      <w:spacing w:val="5"/>
    </w:rPr>
  </w:style>
  <w:style w:type="paragraph" w:styleId="NormalWeb">
    <w:name w:val="Normal (Web)"/>
    <w:basedOn w:val="Normal"/>
    <w:uiPriority w:val="99"/>
    <w:unhideWhenUsed/>
    <w:rsid w:val="00DC083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DC083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C260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808</Words>
  <Characters>4609</Characters>
  <Application>Microsoft Office Word</Application>
  <DocSecurity>0</DocSecurity>
  <Lines>38</Lines>
  <Paragraphs>10</Paragraphs>
  <ScaleCrop>false</ScaleCrop>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Babuska, Tomas Farley</dc:creator>
  <cp:keywords/>
  <dc:description/>
  <cp:lastModifiedBy>Babuska, Tomas Farley</cp:lastModifiedBy>
  <cp:revision>3</cp:revision>
  <dcterms:created xsi:type="dcterms:W3CDTF">2026-04-06T23:02:00Z</dcterms:created>
  <dcterms:modified xsi:type="dcterms:W3CDTF">2026-04-06T23:04:00Z</dcterms:modified>
</cp:coreProperties>
</file>