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1E49C" w14:textId="77777777" w:rsidR="00EC6D87" w:rsidRDefault="00997EF9">
      <w:pPr>
        <w:pStyle w:val="Heading1"/>
      </w:pPr>
      <w:r>
        <w:t>Supplementary Results: DSM Diagnostic Group Comparisons</w:t>
      </w:r>
    </w:p>
    <w:p w14:paraId="0D553E8C" w14:textId="15A99C76" w:rsidR="00EC6D87" w:rsidRDefault="00997EF9" w:rsidP="00455235">
      <w:pPr>
        <w:spacing w:after="120"/>
      </w:pPr>
      <w:r>
        <w:t>These analyses examined STP and ITC patterns across DSM psychosis diagnoses, schizophrenia (SZ, n=568), schizoaffective (SADP, n=435), bipolar I with psychosis (BP, n=418), and in comparison, healthy persons (HC, n=717). These analyses used features defined empirically from DSM-significant ANOVA windows (qFDR &lt; .01, ≥3 contiguous 20 ms bins), yielding 7 features: 6 low-frequency ITC windows and 1 beta-band STP window. Glass’s Δ is referenced to the HC standard deviation.</w:t>
      </w:r>
    </w:p>
    <w:p w14:paraId="1A4D3DC7" w14:textId="77777777" w:rsidR="00EC6D87" w:rsidRDefault="00997EF9">
      <w:pPr>
        <w:pStyle w:val="Heading1"/>
      </w:pPr>
      <w:r>
        <w:t>Supplementary Results: DSM Diagnostic Group Analyses</w:t>
      </w:r>
    </w:p>
    <w:p w14:paraId="2047C89F" w14:textId="77777777" w:rsidR="00EC6D87" w:rsidRDefault="00997EF9">
      <w:pPr>
        <w:pStyle w:val="Heading2"/>
      </w:pPr>
      <w:r>
        <w:t>Single-Trial Power (STP)</w:t>
      </w:r>
    </w:p>
    <w:p w14:paraId="7CE8409E" w14:textId="635D5AB3" w:rsidR="00EC6D87" w:rsidRDefault="00997EF9">
      <w:pPr>
        <w:spacing w:after="160"/>
      </w:pPr>
      <w:r>
        <w:t>Across both tasks and all trial types (paired-stimuli, oddball standards, and oddball targets), only one STP window reached the significance threshold for DSM groups: paired-stimuli beta-band STP across almost the entire epoch (−195 to 865 ms). Despite this reaching significance in the ANOVA, effect sizes were modest. Glass’s Δ relative to HC ranged from −0.04 (SZ) to +0.16 (BP). Low-frequency and gamma-band STP showed no significant windows under any condition.</w:t>
      </w:r>
    </w:p>
    <w:p w14:paraId="7503EAD3" w14:textId="77777777" w:rsidR="00EC6D87" w:rsidRDefault="00997EF9">
      <w:pPr>
        <w:pStyle w:val="Heading2"/>
      </w:pPr>
      <w:r>
        <w:t>Inter-Trial Coherence (ITC)</w:t>
      </w:r>
    </w:p>
    <w:p w14:paraId="3254A38E" w14:textId="7AD3904E" w:rsidR="00EC6D87" w:rsidRDefault="00997EF9">
      <w:pPr>
        <w:spacing w:after="160"/>
      </w:pPr>
      <w:r>
        <w:t>Low-frequency ITC was the primary domain of DSM group differentiation, with 6 of the 7 features derived from significant ITC windows. All showed a consistent pattern of graded reduction across psychosis diagnoses compared to healthy persons, with SZ showing the largest deficits. The strongest effects were observed for paired-stimuli low ITC (25–385 ms; Glass’s Δ: SZ = −0.60, SADP = −0.50, BP = −0.30) and oddball target low ITC (126–585 ms; Δ: SZ = −0.58, SADP = −0.47, BP = −0.23). Smaller but effects were observed for oddball target low ITC (5–66 ms; Δ: SZ = −0.45, SADP = −0.30, BP = −0.35) and oddball standard low ITC (206–324 ms; Δ: SZ = −0.44, SADP = −0.32, BP = −0.19). Two additional windows showed weaker effects: oddball standard low ITC (405–545 ms; Δ: SZ = −0.23, SADP = −0.30, BP = −0.04) and a late paired-stimuli low ITC window (705–785 ms; Δ: SZ = −0.28, SADP = −0.10, BP = −0.05). Beta- and gamma-band ITC showed no significant DSM group differences.</w:t>
      </w:r>
    </w:p>
    <w:p w14:paraId="74133EA6" w14:textId="77777777" w:rsidR="00EC6D87" w:rsidRDefault="00997EF9">
      <w:pPr>
        <w:pStyle w:val="Heading2"/>
      </w:pPr>
      <w:r>
        <w:t>Linear Discriminant Analysis</w:t>
      </w:r>
    </w:p>
    <w:p w14:paraId="21574BC3" w14:textId="31E476C2" w:rsidR="00EC6D87" w:rsidRDefault="00997EF9">
      <w:pPr>
        <w:spacing w:after="160"/>
      </w:pPr>
      <w:r>
        <w:t>Linear discriminant analysis was performed using the 7 DSM significant time–frequency features identified from the ANOVA analyses. The overall discriminant model was significant (Wilks’ Λ = .880, χ²(21) = 272.06, p &lt; .001). Sequential tests indicated that Functions 2 and 3 each provided significant additional discrimination beyond the preceding function (Functions 2–3: Wilks’ Λ = .978, χ²(12) = 47.82, p &lt; .001; Function 3: Wilks’ Λ = .990, χ²(5) = 20.69, p = .001). Function 1 accounted for 83.1% of group discrimination variance (eigenvalue = .111; canonical r = .316), Function 2 for an additional 9.6% (eigenvalue = .013; canonical r = .113), and Function 3 for 7.3% (eigenvalue = .010; canonical r = .098).</w:t>
      </w:r>
    </w:p>
    <w:p w14:paraId="2D022938" w14:textId="26E3FFE0" w:rsidR="00EC6D87" w:rsidRDefault="003F19CB">
      <w:pPr>
        <w:spacing w:after="160"/>
      </w:pPr>
      <w:r>
        <w:t xml:space="preserve">Function 1 (83.1% of variance) captured across-trial temporal consistency, driven by four low-frequency ITC windows loading negatively: paired-stimuli low ITC (25–385 ms; r = −.800), oddball target low ITC (126–585 ms; r = −.758), oddball target low ITC (5–66 ms; r = −.630), and oddball standard low ITC (206–324 ms; r = −.616; see </w:t>
      </w:r>
      <w:r>
        <w:rPr>
          <w:b/>
          <w:bCs/>
        </w:rPr>
        <w:t>Supplementary Table 1</w:t>
      </w:r>
      <w:r>
        <w:t xml:space="preserve">). All three psychosis groups scored positively on this function, reflecting reduced ITC relative to HC, in a graded pattern from most to least impaired: SZ (+0.41), SADP (+0.19), BP (−0.03), HC (−0.42). Function 2 (9.6%) contrasted late oddball standard low ITC (405–545 ms; r = +.523) against early oddball target low ITC (5–66 ms; r = −.585), with BP showing the highest centroid (+0.21) and all other groups near zero (SADP = −0.13, SZ = −0.00, HC = −0.05). Function 3 (7.3%) was dominated by paired-stimuli beta STP (r = −.626) and a late paired-stimuli ITC window (705–785 ms; r = −.471). Across all three functions, group separation was modest; 3D Euclidean centroid distances were largest between SZ and BP (d = 0.45) and SZ and HC (d = 0.36), intermediate between SADP and BP (d = 0.35) and SADP and HC (d = 0.28), and smallest between BP and HC (d = 0.26) and SZ and SADP (d = 0.10; </w:t>
      </w:r>
      <w:r>
        <w:rPr>
          <w:b/>
          <w:bCs/>
        </w:rPr>
        <w:t>Supplementary Figure 1</w:t>
      </w:r>
      <w:r>
        <w:t>).</w:t>
      </w:r>
    </w:p>
    <w:p w14:paraId="2F8FB47F" w14:textId="7F83F86F" w:rsidR="00932414" w:rsidRPr="004020DA" w:rsidRDefault="00932414" w:rsidP="00932414">
      <w:pPr>
        <w:spacing w:after="120"/>
        <w:rPr>
          <w:b/>
          <w:bCs/>
        </w:rPr>
      </w:pPr>
      <w:r>
        <w:rPr>
          <w:b/>
          <w:bCs/>
        </w:rPr>
        <w:lastRenderedPageBreak/>
        <w:t>Supplementary Table 1</w:t>
      </w:r>
    </w:p>
    <w:tbl>
      <w:tblPr>
        <w:tblW w:w="11114" w:type="dxa"/>
        <w:tblBorders>
          <w:top w:val="single" w:sz="8" w:space="0" w:color="000000"/>
          <w:bottom w:val="single" w:sz="8" w:space="0" w:color="000000"/>
          <w:insideH w:val="single" w:sz="4" w:space="0" w:color="000000"/>
        </w:tblBorders>
        <w:tblCellMar>
          <w:top w:w="60" w:type="dxa"/>
          <w:bottom w:w="60" w:type="dxa"/>
        </w:tblCellMar>
        <w:tblLook w:val="04A0" w:firstRow="1" w:lastRow="0" w:firstColumn="1" w:lastColumn="0" w:noHBand="0" w:noVBand="1"/>
      </w:tblPr>
      <w:tblGrid>
        <w:gridCol w:w="1227"/>
        <w:gridCol w:w="794"/>
        <w:gridCol w:w="1150"/>
        <w:gridCol w:w="1061"/>
        <w:gridCol w:w="1188"/>
        <w:gridCol w:w="1188"/>
        <w:gridCol w:w="1188"/>
        <w:gridCol w:w="820"/>
        <w:gridCol w:w="858"/>
        <w:gridCol w:w="820"/>
        <w:gridCol w:w="820"/>
      </w:tblGrid>
      <w:tr w:rsidR="00356984" w14:paraId="4DD79A02" w14:textId="77777777" w:rsidTr="00C5520A">
        <w:trPr>
          <w:trHeight w:val="760"/>
          <w:tblHeader/>
        </w:trPr>
        <w:tc>
          <w:tcPr>
            <w:tcW w:w="1227" w:type="dxa"/>
          </w:tcPr>
          <w:p w14:paraId="370C399D" w14:textId="77777777" w:rsidR="00356984" w:rsidRDefault="00997EF9">
            <w:r>
              <w:rPr>
                <w:b/>
                <w:bCs/>
              </w:rPr>
              <w:t>Task</w:t>
            </w:r>
          </w:p>
        </w:tc>
        <w:tc>
          <w:tcPr>
            <w:tcW w:w="794" w:type="dxa"/>
          </w:tcPr>
          <w:p w14:paraId="6B0B0ED4" w14:textId="77777777" w:rsidR="00356984" w:rsidRDefault="00997EF9">
            <w:r>
              <w:rPr>
                <w:b/>
                <w:bCs/>
              </w:rPr>
              <w:t>Band</w:t>
            </w:r>
          </w:p>
        </w:tc>
        <w:tc>
          <w:tcPr>
            <w:tcW w:w="1150" w:type="dxa"/>
          </w:tcPr>
          <w:p w14:paraId="2244D035" w14:textId="77777777" w:rsidR="00356984" w:rsidRDefault="00997EF9">
            <w:r>
              <w:rPr>
                <w:b/>
                <w:bCs/>
              </w:rPr>
              <w:t>Measure</w:t>
            </w:r>
          </w:p>
        </w:tc>
        <w:tc>
          <w:tcPr>
            <w:tcW w:w="1061" w:type="dxa"/>
          </w:tcPr>
          <w:p w14:paraId="44F43807" w14:textId="77777777" w:rsidR="00356984" w:rsidRDefault="00997EF9">
            <w:r>
              <w:rPr>
                <w:b/>
                <w:bCs/>
              </w:rPr>
              <w:t>Time window (ms)</w:t>
            </w:r>
          </w:p>
        </w:tc>
        <w:tc>
          <w:tcPr>
            <w:tcW w:w="1188" w:type="dxa"/>
          </w:tcPr>
          <w:p w14:paraId="681635EA" w14:textId="77777777" w:rsidR="00356984" w:rsidRDefault="00997EF9">
            <w:r>
              <w:rPr>
                <w:b/>
                <w:bCs/>
              </w:rPr>
              <w:t>Function 1</w:t>
            </w:r>
          </w:p>
        </w:tc>
        <w:tc>
          <w:tcPr>
            <w:tcW w:w="1188" w:type="dxa"/>
          </w:tcPr>
          <w:p w14:paraId="371F35E3" w14:textId="77777777" w:rsidR="00356984" w:rsidRDefault="00997EF9">
            <w:r>
              <w:rPr>
                <w:b/>
                <w:bCs/>
              </w:rPr>
              <w:t>Function 2</w:t>
            </w:r>
          </w:p>
        </w:tc>
        <w:tc>
          <w:tcPr>
            <w:tcW w:w="1188" w:type="dxa"/>
          </w:tcPr>
          <w:p w14:paraId="4363242D" w14:textId="77777777" w:rsidR="00356984" w:rsidRDefault="00997EF9">
            <w:r>
              <w:rPr>
                <w:b/>
                <w:bCs/>
              </w:rPr>
              <w:t>Function 3</w:t>
            </w:r>
          </w:p>
        </w:tc>
        <w:tc>
          <w:tcPr>
            <w:tcW w:w="3318" w:type="dxa"/>
            <w:gridSpan w:val="4"/>
          </w:tcPr>
          <w:p w14:paraId="4D6F9C9A" w14:textId="77777777" w:rsidR="00356984" w:rsidRDefault="00997EF9" w:rsidP="00C5520A">
            <w:pPr>
              <w:jc w:val="center"/>
            </w:pPr>
            <w:r>
              <w:rPr>
                <w:b/>
                <w:bCs/>
              </w:rPr>
              <w:t>M (SD)</w:t>
            </w:r>
          </w:p>
        </w:tc>
      </w:tr>
      <w:tr w:rsidR="00C5520A" w14:paraId="388CB167" w14:textId="77777777" w:rsidTr="00C5520A">
        <w:trPr>
          <w:trHeight w:val="237"/>
          <w:tblHeader/>
        </w:trPr>
        <w:tc>
          <w:tcPr>
            <w:tcW w:w="1227" w:type="dxa"/>
          </w:tcPr>
          <w:p w14:paraId="633C254D" w14:textId="77777777" w:rsidR="00356984" w:rsidRDefault="00356984"/>
        </w:tc>
        <w:tc>
          <w:tcPr>
            <w:tcW w:w="794" w:type="dxa"/>
          </w:tcPr>
          <w:p w14:paraId="156FEE5D" w14:textId="77777777" w:rsidR="00356984" w:rsidRDefault="00356984"/>
        </w:tc>
        <w:tc>
          <w:tcPr>
            <w:tcW w:w="1150" w:type="dxa"/>
          </w:tcPr>
          <w:p w14:paraId="02183523" w14:textId="77777777" w:rsidR="00356984" w:rsidRDefault="00356984"/>
        </w:tc>
        <w:tc>
          <w:tcPr>
            <w:tcW w:w="1061" w:type="dxa"/>
          </w:tcPr>
          <w:p w14:paraId="75BB40E6" w14:textId="77777777" w:rsidR="00356984" w:rsidRDefault="00356984"/>
        </w:tc>
        <w:tc>
          <w:tcPr>
            <w:tcW w:w="1188" w:type="dxa"/>
          </w:tcPr>
          <w:p w14:paraId="2BB5B8CF" w14:textId="77777777" w:rsidR="00356984" w:rsidRDefault="00356984"/>
        </w:tc>
        <w:tc>
          <w:tcPr>
            <w:tcW w:w="1188" w:type="dxa"/>
          </w:tcPr>
          <w:p w14:paraId="757FB456" w14:textId="77777777" w:rsidR="00356984" w:rsidRDefault="00356984"/>
        </w:tc>
        <w:tc>
          <w:tcPr>
            <w:tcW w:w="1188" w:type="dxa"/>
          </w:tcPr>
          <w:p w14:paraId="3F3650F6" w14:textId="77777777" w:rsidR="00356984" w:rsidRDefault="00356984"/>
        </w:tc>
        <w:tc>
          <w:tcPr>
            <w:tcW w:w="820" w:type="dxa"/>
          </w:tcPr>
          <w:p w14:paraId="21CCC1D0" w14:textId="77777777" w:rsidR="00356984" w:rsidRDefault="00997EF9">
            <w:r>
              <w:rPr>
                <w:b/>
                <w:bCs/>
              </w:rPr>
              <w:t>SZ</w:t>
            </w:r>
          </w:p>
        </w:tc>
        <w:tc>
          <w:tcPr>
            <w:tcW w:w="858" w:type="dxa"/>
          </w:tcPr>
          <w:p w14:paraId="4734173D" w14:textId="77777777" w:rsidR="00356984" w:rsidRDefault="00997EF9">
            <w:r>
              <w:rPr>
                <w:b/>
                <w:bCs/>
              </w:rPr>
              <w:t>SADP</w:t>
            </w:r>
          </w:p>
        </w:tc>
        <w:tc>
          <w:tcPr>
            <w:tcW w:w="820" w:type="dxa"/>
          </w:tcPr>
          <w:p w14:paraId="346C4E5C" w14:textId="77777777" w:rsidR="00356984" w:rsidRDefault="00997EF9">
            <w:r>
              <w:rPr>
                <w:b/>
                <w:bCs/>
              </w:rPr>
              <w:t>BP</w:t>
            </w:r>
          </w:p>
        </w:tc>
        <w:tc>
          <w:tcPr>
            <w:tcW w:w="820" w:type="dxa"/>
          </w:tcPr>
          <w:p w14:paraId="3A06F909" w14:textId="77777777" w:rsidR="00356984" w:rsidRDefault="00997EF9">
            <w:r>
              <w:rPr>
                <w:b/>
                <w:bCs/>
              </w:rPr>
              <w:t>HC</w:t>
            </w:r>
          </w:p>
        </w:tc>
      </w:tr>
      <w:tr w:rsidR="00C5520A" w14:paraId="364E32CD" w14:textId="77777777" w:rsidTr="00C5520A">
        <w:trPr>
          <w:trHeight w:val="507"/>
        </w:trPr>
        <w:tc>
          <w:tcPr>
            <w:tcW w:w="1227" w:type="dxa"/>
          </w:tcPr>
          <w:p w14:paraId="087E7BD0" w14:textId="77777777" w:rsidR="00356984" w:rsidRDefault="00997EF9">
            <w:r>
              <w:t>Paired stimuli</w:t>
            </w:r>
          </w:p>
        </w:tc>
        <w:tc>
          <w:tcPr>
            <w:tcW w:w="794" w:type="dxa"/>
          </w:tcPr>
          <w:p w14:paraId="7760814C" w14:textId="77777777" w:rsidR="00356984" w:rsidRDefault="00997EF9">
            <w:r>
              <w:t>Low</w:t>
            </w:r>
          </w:p>
        </w:tc>
        <w:tc>
          <w:tcPr>
            <w:tcW w:w="1150" w:type="dxa"/>
          </w:tcPr>
          <w:p w14:paraId="4C4D3D4A" w14:textId="77777777" w:rsidR="00356984" w:rsidRDefault="00997EF9">
            <w:r>
              <w:t>ITC</w:t>
            </w:r>
          </w:p>
        </w:tc>
        <w:tc>
          <w:tcPr>
            <w:tcW w:w="1061" w:type="dxa"/>
          </w:tcPr>
          <w:p w14:paraId="4A352350" w14:textId="77777777" w:rsidR="00356984" w:rsidRDefault="00997EF9">
            <w:r>
              <w:t>25 to 385</w:t>
            </w:r>
          </w:p>
        </w:tc>
        <w:tc>
          <w:tcPr>
            <w:tcW w:w="1188" w:type="dxa"/>
          </w:tcPr>
          <w:p w14:paraId="73988F53" w14:textId="77777777" w:rsidR="00356984" w:rsidRDefault="00997EF9">
            <w:r>
              <w:t>−.800*</w:t>
            </w:r>
          </w:p>
        </w:tc>
        <w:tc>
          <w:tcPr>
            <w:tcW w:w="1188" w:type="dxa"/>
          </w:tcPr>
          <w:p w14:paraId="3EBF4622" w14:textId="77777777" w:rsidR="00356984" w:rsidRDefault="00997EF9">
            <w:r>
              <w:t>+.079</w:t>
            </w:r>
          </w:p>
        </w:tc>
        <w:tc>
          <w:tcPr>
            <w:tcW w:w="1188" w:type="dxa"/>
          </w:tcPr>
          <w:p w14:paraId="4AF25E3E" w14:textId="77777777" w:rsidR="00356984" w:rsidRDefault="00997EF9">
            <w:r>
              <w:t>+.207</w:t>
            </w:r>
          </w:p>
        </w:tc>
        <w:tc>
          <w:tcPr>
            <w:tcW w:w="820" w:type="dxa"/>
          </w:tcPr>
          <w:p w14:paraId="4F164CD6" w14:textId="77777777" w:rsidR="00356984" w:rsidRDefault="00997EF9">
            <w:r>
              <w:t>0.14 (0.07)</w:t>
            </w:r>
          </w:p>
        </w:tc>
        <w:tc>
          <w:tcPr>
            <w:tcW w:w="858" w:type="dxa"/>
          </w:tcPr>
          <w:p w14:paraId="258E7F31" w14:textId="77777777" w:rsidR="00356984" w:rsidRDefault="00997EF9">
            <w:r>
              <w:t>0.14 (0.07)</w:t>
            </w:r>
          </w:p>
        </w:tc>
        <w:tc>
          <w:tcPr>
            <w:tcW w:w="820" w:type="dxa"/>
          </w:tcPr>
          <w:p w14:paraId="66B23F49" w14:textId="77777777" w:rsidR="00356984" w:rsidRDefault="00997EF9">
            <w:r>
              <w:t>0.16 (0.07)</w:t>
            </w:r>
          </w:p>
        </w:tc>
        <w:tc>
          <w:tcPr>
            <w:tcW w:w="820" w:type="dxa"/>
          </w:tcPr>
          <w:p w14:paraId="5F32AE1B" w14:textId="77777777" w:rsidR="00356984" w:rsidRDefault="00997EF9">
            <w:r>
              <w:t>0.18 (0.07)</w:t>
            </w:r>
          </w:p>
        </w:tc>
      </w:tr>
      <w:tr w:rsidR="00C5520A" w14:paraId="0B07F3C1" w14:textId="77777777" w:rsidTr="00C5520A">
        <w:trPr>
          <w:trHeight w:val="492"/>
        </w:trPr>
        <w:tc>
          <w:tcPr>
            <w:tcW w:w="1227" w:type="dxa"/>
          </w:tcPr>
          <w:p w14:paraId="70FFB903" w14:textId="77777777" w:rsidR="00356984" w:rsidRDefault="00997EF9">
            <w:r>
              <w:t>Oddball targets</w:t>
            </w:r>
          </w:p>
        </w:tc>
        <w:tc>
          <w:tcPr>
            <w:tcW w:w="794" w:type="dxa"/>
          </w:tcPr>
          <w:p w14:paraId="1D69A06D" w14:textId="77777777" w:rsidR="00356984" w:rsidRDefault="00997EF9">
            <w:r>
              <w:t>Low</w:t>
            </w:r>
          </w:p>
        </w:tc>
        <w:tc>
          <w:tcPr>
            <w:tcW w:w="1150" w:type="dxa"/>
          </w:tcPr>
          <w:p w14:paraId="783C44A5" w14:textId="77777777" w:rsidR="00356984" w:rsidRDefault="00997EF9">
            <w:r>
              <w:t>ITC</w:t>
            </w:r>
          </w:p>
        </w:tc>
        <w:tc>
          <w:tcPr>
            <w:tcW w:w="1061" w:type="dxa"/>
          </w:tcPr>
          <w:p w14:paraId="3B225FFC" w14:textId="77777777" w:rsidR="00356984" w:rsidRDefault="00997EF9">
            <w:r>
              <w:t>126 to 585</w:t>
            </w:r>
          </w:p>
        </w:tc>
        <w:tc>
          <w:tcPr>
            <w:tcW w:w="1188" w:type="dxa"/>
          </w:tcPr>
          <w:p w14:paraId="30C90BB5" w14:textId="77777777" w:rsidR="00356984" w:rsidRDefault="00997EF9">
            <w:r>
              <w:t>−.758*</w:t>
            </w:r>
          </w:p>
        </w:tc>
        <w:tc>
          <w:tcPr>
            <w:tcW w:w="1188" w:type="dxa"/>
          </w:tcPr>
          <w:p w14:paraId="2BD2EB55" w14:textId="77777777" w:rsidR="00356984" w:rsidRDefault="00997EF9">
            <w:r>
              <w:t>+.211</w:t>
            </w:r>
          </w:p>
        </w:tc>
        <w:tc>
          <w:tcPr>
            <w:tcW w:w="1188" w:type="dxa"/>
          </w:tcPr>
          <w:p w14:paraId="559AE7C8" w14:textId="77777777" w:rsidR="00356984" w:rsidRDefault="00997EF9">
            <w:r>
              <w:t>+.062</w:t>
            </w:r>
          </w:p>
        </w:tc>
        <w:tc>
          <w:tcPr>
            <w:tcW w:w="820" w:type="dxa"/>
          </w:tcPr>
          <w:p w14:paraId="32BABD92" w14:textId="77777777" w:rsidR="00356984" w:rsidRDefault="00997EF9">
            <w:r>
              <w:t>0.11 (0.05)</w:t>
            </w:r>
          </w:p>
        </w:tc>
        <w:tc>
          <w:tcPr>
            <w:tcW w:w="858" w:type="dxa"/>
          </w:tcPr>
          <w:p w14:paraId="410762AE" w14:textId="77777777" w:rsidR="00356984" w:rsidRDefault="00997EF9">
            <w:r>
              <w:t>0.11 (0.05)</w:t>
            </w:r>
          </w:p>
        </w:tc>
        <w:tc>
          <w:tcPr>
            <w:tcW w:w="820" w:type="dxa"/>
          </w:tcPr>
          <w:p w14:paraId="5361827A" w14:textId="77777777" w:rsidR="00356984" w:rsidRDefault="00997EF9">
            <w:r>
              <w:t>0.13 (0.05)</w:t>
            </w:r>
          </w:p>
        </w:tc>
        <w:tc>
          <w:tcPr>
            <w:tcW w:w="820" w:type="dxa"/>
          </w:tcPr>
          <w:p w14:paraId="5ED77748" w14:textId="77777777" w:rsidR="00356984" w:rsidRDefault="00997EF9">
            <w:r>
              <w:t>0.14 (0.05)</w:t>
            </w:r>
          </w:p>
        </w:tc>
      </w:tr>
      <w:tr w:rsidR="00C5520A" w14:paraId="1EEA5C7F" w14:textId="77777777" w:rsidTr="00C5520A">
        <w:trPr>
          <w:trHeight w:val="507"/>
        </w:trPr>
        <w:tc>
          <w:tcPr>
            <w:tcW w:w="1227" w:type="dxa"/>
          </w:tcPr>
          <w:p w14:paraId="4B1EEA7C" w14:textId="77777777" w:rsidR="00356984" w:rsidRDefault="00997EF9">
            <w:r>
              <w:t>Oddball targets</w:t>
            </w:r>
          </w:p>
        </w:tc>
        <w:tc>
          <w:tcPr>
            <w:tcW w:w="794" w:type="dxa"/>
          </w:tcPr>
          <w:p w14:paraId="7C1679CD" w14:textId="77777777" w:rsidR="00356984" w:rsidRDefault="00997EF9">
            <w:r>
              <w:t>Low</w:t>
            </w:r>
          </w:p>
        </w:tc>
        <w:tc>
          <w:tcPr>
            <w:tcW w:w="1150" w:type="dxa"/>
          </w:tcPr>
          <w:p w14:paraId="054B96C0" w14:textId="77777777" w:rsidR="00356984" w:rsidRDefault="00997EF9">
            <w:r>
              <w:t>ITC</w:t>
            </w:r>
          </w:p>
        </w:tc>
        <w:tc>
          <w:tcPr>
            <w:tcW w:w="1061" w:type="dxa"/>
          </w:tcPr>
          <w:p w14:paraId="3FE2FF2B" w14:textId="77777777" w:rsidR="00356984" w:rsidRDefault="00997EF9">
            <w:r>
              <w:t>5 to 66</w:t>
            </w:r>
          </w:p>
        </w:tc>
        <w:tc>
          <w:tcPr>
            <w:tcW w:w="1188" w:type="dxa"/>
          </w:tcPr>
          <w:p w14:paraId="0263F00A" w14:textId="77777777" w:rsidR="00356984" w:rsidRDefault="00997EF9">
            <w:r>
              <w:t>−.630*</w:t>
            </w:r>
          </w:p>
        </w:tc>
        <w:tc>
          <w:tcPr>
            <w:tcW w:w="1188" w:type="dxa"/>
          </w:tcPr>
          <w:p w14:paraId="4EFC53D3" w14:textId="77777777" w:rsidR="00356984" w:rsidRDefault="00997EF9">
            <w:r>
              <w:t>−.585</w:t>
            </w:r>
          </w:p>
        </w:tc>
        <w:tc>
          <w:tcPr>
            <w:tcW w:w="1188" w:type="dxa"/>
          </w:tcPr>
          <w:p w14:paraId="4128953B" w14:textId="77777777" w:rsidR="00356984" w:rsidRDefault="00997EF9">
            <w:r>
              <w:t>+.081</w:t>
            </w:r>
          </w:p>
        </w:tc>
        <w:tc>
          <w:tcPr>
            <w:tcW w:w="820" w:type="dxa"/>
          </w:tcPr>
          <w:p w14:paraId="4CF1BF2A" w14:textId="77777777" w:rsidR="00356984" w:rsidRDefault="00997EF9">
            <w:r>
              <w:t>0.10 (0.06)</w:t>
            </w:r>
          </w:p>
        </w:tc>
        <w:tc>
          <w:tcPr>
            <w:tcW w:w="858" w:type="dxa"/>
          </w:tcPr>
          <w:p w14:paraId="713F9A14" w14:textId="77777777" w:rsidR="00356984" w:rsidRDefault="00997EF9">
            <w:r>
              <w:t>0.11 (0.06)</w:t>
            </w:r>
          </w:p>
        </w:tc>
        <w:tc>
          <w:tcPr>
            <w:tcW w:w="820" w:type="dxa"/>
          </w:tcPr>
          <w:p w14:paraId="3006D9B8" w14:textId="77777777" w:rsidR="00356984" w:rsidRDefault="00997EF9">
            <w:r>
              <w:t>0.11 (0.06)</w:t>
            </w:r>
          </w:p>
        </w:tc>
        <w:tc>
          <w:tcPr>
            <w:tcW w:w="820" w:type="dxa"/>
          </w:tcPr>
          <w:p w14:paraId="11DB236A" w14:textId="77777777" w:rsidR="00356984" w:rsidRDefault="00997EF9">
            <w:r>
              <w:t>0.13 (0.08)</w:t>
            </w:r>
          </w:p>
        </w:tc>
      </w:tr>
      <w:tr w:rsidR="00C5520A" w14:paraId="609622B5" w14:textId="77777777" w:rsidTr="00C5520A">
        <w:trPr>
          <w:trHeight w:val="492"/>
        </w:trPr>
        <w:tc>
          <w:tcPr>
            <w:tcW w:w="1227" w:type="dxa"/>
          </w:tcPr>
          <w:p w14:paraId="1FEB3673" w14:textId="77777777" w:rsidR="00356984" w:rsidRDefault="00997EF9">
            <w:r>
              <w:t>Oddball standards</w:t>
            </w:r>
          </w:p>
        </w:tc>
        <w:tc>
          <w:tcPr>
            <w:tcW w:w="794" w:type="dxa"/>
          </w:tcPr>
          <w:p w14:paraId="1D94AA1A" w14:textId="77777777" w:rsidR="00356984" w:rsidRDefault="00997EF9">
            <w:r>
              <w:t>Low</w:t>
            </w:r>
          </w:p>
        </w:tc>
        <w:tc>
          <w:tcPr>
            <w:tcW w:w="1150" w:type="dxa"/>
          </w:tcPr>
          <w:p w14:paraId="6B4E767E" w14:textId="77777777" w:rsidR="00356984" w:rsidRDefault="00997EF9">
            <w:r>
              <w:t>ITC</w:t>
            </w:r>
          </w:p>
        </w:tc>
        <w:tc>
          <w:tcPr>
            <w:tcW w:w="1061" w:type="dxa"/>
          </w:tcPr>
          <w:p w14:paraId="3C24B1D1" w14:textId="77777777" w:rsidR="00356984" w:rsidRDefault="00997EF9">
            <w:r>
              <w:t>206 to 324</w:t>
            </w:r>
          </w:p>
        </w:tc>
        <w:tc>
          <w:tcPr>
            <w:tcW w:w="1188" w:type="dxa"/>
          </w:tcPr>
          <w:p w14:paraId="66C66415" w14:textId="77777777" w:rsidR="00356984" w:rsidRDefault="00997EF9">
            <w:r>
              <w:t>−.616*</w:t>
            </w:r>
          </w:p>
        </w:tc>
        <w:tc>
          <w:tcPr>
            <w:tcW w:w="1188" w:type="dxa"/>
          </w:tcPr>
          <w:p w14:paraId="63FA6C91" w14:textId="77777777" w:rsidR="00356984" w:rsidRDefault="00997EF9">
            <w:r>
              <w:t>+.056</w:t>
            </w:r>
          </w:p>
        </w:tc>
        <w:tc>
          <w:tcPr>
            <w:tcW w:w="1188" w:type="dxa"/>
          </w:tcPr>
          <w:p w14:paraId="1923E8F2" w14:textId="77777777" w:rsidR="00356984" w:rsidRDefault="00997EF9">
            <w:r>
              <w:t>−.044</w:t>
            </w:r>
          </w:p>
        </w:tc>
        <w:tc>
          <w:tcPr>
            <w:tcW w:w="820" w:type="dxa"/>
          </w:tcPr>
          <w:p w14:paraId="11AC3F78" w14:textId="77777777" w:rsidR="00356984" w:rsidRDefault="00997EF9">
            <w:r>
              <w:t>0.08 (0.04)</w:t>
            </w:r>
          </w:p>
        </w:tc>
        <w:tc>
          <w:tcPr>
            <w:tcW w:w="858" w:type="dxa"/>
          </w:tcPr>
          <w:p w14:paraId="180B90E0" w14:textId="77777777" w:rsidR="00356984" w:rsidRDefault="00997EF9">
            <w:r>
              <w:t>0.09 (0.05)</w:t>
            </w:r>
          </w:p>
        </w:tc>
        <w:tc>
          <w:tcPr>
            <w:tcW w:w="820" w:type="dxa"/>
          </w:tcPr>
          <w:p w14:paraId="0EC19049" w14:textId="77777777" w:rsidR="00356984" w:rsidRDefault="00997EF9">
            <w:r>
              <w:t>0.10 (0.05)</w:t>
            </w:r>
          </w:p>
        </w:tc>
        <w:tc>
          <w:tcPr>
            <w:tcW w:w="820" w:type="dxa"/>
          </w:tcPr>
          <w:p w14:paraId="32C8E8C2" w14:textId="77777777" w:rsidR="00356984" w:rsidRDefault="00997EF9">
            <w:r>
              <w:t>0.11 (0.06)</w:t>
            </w:r>
          </w:p>
        </w:tc>
      </w:tr>
      <w:tr w:rsidR="00C5520A" w14:paraId="2FCD607E" w14:textId="77777777" w:rsidTr="00C5520A">
        <w:trPr>
          <w:trHeight w:val="492"/>
        </w:trPr>
        <w:tc>
          <w:tcPr>
            <w:tcW w:w="1227" w:type="dxa"/>
          </w:tcPr>
          <w:p w14:paraId="7ABE577C" w14:textId="77777777" w:rsidR="00356984" w:rsidRDefault="00997EF9">
            <w:r>
              <w:t>Oddball standards</w:t>
            </w:r>
          </w:p>
        </w:tc>
        <w:tc>
          <w:tcPr>
            <w:tcW w:w="794" w:type="dxa"/>
          </w:tcPr>
          <w:p w14:paraId="732F392A" w14:textId="77777777" w:rsidR="00356984" w:rsidRDefault="00997EF9">
            <w:r>
              <w:t>Low</w:t>
            </w:r>
          </w:p>
        </w:tc>
        <w:tc>
          <w:tcPr>
            <w:tcW w:w="1150" w:type="dxa"/>
          </w:tcPr>
          <w:p w14:paraId="75B0E9AE" w14:textId="77777777" w:rsidR="00356984" w:rsidRDefault="00997EF9">
            <w:r>
              <w:t>ITC</w:t>
            </w:r>
          </w:p>
        </w:tc>
        <w:tc>
          <w:tcPr>
            <w:tcW w:w="1061" w:type="dxa"/>
          </w:tcPr>
          <w:p w14:paraId="1F01A7EE" w14:textId="77777777" w:rsidR="00356984" w:rsidRDefault="00997EF9">
            <w:r>
              <w:t>405 to 545</w:t>
            </w:r>
          </w:p>
        </w:tc>
        <w:tc>
          <w:tcPr>
            <w:tcW w:w="1188" w:type="dxa"/>
          </w:tcPr>
          <w:p w14:paraId="1D9428B5" w14:textId="77777777" w:rsidR="00356984" w:rsidRDefault="00997EF9">
            <w:r>
              <w:t>−.367</w:t>
            </w:r>
          </w:p>
        </w:tc>
        <w:tc>
          <w:tcPr>
            <w:tcW w:w="1188" w:type="dxa"/>
          </w:tcPr>
          <w:p w14:paraId="57EA7A06" w14:textId="77777777" w:rsidR="00356984" w:rsidRDefault="00997EF9">
            <w:r>
              <w:t>+.523*</w:t>
            </w:r>
          </w:p>
        </w:tc>
        <w:tc>
          <w:tcPr>
            <w:tcW w:w="1188" w:type="dxa"/>
          </w:tcPr>
          <w:p w14:paraId="595822F4" w14:textId="77777777" w:rsidR="00356984" w:rsidRDefault="00997EF9">
            <w:r>
              <w:t>+.327</w:t>
            </w:r>
          </w:p>
        </w:tc>
        <w:tc>
          <w:tcPr>
            <w:tcW w:w="820" w:type="dxa"/>
          </w:tcPr>
          <w:p w14:paraId="2541BE43" w14:textId="77777777" w:rsidR="00356984" w:rsidRDefault="00997EF9">
            <w:r>
              <w:t>0.03 (0.02)</w:t>
            </w:r>
          </w:p>
        </w:tc>
        <w:tc>
          <w:tcPr>
            <w:tcW w:w="858" w:type="dxa"/>
          </w:tcPr>
          <w:p w14:paraId="662CDF16" w14:textId="77777777" w:rsidR="00356984" w:rsidRDefault="00997EF9">
            <w:r>
              <w:t>0.03 (0.02)</w:t>
            </w:r>
          </w:p>
        </w:tc>
        <w:tc>
          <w:tcPr>
            <w:tcW w:w="820" w:type="dxa"/>
          </w:tcPr>
          <w:p w14:paraId="62774B85" w14:textId="77777777" w:rsidR="00356984" w:rsidRDefault="00997EF9">
            <w:r>
              <w:t>0.03 (0.02)</w:t>
            </w:r>
          </w:p>
        </w:tc>
        <w:tc>
          <w:tcPr>
            <w:tcW w:w="820" w:type="dxa"/>
          </w:tcPr>
          <w:p w14:paraId="1599292D" w14:textId="77777777" w:rsidR="00356984" w:rsidRDefault="00997EF9">
            <w:r>
              <w:t>0.03 (0.02)</w:t>
            </w:r>
          </w:p>
        </w:tc>
      </w:tr>
      <w:tr w:rsidR="00C5520A" w14:paraId="61B697E2" w14:textId="77777777" w:rsidTr="00C5520A">
        <w:trPr>
          <w:trHeight w:val="507"/>
        </w:trPr>
        <w:tc>
          <w:tcPr>
            <w:tcW w:w="1227" w:type="dxa"/>
          </w:tcPr>
          <w:p w14:paraId="74FB7DA3" w14:textId="77777777" w:rsidR="00356984" w:rsidRDefault="00997EF9">
            <w:r>
              <w:t>Paired stimuli</w:t>
            </w:r>
          </w:p>
        </w:tc>
        <w:tc>
          <w:tcPr>
            <w:tcW w:w="794" w:type="dxa"/>
          </w:tcPr>
          <w:p w14:paraId="6F0FDB6F" w14:textId="77777777" w:rsidR="00356984" w:rsidRDefault="00997EF9">
            <w:r>
              <w:t>Low</w:t>
            </w:r>
          </w:p>
        </w:tc>
        <w:tc>
          <w:tcPr>
            <w:tcW w:w="1150" w:type="dxa"/>
          </w:tcPr>
          <w:p w14:paraId="4E623007" w14:textId="77777777" w:rsidR="00356984" w:rsidRDefault="00997EF9">
            <w:r>
              <w:t>ITC</w:t>
            </w:r>
          </w:p>
        </w:tc>
        <w:tc>
          <w:tcPr>
            <w:tcW w:w="1061" w:type="dxa"/>
          </w:tcPr>
          <w:p w14:paraId="27D95C61" w14:textId="77777777" w:rsidR="00356984" w:rsidRDefault="00997EF9">
            <w:r>
              <w:t>705 to 785</w:t>
            </w:r>
          </w:p>
        </w:tc>
        <w:tc>
          <w:tcPr>
            <w:tcW w:w="1188" w:type="dxa"/>
          </w:tcPr>
          <w:p w14:paraId="58B9B4ED" w14:textId="77777777" w:rsidR="00356984" w:rsidRDefault="00997EF9">
            <w:r>
              <w:t>−.339</w:t>
            </w:r>
          </w:p>
        </w:tc>
        <w:tc>
          <w:tcPr>
            <w:tcW w:w="1188" w:type="dxa"/>
          </w:tcPr>
          <w:p w14:paraId="675ED112" w14:textId="77777777" w:rsidR="00356984" w:rsidRDefault="00997EF9">
            <w:r>
              <w:t>+.057</w:t>
            </w:r>
          </w:p>
        </w:tc>
        <w:tc>
          <w:tcPr>
            <w:tcW w:w="1188" w:type="dxa"/>
          </w:tcPr>
          <w:p w14:paraId="3B878BBC" w14:textId="77777777" w:rsidR="00356984" w:rsidRDefault="00997EF9">
            <w:r>
              <w:t>−.471*</w:t>
            </w:r>
          </w:p>
        </w:tc>
        <w:tc>
          <w:tcPr>
            <w:tcW w:w="820" w:type="dxa"/>
          </w:tcPr>
          <w:p w14:paraId="5A089039" w14:textId="77777777" w:rsidR="00356984" w:rsidRDefault="00997EF9">
            <w:r>
              <w:t>0.05 (0.03)</w:t>
            </w:r>
          </w:p>
        </w:tc>
        <w:tc>
          <w:tcPr>
            <w:tcW w:w="858" w:type="dxa"/>
          </w:tcPr>
          <w:p w14:paraId="1591CE40" w14:textId="77777777" w:rsidR="00356984" w:rsidRDefault="00997EF9">
            <w:r>
              <w:t>0.06 (0.03)</w:t>
            </w:r>
          </w:p>
        </w:tc>
        <w:tc>
          <w:tcPr>
            <w:tcW w:w="820" w:type="dxa"/>
          </w:tcPr>
          <w:p w14:paraId="15A2242D" w14:textId="77777777" w:rsidR="00356984" w:rsidRDefault="00997EF9">
            <w:r>
              <w:t>0.06 (0.03)</w:t>
            </w:r>
          </w:p>
        </w:tc>
        <w:tc>
          <w:tcPr>
            <w:tcW w:w="820" w:type="dxa"/>
          </w:tcPr>
          <w:p w14:paraId="08528B4C" w14:textId="77777777" w:rsidR="00356984" w:rsidRDefault="00997EF9">
            <w:r>
              <w:t>0.06 (0.03)</w:t>
            </w:r>
          </w:p>
        </w:tc>
      </w:tr>
      <w:tr w:rsidR="00C5520A" w14:paraId="201522E7" w14:textId="77777777" w:rsidTr="00C5520A">
        <w:trPr>
          <w:trHeight w:val="507"/>
        </w:trPr>
        <w:tc>
          <w:tcPr>
            <w:tcW w:w="1227" w:type="dxa"/>
          </w:tcPr>
          <w:p w14:paraId="34ED9890" w14:textId="77777777" w:rsidR="00356984" w:rsidRDefault="00997EF9">
            <w:r>
              <w:t>Paired stimuli</w:t>
            </w:r>
          </w:p>
        </w:tc>
        <w:tc>
          <w:tcPr>
            <w:tcW w:w="794" w:type="dxa"/>
          </w:tcPr>
          <w:p w14:paraId="1A028F87" w14:textId="77777777" w:rsidR="00356984" w:rsidRDefault="00997EF9">
            <w:r>
              <w:t>Beta</w:t>
            </w:r>
          </w:p>
        </w:tc>
        <w:tc>
          <w:tcPr>
            <w:tcW w:w="1150" w:type="dxa"/>
          </w:tcPr>
          <w:p w14:paraId="6F48DEE5" w14:textId="77777777" w:rsidR="00356984" w:rsidRDefault="00997EF9">
            <w:r>
              <w:t>STP</w:t>
            </w:r>
          </w:p>
        </w:tc>
        <w:tc>
          <w:tcPr>
            <w:tcW w:w="1061" w:type="dxa"/>
          </w:tcPr>
          <w:p w14:paraId="599BE183" w14:textId="77777777" w:rsidR="00356984" w:rsidRDefault="00997EF9">
            <w:r>
              <w:t>−195 to 865</w:t>
            </w:r>
          </w:p>
        </w:tc>
        <w:tc>
          <w:tcPr>
            <w:tcW w:w="1188" w:type="dxa"/>
          </w:tcPr>
          <w:p w14:paraId="4C275533" w14:textId="77777777" w:rsidR="00356984" w:rsidRDefault="00997EF9">
            <w:r>
              <w:t>−.017</w:t>
            </w:r>
          </w:p>
        </w:tc>
        <w:tc>
          <w:tcPr>
            <w:tcW w:w="1188" w:type="dxa"/>
          </w:tcPr>
          <w:p w14:paraId="1BFC73F9" w14:textId="77777777" w:rsidR="00356984" w:rsidRDefault="00997EF9">
            <w:r>
              <w:t>+.311</w:t>
            </w:r>
          </w:p>
        </w:tc>
        <w:tc>
          <w:tcPr>
            <w:tcW w:w="1188" w:type="dxa"/>
          </w:tcPr>
          <w:p w14:paraId="3EF9E742" w14:textId="77777777" w:rsidR="00356984" w:rsidRDefault="00997EF9">
            <w:r>
              <w:t>−.626*</w:t>
            </w:r>
          </w:p>
        </w:tc>
        <w:tc>
          <w:tcPr>
            <w:tcW w:w="820" w:type="dxa"/>
          </w:tcPr>
          <w:p w14:paraId="1429939D" w14:textId="77777777" w:rsidR="00356984" w:rsidRDefault="00997EF9">
            <w:r>
              <w:t>40.47 (2.79)</w:t>
            </w:r>
          </w:p>
        </w:tc>
        <w:tc>
          <w:tcPr>
            <w:tcW w:w="858" w:type="dxa"/>
          </w:tcPr>
          <w:p w14:paraId="1A10B033" w14:textId="77777777" w:rsidR="00356984" w:rsidRDefault="00997EF9">
            <w:r>
              <w:t>40.83 (2.68)</w:t>
            </w:r>
          </w:p>
        </w:tc>
        <w:tc>
          <w:tcPr>
            <w:tcW w:w="820" w:type="dxa"/>
          </w:tcPr>
          <w:p w14:paraId="0D4456EB" w14:textId="77777777" w:rsidR="00356984" w:rsidRDefault="00997EF9">
            <w:r>
              <w:t>40.99 (2.87)</w:t>
            </w:r>
          </w:p>
        </w:tc>
        <w:tc>
          <w:tcPr>
            <w:tcW w:w="820" w:type="dxa"/>
          </w:tcPr>
          <w:p w14:paraId="11C7264D" w14:textId="77777777" w:rsidR="00356984" w:rsidRDefault="00997EF9">
            <w:r>
              <w:t>40.59 (2.52)</w:t>
            </w:r>
          </w:p>
        </w:tc>
      </w:tr>
    </w:tbl>
    <w:p w14:paraId="65E8C3F8" w14:textId="5A1914F2" w:rsidR="00932414" w:rsidRDefault="00CC3B73" w:rsidP="00680333">
      <w:pPr>
        <w:spacing w:before="120" w:after="300"/>
        <w:rPr>
          <w:i/>
          <w:iCs/>
        </w:rPr>
      </w:pPr>
      <w:r>
        <w:rPr>
          <w:i/>
          <w:iCs/>
        </w:rPr>
        <w:t>Structure Matrix and Group Means for DSM-Significant EEG Time–Frequency Features in Linear Discriminant Analysis. Note. Structure matrix showing correlations between EEG time–frequency features and the canonical discriminant functions derived from DSM diagnostic group comparisons (schizophrenia, schizoaffective, bipolar with psychosis, healthy persons). Asterisks (*) denote the function with the largest absolute loading for each feature. M (SD) values reflect group means and standard deviations from each significant time–frequency cluster. STP = single-trial power; ITC = inter–trial coherence; SZ = schizophrenia; SADP = schizoaffective disorder; BP = bipolar I disorder with psychosis; HC = healthy persons.</w:t>
      </w:r>
    </w:p>
    <w:p w14:paraId="38EDD0E5" w14:textId="77777777" w:rsidR="0079726E" w:rsidRDefault="0079726E" w:rsidP="00680333">
      <w:pPr>
        <w:spacing w:before="120" w:after="300"/>
        <w:rPr>
          <w:i/>
          <w:iCs/>
        </w:rPr>
      </w:pPr>
    </w:p>
    <w:p w14:paraId="7108F182" w14:textId="77777777" w:rsidR="0079726E" w:rsidRDefault="0079726E" w:rsidP="00680333">
      <w:pPr>
        <w:spacing w:before="120" w:after="300"/>
        <w:rPr>
          <w:i/>
          <w:iCs/>
        </w:rPr>
      </w:pPr>
    </w:p>
    <w:p w14:paraId="6CEB2613" w14:textId="77777777" w:rsidR="0079726E" w:rsidRDefault="0079726E" w:rsidP="00680333">
      <w:pPr>
        <w:spacing w:before="120" w:after="300"/>
        <w:rPr>
          <w:i/>
          <w:iCs/>
        </w:rPr>
      </w:pPr>
    </w:p>
    <w:p w14:paraId="6E8FCB68" w14:textId="77777777" w:rsidR="004020DA" w:rsidRDefault="004020DA" w:rsidP="00680333">
      <w:pPr>
        <w:spacing w:before="120" w:after="300"/>
        <w:rPr>
          <w:b/>
          <w:bCs/>
        </w:rPr>
      </w:pPr>
    </w:p>
    <w:p w14:paraId="627EA997" w14:textId="77777777" w:rsidR="0027242B" w:rsidRDefault="0027242B" w:rsidP="00680333">
      <w:pPr>
        <w:spacing w:before="120" w:after="300"/>
        <w:rPr>
          <w:b/>
          <w:bCs/>
        </w:rPr>
      </w:pPr>
    </w:p>
    <w:p w14:paraId="2F80263C" w14:textId="77777777" w:rsidR="0027242B" w:rsidRDefault="0027242B" w:rsidP="00680333">
      <w:pPr>
        <w:spacing w:before="120" w:after="300"/>
        <w:rPr>
          <w:b/>
          <w:bCs/>
        </w:rPr>
      </w:pPr>
    </w:p>
    <w:p w14:paraId="7111D6BD" w14:textId="77777777" w:rsidR="0027242B" w:rsidRDefault="0027242B" w:rsidP="00680333">
      <w:pPr>
        <w:spacing w:before="120" w:after="300"/>
        <w:rPr>
          <w:b/>
          <w:bCs/>
        </w:rPr>
      </w:pPr>
    </w:p>
    <w:p w14:paraId="3587350A" w14:textId="77777777" w:rsidR="0027242B" w:rsidRDefault="0027242B" w:rsidP="00680333">
      <w:pPr>
        <w:spacing w:before="120" w:after="300"/>
        <w:rPr>
          <w:b/>
          <w:bCs/>
        </w:rPr>
      </w:pPr>
    </w:p>
    <w:p w14:paraId="607C2C71" w14:textId="77777777" w:rsidR="00042F3C" w:rsidRDefault="00042F3C" w:rsidP="00680333">
      <w:pPr>
        <w:spacing w:before="120" w:after="300"/>
        <w:rPr>
          <w:b/>
          <w:bCs/>
        </w:rPr>
      </w:pPr>
    </w:p>
    <w:p w14:paraId="2DB2E8F2" w14:textId="6D549244" w:rsidR="00990F02" w:rsidRPr="00990F02" w:rsidRDefault="00990F02" w:rsidP="00680333">
      <w:pPr>
        <w:spacing w:before="120" w:after="300"/>
        <w:rPr>
          <w:b/>
          <w:bCs/>
        </w:rPr>
      </w:pPr>
      <w:r>
        <w:rPr>
          <w:b/>
          <w:bCs/>
        </w:rPr>
        <w:lastRenderedPageBreak/>
        <w:t>Supplementary Figure 1</w:t>
      </w:r>
    </w:p>
    <w:p w14:paraId="439F5C50" w14:textId="14B244A4" w:rsidR="00990F02" w:rsidRDefault="0027242B" w:rsidP="00680333">
      <w:pPr>
        <w:spacing w:before="120" w:after="300"/>
        <w:rPr>
          <w:i/>
          <w:iCs/>
        </w:rPr>
      </w:pPr>
      <w:r>
        <w:rPr>
          <w:i/>
          <w:iCs/>
          <w:noProof/>
        </w:rPr>
        <w:drawing>
          <wp:inline distT="0" distB="0" distL="0" distR="0" wp14:anchorId="03140FCB" wp14:editId="444A4ECA">
            <wp:extent cx="6848475" cy="2271275"/>
            <wp:effectExtent l="0" t="0" r="0" b="0"/>
            <wp:docPr id="1781575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60584" cy="2275291"/>
                    </a:xfrm>
                    <a:prstGeom prst="rect">
                      <a:avLst/>
                    </a:prstGeom>
                    <a:noFill/>
                    <a:ln>
                      <a:noFill/>
                    </a:ln>
                  </pic:spPr>
                </pic:pic>
              </a:graphicData>
            </a:graphic>
          </wp:inline>
        </w:drawing>
      </w:r>
    </w:p>
    <w:p w14:paraId="53A53F14" w14:textId="03BA0AD8" w:rsidR="00990F02" w:rsidRDefault="00B45F26" w:rsidP="00680333">
      <w:pPr>
        <w:spacing w:before="120" w:after="300"/>
        <w:rPr>
          <w:i/>
          <w:iCs/>
        </w:rPr>
      </w:pPr>
      <w:r>
        <w:rPr>
          <w:i/>
          <w:iCs/>
        </w:rPr>
        <w:t xml:space="preserve">Linear Discriminant Analysis of EEG Time–Frequency Features Across DSM Psychosis Diagnoses and Healthy Persons. Note. Each point represents one participant positioned according to their overall EEG response profile, with axes reflecting weighted combinations of the 7 DSM-significant neural features. Markers indicate group centroids; ellipses indicate one standard deviation of each group’s distribution. </w:t>
      </w:r>
    </w:p>
    <w:p w14:paraId="0571D030" w14:textId="77777777" w:rsidR="007565A7" w:rsidRDefault="007565A7" w:rsidP="00680333">
      <w:pPr>
        <w:spacing w:before="120" w:after="300"/>
        <w:rPr>
          <w:i/>
          <w:iCs/>
        </w:rPr>
      </w:pPr>
    </w:p>
    <w:p w14:paraId="7A4C86D1" w14:textId="77777777" w:rsidR="007565A7" w:rsidRDefault="007565A7" w:rsidP="00680333">
      <w:pPr>
        <w:spacing w:before="120" w:after="300"/>
        <w:rPr>
          <w:i/>
          <w:iCs/>
        </w:rPr>
      </w:pPr>
    </w:p>
    <w:p w14:paraId="64DD07C5" w14:textId="77777777" w:rsidR="007565A7" w:rsidRDefault="007565A7" w:rsidP="00680333">
      <w:pPr>
        <w:spacing w:before="120" w:after="300"/>
        <w:rPr>
          <w:i/>
          <w:iCs/>
        </w:rPr>
      </w:pPr>
    </w:p>
    <w:p w14:paraId="3FF773C0" w14:textId="77777777" w:rsidR="0079726E" w:rsidRDefault="0079726E" w:rsidP="00680333">
      <w:pPr>
        <w:spacing w:before="120" w:after="300"/>
        <w:rPr>
          <w:i/>
          <w:iCs/>
        </w:rPr>
      </w:pPr>
    </w:p>
    <w:p w14:paraId="0E7FF68C" w14:textId="77777777" w:rsidR="007565A7" w:rsidRDefault="007565A7" w:rsidP="00680333">
      <w:pPr>
        <w:spacing w:before="120" w:after="300"/>
        <w:rPr>
          <w:i/>
          <w:iCs/>
        </w:rPr>
      </w:pPr>
    </w:p>
    <w:p w14:paraId="5D545D4B" w14:textId="77777777" w:rsidR="0079726E" w:rsidRDefault="0079726E" w:rsidP="00680333">
      <w:pPr>
        <w:spacing w:before="120" w:after="300"/>
        <w:rPr>
          <w:b/>
          <w:bCs/>
        </w:rPr>
      </w:pPr>
    </w:p>
    <w:p w14:paraId="7ADE099E" w14:textId="77777777" w:rsidR="0079726E" w:rsidRDefault="0079726E" w:rsidP="00680333">
      <w:pPr>
        <w:spacing w:before="120" w:after="300"/>
        <w:rPr>
          <w:b/>
          <w:bCs/>
        </w:rPr>
      </w:pPr>
    </w:p>
    <w:p w14:paraId="7FA3B210" w14:textId="77777777" w:rsidR="00EC440D" w:rsidRDefault="00EC440D" w:rsidP="00680333">
      <w:pPr>
        <w:spacing w:before="120" w:after="300"/>
        <w:rPr>
          <w:b/>
          <w:bCs/>
        </w:rPr>
      </w:pPr>
    </w:p>
    <w:p w14:paraId="0FD05E79" w14:textId="77777777" w:rsidR="001437D7" w:rsidRDefault="001437D7" w:rsidP="00680333">
      <w:pPr>
        <w:spacing w:before="120" w:after="300"/>
        <w:rPr>
          <w:b/>
          <w:bCs/>
        </w:rPr>
      </w:pPr>
    </w:p>
    <w:p w14:paraId="6C759168" w14:textId="77777777" w:rsidR="001437D7" w:rsidRDefault="001437D7" w:rsidP="00680333">
      <w:pPr>
        <w:spacing w:before="120" w:after="300"/>
        <w:rPr>
          <w:b/>
          <w:bCs/>
        </w:rPr>
      </w:pPr>
    </w:p>
    <w:p w14:paraId="527C786B" w14:textId="77777777" w:rsidR="001437D7" w:rsidRDefault="001437D7" w:rsidP="00680333">
      <w:pPr>
        <w:spacing w:before="120" w:after="300"/>
        <w:rPr>
          <w:b/>
          <w:bCs/>
        </w:rPr>
      </w:pPr>
    </w:p>
    <w:p w14:paraId="706D13CD" w14:textId="77777777" w:rsidR="001437D7" w:rsidRDefault="001437D7" w:rsidP="00680333">
      <w:pPr>
        <w:spacing w:before="120" w:after="300"/>
        <w:rPr>
          <w:b/>
          <w:bCs/>
        </w:rPr>
      </w:pPr>
    </w:p>
    <w:p w14:paraId="6F7113B3" w14:textId="77777777" w:rsidR="001437D7" w:rsidRDefault="001437D7" w:rsidP="00680333">
      <w:pPr>
        <w:spacing w:before="120" w:after="300"/>
        <w:rPr>
          <w:b/>
          <w:bCs/>
        </w:rPr>
      </w:pPr>
    </w:p>
    <w:p w14:paraId="05220FA3" w14:textId="77777777" w:rsidR="001437D7" w:rsidRDefault="001437D7" w:rsidP="00680333">
      <w:pPr>
        <w:spacing w:before="120" w:after="300"/>
        <w:rPr>
          <w:b/>
          <w:bCs/>
        </w:rPr>
      </w:pPr>
    </w:p>
    <w:p w14:paraId="71688741" w14:textId="77777777" w:rsidR="001437D7" w:rsidRDefault="001437D7" w:rsidP="00680333">
      <w:pPr>
        <w:spacing w:before="120" w:after="300"/>
        <w:rPr>
          <w:b/>
          <w:bCs/>
        </w:rPr>
      </w:pPr>
    </w:p>
    <w:p w14:paraId="5E221480" w14:textId="087AFDD5" w:rsidR="00DE2DE8" w:rsidRDefault="00DE2DE8" w:rsidP="00680333">
      <w:pPr>
        <w:spacing w:before="120" w:after="300"/>
        <w:rPr>
          <w:b/>
          <w:bCs/>
        </w:rPr>
      </w:pPr>
      <w:r>
        <w:rPr>
          <w:b/>
          <w:bCs/>
        </w:rPr>
        <w:t>Supplementary Figure 2</w:t>
      </w:r>
    </w:p>
    <w:p w14:paraId="5C7962D1" w14:textId="77777777" w:rsidR="00781569" w:rsidRDefault="00DE2DE8" w:rsidP="00680333">
      <w:pPr>
        <w:spacing w:before="120" w:after="300"/>
      </w:pPr>
      <w:r>
        <w:rPr>
          <w:noProof/>
        </w:rPr>
        <w:drawing>
          <wp:inline distT="0" distB="0" distL="0" distR="0" wp14:anchorId="3FCED6EA" wp14:editId="616A8C94">
            <wp:extent cx="6400800" cy="4433570"/>
            <wp:effectExtent l="0" t="0" r="0" b="5080"/>
            <wp:docPr id="237133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4433570"/>
                    </a:xfrm>
                    <a:prstGeom prst="rect">
                      <a:avLst/>
                    </a:prstGeom>
                    <a:noFill/>
                    <a:ln>
                      <a:noFill/>
                    </a:ln>
                  </pic:spPr>
                </pic:pic>
              </a:graphicData>
            </a:graphic>
          </wp:inline>
        </w:drawing>
      </w:r>
    </w:p>
    <w:p w14:paraId="37D0D07B" w14:textId="36AD194A" w:rsidR="00D17873" w:rsidRDefault="00D17873" w:rsidP="00680333">
      <w:pPr>
        <w:spacing w:before="120" w:after="300"/>
        <w:rPr>
          <w:i/>
          <w:iCs/>
        </w:rPr>
      </w:pPr>
      <w:r>
        <w:rPr>
          <w:i/>
          <w:iCs/>
        </w:rPr>
        <w:t>Oddball Standard trials raw single-trial power (Left Column, A-C) and inter-trial coherence (Right Column, D-F). Note. Group-average waveforms (~3–55 Hz) for DSM groups schizophrenia (SZP), schizoaffective (SADP), bipolar I with psychosis (BPP), and healthy comparison (HC) participants across the −200 to 600 ms epoch. Shaded regions indicate time bins surviving cluster-corrected ANOVA thresholds (qFDR &lt; .01, ≥3 contiguous bins); the dotted trace shows −log10(p) values across time.</w:t>
      </w:r>
    </w:p>
    <w:p w14:paraId="60DACF61" w14:textId="77777777" w:rsidR="007565A7" w:rsidRDefault="007565A7" w:rsidP="00680333">
      <w:pPr>
        <w:spacing w:before="120" w:after="300"/>
        <w:rPr>
          <w:i/>
          <w:iCs/>
        </w:rPr>
      </w:pPr>
    </w:p>
    <w:p w14:paraId="4552AE21" w14:textId="77777777" w:rsidR="007565A7" w:rsidRDefault="007565A7" w:rsidP="00680333">
      <w:pPr>
        <w:spacing w:before="120" w:after="300"/>
        <w:rPr>
          <w:i/>
          <w:iCs/>
        </w:rPr>
      </w:pPr>
    </w:p>
    <w:p w14:paraId="0FEF056D" w14:textId="77777777" w:rsidR="007565A7" w:rsidRDefault="007565A7" w:rsidP="00680333">
      <w:pPr>
        <w:spacing w:before="120" w:after="300"/>
        <w:rPr>
          <w:i/>
          <w:iCs/>
        </w:rPr>
      </w:pPr>
    </w:p>
    <w:p w14:paraId="5FAFED7A" w14:textId="77777777" w:rsidR="007565A7" w:rsidRDefault="007565A7" w:rsidP="00680333">
      <w:pPr>
        <w:spacing w:before="120" w:after="300"/>
        <w:rPr>
          <w:i/>
          <w:iCs/>
        </w:rPr>
      </w:pPr>
    </w:p>
    <w:p w14:paraId="7B365B13" w14:textId="77777777" w:rsidR="007565A7" w:rsidRDefault="007565A7" w:rsidP="00680333">
      <w:pPr>
        <w:spacing w:before="120" w:after="300"/>
        <w:rPr>
          <w:i/>
          <w:iCs/>
        </w:rPr>
      </w:pPr>
    </w:p>
    <w:p w14:paraId="6F50EE79" w14:textId="77777777" w:rsidR="007565A7" w:rsidRDefault="007565A7" w:rsidP="00680333">
      <w:pPr>
        <w:spacing w:before="120" w:after="300"/>
        <w:rPr>
          <w:i/>
          <w:iCs/>
        </w:rPr>
      </w:pPr>
    </w:p>
    <w:p w14:paraId="0ED97A7E" w14:textId="77777777" w:rsidR="007565A7" w:rsidRDefault="007565A7" w:rsidP="00680333">
      <w:pPr>
        <w:spacing w:before="120" w:after="300"/>
        <w:rPr>
          <w:i/>
          <w:iCs/>
        </w:rPr>
      </w:pPr>
    </w:p>
    <w:p w14:paraId="483CE1DB" w14:textId="77777777" w:rsidR="00013CD3" w:rsidRPr="007565A7" w:rsidRDefault="00781569" w:rsidP="00680333">
      <w:pPr>
        <w:spacing w:before="120" w:after="300"/>
        <w:rPr>
          <w:b/>
          <w:bCs/>
        </w:rPr>
      </w:pPr>
      <w:r>
        <w:rPr>
          <w:b/>
          <w:bCs/>
        </w:rPr>
        <w:t>Supplementary Figure 3</w:t>
      </w:r>
    </w:p>
    <w:p w14:paraId="62B15D3B" w14:textId="77777777" w:rsidR="00013CD3" w:rsidRPr="00013CD3" w:rsidRDefault="00013CD3" w:rsidP="00013CD3">
      <w:pPr>
        <w:spacing w:before="120" w:after="300"/>
        <w:rPr>
          <w:b/>
          <w:bCs/>
        </w:rPr>
      </w:pPr>
      <w:r>
        <w:rPr>
          <w:b/>
          <w:bCs/>
          <w:noProof/>
        </w:rPr>
        <w:drawing>
          <wp:inline distT="0" distB="0" distL="0" distR="0" wp14:anchorId="696575EC" wp14:editId="0C5476CA">
            <wp:extent cx="6400800" cy="4433570"/>
            <wp:effectExtent l="0" t="0" r="0" b="5080"/>
            <wp:docPr id="27911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4433570"/>
                    </a:xfrm>
                    <a:prstGeom prst="rect">
                      <a:avLst/>
                    </a:prstGeom>
                    <a:noFill/>
                    <a:ln>
                      <a:noFill/>
                    </a:ln>
                  </pic:spPr>
                </pic:pic>
              </a:graphicData>
            </a:graphic>
          </wp:inline>
        </w:drawing>
      </w:r>
    </w:p>
    <w:p w14:paraId="495295FF" w14:textId="083CCA06" w:rsidR="006F53A5" w:rsidRDefault="006F53A5" w:rsidP="00680333">
      <w:pPr>
        <w:spacing w:before="120" w:after="300"/>
        <w:rPr>
          <w:i/>
          <w:iCs/>
        </w:rPr>
      </w:pPr>
      <w:r>
        <w:rPr>
          <w:i/>
          <w:iCs/>
        </w:rPr>
        <w:t>Oddball Target trials raw single-trial power (Left Column, A-C) and inter-trial coherence (Right Column, D-F). Note. Group-average waveforms (~3–55 Hz) for DSM groups schizophrenia (SZP), schizoaffective (SADP), bipolar I with psychosis (BPP), and healthy comparison (HC) participants across the −200 to 600 ms epoch. Shaded regions indicate time bins surviving cluster-corrected ANOVA thresholds (qFDR &lt; .01, ≥3 contiguous bins); the dotted trace shows −log10(p) values across time.</w:t>
      </w:r>
    </w:p>
    <w:p w14:paraId="00513141" w14:textId="77777777" w:rsidR="007565A7" w:rsidRDefault="007565A7" w:rsidP="00680333">
      <w:pPr>
        <w:spacing w:before="120" w:after="300"/>
        <w:rPr>
          <w:i/>
          <w:iCs/>
        </w:rPr>
      </w:pPr>
    </w:p>
    <w:p w14:paraId="45DB4761" w14:textId="77777777" w:rsidR="007565A7" w:rsidRDefault="007565A7" w:rsidP="00680333">
      <w:pPr>
        <w:spacing w:before="120" w:after="300"/>
        <w:rPr>
          <w:i/>
          <w:iCs/>
        </w:rPr>
      </w:pPr>
    </w:p>
    <w:p w14:paraId="084E39FF" w14:textId="77777777" w:rsidR="007565A7" w:rsidRDefault="007565A7" w:rsidP="00680333">
      <w:pPr>
        <w:spacing w:before="120" w:after="300"/>
        <w:rPr>
          <w:i/>
          <w:iCs/>
        </w:rPr>
      </w:pPr>
    </w:p>
    <w:p w14:paraId="3C13A0C3" w14:textId="77777777" w:rsidR="007565A7" w:rsidRDefault="007565A7" w:rsidP="00680333">
      <w:pPr>
        <w:spacing w:before="120" w:after="300"/>
        <w:rPr>
          <w:i/>
          <w:iCs/>
        </w:rPr>
      </w:pPr>
    </w:p>
    <w:p w14:paraId="580B2A5C" w14:textId="77777777" w:rsidR="007565A7" w:rsidRDefault="007565A7" w:rsidP="00680333">
      <w:pPr>
        <w:spacing w:before="120" w:after="300"/>
        <w:rPr>
          <w:i/>
          <w:iCs/>
        </w:rPr>
      </w:pPr>
    </w:p>
    <w:p w14:paraId="3F64FD3D" w14:textId="77777777" w:rsidR="007565A7" w:rsidRDefault="007565A7" w:rsidP="00680333">
      <w:pPr>
        <w:spacing w:before="120" w:after="300"/>
        <w:rPr>
          <w:i/>
          <w:iCs/>
        </w:rPr>
      </w:pPr>
    </w:p>
    <w:p w14:paraId="4D50627E" w14:textId="77777777" w:rsidR="007565A7" w:rsidRDefault="007565A7" w:rsidP="00680333">
      <w:pPr>
        <w:spacing w:before="120" w:after="300"/>
        <w:rPr>
          <w:i/>
          <w:iCs/>
        </w:rPr>
      </w:pPr>
    </w:p>
    <w:p w14:paraId="1FDF4ECC" w14:textId="77777777" w:rsidR="00053869" w:rsidRPr="00C71C96" w:rsidRDefault="00053869" w:rsidP="00680333">
      <w:pPr>
        <w:spacing w:before="120" w:after="300"/>
        <w:rPr>
          <w:b/>
          <w:bCs/>
        </w:rPr>
      </w:pPr>
      <w:r>
        <w:rPr>
          <w:b/>
          <w:bCs/>
        </w:rPr>
        <w:t>Supplementary Figure 4</w:t>
      </w:r>
    </w:p>
    <w:p w14:paraId="54DEA57A" w14:textId="77777777" w:rsidR="00C71C96" w:rsidRPr="00C71C96" w:rsidRDefault="00C71C96" w:rsidP="00C71C96">
      <w:pPr>
        <w:spacing w:before="120" w:after="300"/>
        <w:rPr>
          <w:i/>
          <w:iCs/>
        </w:rPr>
      </w:pPr>
      <w:r>
        <w:rPr>
          <w:i/>
          <w:iCs/>
          <w:noProof/>
        </w:rPr>
        <w:drawing>
          <wp:inline distT="0" distB="0" distL="0" distR="0" wp14:anchorId="439FA246" wp14:editId="21120578">
            <wp:extent cx="6400800" cy="4433570"/>
            <wp:effectExtent l="0" t="0" r="0" b="5080"/>
            <wp:docPr id="1301566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433570"/>
                    </a:xfrm>
                    <a:prstGeom prst="rect">
                      <a:avLst/>
                    </a:prstGeom>
                    <a:noFill/>
                    <a:ln>
                      <a:noFill/>
                    </a:ln>
                  </pic:spPr>
                </pic:pic>
              </a:graphicData>
            </a:graphic>
          </wp:inline>
        </w:drawing>
      </w:r>
    </w:p>
    <w:p w14:paraId="7C7F0A17" w14:textId="69FC722D" w:rsidR="00013CD3" w:rsidRPr="00013CD3" w:rsidRDefault="00643C75" w:rsidP="00680333">
      <w:pPr>
        <w:spacing w:before="120" w:after="300"/>
        <w:rPr>
          <w:i/>
          <w:iCs/>
        </w:rPr>
      </w:pPr>
      <w:r>
        <w:rPr>
          <w:i/>
          <w:iCs/>
        </w:rPr>
        <w:t>Paired-Stimulus raw single-trial power (Left Column, A-C) and inter-trial coherence (Right Column, D-F). Note. Group-average waveforms (~3–55 Hz) for DSM groups schizophrenia (SZP), schizoaffective (SADP), bipolar I with psychosis (BPP), and healthy comparison (HC) participants across the −200 to 880 ms epoch time-locked to S1 onset. Shaded regions indicate time bins surviving cluster-corrected ANOVA thresholds (qFDR &lt; .01, ≥3 contiguous bins); the dotted trace shows −log10(p) values across time.</w:t>
      </w:r>
    </w:p>
    <w:sectPr w:rsidR="00013CD3" w:rsidRPr="00013CD3">
      <w:pgSz w:w="12240" w:h="15840" w:orient="landscape"/>
      <w:pgMar w:top="1080" w:right="1080" w:bottom="1080" w:left="108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6E7061"/>
    <w:multiLevelType w:val="hybridMultilevel"/>
    <w:tmpl w:val="83327878"/>
    <w:lvl w:ilvl="0" w:tplc="F2FC494E">
      <w:start w:val="1"/>
      <w:numFmt w:val="bullet"/>
      <w:lvlText w:val="●"/>
      <w:lvlJc w:val="left"/>
      <w:pPr>
        <w:ind w:left="720" w:hanging="360"/>
      </w:pPr>
    </w:lvl>
    <w:lvl w:ilvl="1" w:tplc="83A866DA">
      <w:start w:val="1"/>
      <w:numFmt w:val="bullet"/>
      <w:lvlText w:val="○"/>
      <w:lvlJc w:val="left"/>
      <w:pPr>
        <w:ind w:left="1440" w:hanging="360"/>
      </w:pPr>
    </w:lvl>
    <w:lvl w:ilvl="2" w:tplc="4246F422">
      <w:start w:val="1"/>
      <w:numFmt w:val="bullet"/>
      <w:lvlText w:val="■"/>
      <w:lvlJc w:val="left"/>
      <w:pPr>
        <w:ind w:left="2160" w:hanging="360"/>
      </w:pPr>
    </w:lvl>
    <w:lvl w:ilvl="3" w:tplc="63DC7AB6">
      <w:start w:val="1"/>
      <w:numFmt w:val="bullet"/>
      <w:lvlText w:val="●"/>
      <w:lvlJc w:val="left"/>
      <w:pPr>
        <w:ind w:left="2880" w:hanging="360"/>
      </w:pPr>
    </w:lvl>
    <w:lvl w:ilvl="4" w:tplc="257C5D60">
      <w:start w:val="1"/>
      <w:numFmt w:val="bullet"/>
      <w:lvlText w:val="○"/>
      <w:lvlJc w:val="left"/>
      <w:pPr>
        <w:ind w:left="3600" w:hanging="360"/>
      </w:pPr>
    </w:lvl>
    <w:lvl w:ilvl="5" w:tplc="91BEB2D4">
      <w:start w:val="1"/>
      <w:numFmt w:val="bullet"/>
      <w:lvlText w:val="■"/>
      <w:lvlJc w:val="left"/>
      <w:pPr>
        <w:ind w:left="4320" w:hanging="360"/>
      </w:pPr>
    </w:lvl>
    <w:lvl w:ilvl="6" w:tplc="E2A43A94">
      <w:start w:val="1"/>
      <w:numFmt w:val="bullet"/>
      <w:lvlText w:val="●"/>
      <w:lvlJc w:val="left"/>
      <w:pPr>
        <w:ind w:left="5040" w:hanging="360"/>
      </w:pPr>
    </w:lvl>
    <w:lvl w:ilvl="7" w:tplc="C7F0D9CA">
      <w:start w:val="1"/>
      <w:numFmt w:val="bullet"/>
      <w:lvlText w:val="●"/>
      <w:lvlJc w:val="left"/>
      <w:pPr>
        <w:ind w:left="5760" w:hanging="360"/>
      </w:pPr>
    </w:lvl>
    <w:lvl w:ilvl="8" w:tplc="A4002534">
      <w:start w:val="1"/>
      <w:numFmt w:val="bullet"/>
      <w:lvlText w:val="●"/>
      <w:lvlJc w:val="left"/>
      <w:pPr>
        <w:ind w:left="6480" w:hanging="360"/>
      </w:pPr>
    </w:lvl>
  </w:abstractNum>
  <w:num w:numId="1" w16cid:durableId="172957562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D87"/>
    <w:rsid w:val="00013CD3"/>
    <w:rsid w:val="00030A44"/>
    <w:rsid w:val="00042F3C"/>
    <w:rsid w:val="00053869"/>
    <w:rsid w:val="00081672"/>
    <w:rsid w:val="00082C08"/>
    <w:rsid w:val="00097B72"/>
    <w:rsid w:val="00101C20"/>
    <w:rsid w:val="00133912"/>
    <w:rsid w:val="001437D7"/>
    <w:rsid w:val="001F25DB"/>
    <w:rsid w:val="00204ECB"/>
    <w:rsid w:val="0027242B"/>
    <w:rsid w:val="002A1187"/>
    <w:rsid w:val="00325E0F"/>
    <w:rsid w:val="00356984"/>
    <w:rsid w:val="003E05B3"/>
    <w:rsid w:val="003F19CB"/>
    <w:rsid w:val="004020DA"/>
    <w:rsid w:val="00447E21"/>
    <w:rsid w:val="00455235"/>
    <w:rsid w:val="004607ED"/>
    <w:rsid w:val="0049337F"/>
    <w:rsid w:val="004A311C"/>
    <w:rsid w:val="004B0675"/>
    <w:rsid w:val="004E4D36"/>
    <w:rsid w:val="00512092"/>
    <w:rsid w:val="0053023E"/>
    <w:rsid w:val="00546C2E"/>
    <w:rsid w:val="0058397D"/>
    <w:rsid w:val="00583A06"/>
    <w:rsid w:val="005F7674"/>
    <w:rsid w:val="0060258C"/>
    <w:rsid w:val="00615863"/>
    <w:rsid w:val="00643C75"/>
    <w:rsid w:val="00680333"/>
    <w:rsid w:val="006E6250"/>
    <w:rsid w:val="006F53A5"/>
    <w:rsid w:val="00702684"/>
    <w:rsid w:val="007413C4"/>
    <w:rsid w:val="007565A7"/>
    <w:rsid w:val="00781569"/>
    <w:rsid w:val="0079726E"/>
    <w:rsid w:val="007B20D6"/>
    <w:rsid w:val="007C35E0"/>
    <w:rsid w:val="008369EE"/>
    <w:rsid w:val="008534F7"/>
    <w:rsid w:val="008D722F"/>
    <w:rsid w:val="008E780B"/>
    <w:rsid w:val="00932414"/>
    <w:rsid w:val="00967A1E"/>
    <w:rsid w:val="00990F02"/>
    <w:rsid w:val="00997EF9"/>
    <w:rsid w:val="009C46BE"/>
    <w:rsid w:val="00A176AE"/>
    <w:rsid w:val="00A4704E"/>
    <w:rsid w:val="00AC55BF"/>
    <w:rsid w:val="00AD3FE5"/>
    <w:rsid w:val="00B064F1"/>
    <w:rsid w:val="00B11791"/>
    <w:rsid w:val="00B4352B"/>
    <w:rsid w:val="00B45F26"/>
    <w:rsid w:val="00B63BF8"/>
    <w:rsid w:val="00B643B1"/>
    <w:rsid w:val="00BF504E"/>
    <w:rsid w:val="00BF629C"/>
    <w:rsid w:val="00C22EF8"/>
    <w:rsid w:val="00C5520A"/>
    <w:rsid w:val="00C71C96"/>
    <w:rsid w:val="00CC3B73"/>
    <w:rsid w:val="00D14823"/>
    <w:rsid w:val="00D17873"/>
    <w:rsid w:val="00D30B5A"/>
    <w:rsid w:val="00D42997"/>
    <w:rsid w:val="00D97147"/>
    <w:rsid w:val="00DA4ED6"/>
    <w:rsid w:val="00DA66D1"/>
    <w:rsid w:val="00DB0A7D"/>
    <w:rsid w:val="00DE2DE8"/>
    <w:rsid w:val="00E133D2"/>
    <w:rsid w:val="00E177C6"/>
    <w:rsid w:val="00E66AB9"/>
    <w:rsid w:val="00E761BB"/>
    <w:rsid w:val="00EA3E3E"/>
    <w:rsid w:val="00EC440D"/>
    <w:rsid w:val="00EC6D87"/>
    <w:rsid w:val="00F11785"/>
    <w:rsid w:val="00F41FD8"/>
    <w:rsid w:val="00F621FD"/>
    <w:rsid w:val="00FA016F"/>
    <w:rsid w:val="00FA75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9106B"/>
  <w15:docId w15:val="{4494F565-F2EC-4993-BCC1-7655132C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00" w:after="120"/>
      <w:outlineLvl w:val="0"/>
    </w:pPr>
    <w:rPr>
      <w:b/>
      <w:bCs/>
      <w:sz w:val="26"/>
      <w:szCs w:val="26"/>
    </w:rPr>
  </w:style>
  <w:style w:type="paragraph" w:styleId="Heading2">
    <w:name w:val="heading 2"/>
    <w:uiPriority w:val="9"/>
    <w:unhideWhenUsed/>
    <w:qFormat/>
    <w:pPr>
      <w:spacing w:before="160" w:after="80"/>
      <w:outlineLvl w:val="1"/>
    </w:pPr>
    <w:rPr>
      <w:b/>
      <w:bCs/>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CommentReference">
    <w:name w:val="annotation reference"/>
    <w:basedOn w:val="DefaultParagraphFont"/>
    <w:uiPriority w:val="99"/>
    <w:semiHidden/>
    <w:unhideWhenUsed/>
    <w:rsid w:val="00615863"/>
    <w:rPr>
      <w:sz w:val="16"/>
      <w:szCs w:val="16"/>
    </w:rPr>
  </w:style>
  <w:style w:type="paragraph" w:styleId="CommentText">
    <w:name w:val="annotation text"/>
    <w:basedOn w:val="Normal"/>
    <w:link w:val="CommentTextChar"/>
    <w:uiPriority w:val="99"/>
    <w:semiHidden/>
    <w:unhideWhenUsed/>
    <w:rsid w:val="00615863"/>
    <w:rPr>
      <w:sz w:val="20"/>
      <w:szCs w:val="20"/>
    </w:rPr>
  </w:style>
  <w:style w:type="character" w:customStyle="1" w:styleId="CommentTextChar">
    <w:name w:val="Comment Text Char"/>
    <w:basedOn w:val="DefaultParagraphFont"/>
    <w:link w:val="CommentText"/>
    <w:uiPriority w:val="99"/>
    <w:semiHidden/>
    <w:rsid w:val="00615863"/>
    <w:rPr>
      <w:sz w:val="20"/>
      <w:szCs w:val="20"/>
    </w:rPr>
  </w:style>
  <w:style w:type="paragraph" w:styleId="CommentSubject">
    <w:name w:val="annotation subject"/>
    <w:basedOn w:val="CommentText"/>
    <w:next w:val="CommentText"/>
    <w:link w:val="CommentSubjectChar"/>
    <w:uiPriority w:val="99"/>
    <w:semiHidden/>
    <w:unhideWhenUsed/>
    <w:rsid w:val="00615863"/>
    <w:rPr>
      <w:b/>
      <w:bCs/>
    </w:rPr>
  </w:style>
  <w:style w:type="character" w:customStyle="1" w:styleId="CommentSubjectChar">
    <w:name w:val="Comment Subject Char"/>
    <w:basedOn w:val="CommentTextChar"/>
    <w:link w:val="CommentSubject"/>
    <w:uiPriority w:val="99"/>
    <w:semiHidden/>
    <w:rsid w:val="006158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TotalTime>
  <Pages>6</Pages>
  <Words>1198</Words>
  <Characters>6433</Characters>
  <Application>Microsoft Office Word</Application>
  <DocSecurity>0</DocSecurity>
  <Lines>266</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John  Greco</cp:lastModifiedBy>
  <cp:revision>13</cp:revision>
  <dcterms:created xsi:type="dcterms:W3CDTF">2026-03-02T03:12:00Z</dcterms:created>
  <dcterms:modified xsi:type="dcterms:W3CDTF">2026-04-03T21:22:00Z</dcterms:modified>
</cp:coreProperties>
</file>