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CEC74" w14:textId="77777777" w:rsidR="00876DF3" w:rsidRPr="00951935" w:rsidRDefault="00876DF3" w:rsidP="00951935">
      <w:pPr>
        <w:autoSpaceDE w:val="0"/>
        <w:autoSpaceDN w:val="0"/>
        <w:adjustRightInd w:val="0"/>
        <w:spacing w:after="0" w:line="240" w:lineRule="auto"/>
        <w:rPr>
          <w:rFonts w:ascii="Arial" w:hAnsi="Arial" w:cs="Arial"/>
          <w:b/>
          <w:bCs/>
          <w:color w:val="000000"/>
          <w:kern w:val="0"/>
        </w:rPr>
      </w:pPr>
      <w:r>
        <w:rPr>
          <w:rFonts w:ascii="Arial" w:hAnsi="Arial" w:cs="Arial"/>
          <w:b/>
          <w:bCs/>
          <w:color w:val="000000"/>
          <w:kern w:val="0"/>
        </w:rPr>
        <w:t>SUPPLEMENTARY METHODS</w:t>
      </w:r>
    </w:p>
    <w:p w14:paraId="08632E88" w14:textId="4BA4984E" w:rsidR="00876DF3" w:rsidRPr="00951935" w:rsidRDefault="00876DF3" w:rsidP="00951935">
      <w:pPr>
        <w:autoSpaceDE w:val="0"/>
        <w:autoSpaceDN w:val="0"/>
        <w:adjustRightInd w:val="0"/>
        <w:spacing w:after="0" w:line="240" w:lineRule="auto"/>
        <w:ind w:firstLine="720"/>
        <w:rPr>
          <w:rFonts w:ascii="Arial" w:eastAsia="TimesNewRomanPSMT" w:hAnsi="Arial" w:cs="Arial"/>
          <w:color w:val="000000"/>
          <w:kern w:val="0"/>
        </w:rPr>
      </w:pPr>
      <w:r>
        <w:rPr>
          <w:rFonts w:ascii="Arial" w:eastAsia="TimesNewRomanPSMT" w:hAnsi="Arial" w:cs="Arial"/>
          <w:color w:val="000000"/>
          <w:kern w:val="0"/>
        </w:rPr>
        <w:t xml:space="preserve">To request access to B-SNIP data used in this manuscript, visit </w:t>
      </w:r>
      <w:r>
        <w:rPr>
          <w:rFonts w:ascii="Arial" w:eastAsia="TimesNewRomanPSMT" w:hAnsi="Arial" w:cs="Arial"/>
          <w:color w:val="0000FF"/>
          <w:kern w:val="0"/>
        </w:rPr>
        <w:t>https://nda.nih.gov/</w:t>
      </w:r>
      <w:r>
        <w:rPr>
          <w:rFonts w:ascii="Arial" w:eastAsia="TimesNewRomanPSMT" w:hAnsi="Arial" w:cs="Arial"/>
          <w:color w:val="000000"/>
          <w:kern w:val="0"/>
        </w:rPr>
        <w:t>. There is a “Get Data” tab at the top of the main page, under which is found a “Request Data Access” link. Request psychosis and healthy subject data, and the below described biomarker data, from:</w:t>
      </w:r>
    </w:p>
    <w:p w14:paraId="69FB125A" w14:textId="77777777" w:rsidR="00876DF3" w:rsidRPr="00951935" w:rsidRDefault="00876DF3" w:rsidP="00951935">
      <w:pPr>
        <w:autoSpaceDE w:val="0"/>
        <w:autoSpaceDN w:val="0"/>
        <w:adjustRightInd w:val="0"/>
        <w:spacing w:after="0" w:line="240" w:lineRule="auto"/>
        <w:rPr>
          <w:rFonts w:ascii="Arial" w:eastAsia="TimesNewRomanPSMT" w:hAnsi="Arial" w:cs="Arial"/>
          <w:color w:val="000000"/>
          <w:kern w:val="0"/>
        </w:rPr>
      </w:pPr>
    </w:p>
    <w:p w14:paraId="5FFCBFA4" w14:textId="77777777" w:rsidR="00876DF3" w:rsidRPr="00951935" w:rsidRDefault="00876DF3" w:rsidP="00951935">
      <w:pPr>
        <w:autoSpaceDE w:val="0"/>
        <w:autoSpaceDN w:val="0"/>
        <w:adjustRightInd w:val="0"/>
        <w:spacing w:after="0" w:line="240" w:lineRule="auto"/>
        <w:rPr>
          <w:rFonts w:ascii="Arial" w:eastAsia="TimesNewRomanPSMT" w:hAnsi="Arial" w:cs="Arial"/>
          <w:color w:val="000000"/>
          <w:kern w:val="0"/>
          <w:lang w:val="sv-SE"/>
        </w:rPr>
      </w:pPr>
      <w:r>
        <w:rPr>
          <w:rFonts w:ascii="Arial" w:eastAsia="TimesNewRomanPSMT" w:hAnsi="Arial" w:cs="Arial"/>
          <w:color w:val="000000"/>
          <w:kern w:val="0"/>
          <w:lang w:val="sv-SE"/>
        </w:rPr>
        <w:t>B-SNIP1 (</w:t>
      </w:r>
      <w:r>
        <w:rPr>
          <w:rFonts w:ascii="Arial" w:eastAsia="TimesNewRomanPSMT" w:hAnsi="Arial" w:cs="Arial"/>
          <w:color w:val="0000FF"/>
          <w:kern w:val="0"/>
          <w:lang w:val="sv-SE"/>
        </w:rPr>
        <w:t>https://nda.nih.gov/edit_collection.html?id=2274</w:t>
      </w:r>
      <w:r>
        <w:rPr>
          <w:rFonts w:ascii="Arial" w:eastAsia="TimesNewRomanPSMT" w:hAnsi="Arial" w:cs="Arial"/>
          <w:color w:val="000000"/>
          <w:kern w:val="0"/>
          <w:lang w:val="sv-SE"/>
        </w:rPr>
        <w:t>)</w:t>
      </w:r>
    </w:p>
    <w:p w14:paraId="7E50E52B" w14:textId="77777777" w:rsidR="00876DF3" w:rsidRPr="00951935" w:rsidRDefault="00876DF3" w:rsidP="00951935">
      <w:pPr>
        <w:autoSpaceDE w:val="0"/>
        <w:autoSpaceDN w:val="0"/>
        <w:adjustRightInd w:val="0"/>
        <w:spacing w:after="0" w:line="240" w:lineRule="auto"/>
        <w:rPr>
          <w:rFonts w:ascii="Arial" w:eastAsia="TimesNewRomanPSMT" w:hAnsi="Arial" w:cs="Arial"/>
          <w:color w:val="000000"/>
          <w:kern w:val="0"/>
          <w:lang w:val="sv-SE"/>
        </w:rPr>
      </w:pPr>
      <w:r>
        <w:rPr>
          <w:rFonts w:ascii="Arial" w:eastAsia="TimesNewRomanPSMT" w:hAnsi="Arial" w:cs="Arial"/>
          <w:color w:val="000000"/>
          <w:kern w:val="0"/>
          <w:lang w:val="sv-SE"/>
        </w:rPr>
        <w:t>B-SNIP2 (</w:t>
      </w:r>
      <w:r>
        <w:rPr>
          <w:rFonts w:ascii="Arial" w:eastAsia="TimesNewRomanPSMT" w:hAnsi="Arial" w:cs="Arial"/>
          <w:color w:val="0000FF"/>
          <w:kern w:val="0"/>
          <w:lang w:val="sv-SE"/>
        </w:rPr>
        <w:t>https://nda.nih.gov/edit_collection.html?id=2165</w:t>
      </w:r>
      <w:r>
        <w:rPr>
          <w:rFonts w:ascii="Arial" w:eastAsia="TimesNewRomanPSMT" w:hAnsi="Arial" w:cs="Arial"/>
          <w:color w:val="000000"/>
          <w:kern w:val="0"/>
          <w:lang w:val="sv-SE"/>
        </w:rPr>
        <w:t>)</w:t>
      </w:r>
    </w:p>
    <w:p w14:paraId="0074A6B9" w14:textId="560AD0C5" w:rsidR="00876DF3" w:rsidRPr="00951935" w:rsidRDefault="00876DF3" w:rsidP="00951935">
      <w:pPr>
        <w:autoSpaceDE w:val="0"/>
        <w:autoSpaceDN w:val="0"/>
        <w:adjustRightInd w:val="0"/>
        <w:spacing w:after="0" w:line="240" w:lineRule="auto"/>
        <w:rPr>
          <w:rFonts w:ascii="Arial" w:eastAsia="TimesNewRomanPSMT" w:hAnsi="Arial" w:cs="Arial"/>
          <w:color w:val="000000"/>
          <w:kern w:val="0"/>
        </w:rPr>
      </w:pPr>
      <w:r>
        <w:rPr>
          <w:rFonts w:ascii="Arial" w:eastAsia="TimesNewRomanPSMT" w:hAnsi="Arial" w:cs="Arial"/>
          <w:color w:val="000000"/>
          <w:kern w:val="0"/>
        </w:rPr>
        <w:t>PARDIP (</w:t>
      </w:r>
      <w:hyperlink r:id="rId4" w:history="1">
        <w:r>
          <w:rPr>
            <w:rStyle w:val="Hyperlink"/>
            <w:rFonts w:ascii="Arial" w:eastAsia="TimesNewRomanPSMT" w:hAnsi="Arial" w:cs="Arial"/>
            <w:kern w:val="0"/>
          </w:rPr>
          <w:t>https://nda.nih.gov/edit_collection.html?id=2126</w:t>
        </w:r>
      </w:hyperlink>
      <w:r>
        <w:rPr>
          <w:rFonts w:ascii="Arial" w:eastAsia="TimesNewRomanPSMT" w:hAnsi="Arial" w:cs="Arial"/>
          <w:color w:val="000000"/>
          <w:kern w:val="0"/>
        </w:rPr>
        <w:t>)</w:t>
      </w:r>
    </w:p>
    <w:p w14:paraId="5EC78395" w14:textId="77777777" w:rsidR="00876DF3" w:rsidRPr="00951935" w:rsidRDefault="00876DF3" w:rsidP="00951935">
      <w:pPr>
        <w:autoSpaceDE w:val="0"/>
        <w:autoSpaceDN w:val="0"/>
        <w:adjustRightInd w:val="0"/>
        <w:spacing w:after="0" w:line="240" w:lineRule="auto"/>
        <w:rPr>
          <w:rFonts w:ascii="Arial" w:eastAsia="TimesNewRomanPSMT" w:hAnsi="Arial" w:cs="Arial"/>
          <w:color w:val="000000"/>
          <w:kern w:val="0"/>
        </w:rPr>
      </w:pPr>
    </w:p>
    <w:p w14:paraId="295901A9" w14:textId="040317A7" w:rsidR="00876DF3" w:rsidRPr="00951935" w:rsidRDefault="00876DF3" w:rsidP="001C5748">
      <w:pPr>
        <w:autoSpaceDE w:val="0"/>
        <w:autoSpaceDN w:val="0"/>
        <w:adjustRightInd w:val="0"/>
        <w:spacing w:after="0" w:line="240" w:lineRule="auto"/>
        <w:ind w:firstLine="720"/>
        <w:rPr>
          <w:rFonts w:ascii="Arial" w:eastAsia="TimesNewRomanPSMT" w:hAnsi="Arial" w:cs="Arial"/>
          <w:color w:val="000000"/>
          <w:kern w:val="0"/>
        </w:rPr>
      </w:pPr>
      <w:r>
        <w:rPr>
          <w:rFonts w:ascii="Arial" w:eastAsia="TimesNewRomanPSMT" w:hAnsi="Arial" w:cs="Arial"/>
          <w:color w:val="000000"/>
          <w:kern w:val="0"/>
        </w:rPr>
        <w:t>Data collection strategies were the same for B-SNIP1 1-5 and the replication samples 6-9. Data analyses were also the same for all biomarkers. In some instances, this mean re-scoring B-SNIP1 data to match updated procedures. Any differences between B-SNIP1 and replication samples are identified in what</w:t>
      </w:r>
    </w:p>
    <w:p w14:paraId="56A16D89" w14:textId="77777777" w:rsidR="00876DF3" w:rsidRPr="00951935" w:rsidRDefault="00876DF3" w:rsidP="00951935">
      <w:pPr>
        <w:autoSpaceDE w:val="0"/>
        <w:autoSpaceDN w:val="0"/>
        <w:adjustRightInd w:val="0"/>
        <w:spacing w:after="0" w:line="240" w:lineRule="auto"/>
        <w:rPr>
          <w:rFonts w:ascii="Arial" w:eastAsia="TimesNewRomanPSMT" w:hAnsi="Arial" w:cs="Arial"/>
          <w:color w:val="000000"/>
          <w:kern w:val="0"/>
        </w:rPr>
      </w:pPr>
      <w:r>
        <w:rPr>
          <w:rFonts w:ascii="Arial" w:eastAsia="TimesNewRomanPSMT" w:hAnsi="Arial" w:cs="Arial"/>
          <w:color w:val="000000"/>
          <w:kern w:val="0"/>
        </w:rPr>
        <w:t>follows by underlined text, with a brief explanation.</w:t>
      </w:r>
    </w:p>
    <w:p w14:paraId="2A017026" w14:textId="77777777" w:rsidR="00876DF3" w:rsidRPr="00951935" w:rsidRDefault="00876DF3" w:rsidP="00951935">
      <w:pPr>
        <w:autoSpaceDE w:val="0"/>
        <w:autoSpaceDN w:val="0"/>
        <w:adjustRightInd w:val="0"/>
        <w:spacing w:after="0" w:line="240" w:lineRule="auto"/>
        <w:rPr>
          <w:rFonts w:ascii="Arial" w:eastAsia="TimesNewRomanPSMT" w:hAnsi="Arial" w:cs="Arial"/>
          <w:color w:val="000000"/>
          <w:kern w:val="0"/>
        </w:rPr>
      </w:pPr>
    </w:p>
    <w:p w14:paraId="09F40301" w14:textId="77777777" w:rsidR="00876DF3" w:rsidRPr="00951935" w:rsidRDefault="00876DF3" w:rsidP="00951935">
      <w:pPr>
        <w:autoSpaceDE w:val="0"/>
        <w:autoSpaceDN w:val="0"/>
        <w:adjustRightInd w:val="0"/>
        <w:spacing w:after="0" w:line="240" w:lineRule="auto"/>
        <w:rPr>
          <w:rFonts w:ascii="Arial" w:hAnsi="Arial" w:cs="Arial"/>
          <w:b/>
          <w:bCs/>
          <w:color w:val="000000"/>
          <w:kern w:val="0"/>
        </w:rPr>
      </w:pPr>
      <w:r>
        <w:rPr>
          <w:rFonts w:ascii="Arial" w:hAnsi="Arial" w:cs="Arial"/>
          <w:b/>
          <w:bCs/>
          <w:color w:val="000000"/>
          <w:kern w:val="0"/>
        </w:rPr>
        <w:t>Recruitment</w:t>
      </w:r>
    </w:p>
    <w:p w14:paraId="2ECD0AD6" w14:textId="4AEC9266" w:rsidR="00876DF3" w:rsidRPr="00951935" w:rsidRDefault="00876DF3" w:rsidP="00260489">
      <w:pPr>
        <w:autoSpaceDE w:val="0"/>
        <w:autoSpaceDN w:val="0"/>
        <w:adjustRightInd w:val="0"/>
        <w:spacing w:after="0" w:line="240" w:lineRule="auto"/>
        <w:ind w:firstLine="720"/>
        <w:rPr>
          <w:rFonts w:ascii="Arial" w:eastAsia="TimesNewRomanPSMT" w:hAnsi="Arial" w:cs="Arial"/>
          <w:color w:val="000000"/>
          <w:kern w:val="0"/>
        </w:rPr>
      </w:pPr>
      <w:r>
        <w:rPr>
          <w:rFonts w:ascii="Arial" w:eastAsia="TimesNewRomanPSMT" w:hAnsi="Arial" w:cs="Arial"/>
          <w:color w:val="000000"/>
          <w:kern w:val="0"/>
        </w:rPr>
        <w:t>B-SNIP recruitment sites were in Athens GA (replication sample only), Baltimore MD (BSNIP1 only), Boston MA, Chicago IL (University of Illinois-Chicago for B-SNIP1 and University of Chicago for the replication sample), Dallas TX, Detroit MI (B-SNIP1 only), and Hartford CT. Each site recruited cases with possible with schizophrenia, schizoaffective disorder, or bipolar disorder with psychosis, and healthy persons for comparison. Psychosis cases were clinically stable and in a non- acute symptom state. The broad geographical span of B-SNIP facilitated enrichment of the study group by local geographical characteristics. Sites used a combination of newspaper, community, and mental health treatment facility advertising, with the groups similarly recruited across all sites. These subjects were a research sample; nonetheless, the large study numbers and broad geographical recruitment enhance the generalizability of data from the B-SNIP cohort. This strategy generated a more inclusive study group than is typical in studies focusing on specific disorders, with the aim of having a representative sample of the spectrum of psychosis. Psychosis cases were limited to schizophrenia, schizoaffective disorder, and bipolar disorder with psychosis because these are the diagnoses with the highest prevalence of psychosis and studying more diagnostic categories was deemed unfeasible as a first approach.</w:t>
      </w:r>
    </w:p>
    <w:p w14:paraId="7E404151" w14:textId="0BAEA71C" w:rsidR="00876DF3" w:rsidRPr="00951935" w:rsidRDefault="00876DF3" w:rsidP="00951935">
      <w:pPr>
        <w:autoSpaceDE w:val="0"/>
        <w:autoSpaceDN w:val="0"/>
        <w:adjustRightInd w:val="0"/>
        <w:spacing w:after="0" w:line="240" w:lineRule="auto"/>
        <w:ind w:firstLine="720"/>
        <w:rPr>
          <w:rFonts w:ascii="Arial" w:eastAsia="TimesNewRomanPSMT" w:hAnsi="Arial" w:cs="Arial"/>
          <w:color w:val="000000"/>
          <w:kern w:val="0"/>
        </w:rPr>
      </w:pPr>
      <w:r>
        <w:rPr>
          <w:rFonts w:ascii="Arial" w:eastAsia="TimesNewRomanPSMT" w:hAnsi="Arial" w:cs="Arial"/>
          <w:color w:val="000000"/>
          <w:kern w:val="0"/>
        </w:rPr>
        <w:t xml:space="preserve">The extensive clinical information on each participant was reviewed in a best-estimate diagnostic meeting with at least two experienced research clinicians to establish the consensus diagnosis. Cross-site diagnostic conference calls were carried out monthly; they were chaired by two senior primary investigators and attended by the 2–4 trained clinical assessors at each site. At study start, there was a face-to-face training session for all raters, with a requirement for reliability above 0.85. Each month, diagnostic conferences were held with in-depth diagnostic discussions. Each year, rater training was repeated to reestablish reliability. See Tamminga et al. </w:t>
      </w:r>
      <w:r>
        <w:rPr>
          <w:rFonts w:ascii="Arial" w:eastAsia="TimesNewRomanPSMT" w:hAnsi="Arial" w:cs="Arial"/>
          <w:color w:val="000000"/>
          <w:kern w:val="0"/>
          <w:vertAlign w:val="superscript"/>
        </w:rPr>
        <w:t>10</w:t>
      </w:r>
      <w:r>
        <w:rPr>
          <w:rFonts w:ascii="Arial" w:eastAsia="TimesNewRomanPSMT" w:hAnsi="Arial" w:cs="Arial"/>
          <w:color w:val="000000"/>
          <w:kern w:val="0"/>
        </w:rPr>
        <w:t xml:space="preserve"> for complete details.</w:t>
      </w:r>
    </w:p>
    <w:p w14:paraId="2422CB50" w14:textId="77777777" w:rsidR="00876DF3" w:rsidRPr="00951935" w:rsidRDefault="00876DF3" w:rsidP="00951935">
      <w:pPr>
        <w:autoSpaceDE w:val="0"/>
        <w:autoSpaceDN w:val="0"/>
        <w:adjustRightInd w:val="0"/>
        <w:spacing w:after="0" w:line="240" w:lineRule="auto"/>
        <w:rPr>
          <w:rFonts w:ascii="Arial" w:eastAsia="TimesNewRomanPSMT" w:hAnsi="Arial" w:cs="Arial"/>
          <w:color w:val="000000"/>
          <w:kern w:val="0"/>
        </w:rPr>
      </w:pPr>
    </w:p>
    <w:p w14:paraId="0216C9B3" w14:textId="77777777" w:rsidR="00876DF3" w:rsidRPr="00951935" w:rsidRDefault="00876DF3" w:rsidP="00951935">
      <w:pPr>
        <w:autoSpaceDE w:val="0"/>
        <w:autoSpaceDN w:val="0"/>
        <w:adjustRightInd w:val="0"/>
        <w:spacing w:after="0" w:line="240" w:lineRule="auto"/>
        <w:rPr>
          <w:rFonts w:ascii="Arial" w:hAnsi="Arial" w:cs="Arial"/>
          <w:b/>
          <w:bCs/>
          <w:color w:val="000000"/>
          <w:kern w:val="0"/>
        </w:rPr>
      </w:pPr>
      <w:r>
        <w:rPr>
          <w:rFonts w:ascii="Arial" w:hAnsi="Arial" w:cs="Arial"/>
          <w:b/>
          <w:bCs/>
          <w:color w:val="000000"/>
          <w:kern w:val="0"/>
        </w:rPr>
        <w:t>Procedures and Analyses</w:t>
      </w:r>
    </w:p>
    <w:p w14:paraId="4717222B" w14:textId="729EDD76" w:rsidR="00876DF3" w:rsidRPr="00951935" w:rsidRDefault="00876DF3" w:rsidP="001C5748">
      <w:pPr>
        <w:autoSpaceDE w:val="0"/>
        <w:autoSpaceDN w:val="0"/>
        <w:adjustRightInd w:val="0"/>
        <w:spacing w:after="0" w:line="240" w:lineRule="auto"/>
        <w:ind w:firstLine="720"/>
        <w:rPr>
          <w:rFonts w:ascii="Arial" w:eastAsia="TimesNewRomanPSMT" w:hAnsi="Arial" w:cs="Arial"/>
          <w:color w:val="000000"/>
          <w:kern w:val="0"/>
        </w:rPr>
      </w:pPr>
      <w:r>
        <w:rPr>
          <w:rFonts w:ascii="Arial" w:eastAsia="TimesNewRomanPSMT" w:hAnsi="Arial" w:cs="Arial"/>
          <w:color w:val="000000"/>
          <w:kern w:val="0"/>
        </w:rPr>
        <w:lastRenderedPageBreak/>
        <w:t>Following verification of study eligibility, subjects that met study inclusion criteria were scheduled for laboratory biomarker testing. Testing took place over 2-3 days at the recruiting sites. Recording and testing conditions were equivalent and stimulus presentation and recording equipment were identical across sites. Experimenters across sites also were trained and monitored to ensure identical laboratory data collection procedures across sites. As a result, there were no site effects that</w:t>
      </w:r>
    </w:p>
    <w:p w14:paraId="120AAB98" w14:textId="2C2DD238" w:rsidR="00876DF3" w:rsidRPr="00951935" w:rsidRDefault="00876DF3" w:rsidP="00951935">
      <w:pPr>
        <w:autoSpaceDE w:val="0"/>
        <w:autoSpaceDN w:val="0"/>
        <w:adjustRightInd w:val="0"/>
        <w:spacing w:after="0" w:line="240" w:lineRule="auto"/>
        <w:rPr>
          <w:rFonts w:ascii="Arial" w:eastAsia="TimesNewRomanPSMT" w:hAnsi="Arial" w:cs="Arial"/>
          <w:color w:val="000000"/>
          <w:kern w:val="0"/>
        </w:rPr>
      </w:pPr>
      <w:r>
        <w:rPr>
          <w:rFonts w:ascii="Arial" w:eastAsia="TimesNewRomanPSMT" w:hAnsi="Arial" w:cs="Arial"/>
          <w:color w:val="000000"/>
          <w:kern w:val="0"/>
        </w:rPr>
        <w:t>influenced group comparisons on any laboratory biomarker measure for either B-SNIP1 or replication samples.</w:t>
      </w:r>
    </w:p>
    <w:p w14:paraId="482C0577" w14:textId="77777777" w:rsidR="00876DF3" w:rsidRPr="00951935" w:rsidRDefault="00876DF3" w:rsidP="00951935">
      <w:pPr>
        <w:autoSpaceDE w:val="0"/>
        <w:autoSpaceDN w:val="0"/>
        <w:adjustRightInd w:val="0"/>
        <w:spacing w:after="0" w:line="240" w:lineRule="auto"/>
        <w:rPr>
          <w:rFonts w:ascii="Arial" w:eastAsia="TimesNewRomanPSMT" w:hAnsi="Arial" w:cs="Arial"/>
          <w:color w:val="000000"/>
          <w:kern w:val="0"/>
        </w:rPr>
      </w:pPr>
    </w:p>
    <w:p w14:paraId="3E659B7E" w14:textId="77777777" w:rsidR="00876DF3" w:rsidRPr="00951935" w:rsidRDefault="00876DF3" w:rsidP="00951935">
      <w:pPr>
        <w:autoSpaceDE w:val="0"/>
        <w:autoSpaceDN w:val="0"/>
        <w:adjustRightInd w:val="0"/>
        <w:spacing w:after="0" w:line="240" w:lineRule="auto"/>
        <w:rPr>
          <w:rFonts w:ascii="Arial" w:hAnsi="Arial" w:cs="Arial"/>
          <w:b/>
          <w:bCs/>
          <w:color w:val="000000"/>
          <w:kern w:val="0"/>
        </w:rPr>
      </w:pPr>
      <w:r>
        <w:rPr>
          <w:rFonts w:ascii="Arial" w:hAnsi="Arial" w:cs="Arial"/>
          <w:b/>
          <w:bCs/>
          <w:color w:val="000000"/>
          <w:kern w:val="0"/>
        </w:rPr>
        <w:t>Laboratory tasks for Biotype determination</w:t>
      </w:r>
    </w:p>
    <w:p w14:paraId="507197E0" w14:textId="3213F065" w:rsidR="00876DF3" w:rsidRPr="00951935" w:rsidRDefault="00876DF3" w:rsidP="00951935">
      <w:pPr>
        <w:autoSpaceDE w:val="0"/>
        <w:autoSpaceDN w:val="0"/>
        <w:adjustRightInd w:val="0"/>
        <w:spacing w:after="0" w:line="240" w:lineRule="auto"/>
        <w:rPr>
          <w:rFonts w:ascii="Arial" w:eastAsia="TimesNewRomanPSMT" w:hAnsi="Arial" w:cs="Arial"/>
          <w:color w:val="000000"/>
          <w:kern w:val="0"/>
        </w:rPr>
      </w:pPr>
      <w:r>
        <w:rPr>
          <w:rFonts w:ascii="Arial" w:eastAsia="TimesNewRomanPSMT" w:hAnsi="Arial" w:cs="Arial"/>
          <w:color w:val="000000"/>
          <w:kern w:val="0"/>
        </w:rPr>
        <w:t xml:space="preserve">The EEG/ERP procedures described here were updated from our original Biotypes paper </w:t>
      </w:r>
      <w:r>
        <w:rPr>
          <w:rFonts w:ascii="Arial" w:eastAsia="TimesNewRomanPSMT" w:hAnsi="Arial" w:cs="Arial"/>
          <w:color w:val="000000"/>
          <w:kern w:val="0"/>
          <w:vertAlign w:val="superscript"/>
        </w:rPr>
        <w:t>11</w:t>
      </w:r>
      <w:r>
        <w:rPr>
          <w:rFonts w:ascii="Arial" w:eastAsia="TimesNewRomanPSMT" w:hAnsi="Arial" w:cs="Arial"/>
          <w:color w:val="000000"/>
          <w:kern w:val="0"/>
        </w:rPr>
        <w:t xml:space="preserve">. All data were scored using equivalent procedures as described below and as detailed in replication sample publications </w:t>
      </w:r>
      <w:r>
        <w:rPr>
          <w:rFonts w:ascii="Arial" w:eastAsia="TimesNewRomanPSMT" w:hAnsi="Arial" w:cs="Arial"/>
          <w:color w:val="000000"/>
          <w:kern w:val="0"/>
          <w:vertAlign w:val="superscript"/>
        </w:rPr>
        <w:t>6-9</w:t>
      </w:r>
      <w:r>
        <w:rPr>
          <w:rFonts w:ascii="Arial" w:eastAsia="TimesNewRomanPSMT" w:hAnsi="Arial" w:cs="Arial"/>
          <w:color w:val="000000"/>
          <w:kern w:val="0"/>
        </w:rPr>
        <w:t xml:space="preserve">, </w:t>
      </w:r>
      <w:r>
        <w:rPr>
          <w:rFonts w:ascii="Arial" w:eastAsia="TimesNewRomanPSMT" w:hAnsi="Arial" w:cs="Arial"/>
          <w:color w:val="000000"/>
          <w:kern w:val="0"/>
          <w:vertAlign w:val="superscript"/>
        </w:rPr>
        <w:t>12</w:t>
      </w:r>
      <w:r>
        <w:rPr>
          <w:rFonts w:ascii="Arial" w:eastAsia="TimesNewRomanPSMT" w:hAnsi="Arial" w:cs="Arial"/>
          <w:color w:val="000000"/>
          <w:kern w:val="0"/>
        </w:rPr>
        <w:t xml:space="preserve">. Age and sex-adjusted data were used for all biomarkers based on the procedure described in Dukart et al </w:t>
      </w:r>
      <w:r>
        <w:rPr>
          <w:rFonts w:ascii="Arial" w:eastAsia="TimesNewRomanPSMT" w:hAnsi="Arial" w:cs="Arial"/>
          <w:color w:val="000000"/>
          <w:kern w:val="0"/>
          <w:vertAlign w:val="superscript"/>
        </w:rPr>
        <w:t>13</w:t>
      </w:r>
      <w:r>
        <w:rPr>
          <w:rFonts w:ascii="Arial" w:eastAsia="TimesNewRomanPSMT" w:hAnsi="Arial" w:cs="Arial"/>
          <w:color w:val="000000"/>
          <w:kern w:val="0"/>
        </w:rPr>
        <w:t>.</w:t>
      </w:r>
    </w:p>
    <w:p w14:paraId="240F3E1E" w14:textId="77777777" w:rsidR="00876DF3" w:rsidRPr="00951935" w:rsidRDefault="00876DF3" w:rsidP="00951935">
      <w:pPr>
        <w:autoSpaceDE w:val="0"/>
        <w:autoSpaceDN w:val="0"/>
        <w:adjustRightInd w:val="0"/>
        <w:spacing w:after="0" w:line="240" w:lineRule="auto"/>
        <w:rPr>
          <w:rFonts w:ascii="Arial" w:eastAsia="TimesNewRomanPSMT" w:hAnsi="Arial" w:cs="Arial"/>
          <w:color w:val="000000"/>
          <w:kern w:val="0"/>
        </w:rPr>
      </w:pPr>
    </w:p>
    <w:p w14:paraId="7EB47F40" w14:textId="77777777" w:rsidR="00876DF3" w:rsidRPr="00951935" w:rsidRDefault="00876DF3" w:rsidP="00951935">
      <w:pPr>
        <w:autoSpaceDE w:val="0"/>
        <w:autoSpaceDN w:val="0"/>
        <w:adjustRightInd w:val="0"/>
        <w:spacing w:after="0" w:line="240" w:lineRule="auto"/>
        <w:rPr>
          <w:rFonts w:ascii="Arial" w:hAnsi="Arial" w:cs="Arial"/>
          <w:b/>
          <w:bCs/>
          <w:color w:val="000000"/>
          <w:kern w:val="0"/>
        </w:rPr>
      </w:pPr>
      <w:r>
        <w:rPr>
          <w:rFonts w:ascii="Arial" w:hAnsi="Arial" w:cs="Arial"/>
          <w:b/>
          <w:bCs/>
          <w:color w:val="000000"/>
          <w:kern w:val="0"/>
        </w:rPr>
        <w:t>EEG Recording</w:t>
      </w:r>
    </w:p>
    <w:p w14:paraId="285D63E5" w14:textId="5A844A03" w:rsidR="00876DF3" w:rsidRPr="00951935" w:rsidRDefault="00876DF3" w:rsidP="00951935">
      <w:pPr>
        <w:autoSpaceDE w:val="0"/>
        <w:autoSpaceDN w:val="0"/>
        <w:adjustRightInd w:val="0"/>
        <w:spacing w:after="0" w:line="240" w:lineRule="auto"/>
        <w:ind w:firstLine="720"/>
        <w:rPr>
          <w:rFonts w:ascii="Arial" w:eastAsia="TimesNewRomanPSMT" w:hAnsi="Arial" w:cs="Arial"/>
          <w:color w:val="000000"/>
          <w:kern w:val="0"/>
        </w:rPr>
      </w:pPr>
      <w:r>
        <w:rPr>
          <w:rFonts w:ascii="Arial" w:eastAsia="TimesNewRomanPSMT" w:hAnsi="Arial" w:cs="Arial"/>
          <w:color w:val="000000"/>
          <w:kern w:val="0"/>
        </w:rPr>
        <w:t>Recording EEG were continuously recorded from 64 Ag/AgCl sensors (impedance &lt; 5KΩ; Quik-Cap, Compumedics Neuroscan, El Paso, TX), positioned according to the standard 10-10 EEG system plus mastoids and CB1/2 locations to provide sampling below the canthomeatal line, with nose reference and forehead ground. Recordings were amplified (×12,500) and digitized (1000 Hz) using Neuroscan Acquire and Synamps2 recording systems (Compumedics Neuroscan).</w:t>
      </w:r>
    </w:p>
    <w:p w14:paraId="5E342AF2" w14:textId="77777777" w:rsidR="00876DF3" w:rsidRPr="00951935" w:rsidRDefault="00876DF3" w:rsidP="00951935">
      <w:pPr>
        <w:autoSpaceDE w:val="0"/>
        <w:autoSpaceDN w:val="0"/>
        <w:adjustRightInd w:val="0"/>
        <w:spacing w:after="0" w:line="240" w:lineRule="auto"/>
        <w:rPr>
          <w:rFonts w:ascii="Arial" w:eastAsia="TimesNewRomanPSMT" w:hAnsi="Arial" w:cs="Arial"/>
          <w:color w:val="000000"/>
          <w:kern w:val="0"/>
        </w:rPr>
      </w:pPr>
    </w:p>
    <w:p w14:paraId="21CE06C2" w14:textId="77777777" w:rsidR="00876DF3" w:rsidRPr="00951935" w:rsidRDefault="00876DF3" w:rsidP="00951935">
      <w:pPr>
        <w:autoSpaceDE w:val="0"/>
        <w:autoSpaceDN w:val="0"/>
        <w:adjustRightInd w:val="0"/>
        <w:spacing w:after="0" w:line="240" w:lineRule="auto"/>
        <w:rPr>
          <w:rFonts w:ascii="Arial" w:hAnsi="Arial" w:cs="Arial"/>
          <w:b/>
          <w:bCs/>
          <w:color w:val="000000"/>
          <w:kern w:val="0"/>
        </w:rPr>
      </w:pPr>
      <w:r>
        <w:rPr>
          <w:rFonts w:ascii="Arial" w:hAnsi="Arial" w:cs="Arial"/>
          <w:b/>
          <w:bCs/>
          <w:color w:val="000000"/>
          <w:kern w:val="0"/>
        </w:rPr>
        <w:t>EEG Data Pre-Processing</w:t>
      </w:r>
    </w:p>
    <w:p w14:paraId="307E9E5C" w14:textId="5BAB92EF" w:rsidR="00876DF3" w:rsidRDefault="00876DF3" w:rsidP="00951935">
      <w:pPr>
        <w:autoSpaceDE w:val="0"/>
        <w:autoSpaceDN w:val="0"/>
        <w:adjustRightInd w:val="0"/>
        <w:spacing w:after="0" w:line="240" w:lineRule="auto"/>
        <w:ind w:firstLine="720"/>
        <w:rPr>
          <w:rFonts w:ascii="Arial" w:eastAsia="TimesNewRomanPSMT" w:hAnsi="Arial" w:cs="Arial"/>
          <w:color w:val="000000"/>
          <w:kern w:val="0"/>
        </w:rPr>
      </w:pPr>
      <w:r>
        <w:rPr>
          <w:rFonts w:ascii="Arial" w:eastAsia="TimesNewRomanPSMT" w:hAnsi="Arial" w:cs="Arial"/>
          <w:color w:val="000000"/>
          <w:kern w:val="0"/>
        </w:rPr>
        <w:t xml:space="preserve">Raw EEG data were inspected for bad sensors and artifacts. Bad sensors were interpolated (&lt;5% of all sensors for any subject) using spherical spline interpolation (BESA 5.3; MEGIS Software, Grafelfing, Germany). Data were converted to an average reference and digitally band-pass filtered from 0.5–55 Hz (zero phase filter; rolloff: 6 and 48 dB/octave, respectively). Blink and cardiac artifacts identified using independent components analysis were removed (EEGLAB 9.0; </w:t>
      </w:r>
      <w:r>
        <w:rPr>
          <w:rFonts w:ascii="Arial" w:eastAsia="TimesNewRomanPSMT" w:hAnsi="Arial" w:cs="Arial"/>
          <w:color w:val="000000"/>
          <w:kern w:val="0"/>
          <w:vertAlign w:val="superscript"/>
        </w:rPr>
        <w:t>19</w:t>
      </w:r>
      <w:r>
        <w:rPr>
          <w:rFonts w:ascii="Arial" w:eastAsia="TimesNewRomanPSMT" w:hAnsi="Arial" w:cs="Arial"/>
          <w:color w:val="000000"/>
          <w:kern w:val="0"/>
        </w:rPr>
        <w:t>).</w:t>
      </w:r>
    </w:p>
    <w:p w14:paraId="22B38925" w14:textId="77777777" w:rsidR="00160C1F" w:rsidRDefault="00160C1F" w:rsidP="00160C1F">
      <w:pPr>
        <w:autoSpaceDE w:val="0"/>
        <w:autoSpaceDN w:val="0"/>
        <w:adjustRightInd w:val="0"/>
        <w:spacing w:after="0" w:line="240" w:lineRule="auto"/>
        <w:rPr>
          <w:rFonts w:ascii="Arial" w:eastAsia="TimesNewRomanPSMT" w:hAnsi="Arial" w:cs="Arial"/>
          <w:color w:val="000000"/>
          <w:kern w:val="0"/>
        </w:rPr>
      </w:pPr>
    </w:p>
    <w:p w14:paraId="005119B3" w14:textId="469BB9F6" w:rsidR="00160C1F" w:rsidRPr="00160C1F" w:rsidRDefault="00160C1F" w:rsidP="00160C1F">
      <w:pPr>
        <w:autoSpaceDE w:val="0"/>
        <w:autoSpaceDN w:val="0"/>
        <w:adjustRightInd w:val="0"/>
        <w:spacing w:after="0" w:line="240" w:lineRule="auto"/>
        <w:rPr>
          <w:rFonts w:ascii="Arial" w:eastAsia="TimesNewRomanPSMT" w:hAnsi="Arial" w:cs="Arial"/>
          <w:b/>
          <w:bCs/>
          <w:color w:val="000000"/>
          <w:kern w:val="0"/>
        </w:rPr>
      </w:pPr>
      <w:r>
        <w:rPr>
          <w:rFonts w:ascii="Arial" w:eastAsia="TimesNewRomanPSMT" w:hAnsi="Arial" w:cs="Arial"/>
          <w:b/>
          <w:bCs/>
          <w:color w:val="000000"/>
          <w:kern w:val="0"/>
        </w:rPr>
        <w:t>Spatio-Temporal Data Reduction</w:t>
      </w:r>
    </w:p>
    <w:p w14:paraId="28C9B86A" w14:textId="3E2208EB" w:rsidR="00160C1F" w:rsidRPr="00951935" w:rsidRDefault="001C5748" w:rsidP="001C5748">
      <w:pPr>
        <w:autoSpaceDE w:val="0"/>
        <w:autoSpaceDN w:val="0"/>
        <w:adjustRightInd w:val="0"/>
        <w:spacing w:after="0" w:line="240" w:lineRule="auto"/>
        <w:ind w:firstLine="720"/>
        <w:rPr>
          <w:rFonts w:ascii="Arial" w:eastAsia="TimesNewRomanPSMT" w:hAnsi="Arial" w:cs="Arial"/>
          <w:color w:val="000000"/>
          <w:kern w:val="0"/>
        </w:rPr>
      </w:pPr>
      <w:r>
        <w:rPr>
          <w:rFonts w:ascii="Arial" w:eastAsia="TimesNewRomanPSMT" w:hAnsi="Arial" w:cs="Arial"/>
          <w:color w:val="000000"/>
          <w:kern w:val="0"/>
        </w:rPr>
        <w:t xml:space="preserve">To maximize use of available spatial, temporal, and oscillatory information in the evoked auditory response, a frequency-wise PCA (Covariance matrix, Promax Rotation, Kappa 3 with Kaiser normalization) of evoked power </w:t>
      </w:r>
      <w:r>
        <w:rPr>
          <w:rFonts w:ascii="Arial" w:eastAsia="TimesNewRomanPSMT" w:hAnsi="Arial" w:cs="Arial"/>
          <w:color w:val="000000"/>
          <w:kern w:val="0"/>
          <w:vertAlign w:val="superscript"/>
        </w:rPr>
        <w:t>4, 5, 8</w:t>
      </w:r>
      <w:r>
        <w:rPr>
          <w:rFonts w:ascii="Arial" w:eastAsia="TimesNewRomanPSMT" w:hAnsi="Arial" w:cs="Arial"/>
          <w:color w:val="000000"/>
          <w:kern w:val="0"/>
        </w:rPr>
        <w:t xml:space="preserve"> was first conducted across all subjects to empirically derive frequency bands for analysis. This was done combining single trial information for both paired-stimuli and oddball tasks. The outcome illustrated that three bands of LOW (3–17 Hz), BETA (18–32 Hz), and GAMMA (33–55 Hz) efficiently captured the oscillatory information for individual trials. This combined approach was selected to standardize the frequency space across both tasks and facilitate direct comparison of outcomes. Data for individual STP and ITC outcomes were binned into 20 msec segments. To adjust for age effects, healthy aging effects were modeled by regressing time-bin amplitudes on age for healthy subjects. When beta coefficients for age effects were significant (p &lt; .05), data for all subjects within the time bin were adjusted by removing the predicted impact of age on waveform amplitude prior to group comparisons </w:t>
      </w:r>
      <w:r>
        <w:rPr>
          <w:rFonts w:ascii="Arial" w:eastAsia="TimesNewRomanPSMT" w:hAnsi="Arial" w:cs="Arial"/>
          <w:color w:val="000000"/>
          <w:kern w:val="0"/>
          <w:vertAlign w:val="superscript"/>
        </w:rPr>
        <w:t>13</w:t>
      </w:r>
      <w:r>
        <w:rPr>
          <w:rFonts w:ascii="Arial" w:eastAsia="TimesNewRomanPSMT" w:hAnsi="Arial" w:cs="Arial"/>
          <w:color w:val="000000"/>
          <w:kern w:val="0"/>
        </w:rPr>
        <w:t>.</w:t>
      </w:r>
    </w:p>
    <w:p w14:paraId="4B4444C0" w14:textId="77777777" w:rsidR="00876DF3" w:rsidRPr="00951935" w:rsidRDefault="00876DF3" w:rsidP="00951935">
      <w:pPr>
        <w:autoSpaceDE w:val="0"/>
        <w:autoSpaceDN w:val="0"/>
        <w:adjustRightInd w:val="0"/>
        <w:spacing w:after="0" w:line="240" w:lineRule="auto"/>
        <w:ind w:firstLine="720"/>
        <w:rPr>
          <w:rFonts w:ascii="Arial" w:eastAsia="TimesNewRomanPSMT" w:hAnsi="Arial" w:cs="Arial"/>
          <w:color w:val="000000"/>
          <w:kern w:val="0"/>
        </w:rPr>
      </w:pPr>
    </w:p>
    <w:p w14:paraId="048DF303" w14:textId="77777777" w:rsidR="00876DF3" w:rsidRPr="00951935" w:rsidRDefault="00876DF3" w:rsidP="00951935">
      <w:pPr>
        <w:autoSpaceDE w:val="0"/>
        <w:autoSpaceDN w:val="0"/>
        <w:adjustRightInd w:val="0"/>
        <w:spacing w:after="0" w:line="240" w:lineRule="auto"/>
        <w:rPr>
          <w:rFonts w:ascii="Arial" w:hAnsi="Arial" w:cs="Arial"/>
          <w:b/>
          <w:bCs/>
          <w:color w:val="000000"/>
          <w:kern w:val="0"/>
        </w:rPr>
      </w:pPr>
      <w:r>
        <w:rPr>
          <w:rFonts w:ascii="Arial" w:hAnsi="Arial" w:cs="Arial"/>
          <w:b/>
          <w:bCs/>
          <w:color w:val="000000"/>
          <w:kern w:val="0"/>
        </w:rPr>
        <w:t>Auditory Paired Stimuli Task</w:t>
      </w:r>
    </w:p>
    <w:p w14:paraId="6DF471EA" w14:textId="31AF61CE" w:rsidR="00876DF3" w:rsidRPr="00951935" w:rsidRDefault="00876DF3" w:rsidP="00951935">
      <w:pPr>
        <w:autoSpaceDE w:val="0"/>
        <w:autoSpaceDN w:val="0"/>
        <w:adjustRightInd w:val="0"/>
        <w:spacing w:after="0" w:line="240" w:lineRule="auto"/>
        <w:ind w:firstLine="720"/>
        <w:rPr>
          <w:rFonts w:ascii="Arial" w:eastAsia="TimesNewRomanPSMT" w:hAnsi="Arial" w:cs="Arial"/>
          <w:color w:val="000000"/>
          <w:kern w:val="0"/>
        </w:rPr>
      </w:pPr>
      <w:r>
        <w:rPr>
          <w:rFonts w:ascii="Arial" w:eastAsia="TimesNewRomanPSMT" w:hAnsi="Arial" w:cs="Arial"/>
          <w:color w:val="000000"/>
          <w:kern w:val="0"/>
        </w:rPr>
        <w:t xml:space="preserve">Psychosis and healthy analyses generally followed procedures established in Hamm et al. </w:t>
      </w:r>
      <w:r>
        <w:rPr>
          <w:rFonts w:ascii="Arial" w:eastAsia="TimesNewRomanPSMT" w:hAnsi="Arial" w:cs="Arial"/>
          <w:color w:val="000000"/>
          <w:kern w:val="0"/>
          <w:vertAlign w:val="superscript"/>
        </w:rPr>
        <w:t>5</w:t>
      </w:r>
      <w:r>
        <w:rPr>
          <w:rFonts w:ascii="Arial" w:eastAsia="TimesNewRomanPSMT" w:hAnsi="Arial" w:cs="Arial"/>
          <w:color w:val="000000"/>
          <w:kern w:val="0"/>
        </w:rPr>
        <w:t xml:space="preserve"> and Clementz et al. </w:t>
      </w:r>
      <w:r>
        <w:rPr>
          <w:rFonts w:ascii="Arial" w:eastAsia="TimesNewRomanPSMT" w:hAnsi="Arial" w:cs="Arial"/>
          <w:color w:val="000000"/>
          <w:kern w:val="0"/>
          <w:vertAlign w:val="superscript"/>
        </w:rPr>
        <w:t>11</w:t>
      </w:r>
      <w:r>
        <w:rPr>
          <w:rFonts w:ascii="Arial" w:eastAsia="TimesNewRomanPSMT" w:hAnsi="Arial" w:cs="Arial"/>
          <w:color w:val="000000"/>
          <w:kern w:val="0"/>
        </w:rPr>
        <w:t xml:space="preserve"> Minor modifications from BSNIP1 publications ensured standardized data quality between projects </w:t>
      </w:r>
      <w:r>
        <w:rPr>
          <w:rFonts w:ascii="Arial" w:eastAsia="TimesNewRomanPSMT" w:hAnsi="Arial" w:cs="Arial"/>
          <w:color w:val="000000"/>
          <w:kern w:val="0"/>
          <w:vertAlign w:val="superscript"/>
        </w:rPr>
        <w:t>8</w:t>
      </w:r>
      <w:r>
        <w:rPr>
          <w:rFonts w:ascii="Arial" w:eastAsia="TimesNewRomanPSMT" w:hAnsi="Arial" w:cs="Arial"/>
          <w:color w:val="000000"/>
          <w:kern w:val="0"/>
        </w:rPr>
        <w:t xml:space="preserve">. Changes to the scoring procedures were primarily to frequency domain quantification and were made to simplify the analysis steps to improve the ease of replication and verification by other laboratories. The procedures described in Parker et al. </w:t>
      </w:r>
      <w:r>
        <w:rPr>
          <w:rFonts w:ascii="Arial" w:eastAsia="TimesNewRomanPSMT" w:hAnsi="Arial" w:cs="Arial"/>
          <w:color w:val="000000"/>
          <w:kern w:val="0"/>
          <w:vertAlign w:val="superscript"/>
        </w:rPr>
        <w:t>8</w:t>
      </w:r>
      <w:r>
        <w:rPr>
          <w:rFonts w:ascii="Arial" w:eastAsia="TimesNewRomanPSMT" w:hAnsi="Arial" w:cs="Arial"/>
          <w:color w:val="000000"/>
          <w:kern w:val="0"/>
        </w:rPr>
        <w:t xml:space="preserve"> were used for this report.</w:t>
      </w:r>
    </w:p>
    <w:p w14:paraId="3AF2AC02" w14:textId="45DF6B3F" w:rsidR="00876DF3" w:rsidRPr="00951935" w:rsidRDefault="00876DF3" w:rsidP="00951935">
      <w:pPr>
        <w:autoSpaceDE w:val="0"/>
        <w:autoSpaceDN w:val="0"/>
        <w:adjustRightInd w:val="0"/>
        <w:spacing w:after="0" w:line="240" w:lineRule="auto"/>
        <w:ind w:firstLine="720"/>
        <w:rPr>
          <w:rFonts w:ascii="Arial" w:eastAsia="TimesNewRomanPSMT" w:hAnsi="Arial" w:cs="Arial"/>
          <w:color w:val="000000"/>
          <w:kern w:val="0"/>
        </w:rPr>
      </w:pPr>
      <w:r>
        <w:rPr>
          <w:rFonts w:ascii="Arial" w:hAnsi="Arial" w:cs="Arial"/>
          <w:b/>
          <w:bCs/>
          <w:color w:val="000000"/>
          <w:kern w:val="0"/>
        </w:rPr>
        <w:t xml:space="preserve">Stimuli. </w:t>
      </w:r>
      <w:r>
        <w:rPr>
          <w:rFonts w:ascii="Arial" w:eastAsia="TimesNewRomanPSMT" w:hAnsi="Arial" w:cs="Arial"/>
          <w:color w:val="000000"/>
          <w:kern w:val="0"/>
        </w:rPr>
        <w:t>Recording conditions were equivalent and stimulus presentation and recording equipment identical across sites. While seated in a sound and electrically shielded booth (ambient sound = 61–63 dB; luminance = 0.11–0.12 foot-candles), subjects passively listened to 120-150 (BSNIP1: 150, Replication Sample: 120) binaural broadband auditory click pairs (4 msec duration at 75 dB sound pressure level; 500 msec inter-click interval) occurring an average of every 9.5 sec (9–10</w:t>
      </w:r>
    </w:p>
    <w:p w14:paraId="6136BDDC" w14:textId="142F3E06" w:rsidR="00876DF3" w:rsidRPr="00951935" w:rsidRDefault="00876DF3" w:rsidP="003E16CC">
      <w:pPr>
        <w:autoSpaceDE w:val="0"/>
        <w:autoSpaceDN w:val="0"/>
        <w:adjustRightInd w:val="0"/>
        <w:spacing w:after="0" w:line="240" w:lineRule="auto"/>
        <w:rPr>
          <w:rFonts w:ascii="Arial" w:eastAsia="TimesNewRomanPSMT" w:hAnsi="Arial" w:cs="Arial"/>
          <w:color w:val="000000"/>
          <w:kern w:val="0"/>
        </w:rPr>
      </w:pPr>
      <w:r>
        <w:rPr>
          <w:rFonts w:ascii="Arial" w:eastAsia="TimesNewRomanPSMT" w:hAnsi="Arial" w:cs="Arial"/>
          <w:color w:val="000000"/>
          <w:kern w:val="0"/>
        </w:rPr>
        <w:t>sec inter-pair interval) and delivered through headphones. Participants who were smokers refrained from smoking 1 hr prior to testing.</w:t>
      </w:r>
    </w:p>
    <w:p w14:paraId="1A101B9C" w14:textId="77777777" w:rsidR="00876DF3" w:rsidRPr="00951935" w:rsidRDefault="00876DF3" w:rsidP="00951935">
      <w:pPr>
        <w:autoSpaceDE w:val="0"/>
        <w:autoSpaceDN w:val="0"/>
        <w:adjustRightInd w:val="0"/>
        <w:spacing w:after="0" w:line="240" w:lineRule="auto"/>
        <w:rPr>
          <w:rFonts w:ascii="Arial" w:eastAsia="TimesNewRomanPSMT" w:hAnsi="Arial" w:cs="Arial"/>
          <w:color w:val="000000"/>
          <w:kern w:val="0"/>
        </w:rPr>
      </w:pPr>
    </w:p>
    <w:p w14:paraId="0C1E97B0" w14:textId="77777777" w:rsidR="00876DF3" w:rsidRPr="00951935" w:rsidRDefault="00876DF3" w:rsidP="00951935">
      <w:pPr>
        <w:autoSpaceDE w:val="0"/>
        <w:autoSpaceDN w:val="0"/>
        <w:adjustRightInd w:val="0"/>
        <w:spacing w:after="0" w:line="240" w:lineRule="auto"/>
        <w:rPr>
          <w:rFonts w:ascii="Arial" w:hAnsi="Arial" w:cs="Arial"/>
          <w:b/>
          <w:bCs/>
          <w:color w:val="000000"/>
          <w:kern w:val="0"/>
        </w:rPr>
      </w:pPr>
      <w:r>
        <w:rPr>
          <w:rFonts w:ascii="Arial" w:hAnsi="Arial" w:cs="Arial"/>
          <w:b/>
          <w:bCs/>
          <w:color w:val="000000"/>
          <w:kern w:val="0"/>
        </w:rPr>
        <w:t>Auditory Oddball Task</w:t>
      </w:r>
    </w:p>
    <w:p w14:paraId="5F2430E8" w14:textId="60C72474" w:rsidR="00876DF3" w:rsidRPr="00951935" w:rsidRDefault="00876DF3" w:rsidP="00951935">
      <w:pPr>
        <w:autoSpaceDE w:val="0"/>
        <w:autoSpaceDN w:val="0"/>
        <w:adjustRightInd w:val="0"/>
        <w:spacing w:after="0" w:line="240" w:lineRule="auto"/>
        <w:ind w:firstLine="720"/>
        <w:rPr>
          <w:rFonts w:ascii="Arial" w:eastAsia="TimesNewRomanPSMT" w:hAnsi="Arial" w:cs="Arial"/>
          <w:color w:val="000000"/>
          <w:kern w:val="0"/>
        </w:rPr>
      </w:pPr>
      <w:r>
        <w:rPr>
          <w:rFonts w:ascii="Arial" w:eastAsia="TimesNewRomanPSMT" w:hAnsi="Arial" w:cs="Arial"/>
          <w:color w:val="000000"/>
          <w:kern w:val="0"/>
        </w:rPr>
        <w:t xml:space="preserve">Analyses generally followed procedures established in Ethridge et al. </w:t>
      </w:r>
      <w:r>
        <w:rPr>
          <w:rFonts w:ascii="Arial" w:eastAsia="TimesNewRomanPSMT" w:hAnsi="Arial" w:cs="Arial"/>
          <w:color w:val="000000"/>
          <w:kern w:val="0"/>
          <w:vertAlign w:val="superscript"/>
        </w:rPr>
        <w:t>3</w:t>
      </w:r>
      <w:r>
        <w:rPr>
          <w:rFonts w:ascii="Arial" w:eastAsia="TimesNewRomanPSMT" w:hAnsi="Arial" w:cs="Arial"/>
          <w:color w:val="000000"/>
          <w:kern w:val="0"/>
        </w:rPr>
        <w:t xml:space="preserve"> and Clementz et al. </w:t>
      </w:r>
      <w:r>
        <w:rPr>
          <w:rFonts w:ascii="Arial" w:eastAsia="TimesNewRomanPSMT" w:hAnsi="Arial" w:cs="Arial"/>
          <w:color w:val="000000"/>
          <w:kern w:val="0"/>
          <w:vertAlign w:val="superscript"/>
        </w:rPr>
        <w:t>11</w:t>
      </w:r>
      <w:r>
        <w:rPr>
          <w:rFonts w:ascii="Arial" w:eastAsia="TimesNewRomanPSMT" w:hAnsi="Arial" w:cs="Arial"/>
          <w:color w:val="000000"/>
          <w:kern w:val="0"/>
        </w:rPr>
        <w:t xml:space="preserve"> and were applied to all subjects in this paper. Minor modifications from B-SNIP1 publications ensured standardized data quality control between projects </w:t>
      </w:r>
      <w:r>
        <w:rPr>
          <w:rFonts w:ascii="Arial" w:eastAsia="TimesNewRomanPSMT" w:hAnsi="Arial" w:cs="Arial"/>
          <w:color w:val="000000"/>
          <w:kern w:val="0"/>
          <w:vertAlign w:val="superscript"/>
        </w:rPr>
        <w:t>9</w:t>
      </w:r>
      <w:r>
        <w:rPr>
          <w:rFonts w:ascii="Arial" w:eastAsia="TimesNewRomanPSMT" w:hAnsi="Arial" w:cs="Arial"/>
          <w:color w:val="000000"/>
          <w:kern w:val="0"/>
        </w:rPr>
        <w:t xml:space="preserve">. Like with the paired-stimuli analyses, changes to the scoring procedures were primarily to frequency domain quantification and were made to simplify the analysis steps to improve the ease of replication and verification by other laboratories. The procedures described in Parker et al. </w:t>
      </w:r>
      <w:r>
        <w:rPr>
          <w:rFonts w:ascii="Arial" w:eastAsia="TimesNewRomanPSMT" w:hAnsi="Arial" w:cs="Arial"/>
          <w:color w:val="000000"/>
          <w:kern w:val="0"/>
          <w:vertAlign w:val="superscript"/>
        </w:rPr>
        <w:t>9</w:t>
      </w:r>
      <w:r>
        <w:rPr>
          <w:rFonts w:ascii="Arial" w:eastAsia="TimesNewRomanPSMT" w:hAnsi="Arial" w:cs="Arial"/>
          <w:color w:val="000000"/>
          <w:kern w:val="0"/>
        </w:rPr>
        <w:t xml:space="preserve"> were used for this report.</w:t>
      </w:r>
    </w:p>
    <w:p w14:paraId="5B65B49B" w14:textId="725662EC" w:rsidR="00876DF3" w:rsidRPr="00951935" w:rsidRDefault="00876DF3" w:rsidP="003E16CC">
      <w:pPr>
        <w:autoSpaceDE w:val="0"/>
        <w:autoSpaceDN w:val="0"/>
        <w:adjustRightInd w:val="0"/>
        <w:spacing w:after="0" w:line="240" w:lineRule="auto"/>
        <w:ind w:firstLine="720"/>
        <w:rPr>
          <w:rFonts w:ascii="Arial" w:eastAsia="TimesNewRomanPSMT" w:hAnsi="Arial" w:cs="Arial"/>
          <w:color w:val="000000"/>
          <w:kern w:val="0"/>
        </w:rPr>
      </w:pPr>
      <w:r>
        <w:rPr>
          <w:rFonts w:ascii="Arial" w:hAnsi="Arial" w:cs="Arial"/>
          <w:b/>
          <w:bCs/>
          <w:color w:val="000000"/>
          <w:kern w:val="0"/>
        </w:rPr>
        <w:t xml:space="preserve">Stimuli. </w:t>
      </w:r>
      <w:r>
        <w:rPr>
          <w:rFonts w:ascii="Arial" w:eastAsia="TimesNewRomanPSMT" w:hAnsi="Arial" w:cs="Arial"/>
          <w:color w:val="000000"/>
          <w:kern w:val="0"/>
        </w:rPr>
        <w:t>Recording conditions were equivalent and stimulus presentation and recording equipment were identical across sites. Seated in a sound and electrically shielded booth (ambient sound 5 61–63 dB; luminance 5 .11–.12 foot-candle), subjects listened to tones delivered through headphones. Stimuli were 567 standard (1000 Hz) and 100 target (1500 Hz) tones presented in pseudorandom order (1300 msec inter-trial interval). Subjects were asked to press a button when a target was detected. Subjects refrained from smoking 1 hour before testing.</w:t>
      </w:r>
    </w:p>
    <w:p w14:paraId="2F30B135" w14:textId="77777777" w:rsidR="00876DF3" w:rsidRPr="00951935" w:rsidRDefault="00876DF3" w:rsidP="00951935">
      <w:pPr>
        <w:autoSpaceDE w:val="0"/>
        <w:autoSpaceDN w:val="0"/>
        <w:adjustRightInd w:val="0"/>
        <w:spacing w:after="0" w:line="240" w:lineRule="auto"/>
        <w:ind w:firstLine="720"/>
        <w:rPr>
          <w:rFonts w:ascii="Arial" w:eastAsia="TimesNewRomanPSMT" w:hAnsi="Arial" w:cs="Arial"/>
          <w:color w:val="000000"/>
          <w:kern w:val="0"/>
        </w:rPr>
      </w:pPr>
    </w:p>
    <w:p w14:paraId="39FF6D7E" w14:textId="77777777" w:rsidR="00951935" w:rsidRPr="00951935" w:rsidRDefault="00951935" w:rsidP="00951935">
      <w:pPr>
        <w:autoSpaceDE w:val="0"/>
        <w:autoSpaceDN w:val="0"/>
        <w:adjustRightInd w:val="0"/>
        <w:spacing w:after="0" w:line="240" w:lineRule="auto"/>
        <w:ind w:firstLine="720"/>
        <w:rPr>
          <w:rFonts w:ascii="TimesNewRomanPSMT" w:eastAsia="TimesNewRomanPSMT" w:hAnsi="TimesNewRomanPS-BoldMT" w:cs="TimesNewRomanPSMT"/>
          <w:color w:val="222222"/>
          <w:kern w:val="0"/>
        </w:rPr>
      </w:pPr>
    </w:p>
    <w:p w14:paraId="3057CE3C" w14:textId="77777777" w:rsidR="00876DF3" w:rsidRDefault="00876DF3" w:rsidP="00876DF3">
      <w:pPr>
        <w:autoSpaceDE w:val="0"/>
        <w:autoSpaceDN w:val="0"/>
        <w:adjustRightInd w:val="0"/>
        <w:spacing w:after="0" w:line="240" w:lineRule="auto"/>
        <w:rPr>
          <w:rFonts w:ascii="TimesNewRomanPS-BoldMT" w:hAnsi="TimesNewRomanPS-BoldMT" w:cs="TimesNewRomanPS-BoldMT"/>
          <w:b/>
          <w:bCs/>
          <w:color w:val="000000"/>
          <w:kern w:val="0"/>
        </w:rPr>
      </w:pPr>
      <w:r>
        <w:rPr>
          <w:rFonts w:ascii="TimesNewRomanPS-BoldMT" w:hAnsi="TimesNewRomanPS-BoldMT" w:cs="TimesNewRomanPS-BoldMT"/>
          <w:b/>
          <w:bCs/>
          <w:color w:val="000000"/>
          <w:kern w:val="0"/>
        </w:rPr>
        <w:t>References</w:t>
      </w:r>
    </w:p>
    <w:p w14:paraId="2CB702C2" w14:textId="77777777" w:rsidR="00876DF3" w:rsidRDefault="00876DF3" w:rsidP="00876DF3">
      <w:pPr>
        <w:autoSpaceDE w:val="0"/>
        <w:autoSpaceDN w:val="0"/>
        <w:adjustRightInd w:val="0"/>
        <w:spacing w:after="0" w:line="240" w:lineRule="auto"/>
        <w:rPr>
          <w:rFonts w:ascii="Cambria" w:hAnsi="Cambria" w:cs="Cambria"/>
          <w:color w:val="000000"/>
          <w:kern w:val="0"/>
        </w:rPr>
      </w:pPr>
      <w:r>
        <w:rPr>
          <w:rFonts w:ascii="Cambria" w:hAnsi="Cambria" w:cs="Cambria"/>
          <w:color w:val="000000"/>
          <w:kern w:val="0"/>
        </w:rPr>
        <w:t>2. Reilly JL, Frankovich K, Hill S, et al. Elevated antisaccade error rate as an intermediate</w:t>
      </w:r>
    </w:p>
    <w:p w14:paraId="03F18653" w14:textId="77777777" w:rsidR="00876DF3" w:rsidRDefault="00876DF3" w:rsidP="00876DF3">
      <w:pPr>
        <w:autoSpaceDE w:val="0"/>
        <w:autoSpaceDN w:val="0"/>
        <w:adjustRightInd w:val="0"/>
        <w:spacing w:after="0" w:line="240" w:lineRule="auto"/>
        <w:rPr>
          <w:rFonts w:ascii="Cambria" w:hAnsi="Cambria" w:cs="Cambria"/>
          <w:color w:val="000000"/>
          <w:kern w:val="0"/>
        </w:rPr>
      </w:pPr>
      <w:r>
        <w:rPr>
          <w:rFonts w:ascii="Cambria" w:hAnsi="Cambria" w:cs="Cambria"/>
          <w:color w:val="000000"/>
          <w:kern w:val="0"/>
        </w:rPr>
        <w:t xml:space="preserve">phenotype for psychosis across diagnostic categories. </w:t>
      </w:r>
      <w:r>
        <w:rPr>
          <w:rFonts w:ascii="Cambria-Italic" w:hAnsi="Cambria-Italic" w:cs="Cambria-Italic"/>
          <w:i/>
          <w:iCs/>
          <w:color w:val="000000"/>
          <w:kern w:val="0"/>
        </w:rPr>
        <w:t>Schizophr Bull</w:t>
      </w:r>
      <w:r>
        <w:rPr>
          <w:rFonts w:ascii="Cambria" w:hAnsi="Cambria" w:cs="Cambria"/>
          <w:color w:val="000000"/>
          <w:kern w:val="0"/>
        </w:rPr>
        <w:t>. Sep 2014;40(5):1011-21.</w:t>
      </w:r>
    </w:p>
    <w:p w14:paraId="63BADA51" w14:textId="77777777" w:rsidR="00876DF3" w:rsidRDefault="00876DF3" w:rsidP="00876DF3">
      <w:pPr>
        <w:autoSpaceDE w:val="0"/>
        <w:autoSpaceDN w:val="0"/>
        <w:adjustRightInd w:val="0"/>
        <w:spacing w:after="0" w:line="240" w:lineRule="auto"/>
        <w:rPr>
          <w:rFonts w:ascii="Cambria" w:hAnsi="Cambria" w:cs="Cambria"/>
          <w:color w:val="000000"/>
          <w:kern w:val="0"/>
        </w:rPr>
      </w:pPr>
      <w:r>
        <w:rPr>
          <w:rFonts w:ascii="Cambria" w:hAnsi="Cambria" w:cs="Cambria"/>
          <w:color w:val="000000"/>
          <w:kern w:val="0"/>
        </w:rPr>
        <w:t>doi:10.1093/schbul/sbt132</w:t>
      </w:r>
    </w:p>
    <w:p w14:paraId="12565029" w14:textId="77777777" w:rsidR="00876DF3" w:rsidRDefault="00876DF3" w:rsidP="00876DF3">
      <w:pPr>
        <w:autoSpaceDE w:val="0"/>
        <w:autoSpaceDN w:val="0"/>
        <w:adjustRightInd w:val="0"/>
        <w:spacing w:after="0" w:line="240" w:lineRule="auto"/>
        <w:rPr>
          <w:rFonts w:ascii="Cambria" w:hAnsi="Cambria" w:cs="Cambria"/>
          <w:color w:val="000000"/>
          <w:kern w:val="0"/>
        </w:rPr>
      </w:pPr>
      <w:r>
        <w:rPr>
          <w:rFonts w:ascii="Cambria" w:hAnsi="Cambria" w:cs="Cambria"/>
          <w:color w:val="000000"/>
          <w:kern w:val="0"/>
        </w:rPr>
        <w:t>3. Ethridge LE, Soilleux M, Nakonezny PA, et al. Behavioral response inhibition in psychotic</w:t>
      </w:r>
    </w:p>
    <w:p w14:paraId="144DFC9B" w14:textId="77777777" w:rsidR="00876DF3" w:rsidRDefault="00876DF3" w:rsidP="00876DF3">
      <w:pPr>
        <w:autoSpaceDE w:val="0"/>
        <w:autoSpaceDN w:val="0"/>
        <w:adjustRightInd w:val="0"/>
        <w:spacing w:after="0" w:line="240" w:lineRule="auto"/>
        <w:rPr>
          <w:rFonts w:ascii="Cambria" w:hAnsi="Cambria" w:cs="Cambria"/>
          <w:color w:val="000000"/>
          <w:kern w:val="0"/>
        </w:rPr>
      </w:pPr>
      <w:r>
        <w:rPr>
          <w:rFonts w:ascii="Cambria" w:hAnsi="Cambria" w:cs="Cambria"/>
          <w:color w:val="000000"/>
          <w:kern w:val="0"/>
        </w:rPr>
        <w:t>disorders: diagnostic specificity, familiality and relation to generalized cognitive deficit.</w:t>
      </w:r>
    </w:p>
    <w:p w14:paraId="0EE07345" w14:textId="77777777" w:rsidR="00876DF3" w:rsidRDefault="00876DF3" w:rsidP="00876DF3">
      <w:pPr>
        <w:autoSpaceDE w:val="0"/>
        <w:autoSpaceDN w:val="0"/>
        <w:adjustRightInd w:val="0"/>
        <w:spacing w:after="0" w:line="240" w:lineRule="auto"/>
        <w:rPr>
          <w:rFonts w:ascii="Cambria" w:hAnsi="Cambria" w:cs="Cambria"/>
          <w:color w:val="000000"/>
          <w:kern w:val="0"/>
        </w:rPr>
      </w:pPr>
      <w:r>
        <w:rPr>
          <w:rFonts w:ascii="Cambria-Italic" w:hAnsi="Cambria-Italic" w:cs="Cambria-Italic"/>
          <w:i/>
          <w:iCs/>
          <w:color w:val="000000"/>
          <w:kern w:val="0"/>
        </w:rPr>
        <w:t>Schizophr Res</w:t>
      </w:r>
      <w:r>
        <w:rPr>
          <w:rFonts w:ascii="Cambria" w:hAnsi="Cambria" w:cs="Cambria"/>
          <w:color w:val="000000"/>
          <w:kern w:val="0"/>
        </w:rPr>
        <w:t>. Nov 2014;159(2-3):491-8. doi:10.1016/j.schres.2014.08.025</w:t>
      </w:r>
    </w:p>
    <w:p w14:paraId="53B2D0F1" w14:textId="77777777" w:rsidR="00876DF3" w:rsidRDefault="00876DF3" w:rsidP="00876DF3">
      <w:pPr>
        <w:autoSpaceDE w:val="0"/>
        <w:autoSpaceDN w:val="0"/>
        <w:adjustRightInd w:val="0"/>
        <w:spacing w:after="0" w:line="240" w:lineRule="auto"/>
        <w:rPr>
          <w:rFonts w:ascii="Cambria" w:hAnsi="Cambria" w:cs="Cambria"/>
          <w:color w:val="000000"/>
          <w:kern w:val="0"/>
        </w:rPr>
      </w:pPr>
      <w:r>
        <w:rPr>
          <w:rFonts w:ascii="Cambria" w:hAnsi="Cambria" w:cs="Cambria"/>
          <w:color w:val="000000"/>
          <w:kern w:val="0"/>
        </w:rPr>
        <w:t>4. Ethridge LE, Hamm JP, Pearlson GD, et al. Event-related potential and time-frequency</w:t>
      </w:r>
    </w:p>
    <w:p w14:paraId="0E069435" w14:textId="77777777" w:rsidR="00876DF3" w:rsidRDefault="00876DF3" w:rsidP="00876DF3">
      <w:pPr>
        <w:autoSpaceDE w:val="0"/>
        <w:autoSpaceDN w:val="0"/>
        <w:adjustRightInd w:val="0"/>
        <w:spacing w:after="0" w:line="240" w:lineRule="auto"/>
        <w:rPr>
          <w:rFonts w:ascii="Cambria" w:hAnsi="Cambria" w:cs="Cambria"/>
          <w:color w:val="000000"/>
          <w:kern w:val="0"/>
        </w:rPr>
      </w:pPr>
      <w:r>
        <w:rPr>
          <w:rFonts w:ascii="Cambria" w:hAnsi="Cambria" w:cs="Cambria"/>
          <w:color w:val="000000"/>
          <w:kern w:val="0"/>
        </w:rPr>
        <w:t xml:space="preserve">endophenotypes for schizophrenia and psychotic bipolar disorder. </w:t>
      </w:r>
      <w:r>
        <w:rPr>
          <w:rFonts w:ascii="Cambria-Italic" w:hAnsi="Cambria-Italic" w:cs="Cambria-Italic"/>
          <w:i/>
          <w:iCs/>
          <w:color w:val="000000"/>
          <w:kern w:val="0"/>
        </w:rPr>
        <w:t>Biol Psychiatry</w:t>
      </w:r>
      <w:r>
        <w:rPr>
          <w:rFonts w:ascii="Cambria" w:hAnsi="Cambria" w:cs="Cambria"/>
          <w:color w:val="000000"/>
          <w:kern w:val="0"/>
        </w:rPr>
        <w:t>. Jan 15</w:t>
      </w:r>
    </w:p>
    <w:p w14:paraId="2D7062E3" w14:textId="77777777" w:rsidR="00876DF3" w:rsidRDefault="00876DF3" w:rsidP="00876DF3">
      <w:pPr>
        <w:autoSpaceDE w:val="0"/>
        <w:autoSpaceDN w:val="0"/>
        <w:adjustRightInd w:val="0"/>
        <w:spacing w:after="0" w:line="240" w:lineRule="auto"/>
        <w:rPr>
          <w:rFonts w:ascii="Cambria" w:hAnsi="Cambria" w:cs="Cambria"/>
          <w:color w:val="000000"/>
          <w:kern w:val="0"/>
        </w:rPr>
      </w:pPr>
      <w:r>
        <w:rPr>
          <w:rFonts w:ascii="Cambria" w:hAnsi="Cambria" w:cs="Cambria"/>
          <w:color w:val="000000"/>
          <w:kern w:val="0"/>
        </w:rPr>
        <w:t>2015;77(2):127-36. doi:10.1016/j.biopsych.2014.03.032</w:t>
      </w:r>
    </w:p>
    <w:p w14:paraId="4B8E69B1" w14:textId="77777777" w:rsidR="00876DF3" w:rsidRDefault="00876DF3" w:rsidP="00876DF3">
      <w:pPr>
        <w:autoSpaceDE w:val="0"/>
        <w:autoSpaceDN w:val="0"/>
        <w:adjustRightInd w:val="0"/>
        <w:spacing w:after="0" w:line="240" w:lineRule="auto"/>
        <w:rPr>
          <w:rFonts w:ascii="Cambria" w:hAnsi="Cambria" w:cs="Cambria"/>
          <w:color w:val="000000"/>
          <w:kern w:val="0"/>
        </w:rPr>
      </w:pPr>
      <w:r>
        <w:rPr>
          <w:rFonts w:ascii="Cambria" w:hAnsi="Cambria" w:cs="Cambria"/>
          <w:color w:val="000000"/>
          <w:kern w:val="0"/>
        </w:rPr>
        <w:t>5. Hamm JP, Ethridge LE, Boutros NN, et al. Diagnostic specificity and familiality of early</w:t>
      </w:r>
    </w:p>
    <w:p w14:paraId="3179933A" w14:textId="77777777" w:rsidR="00876DF3" w:rsidRDefault="00876DF3" w:rsidP="00876DF3">
      <w:pPr>
        <w:autoSpaceDE w:val="0"/>
        <w:autoSpaceDN w:val="0"/>
        <w:adjustRightInd w:val="0"/>
        <w:spacing w:after="0" w:line="240" w:lineRule="auto"/>
        <w:rPr>
          <w:rFonts w:ascii="Cambria" w:hAnsi="Cambria" w:cs="Cambria"/>
          <w:color w:val="000000"/>
          <w:kern w:val="0"/>
        </w:rPr>
      </w:pPr>
      <w:r>
        <w:rPr>
          <w:rFonts w:ascii="Cambria" w:hAnsi="Cambria" w:cs="Cambria"/>
          <w:color w:val="000000"/>
          <w:kern w:val="0"/>
        </w:rPr>
        <w:lastRenderedPageBreak/>
        <w:t>versus late evoked potentials to auditory paired stimuli across the schizophrenia-bipolar</w:t>
      </w:r>
    </w:p>
    <w:p w14:paraId="2011EF70" w14:textId="77777777" w:rsidR="00876DF3" w:rsidRDefault="00876DF3" w:rsidP="00876DF3">
      <w:pPr>
        <w:autoSpaceDE w:val="0"/>
        <w:autoSpaceDN w:val="0"/>
        <w:adjustRightInd w:val="0"/>
        <w:spacing w:after="0" w:line="240" w:lineRule="auto"/>
        <w:rPr>
          <w:rFonts w:ascii="Cambria" w:hAnsi="Cambria" w:cs="Cambria"/>
          <w:color w:val="000000"/>
          <w:kern w:val="0"/>
        </w:rPr>
      </w:pPr>
      <w:r>
        <w:rPr>
          <w:rFonts w:ascii="Cambria" w:hAnsi="Cambria" w:cs="Cambria"/>
          <w:color w:val="000000"/>
          <w:kern w:val="0"/>
        </w:rPr>
        <w:t xml:space="preserve">psychosis spectrum. </w:t>
      </w:r>
      <w:r>
        <w:rPr>
          <w:rFonts w:ascii="Cambria-Italic" w:hAnsi="Cambria-Italic" w:cs="Cambria-Italic"/>
          <w:i/>
          <w:iCs/>
          <w:color w:val="000000"/>
          <w:kern w:val="0"/>
        </w:rPr>
        <w:t>Psychophysiology</w:t>
      </w:r>
      <w:r>
        <w:rPr>
          <w:rFonts w:ascii="Cambria" w:hAnsi="Cambria" w:cs="Cambria"/>
          <w:color w:val="000000"/>
          <w:kern w:val="0"/>
        </w:rPr>
        <w:t>. Apr 2014;51(4):348-57. doi:10.1111/psyp.12185</w:t>
      </w:r>
    </w:p>
    <w:p w14:paraId="5E8132E7" w14:textId="77777777" w:rsidR="00876DF3" w:rsidRDefault="00876DF3" w:rsidP="00876DF3">
      <w:pPr>
        <w:autoSpaceDE w:val="0"/>
        <w:autoSpaceDN w:val="0"/>
        <w:adjustRightInd w:val="0"/>
        <w:spacing w:after="0" w:line="240" w:lineRule="auto"/>
        <w:rPr>
          <w:rFonts w:ascii="Cambria" w:hAnsi="Cambria" w:cs="Cambria"/>
          <w:color w:val="000000"/>
          <w:kern w:val="0"/>
        </w:rPr>
      </w:pPr>
      <w:r>
        <w:rPr>
          <w:rFonts w:ascii="Cambria" w:hAnsi="Cambria" w:cs="Cambria"/>
          <w:color w:val="000000"/>
          <w:kern w:val="0"/>
          <w:lang w:val="sv-SE"/>
        </w:rPr>
        <w:t xml:space="preserve">8. Parker DA, Trotti RL, McDowell JE, et al. </w:t>
      </w:r>
      <w:r>
        <w:rPr>
          <w:rFonts w:ascii="Cambria" w:hAnsi="Cambria" w:cs="Cambria"/>
          <w:color w:val="000000"/>
          <w:kern w:val="0"/>
        </w:rPr>
        <w:t>Auditory paired-stimuli responses across the</w:t>
      </w:r>
    </w:p>
    <w:p w14:paraId="1D8AA20F" w14:textId="77777777" w:rsidR="00876DF3" w:rsidRDefault="00876DF3" w:rsidP="00876DF3">
      <w:pPr>
        <w:autoSpaceDE w:val="0"/>
        <w:autoSpaceDN w:val="0"/>
        <w:adjustRightInd w:val="0"/>
        <w:spacing w:after="0" w:line="240" w:lineRule="auto"/>
        <w:rPr>
          <w:rFonts w:ascii="Cambria-Italic" w:hAnsi="Cambria-Italic" w:cs="Cambria-Italic"/>
          <w:i/>
          <w:iCs/>
          <w:color w:val="000000"/>
          <w:kern w:val="0"/>
        </w:rPr>
      </w:pPr>
      <w:r>
        <w:rPr>
          <w:rFonts w:ascii="Cambria" w:hAnsi="Cambria" w:cs="Cambria"/>
          <w:color w:val="000000"/>
          <w:kern w:val="0"/>
        </w:rPr>
        <w:t xml:space="preserve">psychosis and bipolar spectrum and their relationship to clinical features. </w:t>
      </w:r>
      <w:r>
        <w:rPr>
          <w:rFonts w:ascii="Cambria-Italic" w:hAnsi="Cambria-Italic" w:cs="Cambria-Italic"/>
          <w:i/>
          <w:iCs/>
          <w:color w:val="000000"/>
          <w:kern w:val="0"/>
        </w:rPr>
        <w:t>Biomarkers in</w:t>
      </w:r>
    </w:p>
    <w:p w14:paraId="6A77E0A1" w14:textId="77777777" w:rsidR="00876DF3" w:rsidRDefault="00876DF3" w:rsidP="00876DF3">
      <w:pPr>
        <w:autoSpaceDE w:val="0"/>
        <w:autoSpaceDN w:val="0"/>
        <w:adjustRightInd w:val="0"/>
        <w:spacing w:after="0" w:line="240" w:lineRule="auto"/>
        <w:rPr>
          <w:rFonts w:ascii="Cambria" w:hAnsi="Cambria" w:cs="Cambria"/>
          <w:color w:val="0000FF"/>
          <w:kern w:val="0"/>
        </w:rPr>
      </w:pPr>
      <w:r>
        <w:rPr>
          <w:rFonts w:ascii="Cambria-Italic" w:hAnsi="Cambria-Italic" w:cs="Cambria-Italic"/>
          <w:i/>
          <w:iCs/>
          <w:color w:val="000000"/>
          <w:kern w:val="0"/>
        </w:rPr>
        <w:t>Neuropsychiatry</w:t>
      </w:r>
      <w:r>
        <w:rPr>
          <w:rFonts w:ascii="Cambria" w:hAnsi="Cambria" w:cs="Cambria"/>
          <w:color w:val="000000"/>
          <w:kern w:val="0"/>
        </w:rPr>
        <w:t>. 2020;3:100014. doi:</w:t>
      </w:r>
      <w:r>
        <w:rPr>
          <w:rFonts w:ascii="Cambria" w:hAnsi="Cambria" w:cs="Cambria"/>
          <w:color w:val="0000FF"/>
          <w:kern w:val="0"/>
        </w:rPr>
        <w:t>https://doi.org/10.1016/j.bionps.2020.100014</w:t>
      </w:r>
    </w:p>
    <w:p w14:paraId="13F16FC3" w14:textId="77777777" w:rsidR="00876DF3" w:rsidRDefault="00876DF3" w:rsidP="00876DF3">
      <w:pPr>
        <w:autoSpaceDE w:val="0"/>
        <w:autoSpaceDN w:val="0"/>
        <w:adjustRightInd w:val="0"/>
        <w:spacing w:after="0" w:line="240" w:lineRule="auto"/>
        <w:rPr>
          <w:rFonts w:ascii="Cambria" w:hAnsi="Cambria" w:cs="Cambria"/>
          <w:color w:val="000000"/>
          <w:kern w:val="0"/>
        </w:rPr>
      </w:pPr>
      <w:r>
        <w:rPr>
          <w:rFonts w:ascii="Cambria" w:hAnsi="Cambria" w:cs="Cambria"/>
          <w:color w:val="000000"/>
          <w:kern w:val="0"/>
        </w:rPr>
        <w:t>9. Parker D, Trotti R, McDowell J, et al. Auditory Oddball Responses Across the</w:t>
      </w:r>
    </w:p>
    <w:p w14:paraId="30593534" w14:textId="77777777" w:rsidR="00876DF3" w:rsidRDefault="00876DF3" w:rsidP="00876DF3">
      <w:pPr>
        <w:autoSpaceDE w:val="0"/>
        <w:autoSpaceDN w:val="0"/>
        <w:adjustRightInd w:val="0"/>
        <w:spacing w:after="0" w:line="240" w:lineRule="auto"/>
        <w:rPr>
          <w:rFonts w:ascii="Cambria" w:hAnsi="Cambria" w:cs="Cambria"/>
          <w:color w:val="000000"/>
          <w:kern w:val="0"/>
        </w:rPr>
      </w:pPr>
      <w:r>
        <w:rPr>
          <w:rFonts w:ascii="Cambria" w:hAnsi="Cambria" w:cs="Cambria"/>
          <w:color w:val="000000"/>
          <w:kern w:val="0"/>
        </w:rPr>
        <w:t>Schizophrenia-Bipolar Spectrum and their Relationship to Cognitive and Clinical Features. .</w:t>
      </w:r>
    </w:p>
    <w:p w14:paraId="695AC98E" w14:textId="77777777" w:rsidR="00876DF3" w:rsidRDefault="00876DF3" w:rsidP="00876DF3">
      <w:pPr>
        <w:autoSpaceDE w:val="0"/>
        <w:autoSpaceDN w:val="0"/>
        <w:adjustRightInd w:val="0"/>
        <w:spacing w:after="0" w:line="240" w:lineRule="auto"/>
        <w:rPr>
          <w:rFonts w:ascii="Cambria" w:hAnsi="Cambria" w:cs="Cambria"/>
          <w:color w:val="000000"/>
          <w:kern w:val="0"/>
        </w:rPr>
      </w:pPr>
      <w:r>
        <w:rPr>
          <w:rFonts w:ascii="Cambria-Italic" w:hAnsi="Cambria-Italic" w:cs="Cambria-Italic"/>
          <w:i/>
          <w:iCs/>
          <w:color w:val="000000"/>
          <w:kern w:val="0"/>
        </w:rPr>
        <w:t>American Journal of Psychiatry</w:t>
      </w:r>
      <w:r>
        <w:rPr>
          <w:rFonts w:ascii="Cambria" w:hAnsi="Cambria" w:cs="Cambria"/>
          <w:color w:val="000000"/>
          <w:kern w:val="0"/>
        </w:rPr>
        <w:t>. 2021;in press</w:t>
      </w:r>
    </w:p>
    <w:p w14:paraId="5AF3393B" w14:textId="77777777" w:rsidR="00876DF3" w:rsidRDefault="00876DF3" w:rsidP="00876DF3">
      <w:pPr>
        <w:autoSpaceDE w:val="0"/>
        <w:autoSpaceDN w:val="0"/>
        <w:adjustRightInd w:val="0"/>
        <w:spacing w:after="0" w:line="240" w:lineRule="auto"/>
        <w:rPr>
          <w:rFonts w:ascii="Cambria" w:hAnsi="Cambria" w:cs="Cambria"/>
          <w:color w:val="000000"/>
          <w:kern w:val="0"/>
        </w:rPr>
      </w:pPr>
      <w:r>
        <w:rPr>
          <w:rFonts w:ascii="Cambria" w:hAnsi="Cambria" w:cs="Cambria"/>
          <w:color w:val="000000"/>
          <w:kern w:val="0"/>
          <w:lang w:val="sv-SE"/>
        </w:rPr>
        <w:t xml:space="preserve">10. Tamminga CA, Ivleva EI, Keshavan MS, et al. </w:t>
      </w:r>
      <w:r>
        <w:rPr>
          <w:rFonts w:ascii="Cambria" w:hAnsi="Cambria" w:cs="Cambria"/>
          <w:color w:val="000000"/>
          <w:kern w:val="0"/>
        </w:rPr>
        <w:t>Clinical phenotypes of psychosis in the</w:t>
      </w:r>
    </w:p>
    <w:p w14:paraId="3FE774CF" w14:textId="77777777" w:rsidR="00876DF3" w:rsidRDefault="00876DF3" w:rsidP="00876DF3">
      <w:pPr>
        <w:autoSpaceDE w:val="0"/>
        <w:autoSpaceDN w:val="0"/>
        <w:adjustRightInd w:val="0"/>
        <w:spacing w:after="0" w:line="240" w:lineRule="auto"/>
        <w:rPr>
          <w:rFonts w:ascii="Cambria" w:hAnsi="Cambria" w:cs="Cambria"/>
          <w:color w:val="000000"/>
          <w:kern w:val="0"/>
        </w:rPr>
      </w:pPr>
      <w:r>
        <w:rPr>
          <w:rFonts w:ascii="Cambria" w:hAnsi="Cambria" w:cs="Cambria"/>
          <w:color w:val="000000"/>
          <w:kern w:val="0"/>
        </w:rPr>
        <w:t xml:space="preserve">Bipolar-Schizophrenia Network on Intermediate Phenotypes (B-SNIP). </w:t>
      </w:r>
      <w:r>
        <w:rPr>
          <w:rFonts w:ascii="Cambria-Italic" w:hAnsi="Cambria-Italic" w:cs="Cambria-Italic"/>
          <w:i/>
          <w:iCs/>
          <w:color w:val="000000"/>
          <w:kern w:val="0"/>
        </w:rPr>
        <w:t>Am J Psychiatry</w:t>
      </w:r>
      <w:r>
        <w:rPr>
          <w:rFonts w:ascii="Cambria" w:hAnsi="Cambria" w:cs="Cambria"/>
          <w:color w:val="000000"/>
          <w:kern w:val="0"/>
        </w:rPr>
        <w:t>. Nov</w:t>
      </w:r>
    </w:p>
    <w:p w14:paraId="2D790404" w14:textId="77777777" w:rsidR="00876DF3" w:rsidRDefault="00876DF3" w:rsidP="00876DF3">
      <w:pPr>
        <w:autoSpaceDE w:val="0"/>
        <w:autoSpaceDN w:val="0"/>
        <w:adjustRightInd w:val="0"/>
        <w:spacing w:after="0" w:line="240" w:lineRule="auto"/>
        <w:rPr>
          <w:rFonts w:ascii="Cambria" w:hAnsi="Cambria" w:cs="Cambria"/>
          <w:color w:val="000000"/>
          <w:kern w:val="0"/>
        </w:rPr>
      </w:pPr>
      <w:r>
        <w:rPr>
          <w:rFonts w:ascii="Cambria" w:hAnsi="Cambria" w:cs="Cambria"/>
          <w:color w:val="000000"/>
          <w:kern w:val="0"/>
        </w:rPr>
        <w:t>2013;170(11):1263-74. doi:10.1176/appi.ajp.2013.12101339</w:t>
      </w:r>
    </w:p>
    <w:p w14:paraId="169BC6A0" w14:textId="77777777" w:rsidR="00876DF3" w:rsidRDefault="00876DF3" w:rsidP="00876DF3">
      <w:pPr>
        <w:autoSpaceDE w:val="0"/>
        <w:autoSpaceDN w:val="0"/>
        <w:adjustRightInd w:val="0"/>
        <w:spacing w:after="0" w:line="240" w:lineRule="auto"/>
        <w:rPr>
          <w:rFonts w:ascii="Cambria" w:hAnsi="Cambria" w:cs="Cambria"/>
          <w:color w:val="000000"/>
          <w:kern w:val="0"/>
        </w:rPr>
      </w:pPr>
      <w:r>
        <w:rPr>
          <w:rFonts w:ascii="Cambria" w:hAnsi="Cambria" w:cs="Cambria"/>
          <w:color w:val="000000"/>
          <w:kern w:val="0"/>
        </w:rPr>
        <w:t>11. Clementz BA, Sweeney JA, Hamm JP, et al. Identification of Distinct Psychosis Biotypes</w:t>
      </w:r>
    </w:p>
    <w:p w14:paraId="711FB24D" w14:textId="77777777" w:rsidR="00876DF3" w:rsidRDefault="00876DF3" w:rsidP="00876DF3">
      <w:pPr>
        <w:autoSpaceDE w:val="0"/>
        <w:autoSpaceDN w:val="0"/>
        <w:adjustRightInd w:val="0"/>
        <w:spacing w:after="0" w:line="240" w:lineRule="auto"/>
        <w:rPr>
          <w:rFonts w:ascii="Cambria" w:hAnsi="Cambria" w:cs="Cambria"/>
          <w:color w:val="000000"/>
          <w:kern w:val="0"/>
        </w:rPr>
      </w:pPr>
      <w:r>
        <w:rPr>
          <w:rFonts w:ascii="Cambria" w:hAnsi="Cambria" w:cs="Cambria"/>
          <w:color w:val="000000"/>
          <w:kern w:val="0"/>
        </w:rPr>
        <w:t xml:space="preserve">Using Brain-Based Biomarkers. </w:t>
      </w:r>
      <w:r>
        <w:rPr>
          <w:rFonts w:ascii="Cambria-Italic" w:hAnsi="Cambria-Italic" w:cs="Cambria-Italic"/>
          <w:i/>
          <w:iCs/>
          <w:color w:val="000000"/>
          <w:kern w:val="0"/>
        </w:rPr>
        <w:t>Am J Psychiatry</w:t>
      </w:r>
      <w:r>
        <w:rPr>
          <w:rFonts w:ascii="Cambria" w:hAnsi="Cambria" w:cs="Cambria"/>
          <w:color w:val="000000"/>
          <w:kern w:val="0"/>
        </w:rPr>
        <w:t>. Apr 01 2016;173(4):373-84.</w:t>
      </w:r>
    </w:p>
    <w:p w14:paraId="68082D6E" w14:textId="77777777" w:rsidR="00876DF3" w:rsidRDefault="00876DF3" w:rsidP="00876DF3">
      <w:pPr>
        <w:autoSpaceDE w:val="0"/>
        <w:autoSpaceDN w:val="0"/>
        <w:adjustRightInd w:val="0"/>
        <w:spacing w:after="0" w:line="240" w:lineRule="auto"/>
        <w:rPr>
          <w:rFonts w:ascii="Cambria" w:hAnsi="Cambria" w:cs="Cambria"/>
          <w:color w:val="000000"/>
          <w:kern w:val="0"/>
        </w:rPr>
      </w:pPr>
      <w:r>
        <w:rPr>
          <w:rFonts w:ascii="Cambria" w:hAnsi="Cambria" w:cs="Cambria"/>
          <w:color w:val="000000"/>
          <w:kern w:val="0"/>
        </w:rPr>
        <w:t>doi:10.1176/appi.ajp.2015.14091200</w:t>
      </w:r>
    </w:p>
    <w:p w14:paraId="29A2A01F" w14:textId="77777777" w:rsidR="00876DF3" w:rsidRDefault="00876DF3" w:rsidP="00876DF3">
      <w:pPr>
        <w:autoSpaceDE w:val="0"/>
        <w:autoSpaceDN w:val="0"/>
        <w:adjustRightInd w:val="0"/>
        <w:spacing w:after="0" w:line="240" w:lineRule="auto"/>
        <w:rPr>
          <w:rFonts w:ascii="Cambria" w:hAnsi="Cambria" w:cs="Cambria"/>
          <w:color w:val="000000"/>
          <w:kern w:val="0"/>
        </w:rPr>
      </w:pPr>
      <w:r>
        <w:rPr>
          <w:rFonts w:ascii="Cambria" w:hAnsi="Cambria" w:cs="Cambria"/>
          <w:color w:val="000000"/>
          <w:kern w:val="0"/>
          <w:lang w:val="sv-SE"/>
        </w:rPr>
        <w:t xml:space="preserve">13. Dukart J, Schroeter ML, Mueller K, Initiative AsDN. </w:t>
      </w:r>
      <w:r>
        <w:rPr>
          <w:rFonts w:ascii="Cambria" w:hAnsi="Cambria" w:cs="Cambria"/>
          <w:color w:val="000000"/>
          <w:kern w:val="0"/>
        </w:rPr>
        <w:t>Age correction in dementia--matching</w:t>
      </w:r>
    </w:p>
    <w:p w14:paraId="5EE59B6D" w14:textId="77777777" w:rsidR="00876DF3" w:rsidRDefault="00876DF3" w:rsidP="00876DF3">
      <w:pPr>
        <w:autoSpaceDE w:val="0"/>
        <w:autoSpaceDN w:val="0"/>
        <w:adjustRightInd w:val="0"/>
        <w:spacing w:after="0" w:line="240" w:lineRule="auto"/>
        <w:rPr>
          <w:rFonts w:ascii="Cambria" w:hAnsi="Cambria" w:cs="Cambria"/>
          <w:color w:val="000000"/>
          <w:kern w:val="0"/>
        </w:rPr>
      </w:pPr>
      <w:r>
        <w:rPr>
          <w:rFonts w:ascii="Cambria" w:hAnsi="Cambria" w:cs="Cambria"/>
          <w:color w:val="000000"/>
          <w:kern w:val="0"/>
        </w:rPr>
        <w:t xml:space="preserve">to a healthy brain. </w:t>
      </w:r>
      <w:r>
        <w:rPr>
          <w:rFonts w:ascii="Cambria-Italic" w:hAnsi="Cambria-Italic" w:cs="Cambria-Italic"/>
          <w:i/>
          <w:iCs/>
          <w:color w:val="000000"/>
          <w:kern w:val="0"/>
        </w:rPr>
        <w:t>PLoS One</w:t>
      </w:r>
      <w:r>
        <w:rPr>
          <w:rFonts w:ascii="Cambria" w:hAnsi="Cambria" w:cs="Cambria"/>
          <w:color w:val="000000"/>
          <w:kern w:val="0"/>
        </w:rPr>
        <w:t>. 2011;6(7):e22193. doi:10.1371/journal.pone.0022193</w:t>
      </w:r>
    </w:p>
    <w:p w14:paraId="616E08F2" w14:textId="77777777" w:rsidR="00876DF3" w:rsidRDefault="00876DF3" w:rsidP="00876DF3">
      <w:pPr>
        <w:autoSpaceDE w:val="0"/>
        <w:autoSpaceDN w:val="0"/>
        <w:adjustRightInd w:val="0"/>
        <w:spacing w:after="0" w:line="240" w:lineRule="auto"/>
        <w:rPr>
          <w:rFonts w:ascii="Cambria" w:hAnsi="Cambria" w:cs="Cambria"/>
          <w:color w:val="000000"/>
          <w:kern w:val="0"/>
        </w:rPr>
      </w:pPr>
      <w:r>
        <w:rPr>
          <w:rFonts w:ascii="Cambria" w:hAnsi="Cambria" w:cs="Cambria"/>
          <w:color w:val="000000"/>
          <w:kern w:val="0"/>
        </w:rPr>
        <w:t>18. McDowell JE, Clementz BA. The effect of fixation condition manipulations on antisaccade</w:t>
      </w:r>
    </w:p>
    <w:p w14:paraId="555A163D" w14:textId="77777777" w:rsidR="00876DF3" w:rsidRDefault="00876DF3" w:rsidP="00876DF3">
      <w:pPr>
        <w:autoSpaceDE w:val="0"/>
        <w:autoSpaceDN w:val="0"/>
        <w:adjustRightInd w:val="0"/>
        <w:spacing w:after="0" w:line="240" w:lineRule="auto"/>
        <w:rPr>
          <w:rFonts w:ascii="Cambria" w:hAnsi="Cambria" w:cs="Cambria"/>
          <w:color w:val="000000"/>
          <w:kern w:val="0"/>
        </w:rPr>
      </w:pPr>
      <w:r>
        <w:rPr>
          <w:rFonts w:ascii="Cambria" w:hAnsi="Cambria" w:cs="Cambria"/>
          <w:color w:val="000000"/>
          <w:kern w:val="0"/>
        </w:rPr>
        <w:t xml:space="preserve">performance in schizophrenia: studies of diagnostic specificity. </w:t>
      </w:r>
      <w:r>
        <w:rPr>
          <w:rFonts w:ascii="Cambria-Italic" w:hAnsi="Cambria-Italic" w:cs="Cambria-Italic"/>
          <w:i/>
          <w:iCs/>
          <w:color w:val="000000"/>
          <w:kern w:val="0"/>
        </w:rPr>
        <w:t>Exp Brain Res</w:t>
      </w:r>
      <w:r>
        <w:rPr>
          <w:rFonts w:ascii="Cambria" w:hAnsi="Cambria" w:cs="Cambria"/>
          <w:color w:val="000000"/>
          <w:kern w:val="0"/>
        </w:rPr>
        <w:t>. Jun</w:t>
      </w:r>
    </w:p>
    <w:p w14:paraId="7C13F255" w14:textId="77777777" w:rsidR="00876DF3" w:rsidRDefault="00876DF3" w:rsidP="00876DF3">
      <w:pPr>
        <w:autoSpaceDE w:val="0"/>
        <w:autoSpaceDN w:val="0"/>
        <w:adjustRightInd w:val="0"/>
        <w:spacing w:after="0" w:line="240" w:lineRule="auto"/>
        <w:rPr>
          <w:rFonts w:ascii="Cambria" w:hAnsi="Cambria" w:cs="Cambria"/>
          <w:color w:val="000000"/>
          <w:kern w:val="0"/>
        </w:rPr>
      </w:pPr>
      <w:r>
        <w:rPr>
          <w:rFonts w:ascii="Cambria" w:hAnsi="Cambria" w:cs="Cambria"/>
          <w:color w:val="000000"/>
          <w:kern w:val="0"/>
        </w:rPr>
        <w:t>1997;115(2):333-44.</w:t>
      </w:r>
    </w:p>
    <w:p w14:paraId="24448E5B" w14:textId="77777777" w:rsidR="00876DF3" w:rsidRDefault="00876DF3" w:rsidP="00876DF3">
      <w:pPr>
        <w:autoSpaceDE w:val="0"/>
        <w:autoSpaceDN w:val="0"/>
        <w:adjustRightInd w:val="0"/>
        <w:spacing w:after="0" w:line="240" w:lineRule="auto"/>
        <w:rPr>
          <w:rFonts w:ascii="Cambria" w:hAnsi="Cambria" w:cs="Cambria"/>
          <w:color w:val="000000"/>
          <w:kern w:val="0"/>
        </w:rPr>
      </w:pPr>
      <w:r>
        <w:rPr>
          <w:rFonts w:ascii="Cambria" w:hAnsi="Cambria" w:cs="Cambria"/>
          <w:color w:val="000000"/>
          <w:kern w:val="0"/>
        </w:rPr>
        <w:t>19. Delorme A, Makeig S. EEGLAB: an open source toolbox for analysis of single-trial EEG</w:t>
      </w:r>
    </w:p>
    <w:p w14:paraId="75160D0D" w14:textId="77777777" w:rsidR="00876DF3" w:rsidRDefault="00876DF3" w:rsidP="00876DF3">
      <w:pPr>
        <w:autoSpaceDE w:val="0"/>
        <w:autoSpaceDN w:val="0"/>
        <w:adjustRightInd w:val="0"/>
        <w:spacing w:after="0" w:line="240" w:lineRule="auto"/>
        <w:rPr>
          <w:rFonts w:ascii="Cambria" w:hAnsi="Cambria" w:cs="Cambria"/>
          <w:color w:val="000000"/>
          <w:kern w:val="0"/>
        </w:rPr>
      </w:pPr>
      <w:r>
        <w:rPr>
          <w:rFonts w:ascii="Cambria" w:hAnsi="Cambria" w:cs="Cambria"/>
          <w:color w:val="000000"/>
          <w:kern w:val="0"/>
        </w:rPr>
        <w:t xml:space="preserve">dynamics including independent component analysis. </w:t>
      </w:r>
      <w:r>
        <w:rPr>
          <w:rFonts w:ascii="Cambria-Italic" w:hAnsi="Cambria-Italic" w:cs="Cambria-Italic"/>
          <w:i/>
          <w:iCs/>
          <w:color w:val="000000"/>
          <w:kern w:val="0"/>
        </w:rPr>
        <w:t>J Neurosci Methods</w:t>
      </w:r>
      <w:r>
        <w:rPr>
          <w:rFonts w:ascii="Cambria" w:hAnsi="Cambria" w:cs="Cambria"/>
          <w:color w:val="000000"/>
          <w:kern w:val="0"/>
        </w:rPr>
        <w:t>. Mar 2004;134(1):9-</w:t>
      </w:r>
    </w:p>
    <w:p w14:paraId="69FF9D50" w14:textId="77777777" w:rsidR="00876DF3" w:rsidRDefault="00876DF3" w:rsidP="00876DF3">
      <w:pPr>
        <w:autoSpaceDE w:val="0"/>
        <w:autoSpaceDN w:val="0"/>
        <w:adjustRightInd w:val="0"/>
        <w:spacing w:after="0" w:line="240" w:lineRule="auto"/>
        <w:rPr>
          <w:rFonts w:ascii="Cambria" w:hAnsi="Cambria" w:cs="Cambria"/>
          <w:color w:val="000000"/>
          <w:kern w:val="0"/>
        </w:rPr>
      </w:pPr>
      <w:r>
        <w:rPr>
          <w:rFonts w:ascii="Cambria" w:hAnsi="Cambria" w:cs="Cambria"/>
          <w:color w:val="000000"/>
          <w:kern w:val="0"/>
        </w:rPr>
        <w:t>21. doi:10.1016/j.jneumeth.2003.10.009</w:t>
      </w:r>
    </w:p>
    <w:p w14:paraId="0E42EDFE" w14:textId="77777777" w:rsidR="00876DF3" w:rsidRDefault="00876DF3" w:rsidP="00876DF3">
      <w:pPr>
        <w:autoSpaceDE w:val="0"/>
        <w:autoSpaceDN w:val="0"/>
        <w:adjustRightInd w:val="0"/>
        <w:spacing w:after="0" w:line="240" w:lineRule="auto"/>
        <w:rPr>
          <w:rFonts w:ascii="Cambria" w:hAnsi="Cambria" w:cs="Cambria"/>
          <w:color w:val="000000"/>
          <w:kern w:val="0"/>
        </w:rPr>
      </w:pPr>
      <w:r>
        <w:rPr>
          <w:rFonts w:ascii="Cambria" w:hAnsi="Cambria" w:cs="Cambria"/>
          <w:color w:val="000000"/>
          <w:kern w:val="0"/>
        </w:rPr>
        <w:t>20. Carroll CA, Kieffaber PD, Vohs JL, O'Donnell BF, Shekhar A, Hetrick WP. Contributions of</w:t>
      </w:r>
    </w:p>
    <w:p w14:paraId="38B0DA47" w14:textId="77777777" w:rsidR="00876DF3" w:rsidRDefault="00876DF3" w:rsidP="00876DF3">
      <w:pPr>
        <w:autoSpaceDE w:val="0"/>
        <w:autoSpaceDN w:val="0"/>
        <w:adjustRightInd w:val="0"/>
        <w:spacing w:after="0" w:line="240" w:lineRule="auto"/>
        <w:rPr>
          <w:rFonts w:ascii="Cambria" w:hAnsi="Cambria" w:cs="Cambria"/>
          <w:color w:val="000000"/>
          <w:kern w:val="0"/>
        </w:rPr>
      </w:pPr>
      <w:r>
        <w:rPr>
          <w:rFonts w:ascii="Cambria" w:hAnsi="Cambria" w:cs="Cambria"/>
          <w:color w:val="000000"/>
          <w:kern w:val="0"/>
        </w:rPr>
        <w:t>spectral frequency analyses to the study of P50 ERP amplitude and suppression in bipolar</w:t>
      </w:r>
    </w:p>
    <w:p w14:paraId="73B2A7B0" w14:textId="77777777" w:rsidR="00876DF3" w:rsidRDefault="00876DF3" w:rsidP="00876DF3">
      <w:pPr>
        <w:autoSpaceDE w:val="0"/>
        <w:autoSpaceDN w:val="0"/>
        <w:adjustRightInd w:val="0"/>
        <w:spacing w:after="0" w:line="240" w:lineRule="auto"/>
        <w:rPr>
          <w:rFonts w:ascii="Cambria" w:hAnsi="Cambria" w:cs="Cambria"/>
          <w:color w:val="000000"/>
          <w:kern w:val="0"/>
        </w:rPr>
      </w:pPr>
      <w:r>
        <w:rPr>
          <w:rFonts w:ascii="Cambria" w:hAnsi="Cambria" w:cs="Cambria"/>
          <w:color w:val="000000"/>
          <w:kern w:val="0"/>
        </w:rPr>
        <w:t xml:space="preserve">disorder with or without a history of psychosis. </w:t>
      </w:r>
      <w:r>
        <w:rPr>
          <w:rFonts w:ascii="Cambria-Italic" w:hAnsi="Cambria-Italic" w:cs="Cambria-Italic"/>
          <w:i/>
          <w:iCs/>
          <w:color w:val="000000"/>
          <w:kern w:val="0"/>
        </w:rPr>
        <w:t>Bipolar Disord</w:t>
      </w:r>
      <w:r>
        <w:rPr>
          <w:rFonts w:ascii="Cambria" w:hAnsi="Cambria" w:cs="Cambria"/>
          <w:color w:val="000000"/>
          <w:kern w:val="0"/>
        </w:rPr>
        <w:t>. Nov 2008;10(7):776-87.</w:t>
      </w:r>
    </w:p>
    <w:p w14:paraId="27D7F93C" w14:textId="77777777" w:rsidR="00876DF3" w:rsidRDefault="00876DF3" w:rsidP="00876DF3">
      <w:pPr>
        <w:autoSpaceDE w:val="0"/>
        <w:autoSpaceDN w:val="0"/>
        <w:adjustRightInd w:val="0"/>
        <w:spacing w:after="0" w:line="240" w:lineRule="auto"/>
        <w:rPr>
          <w:rFonts w:ascii="Cambria" w:hAnsi="Cambria" w:cs="Cambria"/>
          <w:color w:val="000000"/>
          <w:kern w:val="0"/>
        </w:rPr>
      </w:pPr>
      <w:r>
        <w:rPr>
          <w:rFonts w:ascii="Cambria" w:hAnsi="Cambria" w:cs="Cambria"/>
          <w:color w:val="000000"/>
          <w:kern w:val="0"/>
        </w:rPr>
        <w:t>doi:10.1111/j.1399-5618.2008.00622.x</w:t>
      </w:r>
    </w:p>
    <w:p w14:paraId="238134A9" w14:textId="77777777" w:rsidR="00876DF3" w:rsidRDefault="00876DF3" w:rsidP="00876DF3">
      <w:pPr>
        <w:autoSpaceDE w:val="0"/>
        <w:autoSpaceDN w:val="0"/>
        <w:adjustRightInd w:val="0"/>
        <w:spacing w:after="0" w:line="240" w:lineRule="auto"/>
        <w:rPr>
          <w:rFonts w:ascii="Cambria" w:hAnsi="Cambria" w:cs="Cambria"/>
          <w:color w:val="000000"/>
          <w:kern w:val="0"/>
        </w:rPr>
      </w:pPr>
      <w:r>
        <w:rPr>
          <w:rFonts w:ascii="Cambria" w:hAnsi="Cambria" w:cs="Cambria"/>
          <w:color w:val="000000"/>
          <w:kern w:val="0"/>
        </w:rPr>
        <w:t>21. Dien J, Khoe W, Mangun GR. Evaluation of PCA and ICA of simulated ERPs: Promax vs.</w:t>
      </w:r>
    </w:p>
    <w:p w14:paraId="2ECE0446" w14:textId="77777777" w:rsidR="00876DF3" w:rsidRDefault="00876DF3" w:rsidP="00876DF3">
      <w:pPr>
        <w:autoSpaceDE w:val="0"/>
        <w:autoSpaceDN w:val="0"/>
        <w:adjustRightInd w:val="0"/>
        <w:spacing w:after="0" w:line="240" w:lineRule="auto"/>
        <w:rPr>
          <w:rFonts w:ascii="Cambria" w:hAnsi="Cambria" w:cs="Cambria"/>
          <w:color w:val="000000"/>
          <w:kern w:val="0"/>
        </w:rPr>
      </w:pPr>
      <w:r>
        <w:rPr>
          <w:rFonts w:ascii="Cambria" w:hAnsi="Cambria" w:cs="Cambria"/>
          <w:color w:val="000000"/>
          <w:kern w:val="0"/>
        </w:rPr>
        <w:t xml:space="preserve">Infomax rotations. </w:t>
      </w:r>
      <w:r>
        <w:rPr>
          <w:rFonts w:ascii="Cambria-Italic" w:hAnsi="Cambria-Italic" w:cs="Cambria-Italic"/>
          <w:i/>
          <w:iCs/>
          <w:color w:val="000000"/>
          <w:kern w:val="0"/>
        </w:rPr>
        <w:t>Hum Brain Mapp</w:t>
      </w:r>
      <w:r>
        <w:rPr>
          <w:rFonts w:ascii="Cambria" w:hAnsi="Cambria" w:cs="Cambria"/>
          <w:color w:val="000000"/>
          <w:kern w:val="0"/>
        </w:rPr>
        <w:t>. Aug 2007;28(8):742-63. doi:10.1002/hbm.20304</w:t>
      </w:r>
    </w:p>
    <w:p w14:paraId="3086B2D8" w14:textId="77777777" w:rsidR="00876DF3" w:rsidRDefault="00876DF3" w:rsidP="00876DF3">
      <w:pPr>
        <w:autoSpaceDE w:val="0"/>
        <w:autoSpaceDN w:val="0"/>
        <w:adjustRightInd w:val="0"/>
        <w:spacing w:after="0" w:line="240" w:lineRule="auto"/>
        <w:rPr>
          <w:rFonts w:ascii="Cambria" w:hAnsi="Cambria" w:cs="Cambria"/>
          <w:color w:val="000000"/>
          <w:kern w:val="0"/>
        </w:rPr>
      </w:pPr>
      <w:r>
        <w:rPr>
          <w:rFonts w:ascii="Cambria" w:hAnsi="Cambria" w:cs="Cambria"/>
          <w:color w:val="000000"/>
          <w:kern w:val="0"/>
        </w:rPr>
        <w:t>22. Ethridge LE, Hamm JP, Shapiro JR, et al. Neural activations during auditory oddball</w:t>
      </w:r>
    </w:p>
    <w:p w14:paraId="3A87D1E6" w14:textId="77777777" w:rsidR="00876DF3" w:rsidRDefault="00876DF3" w:rsidP="00876DF3">
      <w:pPr>
        <w:autoSpaceDE w:val="0"/>
        <w:autoSpaceDN w:val="0"/>
        <w:adjustRightInd w:val="0"/>
        <w:spacing w:after="0" w:line="240" w:lineRule="auto"/>
        <w:rPr>
          <w:rFonts w:ascii="Cambria" w:hAnsi="Cambria" w:cs="Cambria"/>
          <w:color w:val="000000"/>
          <w:kern w:val="0"/>
        </w:rPr>
      </w:pPr>
      <w:r>
        <w:rPr>
          <w:rFonts w:ascii="Cambria" w:hAnsi="Cambria" w:cs="Cambria"/>
          <w:color w:val="000000"/>
          <w:kern w:val="0"/>
        </w:rPr>
        <w:t xml:space="preserve">processing discriminating schizophrenia and psychotic bipolar disorder. </w:t>
      </w:r>
      <w:r>
        <w:rPr>
          <w:rFonts w:ascii="Cambria-Italic" w:hAnsi="Cambria-Italic" w:cs="Cambria-Italic"/>
          <w:i/>
          <w:iCs/>
          <w:color w:val="000000"/>
          <w:kern w:val="0"/>
        </w:rPr>
        <w:t>Biol Psychiatry</w:t>
      </w:r>
      <w:r>
        <w:rPr>
          <w:rFonts w:ascii="Cambria" w:hAnsi="Cambria" w:cs="Cambria"/>
          <w:color w:val="000000"/>
          <w:kern w:val="0"/>
        </w:rPr>
        <w:t>. Nov 1</w:t>
      </w:r>
    </w:p>
    <w:p w14:paraId="078C3EB2" w14:textId="77777777" w:rsidR="00876DF3" w:rsidRDefault="00876DF3" w:rsidP="00876DF3">
      <w:pPr>
        <w:autoSpaceDE w:val="0"/>
        <w:autoSpaceDN w:val="0"/>
        <w:adjustRightInd w:val="0"/>
        <w:spacing w:after="0" w:line="240" w:lineRule="auto"/>
        <w:rPr>
          <w:rFonts w:ascii="Cambria" w:hAnsi="Cambria" w:cs="Cambria"/>
          <w:color w:val="000000"/>
          <w:kern w:val="0"/>
        </w:rPr>
      </w:pPr>
      <w:r>
        <w:rPr>
          <w:rFonts w:ascii="Cambria" w:hAnsi="Cambria" w:cs="Cambria"/>
          <w:color w:val="000000"/>
          <w:kern w:val="0"/>
        </w:rPr>
        <w:t>2012;72(9):766-74. doi:10.1016/j.biopsych.2012.03.034</w:t>
      </w:r>
    </w:p>
    <w:p w14:paraId="2A4DF9D9" w14:textId="77777777" w:rsidR="00876DF3" w:rsidRDefault="00876DF3" w:rsidP="00876DF3">
      <w:pPr>
        <w:autoSpaceDE w:val="0"/>
        <w:autoSpaceDN w:val="0"/>
        <w:adjustRightInd w:val="0"/>
        <w:spacing w:after="0" w:line="240" w:lineRule="auto"/>
        <w:rPr>
          <w:rFonts w:ascii="Cambria" w:hAnsi="Cambria" w:cs="Cambria"/>
          <w:color w:val="000000"/>
          <w:kern w:val="0"/>
        </w:rPr>
      </w:pPr>
      <w:r>
        <w:rPr>
          <w:rFonts w:ascii="Cambria" w:hAnsi="Cambria" w:cs="Cambria"/>
          <w:color w:val="000000"/>
          <w:kern w:val="0"/>
        </w:rPr>
        <w:t>23. Hamm JP, Dyckman KA, McDowell JE, Clementz BA. Pre-cue fronto-occipital alpha phase</w:t>
      </w:r>
    </w:p>
    <w:p w14:paraId="0C76C2BE" w14:textId="77777777" w:rsidR="00876DF3" w:rsidRDefault="00876DF3" w:rsidP="00876DF3">
      <w:pPr>
        <w:autoSpaceDE w:val="0"/>
        <w:autoSpaceDN w:val="0"/>
        <w:adjustRightInd w:val="0"/>
        <w:spacing w:after="0" w:line="240" w:lineRule="auto"/>
        <w:rPr>
          <w:rFonts w:ascii="Cambria" w:hAnsi="Cambria" w:cs="Cambria"/>
          <w:color w:val="000000"/>
          <w:kern w:val="0"/>
        </w:rPr>
      </w:pPr>
      <w:r>
        <w:rPr>
          <w:rFonts w:ascii="Cambria" w:hAnsi="Cambria" w:cs="Cambria"/>
          <w:color w:val="000000"/>
          <w:kern w:val="0"/>
        </w:rPr>
        <w:t xml:space="preserve">and distributed cortical oscillations predict failures of cognitive control. </w:t>
      </w:r>
      <w:r>
        <w:rPr>
          <w:rFonts w:ascii="Cambria-Italic" w:hAnsi="Cambria-Italic" w:cs="Cambria-Italic"/>
          <w:i/>
          <w:iCs/>
          <w:color w:val="000000"/>
          <w:kern w:val="0"/>
        </w:rPr>
        <w:t>J Neurosci</w:t>
      </w:r>
      <w:r>
        <w:rPr>
          <w:rFonts w:ascii="Cambria" w:hAnsi="Cambria" w:cs="Cambria"/>
          <w:color w:val="000000"/>
          <w:kern w:val="0"/>
        </w:rPr>
        <w:t>. May</w:t>
      </w:r>
    </w:p>
    <w:p w14:paraId="43199C62" w14:textId="77777777" w:rsidR="00876DF3" w:rsidRDefault="00876DF3" w:rsidP="00876DF3">
      <w:pPr>
        <w:autoSpaceDE w:val="0"/>
        <w:autoSpaceDN w:val="0"/>
        <w:adjustRightInd w:val="0"/>
        <w:spacing w:after="0" w:line="240" w:lineRule="auto"/>
        <w:rPr>
          <w:rFonts w:ascii="Cambria" w:hAnsi="Cambria" w:cs="Cambria"/>
          <w:color w:val="000000"/>
          <w:kern w:val="0"/>
        </w:rPr>
      </w:pPr>
      <w:r>
        <w:rPr>
          <w:rFonts w:ascii="Cambria" w:hAnsi="Cambria" w:cs="Cambria"/>
          <w:color w:val="000000"/>
          <w:kern w:val="0"/>
        </w:rPr>
        <w:t>2012;32(20):7034-41. doi:10.1523/JNEUROSCI.5198-11.2012</w:t>
      </w:r>
    </w:p>
    <w:p w14:paraId="48913FA1" w14:textId="77777777" w:rsidR="00876DF3" w:rsidRDefault="00876DF3" w:rsidP="00876DF3">
      <w:pPr>
        <w:autoSpaceDE w:val="0"/>
        <w:autoSpaceDN w:val="0"/>
        <w:adjustRightInd w:val="0"/>
        <w:spacing w:after="0" w:line="240" w:lineRule="auto"/>
        <w:rPr>
          <w:rFonts w:ascii="Cambria" w:hAnsi="Cambria" w:cs="Cambria"/>
          <w:color w:val="000000"/>
          <w:kern w:val="0"/>
        </w:rPr>
      </w:pPr>
      <w:r>
        <w:rPr>
          <w:rFonts w:ascii="Cambria" w:hAnsi="Cambria" w:cs="Cambria"/>
          <w:color w:val="000000"/>
          <w:kern w:val="0"/>
        </w:rPr>
        <w:t>24. Hamm JP, Ethridge LE, Shapiro JR, et al. Spatiotemporal and frequency domain analysis</w:t>
      </w:r>
    </w:p>
    <w:p w14:paraId="0742F023" w14:textId="77777777" w:rsidR="00876DF3" w:rsidRDefault="00876DF3" w:rsidP="00876DF3">
      <w:pPr>
        <w:autoSpaceDE w:val="0"/>
        <w:autoSpaceDN w:val="0"/>
        <w:adjustRightInd w:val="0"/>
        <w:spacing w:after="0" w:line="240" w:lineRule="auto"/>
        <w:rPr>
          <w:rFonts w:ascii="Cambria" w:hAnsi="Cambria" w:cs="Cambria"/>
          <w:color w:val="000000"/>
          <w:kern w:val="0"/>
        </w:rPr>
      </w:pPr>
      <w:r>
        <w:rPr>
          <w:rFonts w:ascii="Cambria" w:hAnsi="Cambria" w:cs="Cambria"/>
          <w:color w:val="000000"/>
          <w:kern w:val="0"/>
        </w:rPr>
        <w:t>of auditory paired stimuli processing in schizophrenia and bipolar disorder with psychosis.</w:t>
      </w:r>
    </w:p>
    <w:p w14:paraId="2E0330BA" w14:textId="77777777" w:rsidR="00876DF3" w:rsidRDefault="00876DF3" w:rsidP="00876DF3">
      <w:pPr>
        <w:autoSpaceDE w:val="0"/>
        <w:autoSpaceDN w:val="0"/>
        <w:adjustRightInd w:val="0"/>
        <w:spacing w:after="0" w:line="240" w:lineRule="auto"/>
        <w:rPr>
          <w:rFonts w:ascii="Cambria" w:hAnsi="Cambria" w:cs="Cambria"/>
          <w:color w:val="000000"/>
          <w:kern w:val="0"/>
        </w:rPr>
      </w:pPr>
      <w:r>
        <w:rPr>
          <w:rFonts w:ascii="Cambria-Italic" w:hAnsi="Cambria-Italic" w:cs="Cambria-Italic"/>
          <w:i/>
          <w:iCs/>
          <w:color w:val="000000"/>
          <w:kern w:val="0"/>
        </w:rPr>
        <w:t>Psychophysiology</w:t>
      </w:r>
      <w:r>
        <w:rPr>
          <w:rFonts w:ascii="Cambria" w:hAnsi="Cambria" w:cs="Cambria"/>
          <w:color w:val="000000"/>
          <w:kern w:val="0"/>
        </w:rPr>
        <w:t>. Apr 2012;49(4):522-30. doi:10.1111/j.1469-8986.2011.01327.x</w:t>
      </w:r>
    </w:p>
    <w:p w14:paraId="69938929" w14:textId="77777777" w:rsidR="00876DF3" w:rsidRDefault="00876DF3" w:rsidP="00876DF3">
      <w:pPr>
        <w:autoSpaceDE w:val="0"/>
        <w:autoSpaceDN w:val="0"/>
        <w:adjustRightInd w:val="0"/>
        <w:spacing w:after="0" w:line="240" w:lineRule="auto"/>
        <w:rPr>
          <w:rFonts w:ascii="Cambria" w:hAnsi="Cambria" w:cs="Cambria"/>
          <w:color w:val="000000"/>
          <w:kern w:val="0"/>
        </w:rPr>
      </w:pPr>
      <w:r>
        <w:rPr>
          <w:rFonts w:ascii="Cambria" w:hAnsi="Cambria" w:cs="Cambria"/>
          <w:color w:val="000000"/>
          <w:kern w:val="0"/>
        </w:rPr>
        <w:t xml:space="preserve">29. Rubin DB. </w:t>
      </w:r>
      <w:r>
        <w:rPr>
          <w:rFonts w:ascii="Cambria-Italic" w:hAnsi="Cambria-Italic" w:cs="Cambria-Italic"/>
          <w:i/>
          <w:iCs/>
          <w:color w:val="000000"/>
          <w:kern w:val="0"/>
        </w:rPr>
        <w:t>Multiple imputation for nonresponse in surveys</w:t>
      </w:r>
      <w:r>
        <w:rPr>
          <w:rFonts w:ascii="Cambria" w:hAnsi="Cambria" w:cs="Cambria"/>
          <w:color w:val="000000"/>
          <w:kern w:val="0"/>
        </w:rPr>
        <w:t>. Wiley series in probability and</w:t>
      </w:r>
    </w:p>
    <w:p w14:paraId="5C01EA78" w14:textId="77777777" w:rsidR="00876DF3" w:rsidRDefault="00876DF3" w:rsidP="00876DF3">
      <w:pPr>
        <w:autoSpaceDE w:val="0"/>
        <w:autoSpaceDN w:val="0"/>
        <w:adjustRightInd w:val="0"/>
        <w:spacing w:after="0" w:line="240" w:lineRule="auto"/>
        <w:rPr>
          <w:rFonts w:ascii="Cambria" w:hAnsi="Cambria" w:cs="Cambria"/>
          <w:color w:val="000000"/>
          <w:kern w:val="0"/>
        </w:rPr>
      </w:pPr>
      <w:r>
        <w:rPr>
          <w:rFonts w:ascii="Cambria" w:hAnsi="Cambria" w:cs="Cambria"/>
          <w:color w:val="000000"/>
          <w:kern w:val="0"/>
        </w:rPr>
        <w:t>mathematical statistics Applied probability and statistics,. Wiley; 1987:xxix, 258 p.</w:t>
      </w:r>
    </w:p>
    <w:p w14:paraId="508CF21B" w14:textId="77777777" w:rsidR="00876DF3" w:rsidRDefault="00876DF3" w:rsidP="00876DF3">
      <w:pPr>
        <w:autoSpaceDE w:val="0"/>
        <w:autoSpaceDN w:val="0"/>
        <w:adjustRightInd w:val="0"/>
        <w:spacing w:after="0" w:line="240" w:lineRule="auto"/>
        <w:rPr>
          <w:rFonts w:ascii="Cambria" w:hAnsi="Cambria" w:cs="Cambria"/>
          <w:color w:val="000000"/>
          <w:kern w:val="0"/>
        </w:rPr>
      </w:pPr>
      <w:r>
        <w:rPr>
          <w:rFonts w:ascii="Cambria" w:hAnsi="Cambria" w:cs="Cambria"/>
          <w:color w:val="000000"/>
          <w:kern w:val="0"/>
        </w:rPr>
        <w:t>30. Tibshirani R, Walther G, Hastie T. Estimating the number of clusters in a data set via the</w:t>
      </w:r>
    </w:p>
    <w:p w14:paraId="4A30E0F5" w14:textId="77777777" w:rsidR="00876DF3" w:rsidRDefault="00876DF3" w:rsidP="00876DF3">
      <w:pPr>
        <w:autoSpaceDE w:val="0"/>
        <w:autoSpaceDN w:val="0"/>
        <w:adjustRightInd w:val="0"/>
        <w:spacing w:after="0" w:line="240" w:lineRule="auto"/>
        <w:rPr>
          <w:rFonts w:ascii="Cambria" w:hAnsi="Cambria" w:cs="Cambria"/>
          <w:color w:val="000000"/>
          <w:kern w:val="0"/>
        </w:rPr>
      </w:pPr>
      <w:r>
        <w:rPr>
          <w:rFonts w:ascii="Cambria" w:hAnsi="Cambria" w:cs="Cambria"/>
          <w:color w:val="000000"/>
          <w:kern w:val="0"/>
        </w:rPr>
        <w:t xml:space="preserve">gap statistic. </w:t>
      </w:r>
      <w:r>
        <w:rPr>
          <w:rFonts w:ascii="Cambria-Italic" w:hAnsi="Cambria-Italic" w:cs="Cambria-Italic"/>
          <w:i/>
          <w:iCs/>
          <w:color w:val="000000"/>
          <w:kern w:val="0"/>
        </w:rPr>
        <w:t>Journal of the Royal Statistical Society Series B-Statistical Methodology</w:t>
      </w:r>
      <w:r>
        <w:rPr>
          <w:rFonts w:ascii="Cambria" w:hAnsi="Cambria" w:cs="Cambria"/>
          <w:color w:val="000000"/>
          <w:kern w:val="0"/>
        </w:rPr>
        <w:t>.</w:t>
      </w:r>
    </w:p>
    <w:p w14:paraId="5032E71A" w14:textId="77777777" w:rsidR="00876DF3" w:rsidRDefault="00876DF3" w:rsidP="00876DF3">
      <w:pPr>
        <w:autoSpaceDE w:val="0"/>
        <w:autoSpaceDN w:val="0"/>
        <w:adjustRightInd w:val="0"/>
        <w:spacing w:after="0" w:line="240" w:lineRule="auto"/>
        <w:rPr>
          <w:rFonts w:ascii="Cambria" w:hAnsi="Cambria" w:cs="Cambria"/>
          <w:color w:val="000000"/>
          <w:kern w:val="0"/>
        </w:rPr>
      </w:pPr>
      <w:r>
        <w:rPr>
          <w:rFonts w:ascii="Cambria" w:hAnsi="Cambria" w:cs="Cambria"/>
          <w:color w:val="000000"/>
          <w:kern w:val="0"/>
        </w:rPr>
        <w:lastRenderedPageBreak/>
        <w:t>2001;63:411-423. doi:Doi 10.1111/1467-9868.00293</w:t>
      </w:r>
    </w:p>
    <w:p w14:paraId="4BD8B0F4" w14:textId="77777777" w:rsidR="00876DF3" w:rsidRDefault="00876DF3" w:rsidP="00876DF3">
      <w:pPr>
        <w:autoSpaceDE w:val="0"/>
        <w:autoSpaceDN w:val="0"/>
        <w:adjustRightInd w:val="0"/>
        <w:spacing w:after="0" w:line="240" w:lineRule="auto"/>
        <w:rPr>
          <w:rFonts w:ascii="Cambria" w:hAnsi="Cambria" w:cs="Cambria"/>
          <w:color w:val="000000"/>
          <w:kern w:val="0"/>
        </w:rPr>
      </w:pPr>
      <w:r>
        <w:rPr>
          <w:rFonts w:ascii="Cambria" w:hAnsi="Cambria" w:cs="Cambria"/>
          <w:color w:val="000000"/>
          <w:kern w:val="0"/>
        </w:rPr>
        <w:t xml:space="preserve">31. Norusis MJ. </w:t>
      </w:r>
      <w:r>
        <w:rPr>
          <w:rFonts w:ascii="Cambria-Italic" w:hAnsi="Cambria-Italic" w:cs="Cambria-Italic"/>
          <w:i/>
          <w:iCs/>
          <w:color w:val="000000"/>
          <w:kern w:val="0"/>
        </w:rPr>
        <w:t>SPSS 15.0 advanced statistical procedures companion</w:t>
      </w:r>
      <w:r>
        <w:rPr>
          <w:rFonts w:ascii="Cambria" w:hAnsi="Cambria" w:cs="Cambria"/>
          <w:color w:val="000000"/>
          <w:kern w:val="0"/>
        </w:rPr>
        <w:t>. Prentice Hall; 2007:xiv,</w:t>
      </w:r>
    </w:p>
    <w:p w14:paraId="530958AE" w14:textId="77777777" w:rsidR="00876DF3" w:rsidRDefault="00876DF3" w:rsidP="00876DF3">
      <w:pPr>
        <w:autoSpaceDE w:val="0"/>
        <w:autoSpaceDN w:val="0"/>
        <w:adjustRightInd w:val="0"/>
        <w:spacing w:after="0" w:line="240" w:lineRule="auto"/>
        <w:rPr>
          <w:rFonts w:ascii="Cambria" w:hAnsi="Cambria" w:cs="Cambria"/>
          <w:color w:val="000000"/>
          <w:kern w:val="0"/>
        </w:rPr>
      </w:pPr>
      <w:r>
        <w:rPr>
          <w:rFonts w:ascii="Cambria" w:hAnsi="Cambria" w:cs="Cambria"/>
          <w:color w:val="000000"/>
          <w:kern w:val="0"/>
        </w:rPr>
        <w:t>418 pages.</w:t>
      </w:r>
    </w:p>
    <w:p w14:paraId="289BF576" w14:textId="77777777" w:rsidR="00876DF3" w:rsidRDefault="00876DF3" w:rsidP="00876DF3">
      <w:pPr>
        <w:autoSpaceDE w:val="0"/>
        <w:autoSpaceDN w:val="0"/>
        <w:adjustRightInd w:val="0"/>
        <w:spacing w:after="0" w:line="240" w:lineRule="auto"/>
        <w:rPr>
          <w:rFonts w:ascii="Cambria" w:hAnsi="Cambria" w:cs="Cambria"/>
          <w:color w:val="000000"/>
          <w:kern w:val="0"/>
        </w:rPr>
      </w:pPr>
      <w:r>
        <w:rPr>
          <w:rFonts w:ascii="Cambria" w:hAnsi="Cambria" w:cs="Cambria"/>
          <w:color w:val="000000"/>
          <w:kern w:val="0"/>
        </w:rPr>
        <w:t>32. Tkaczynski A. Segmentation Using Two-Step Cluster Analysis. In: Dietrich T, Rundle-</w:t>
      </w:r>
    </w:p>
    <w:p w14:paraId="02247914" w14:textId="77777777" w:rsidR="00876DF3" w:rsidRDefault="00876DF3" w:rsidP="00876DF3">
      <w:pPr>
        <w:autoSpaceDE w:val="0"/>
        <w:autoSpaceDN w:val="0"/>
        <w:adjustRightInd w:val="0"/>
        <w:spacing w:after="0" w:line="240" w:lineRule="auto"/>
        <w:rPr>
          <w:rFonts w:ascii="Cambria" w:hAnsi="Cambria" w:cs="Cambria"/>
          <w:color w:val="000000"/>
          <w:kern w:val="0"/>
        </w:rPr>
      </w:pPr>
      <w:r>
        <w:rPr>
          <w:rFonts w:ascii="Cambria" w:hAnsi="Cambria" w:cs="Cambria"/>
          <w:color w:val="000000"/>
          <w:kern w:val="0"/>
        </w:rPr>
        <w:t xml:space="preserve">Thiele S, Kubacki K, eds. </w:t>
      </w:r>
      <w:r>
        <w:rPr>
          <w:rFonts w:ascii="Cambria-Italic" w:hAnsi="Cambria-Italic" w:cs="Cambria-Italic"/>
          <w:i/>
          <w:iCs/>
          <w:color w:val="000000"/>
          <w:kern w:val="0"/>
        </w:rPr>
        <w:t>Segmentation in Social Marketing: Process, Methods and Application</w:t>
      </w:r>
      <w:r>
        <w:rPr>
          <w:rFonts w:ascii="Cambria" w:hAnsi="Cambria" w:cs="Cambria"/>
          <w:color w:val="000000"/>
          <w:kern w:val="0"/>
        </w:rPr>
        <w:t>.</w:t>
      </w:r>
    </w:p>
    <w:p w14:paraId="4C459323" w14:textId="77777777" w:rsidR="00876DF3" w:rsidRPr="00876DF3" w:rsidRDefault="00876DF3" w:rsidP="00876DF3">
      <w:pPr>
        <w:autoSpaceDE w:val="0"/>
        <w:autoSpaceDN w:val="0"/>
        <w:adjustRightInd w:val="0"/>
        <w:spacing w:after="0" w:line="240" w:lineRule="auto"/>
        <w:rPr>
          <w:rFonts w:ascii="Cambria" w:hAnsi="Cambria" w:cs="Cambria"/>
          <w:color w:val="000000"/>
          <w:kern w:val="0"/>
          <w:lang w:val="sv-SE"/>
        </w:rPr>
      </w:pPr>
      <w:r>
        <w:rPr>
          <w:rFonts w:ascii="Cambria" w:hAnsi="Cambria" w:cs="Cambria"/>
          <w:color w:val="000000"/>
          <w:kern w:val="0"/>
          <w:lang w:val="sv-SE"/>
        </w:rPr>
        <w:t>Springer Singapore; 2017:109-125.</w:t>
      </w:r>
    </w:p>
    <w:p w14:paraId="242A7944" w14:textId="77777777" w:rsidR="00876DF3" w:rsidRDefault="00876DF3" w:rsidP="00876DF3">
      <w:pPr>
        <w:autoSpaceDE w:val="0"/>
        <w:autoSpaceDN w:val="0"/>
        <w:adjustRightInd w:val="0"/>
        <w:spacing w:after="0" w:line="240" w:lineRule="auto"/>
        <w:rPr>
          <w:rFonts w:ascii="Cambria" w:hAnsi="Cambria" w:cs="Cambria"/>
          <w:color w:val="000000"/>
          <w:kern w:val="0"/>
        </w:rPr>
      </w:pPr>
      <w:r>
        <w:rPr>
          <w:rFonts w:ascii="Cambria" w:hAnsi="Cambria" w:cs="Cambria"/>
          <w:color w:val="000000"/>
          <w:kern w:val="0"/>
          <w:lang w:val="sv-SE"/>
        </w:rPr>
        <w:t xml:space="preserve">33. Mothi SS, Sudarshan M, Tandon N, et al. </w:t>
      </w:r>
      <w:r>
        <w:rPr>
          <w:rFonts w:ascii="Cambria" w:hAnsi="Cambria" w:cs="Cambria"/>
          <w:color w:val="000000"/>
          <w:kern w:val="0"/>
        </w:rPr>
        <w:t>Machine learning improved classification of</w:t>
      </w:r>
    </w:p>
    <w:p w14:paraId="0C7ADE21" w14:textId="77777777" w:rsidR="00876DF3" w:rsidRDefault="00876DF3" w:rsidP="00876DF3">
      <w:pPr>
        <w:autoSpaceDE w:val="0"/>
        <w:autoSpaceDN w:val="0"/>
        <w:adjustRightInd w:val="0"/>
        <w:spacing w:after="0" w:line="240" w:lineRule="auto"/>
        <w:rPr>
          <w:rFonts w:ascii="Cambria" w:hAnsi="Cambria" w:cs="Cambria"/>
          <w:color w:val="000000"/>
          <w:kern w:val="0"/>
        </w:rPr>
      </w:pPr>
      <w:r>
        <w:rPr>
          <w:rFonts w:ascii="Cambria" w:hAnsi="Cambria" w:cs="Cambria"/>
          <w:color w:val="000000"/>
          <w:kern w:val="0"/>
        </w:rPr>
        <w:t>psychoses using clinical and biological stratification: Update from the bipolar-schizophrenia</w:t>
      </w:r>
    </w:p>
    <w:p w14:paraId="60A842D8" w14:textId="77777777" w:rsidR="00876DF3" w:rsidRDefault="00876DF3" w:rsidP="00876DF3">
      <w:pPr>
        <w:autoSpaceDE w:val="0"/>
        <w:autoSpaceDN w:val="0"/>
        <w:adjustRightInd w:val="0"/>
        <w:spacing w:after="0" w:line="240" w:lineRule="auto"/>
        <w:rPr>
          <w:rFonts w:ascii="Cambria" w:hAnsi="Cambria" w:cs="Cambria"/>
          <w:color w:val="000000"/>
          <w:kern w:val="0"/>
        </w:rPr>
      </w:pPr>
      <w:r>
        <w:rPr>
          <w:rFonts w:ascii="Cambria" w:hAnsi="Cambria" w:cs="Cambria"/>
          <w:color w:val="000000"/>
          <w:kern w:val="0"/>
        </w:rPr>
        <w:t xml:space="preserve">network for intermediate phenotypes (B-SNIP). </w:t>
      </w:r>
      <w:r>
        <w:rPr>
          <w:rFonts w:ascii="Cambria-Italic" w:hAnsi="Cambria-Italic" w:cs="Cambria-Italic"/>
          <w:i/>
          <w:iCs/>
          <w:color w:val="000000"/>
          <w:kern w:val="0"/>
        </w:rPr>
        <w:t>Schizophr Res</w:t>
      </w:r>
      <w:r>
        <w:rPr>
          <w:rFonts w:ascii="Cambria" w:hAnsi="Cambria" w:cs="Cambria"/>
          <w:color w:val="000000"/>
          <w:kern w:val="0"/>
        </w:rPr>
        <w:t>. May 25</w:t>
      </w:r>
    </w:p>
    <w:p w14:paraId="1F5A9D8C" w14:textId="321954C7" w:rsidR="00DC1AFD" w:rsidRDefault="00876DF3" w:rsidP="00876DF3">
      <w:r>
        <w:rPr>
          <w:rFonts w:ascii="Cambria" w:hAnsi="Cambria" w:cs="Cambria"/>
          <w:color w:val="000000"/>
          <w:kern w:val="0"/>
        </w:rPr>
        <w:t>2018;doi:10.1016/j.schres.2018.04.037</w:t>
      </w:r>
    </w:p>
    <w:sectPr w:rsidR="00DC1A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3" w:usb1="08070000" w:usb2="00000010" w:usb3="00000000" w:csb0="00020001"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Italic">
    <w:altName w:val="Cambria"/>
    <w:panose1 w:val="00000000000000000000"/>
    <w:charset w:val="00"/>
    <w:family w:val="auto"/>
    <w:notTrueType/>
    <w:pitch w:val="default"/>
    <w:sig w:usb0="0000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DF3"/>
    <w:rsid w:val="000E5937"/>
    <w:rsid w:val="00114C62"/>
    <w:rsid w:val="00133912"/>
    <w:rsid w:val="00160C1F"/>
    <w:rsid w:val="0017088E"/>
    <w:rsid w:val="001C5748"/>
    <w:rsid w:val="002163AA"/>
    <w:rsid w:val="00260489"/>
    <w:rsid w:val="00331E8D"/>
    <w:rsid w:val="00334AAD"/>
    <w:rsid w:val="003E16CC"/>
    <w:rsid w:val="0067627A"/>
    <w:rsid w:val="006C2551"/>
    <w:rsid w:val="00876DF3"/>
    <w:rsid w:val="00951935"/>
    <w:rsid w:val="009918A0"/>
    <w:rsid w:val="00AA6F45"/>
    <w:rsid w:val="00B56166"/>
    <w:rsid w:val="00C47567"/>
    <w:rsid w:val="00CD4F5F"/>
    <w:rsid w:val="00DC1AFD"/>
    <w:rsid w:val="00E82DFA"/>
    <w:rsid w:val="00E93885"/>
    <w:rsid w:val="00ED09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FC682"/>
  <w15:chartTrackingRefBased/>
  <w15:docId w15:val="{EA1B8239-8632-4CFD-A688-58897CAA6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6D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6D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6D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6D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6D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6D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6D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6D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6D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6D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6D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6D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6D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6D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6D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6D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6D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6DF3"/>
    <w:rPr>
      <w:rFonts w:eastAsiaTheme="majorEastAsia" w:cstheme="majorBidi"/>
      <w:color w:val="272727" w:themeColor="text1" w:themeTint="D8"/>
    </w:rPr>
  </w:style>
  <w:style w:type="paragraph" w:styleId="Title">
    <w:name w:val="Title"/>
    <w:basedOn w:val="Normal"/>
    <w:next w:val="Normal"/>
    <w:link w:val="TitleChar"/>
    <w:uiPriority w:val="10"/>
    <w:qFormat/>
    <w:rsid w:val="00876D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6D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6D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6D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6DF3"/>
    <w:pPr>
      <w:spacing w:before="160"/>
      <w:jc w:val="center"/>
    </w:pPr>
    <w:rPr>
      <w:i/>
      <w:iCs/>
      <w:color w:val="404040" w:themeColor="text1" w:themeTint="BF"/>
    </w:rPr>
  </w:style>
  <w:style w:type="character" w:customStyle="1" w:styleId="QuoteChar">
    <w:name w:val="Quote Char"/>
    <w:basedOn w:val="DefaultParagraphFont"/>
    <w:link w:val="Quote"/>
    <w:uiPriority w:val="29"/>
    <w:rsid w:val="00876DF3"/>
    <w:rPr>
      <w:i/>
      <w:iCs/>
      <w:color w:val="404040" w:themeColor="text1" w:themeTint="BF"/>
    </w:rPr>
  </w:style>
  <w:style w:type="paragraph" w:styleId="ListParagraph">
    <w:name w:val="List Paragraph"/>
    <w:basedOn w:val="Normal"/>
    <w:uiPriority w:val="34"/>
    <w:qFormat/>
    <w:rsid w:val="00876DF3"/>
    <w:pPr>
      <w:ind w:left="720"/>
      <w:contextualSpacing/>
    </w:pPr>
  </w:style>
  <w:style w:type="character" w:styleId="IntenseEmphasis">
    <w:name w:val="Intense Emphasis"/>
    <w:basedOn w:val="DefaultParagraphFont"/>
    <w:uiPriority w:val="21"/>
    <w:qFormat/>
    <w:rsid w:val="00876DF3"/>
    <w:rPr>
      <w:i/>
      <w:iCs/>
      <w:color w:val="0F4761" w:themeColor="accent1" w:themeShade="BF"/>
    </w:rPr>
  </w:style>
  <w:style w:type="paragraph" w:styleId="IntenseQuote">
    <w:name w:val="Intense Quote"/>
    <w:basedOn w:val="Normal"/>
    <w:next w:val="Normal"/>
    <w:link w:val="IntenseQuoteChar"/>
    <w:uiPriority w:val="30"/>
    <w:qFormat/>
    <w:rsid w:val="00876D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6DF3"/>
    <w:rPr>
      <w:i/>
      <w:iCs/>
      <w:color w:val="0F4761" w:themeColor="accent1" w:themeShade="BF"/>
    </w:rPr>
  </w:style>
  <w:style w:type="character" w:styleId="IntenseReference">
    <w:name w:val="Intense Reference"/>
    <w:basedOn w:val="DefaultParagraphFont"/>
    <w:uiPriority w:val="32"/>
    <w:qFormat/>
    <w:rsid w:val="00876DF3"/>
    <w:rPr>
      <w:b/>
      <w:bCs/>
      <w:smallCaps/>
      <w:color w:val="0F4761" w:themeColor="accent1" w:themeShade="BF"/>
      <w:spacing w:val="5"/>
    </w:rPr>
  </w:style>
  <w:style w:type="character" w:styleId="Hyperlink">
    <w:name w:val="Hyperlink"/>
    <w:basedOn w:val="DefaultParagraphFont"/>
    <w:uiPriority w:val="99"/>
    <w:unhideWhenUsed/>
    <w:rsid w:val="00876DF3"/>
    <w:rPr>
      <w:color w:val="467886" w:themeColor="hyperlink"/>
      <w:u w:val="single"/>
    </w:rPr>
  </w:style>
  <w:style w:type="character" w:styleId="UnresolvedMention">
    <w:name w:val="Unresolved Mention"/>
    <w:basedOn w:val="DefaultParagraphFont"/>
    <w:uiPriority w:val="99"/>
    <w:semiHidden/>
    <w:unhideWhenUsed/>
    <w:rsid w:val="00876DF3"/>
    <w:rPr>
      <w:color w:val="605E5C"/>
      <w:shd w:val="clear" w:color="auto" w:fill="E1DFDD"/>
    </w:rPr>
  </w:style>
  <w:style w:type="character" w:styleId="CommentReference">
    <w:name w:val="annotation reference"/>
    <w:basedOn w:val="DefaultParagraphFont"/>
    <w:uiPriority w:val="99"/>
    <w:semiHidden/>
    <w:unhideWhenUsed/>
    <w:rsid w:val="00E93885"/>
    <w:rPr>
      <w:sz w:val="16"/>
      <w:szCs w:val="16"/>
    </w:rPr>
  </w:style>
  <w:style w:type="paragraph" w:styleId="CommentText">
    <w:name w:val="annotation text"/>
    <w:basedOn w:val="Normal"/>
    <w:link w:val="CommentTextChar"/>
    <w:uiPriority w:val="99"/>
    <w:semiHidden/>
    <w:unhideWhenUsed/>
    <w:rsid w:val="00E93885"/>
    <w:pPr>
      <w:spacing w:line="240" w:lineRule="auto"/>
    </w:pPr>
    <w:rPr>
      <w:sz w:val="20"/>
      <w:szCs w:val="20"/>
    </w:rPr>
  </w:style>
  <w:style w:type="character" w:customStyle="1" w:styleId="CommentTextChar">
    <w:name w:val="Comment Text Char"/>
    <w:basedOn w:val="DefaultParagraphFont"/>
    <w:link w:val="CommentText"/>
    <w:uiPriority w:val="99"/>
    <w:semiHidden/>
    <w:rsid w:val="00E93885"/>
    <w:rPr>
      <w:sz w:val="20"/>
      <w:szCs w:val="20"/>
    </w:rPr>
  </w:style>
  <w:style w:type="paragraph" w:styleId="CommentSubject">
    <w:name w:val="annotation subject"/>
    <w:basedOn w:val="CommentText"/>
    <w:next w:val="CommentText"/>
    <w:link w:val="CommentSubjectChar"/>
    <w:uiPriority w:val="99"/>
    <w:semiHidden/>
    <w:unhideWhenUsed/>
    <w:rsid w:val="00E93885"/>
    <w:rPr>
      <w:b/>
      <w:bCs/>
    </w:rPr>
  </w:style>
  <w:style w:type="character" w:customStyle="1" w:styleId="CommentSubjectChar">
    <w:name w:val="Comment Subject Char"/>
    <w:basedOn w:val="CommentTextChar"/>
    <w:link w:val="CommentSubject"/>
    <w:uiPriority w:val="99"/>
    <w:semiHidden/>
    <w:rsid w:val="00E938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da.nih.gov/edit_collection.html?id=21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1907</Words>
  <Characters>11219</Characters>
  <Application>Microsoft Office Word</Application>
  <DocSecurity>0</DocSecurity>
  <Lines>167</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Greco</dc:creator>
  <cp:keywords/>
  <dc:description/>
  <cp:lastModifiedBy>John  Greco</cp:lastModifiedBy>
  <cp:revision>6</cp:revision>
  <dcterms:created xsi:type="dcterms:W3CDTF">2026-03-02T18:28:00Z</dcterms:created>
  <dcterms:modified xsi:type="dcterms:W3CDTF">2026-03-03T03:04:00Z</dcterms:modified>
</cp:coreProperties>
</file>