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A2D60" w14:textId="77777777" w:rsidR="00250CDA" w:rsidRPr="00D254CE" w:rsidRDefault="00250CDA" w:rsidP="00250CDA">
      <w:pPr>
        <w:spacing w:line="360" w:lineRule="auto"/>
        <w:ind w:firstLineChars="0" w:firstLine="0"/>
        <w:rPr>
          <w:b/>
          <w:sz w:val="24"/>
          <w:szCs w:val="24"/>
          <w:lang w:val="tr-TR"/>
        </w:rPr>
      </w:pPr>
      <w:r w:rsidRPr="00D254CE">
        <w:rPr>
          <w:b/>
          <w:sz w:val="24"/>
          <w:szCs w:val="24"/>
          <w:lang w:val="tr-TR"/>
        </w:rPr>
        <w:t xml:space="preserve">Appendix </w:t>
      </w:r>
    </w:p>
    <w:p w14:paraId="36CBC419" w14:textId="77777777" w:rsidR="00250CDA" w:rsidRPr="00FA04D9" w:rsidRDefault="00250CDA" w:rsidP="00250CDA">
      <w:pPr>
        <w:spacing w:line="360" w:lineRule="auto"/>
        <w:ind w:firstLineChars="0" w:firstLine="0"/>
        <w:rPr>
          <w:sz w:val="24"/>
          <w:szCs w:val="24"/>
          <w:lang w:val="tr-TR"/>
        </w:rPr>
      </w:pPr>
      <w:r w:rsidRPr="00FA04D9">
        <w:rPr>
          <w:sz w:val="24"/>
          <w:szCs w:val="24"/>
          <w:lang w:val="tr-TR"/>
        </w:rPr>
        <w:t>Assessing of tonsil hypertrophy:</w:t>
      </w:r>
    </w:p>
    <w:p w14:paraId="422EBCE3" w14:textId="77777777" w:rsidR="00250CDA" w:rsidRPr="00FA04D9" w:rsidRDefault="00250CDA" w:rsidP="00250CDA">
      <w:pPr>
        <w:spacing w:line="360" w:lineRule="auto"/>
        <w:ind w:firstLineChars="0" w:firstLine="0"/>
        <w:rPr>
          <w:sz w:val="24"/>
          <w:szCs w:val="24"/>
          <w:lang w:val="tr-TR"/>
        </w:rPr>
      </w:pPr>
      <w:r w:rsidRPr="00FA04D9">
        <w:rPr>
          <w:sz w:val="24"/>
          <w:szCs w:val="24"/>
          <w:lang w:val="tr-TR"/>
        </w:rPr>
        <w:t>Grade 1: None to minimal; Grade 2: Mild, &lt;50% filling vallecula; Grade 3: Moderate, ˃50% effacement of vallecula; Grade 4: Severe, unable to visualize epiglottis.</w:t>
      </w:r>
      <w:r w:rsidRPr="00FA04D9">
        <w:rPr>
          <w:sz w:val="24"/>
          <w:szCs w:val="24"/>
          <w:vertAlign w:val="superscript"/>
          <w:lang w:val="tr-TR"/>
        </w:rPr>
        <w:t>24</w:t>
      </w:r>
    </w:p>
    <w:p w14:paraId="16112716" w14:textId="77777777" w:rsidR="00250CDA" w:rsidRPr="00FA04D9" w:rsidRDefault="00250CDA" w:rsidP="00250CDA">
      <w:pPr>
        <w:spacing w:line="360" w:lineRule="auto"/>
        <w:ind w:firstLineChars="0" w:firstLine="0"/>
        <w:rPr>
          <w:sz w:val="24"/>
          <w:szCs w:val="24"/>
          <w:lang w:val="tr-TR"/>
        </w:rPr>
      </w:pPr>
      <w:r w:rsidRPr="00FA04D9">
        <w:rPr>
          <w:sz w:val="24"/>
          <w:szCs w:val="24"/>
          <w:lang w:val="tr-TR"/>
        </w:rPr>
        <w:t>Assessing of lateral radiographs of the nasopharynx:</w:t>
      </w:r>
    </w:p>
    <w:p w14:paraId="2B152992" w14:textId="77777777" w:rsidR="00250CDA" w:rsidRPr="00575377" w:rsidRDefault="00250CDA" w:rsidP="00250CDA">
      <w:pPr>
        <w:spacing w:line="360" w:lineRule="auto"/>
        <w:ind w:firstLineChars="0" w:firstLine="0"/>
        <w:rPr>
          <w:sz w:val="24"/>
          <w:szCs w:val="24"/>
          <w:vertAlign w:val="superscript"/>
          <w:lang w:val="tr-TR"/>
        </w:rPr>
      </w:pPr>
      <w:r w:rsidRPr="00FA04D9">
        <w:rPr>
          <w:sz w:val="24"/>
          <w:szCs w:val="24"/>
          <w:lang w:val="tr-TR"/>
        </w:rPr>
        <w:t>The adenoid to nasopharynx ratio: the ratio between the adenoid thickness and the distance along a line from the posterior-superior edge of the hard palate to the sphenooccipital synchondrosis on the base of the skull. Grade 0 (0.0-0.25) no adenoid enlargement; Grade 1 (0.26-0.50) minimal enlargement; Grade 2 (0.51-0.75) moderate enlargement; Grade 3 (0.76-1.00) gross enlargement.</w:t>
      </w:r>
      <w:r w:rsidRPr="00FA04D9">
        <w:rPr>
          <w:sz w:val="24"/>
          <w:szCs w:val="24"/>
          <w:vertAlign w:val="superscript"/>
          <w:lang w:val="tr-TR"/>
        </w:rPr>
        <w:t>25</w:t>
      </w:r>
    </w:p>
    <w:p w14:paraId="36D9B4C3" w14:textId="77777777" w:rsidR="009542D6" w:rsidRDefault="009542D6">
      <w:pPr>
        <w:ind w:firstLine="420"/>
      </w:pPr>
    </w:p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CDA"/>
    <w:rsid w:val="00250CDA"/>
    <w:rsid w:val="00264C10"/>
    <w:rsid w:val="00470242"/>
    <w:rsid w:val="00726E03"/>
    <w:rsid w:val="009542D6"/>
    <w:rsid w:val="00BB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F02B3"/>
  <w15:chartTrackingRefBased/>
  <w15:docId w15:val="{24286B42-ED07-4235-A9E1-4AEF99123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CDA"/>
    <w:pPr>
      <w:widowControl w:val="0"/>
      <w:spacing w:after="0" w:line="240" w:lineRule="auto"/>
      <w:ind w:firstLineChars="200" w:firstLine="200"/>
      <w:jc w:val="both"/>
    </w:pPr>
    <w:rPr>
      <w:rFonts w:ascii="Times New Roman" w:eastAsia="Times New Roman" w:hAnsi="Times New Roman" w:cs="Times New Roman"/>
      <w:sz w:val="21"/>
      <w:szCs w:val="2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CDA"/>
    <w:pPr>
      <w:keepNext/>
      <w:keepLines/>
      <w:widowControl/>
      <w:spacing w:before="36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CDA"/>
    <w:pPr>
      <w:keepNext/>
      <w:keepLines/>
      <w:widowControl/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CDA"/>
    <w:pPr>
      <w:keepNext/>
      <w:keepLines/>
      <w:widowControl/>
      <w:spacing w:before="160" w:after="80" w:line="278" w:lineRule="auto"/>
      <w:ind w:firstLineChars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CDA"/>
    <w:pPr>
      <w:keepNext/>
      <w:keepLines/>
      <w:widowControl/>
      <w:spacing w:before="80" w:after="40" w:line="278" w:lineRule="auto"/>
      <w:ind w:firstLineChars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CDA"/>
    <w:pPr>
      <w:keepNext/>
      <w:keepLines/>
      <w:widowControl/>
      <w:spacing w:before="80" w:after="40" w:line="278" w:lineRule="auto"/>
      <w:ind w:firstLineChars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CDA"/>
    <w:pPr>
      <w:keepNext/>
      <w:keepLines/>
      <w:widowControl/>
      <w:spacing w:before="40" w:line="278" w:lineRule="auto"/>
      <w:ind w:firstLineChars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CDA"/>
    <w:pPr>
      <w:keepNext/>
      <w:keepLines/>
      <w:widowControl/>
      <w:spacing w:before="40" w:line="278" w:lineRule="auto"/>
      <w:ind w:firstLineChars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CDA"/>
    <w:pPr>
      <w:keepNext/>
      <w:keepLines/>
      <w:widowControl/>
      <w:spacing w:line="278" w:lineRule="auto"/>
      <w:ind w:firstLineChars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CDA"/>
    <w:pPr>
      <w:keepNext/>
      <w:keepLines/>
      <w:widowControl/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C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C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C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C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C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C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C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C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C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CDA"/>
    <w:pPr>
      <w:widowControl/>
      <w:spacing w:after="80"/>
      <w:ind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50C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CDA"/>
    <w:pPr>
      <w:widowControl/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50C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CDA"/>
    <w:pPr>
      <w:widowControl/>
      <w:spacing w:before="160" w:after="160" w:line="278" w:lineRule="auto"/>
      <w:ind w:firstLineChars="0"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50C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CDA"/>
    <w:pPr>
      <w:widowControl/>
      <w:spacing w:after="160" w:line="278" w:lineRule="auto"/>
      <w:ind w:left="720" w:firstLineChars="0" w:firstLine="0"/>
      <w:contextualSpacing/>
      <w:jc w:val="left"/>
    </w:pPr>
    <w:rPr>
      <w:rFonts w:asciiTheme="minorHAnsi" w:eastAsiaTheme="minorEastAsia" w:hAnsiTheme="minorHAnsi" w:cstheme="minorBidi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50C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CD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 w:firstLineChars="0" w:firstLine="0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C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C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2026-04-23T10:38:00Z</dcterms:created>
  <dcterms:modified xsi:type="dcterms:W3CDTF">2026-04-23T10:39:00Z</dcterms:modified>
</cp:coreProperties>
</file>