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35E38" w14:textId="77777777" w:rsidR="006366F9" w:rsidRPr="006366F9" w:rsidRDefault="006366F9" w:rsidP="006366F9">
      <w:pPr>
        <w:spacing w:before="360" w:after="200" w:line="240" w:lineRule="auto"/>
        <w:outlineLvl w:val="0"/>
        <w:rPr>
          <w:rFonts w:ascii="Times New Roman" w:eastAsia="Times New Roman" w:hAnsi="Times New Roman" w:cs="Times New Roman"/>
          <w:b/>
          <w:bCs/>
          <w:kern w:val="0"/>
          <w:sz w:val="28"/>
          <w:szCs w:val="28"/>
          <w14:ligatures w14:val="none"/>
        </w:rPr>
      </w:pPr>
      <w:r w:rsidRPr="006366F9">
        <w:rPr>
          <w:rFonts w:ascii="Times New Roman" w:eastAsia="Times New Roman" w:hAnsi="Times New Roman" w:cs="Times New Roman"/>
          <w:b/>
          <w:bCs/>
          <w:kern w:val="0"/>
          <w:sz w:val="28"/>
          <w:szCs w:val="28"/>
          <w14:ligatures w14:val="none"/>
        </w:rPr>
        <w:t>Supplementary Materials</w:t>
      </w:r>
    </w:p>
    <w:p w14:paraId="1572895A"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t>Supplementary Figure S1. Mother-Child Neural Synchrony: Real versus Surrogate Data Distributions (Beta)</w:t>
      </w:r>
    </w:p>
    <w:p w14:paraId="660BF0AC" w14:textId="77777777" w:rsidR="006366F9" w:rsidRPr="006366F9" w:rsidRDefault="006366F9" w:rsidP="006366F9">
      <w:pPr>
        <w:spacing w:before="2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2A5EEAC0" wp14:editId="16607EE6">
            <wp:extent cx="5524500" cy="3448050"/>
            <wp:effectExtent l="0" t="0" r="0" b="0"/>
            <wp:docPr id="428679920" name="Picture 42867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
                    <a:srcRect/>
                    <a:stretch>
                      <a:fillRect/>
                    </a:stretch>
                  </pic:blipFill>
                  <pic:spPr bwMode="auto">
                    <a:xfrm>
                      <a:off x="0" y="0"/>
                      <a:ext cx="5524500" cy="3448050"/>
                    </a:xfrm>
                    <a:prstGeom prst="rect">
                      <a:avLst/>
                    </a:prstGeom>
                  </pic:spPr>
                </pic:pic>
              </a:graphicData>
            </a:graphic>
          </wp:inline>
        </w:drawing>
      </w:r>
    </w:p>
    <w:p w14:paraId="731CF26A"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Figure S1. Mother–child beta band (13–30 Hz) real vs. surrogate neural synchrony distributions. </w:t>
      </w:r>
      <w:r w:rsidRPr="006366F9">
        <w:rPr>
          <w:rFonts w:ascii="Times New Roman" w:eastAsia="Times New Roman" w:hAnsi="Times New Roman" w:cs="Times New Roman"/>
          <w:i/>
          <w:iCs/>
          <w:kern w:val="0"/>
          <w:sz w:val="22"/>
          <w:szCs w:val="22"/>
          <w14:ligatures w14:val="none"/>
        </w:rPr>
        <w:t xml:space="preserve">Top row: control families; bottom row: clinical families. Left: kernel density estimates of real (green) vs. surrogate (purple) </w:t>
      </w:r>
      <w:proofErr w:type="spellStart"/>
      <w:r w:rsidRPr="006366F9">
        <w:rPr>
          <w:rFonts w:ascii="Times New Roman" w:eastAsia="Times New Roman" w:hAnsi="Times New Roman" w:cs="Times New Roman"/>
          <w:i/>
          <w:iCs/>
          <w:kern w:val="0"/>
          <w:sz w:val="22"/>
          <w:szCs w:val="22"/>
          <w14:ligatures w14:val="none"/>
        </w:rPr>
        <w:t>wPLI</w:t>
      </w:r>
      <w:proofErr w:type="spellEnd"/>
      <w:r w:rsidRPr="006366F9">
        <w:rPr>
          <w:rFonts w:ascii="Times New Roman" w:eastAsia="Times New Roman" w:hAnsi="Times New Roman" w:cs="Times New Roman"/>
          <w:i/>
          <w:iCs/>
          <w:kern w:val="0"/>
          <w:sz w:val="22"/>
          <w:szCs w:val="22"/>
          <w14:ligatures w14:val="none"/>
        </w:rPr>
        <w:t xml:space="preserve"> values, with dashed lines at group means. Center: overlapping histograms with common bin widths. Right: violin plots with individual data points, means (black diamonds), and medians (blue lines). Wilcoxon signed-rank test statistics and mean differences (ΔM) are annotated.</w:t>
      </w:r>
    </w:p>
    <w:p w14:paraId="388CB6FB"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br w:type="page"/>
      </w:r>
    </w:p>
    <w:p w14:paraId="0954995F"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Figure S2. Mother-Child Neural Synchrony: Real versus Surrogate Data Distributions (Alpha)</w:t>
      </w:r>
    </w:p>
    <w:p w14:paraId="0D8C915B" w14:textId="77777777" w:rsidR="006366F9" w:rsidRPr="006366F9" w:rsidRDefault="006366F9" w:rsidP="006366F9">
      <w:pPr>
        <w:spacing w:before="2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0EF10B69" wp14:editId="504F640E">
            <wp:extent cx="5524500" cy="3448050"/>
            <wp:effectExtent l="0" t="0" r="0" b="0"/>
            <wp:docPr id="1952379577" name="Picture 195237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524500" cy="3448050"/>
                    </a:xfrm>
                    <a:prstGeom prst="rect">
                      <a:avLst/>
                    </a:prstGeom>
                  </pic:spPr>
                </pic:pic>
              </a:graphicData>
            </a:graphic>
          </wp:inline>
        </w:drawing>
      </w:r>
    </w:p>
    <w:p w14:paraId="64B0FA3E"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Figure S2. Mother–child alpha band (8–12 Hz) real vs. surrogate neural synchrony distributions. </w:t>
      </w:r>
      <w:r w:rsidRPr="006366F9">
        <w:rPr>
          <w:rFonts w:ascii="Times New Roman" w:eastAsia="Times New Roman" w:hAnsi="Times New Roman" w:cs="Times New Roman"/>
          <w:i/>
          <w:iCs/>
          <w:kern w:val="0"/>
          <w:sz w:val="22"/>
          <w:szCs w:val="22"/>
          <w14:ligatures w14:val="none"/>
        </w:rPr>
        <w:t xml:space="preserve">Top row: control families; bottom row: clinical families. Left: kernel density estimates of real (green) vs. surrogate (purple) </w:t>
      </w:r>
      <w:proofErr w:type="spellStart"/>
      <w:r w:rsidRPr="006366F9">
        <w:rPr>
          <w:rFonts w:ascii="Times New Roman" w:eastAsia="Times New Roman" w:hAnsi="Times New Roman" w:cs="Times New Roman"/>
          <w:i/>
          <w:iCs/>
          <w:kern w:val="0"/>
          <w:sz w:val="22"/>
          <w:szCs w:val="22"/>
          <w14:ligatures w14:val="none"/>
        </w:rPr>
        <w:t>wPLI</w:t>
      </w:r>
      <w:proofErr w:type="spellEnd"/>
      <w:r w:rsidRPr="006366F9">
        <w:rPr>
          <w:rFonts w:ascii="Times New Roman" w:eastAsia="Times New Roman" w:hAnsi="Times New Roman" w:cs="Times New Roman"/>
          <w:i/>
          <w:iCs/>
          <w:kern w:val="0"/>
          <w:sz w:val="22"/>
          <w:szCs w:val="22"/>
          <w14:ligatures w14:val="none"/>
        </w:rPr>
        <w:t xml:space="preserve"> values, with dashed lines at group means. Center: overlapping histograms with common bin widths. Right: violin plots with individual data points, means (black diamonds), and medians (blue lines). Wilcoxon signed-rank test statistics and mean differences (ΔM) are annotated.</w:t>
      </w:r>
    </w:p>
    <w:p w14:paraId="747D007A" w14:textId="77777777" w:rsidR="006366F9" w:rsidRPr="006366F9" w:rsidRDefault="006366F9" w:rsidP="006366F9">
      <w:pPr>
        <w:spacing w:before="100" w:after="300" w:line="240" w:lineRule="auto"/>
        <w:jc w:val="both"/>
        <w:rPr>
          <w:rFonts w:ascii="Times New Roman" w:eastAsia="Times New Roman" w:hAnsi="Times New Roman" w:cs="Times New Roman"/>
          <w:kern w:val="0"/>
          <w14:ligatures w14:val="none"/>
        </w:rPr>
      </w:pPr>
    </w:p>
    <w:p w14:paraId="7A882DF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br w:type="page"/>
      </w:r>
    </w:p>
    <w:p w14:paraId="55597C35"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Figure S3. Father-Child Neural Synchrony: Real versus Surrogate Data Distributions (Beta)</w:t>
      </w:r>
    </w:p>
    <w:p w14:paraId="64FEDEBC" w14:textId="77777777" w:rsidR="006366F9" w:rsidRPr="006366F9" w:rsidRDefault="006366F9" w:rsidP="006366F9">
      <w:pPr>
        <w:spacing w:before="2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10BE4DAC" wp14:editId="6FB67821">
            <wp:extent cx="5524500" cy="3448050"/>
            <wp:effectExtent l="0" t="0" r="0" b="0"/>
            <wp:docPr id="2122697219" name="Picture 212269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524500" cy="3448050"/>
                    </a:xfrm>
                    <a:prstGeom prst="rect">
                      <a:avLst/>
                    </a:prstGeom>
                  </pic:spPr>
                </pic:pic>
              </a:graphicData>
            </a:graphic>
          </wp:inline>
        </w:drawing>
      </w:r>
    </w:p>
    <w:p w14:paraId="20B3B834" w14:textId="77777777" w:rsidR="006366F9" w:rsidRPr="006366F9" w:rsidRDefault="006366F9" w:rsidP="006366F9">
      <w:pPr>
        <w:spacing w:after="120" w:line="360" w:lineRule="auto"/>
        <w:rPr>
          <w:rFonts w:ascii="Times New Roman" w:eastAsia="Times New Roman" w:hAnsi="Times New Roman" w:cs="Times New Roman"/>
          <w:b/>
          <w:bCs/>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Figure S3. Father–child beta band (13–30 Hz) real vs. surrogate neural synchrony distributions. </w:t>
      </w:r>
      <w:r w:rsidRPr="006366F9">
        <w:rPr>
          <w:rFonts w:ascii="Times New Roman" w:eastAsia="Times New Roman" w:hAnsi="Times New Roman" w:cs="Times New Roman"/>
          <w:i/>
          <w:iCs/>
          <w:kern w:val="0"/>
          <w:sz w:val="22"/>
          <w:szCs w:val="22"/>
          <w14:ligatures w14:val="none"/>
        </w:rPr>
        <w:t xml:space="preserve">Top row: control families; bottom row: clinical families. Left: kernel density estimates of real (green) vs. surrogate (purple) </w:t>
      </w:r>
      <w:proofErr w:type="spellStart"/>
      <w:r w:rsidRPr="006366F9">
        <w:rPr>
          <w:rFonts w:ascii="Times New Roman" w:eastAsia="Times New Roman" w:hAnsi="Times New Roman" w:cs="Times New Roman"/>
          <w:i/>
          <w:iCs/>
          <w:kern w:val="0"/>
          <w:sz w:val="22"/>
          <w:szCs w:val="22"/>
          <w14:ligatures w14:val="none"/>
        </w:rPr>
        <w:t>wPLI</w:t>
      </w:r>
      <w:proofErr w:type="spellEnd"/>
      <w:r w:rsidRPr="006366F9">
        <w:rPr>
          <w:rFonts w:ascii="Times New Roman" w:eastAsia="Times New Roman" w:hAnsi="Times New Roman" w:cs="Times New Roman"/>
          <w:i/>
          <w:iCs/>
          <w:kern w:val="0"/>
          <w:sz w:val="22"/>
          <w:szCs w:val="22"/>
          <w14:ligatures w14:val="none"/>
        </w:rPr>
        <w:t xml:space="preserve"> values, with dashed lines at group means. Center: overlapping histograms with common bin widths. Right: violin plots with individual data points, means (black diamonds), and medians (blue lines). Wilcoxon signed-rank test statistics and mean differences (ΔM) are annotated</w:t>
      </w:r>
      <w:r w:rsidRPr="006366F9">
        <w:rPr>
          <w:rFonts w:ascii="Times New Roman" w:eastAsia="Times New Roman" w:hAnsi="Times New Roman" w:cs="Times New Roman"/>
          <w:b/>
          <w:bCs/>
          <w:i/>
          <w:iCs/>
          <w:kern w:val="0"/>
          <w:sz w:val="22"/>
          <w:szCs w:val="22"/>
          <w14:ligatures w14:val="none"/>
        </w:rPr>
        <w:t>.</w:t>
      </w:r>
    </w:p>
    <w:p w14:paraId="29AE5791" w14:textId="77777777" w:rsidR="006366F9" w:rsidRPr="006366F9" w:rsidRDefault="006366F9" w:rsidP="006366F9">
      <w:pPr>
        <w:spacing w:before="100" w:after="300" w:line="240" w:lineRule="auto"/>
        <w:jc w:val="both"/>
        <w:rPr>
          <w:rFonts w:ascii="Times New Roman" w:eastAsia="Times New Roman" w:hAnsi="Times New Roman" w:cs="Times New Roman"/>
          <w:kern w:val="0"/>
          <w14:ligatures w14:val="none"/>
        </w:rPr>
      </w:pPr>
    </w:p>
    <w:p w14:paraId="206223C1"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br w:type="page"/>
      </w:r>
    </w:p>
    <w:p w14:paraId="700260ED"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Figure S4. Father-Child Neural Synchrony: Real versus Surrogate Data Distributions (Alpha)</w:t>
      </w:r>
    </w:p>
    <w:p w14:paraId="264D5EAF" w14:textId="77777777" w:rsidR="006366F9" w:rsidRPr="006366F9" w:rsidRDefault="006366F9" w:rsidP="006366F9">
      <w:pPr>
        <w:spacing w:before="2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462B701E" wp14:editId="0B78F88E">
            <wp:extent cx="5524500" cy="3448050"/>
            <wp:effectExtent l="0" t="0" r="0" b="0"/>
            <wp:docPr id="1606094456" name="Picture 160609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524500" cy="3448050"/>
                    </a:xfrm>
                    <a:prstGeom prst="rect">
                      <a:avLst/>
                    </a:prstGeom>
                  </pic:spPr>
                </pic:pic>
              </a:graphicData>
            </a:graphic>
          </wp:inline>
        </w:drawing>
      </w:r>
    </w:p>
    <w:p w14:paraId="01361959"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Figure S4. Father–child alpha band (8–12 Hz) real vs. surrogate neural synchrony distributions. </w:t>
      </w:r>
      <w:r w:rsidRPr="006366F9">
        <w:rPr>
          <w:rFonts w:ascii="Times New Roman" w:eastAsia="Times New Roman" w:hAnsi="Times New Roman" w:cs="Times New Roman"/>
          <w:i/>
          <w:iCs/>
          <w:kern w:val="0"/>
          <w:sz w:val="22"/>
          <w:szCs w:val="22"/>
          <w14:ligatures w14:val="none"/>
        </w:rPr>
        <w:t xml:space="preserve">Top row: control families; bottom row: clinical families. Left: kernel density estimates of real (green) vs. surrogate (purple) </w:t>
      </w:r>
      <w:proofErr w:type="spellStart"/>
      <w:r w:rsidRPr="006366F9">
        <w:rPr>
          <w:rFonts w:ascii="Times New Roman" w:eastAsia="Times New Roman" w:hAnsi="Times New Roman" w:cs="Times New Roman"/>
          <w:i/>
          <w:iCs/>
          <w:kern w:val="0"/>
          <w:sz w:val="22"/>
          <w:szCs w:val="22"/>
          <w14:ligatures w14:val="none"/>
        </w:rPr>
        <w:t>wPLI</w:t>
      </w:r>
      <w:proofErr w:type="spellEnd"/>
      <w:r w:rsidRPr="006366F9">
        <w:rPr>
          <w:rFonts w:ascii="Times New Roman" w:eastAsia="Times New Roman" w:hAnsi="Times New Roman" w:cs="Times New Roman"/>
          <w:i/>
          <w:iCs/>
          <w:kern w:val="0"/>
          <w:sz w:val="22"/>
          <w:szCs w:val="22"/>
          <w14:ligatures w14:val="none"/>
        </w:rPr>
        <w:t xml:space="preserve"> values, with dashed lines at group means. Center: overlapping histograms with common bin widths. Right: violin plots with individual data points, means (black diamonds), and medians (blue lines). Wilcoxon signed-rank test statistics and mean differences (ΔM) are annotated.</w:t>
      </w:r>
    </w:p>
    <w:p w14:paraId="13772089" w14:textId="77777777" w:rsidR="006366F9" w:rsidRPr="006366F9" w:rsidRDefault="006366F9" w:rsidP="006366F9">
      <w:pPr>
        <w:spacing w:after="0" w:line="24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i/>
          <w:iCs/>
          <w:kern w:val="0"/>
          <w:sz w:val="22"/>
          <w:szCs w:val="22"/>
          <w14:ligatures w14:val="none"/>
        </w:rPr>
        <w:br w:type="page"/>
      </w:r>
    </w:p>
    <w:p w14:paraId="5C27D9E5"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Figure S5. Alpha Band Synchrony Patterns</w:t>
      </w:r>
    </w:p>
    <w:p w14:paraId="7FDF1F62" w14:textId="77777777" w:rsidR="006366F9" w:rsidRPr="006366F9" w:rsidRDefault="006366F9" w:rsidP="006366F9">
      <w:pPr>
        <w:spacing w:before="3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3AE42844" wp14:editId="5DE999E2">
            <wp:extent cx="5143500" cy="2143125"/>
            <wp:effectExtent l="0" t="0" r="0" b="0"/>
            <wp:docPr id="390277871" name="Picture 39027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143500" cy="2143125"/>
                    </a:xfrm>
                    <a:prstGeom prst="rect">
                      <a:avLst/>
                    </a:prstGeom>
                  </pic:spPr>
                </pic:pic>
              </a:graphicData>
            </a:graphic>
          </wp:inline>
        </w:drawing>
      </w:r>
    </w:p>
    <w:p w14:paraId="2DC3FE6B"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Figure S5. Alpha band synchrony patterns from the main text analyses. (A) </w:t>
      </w:r>
      <w:r w:rsidRPr="006366F9">
        <w:rPr>
          <w:rFonts w:ascii="Times New Roman" w:eastAsia="Times New Roman" w:hAnsi="Times New Roman" w:cs="Times New Roman"/>
          <w:i/>
          <w:iCs/>
          <w:kern w:val="0"/>
          <w:sz w:val="22"/>
          <w:szCs w:val="22"/>
          <w14:ligatures w14:val="none"/>
        </w:rPr>
        <w:t>Alpha Δ synchrony by group and parent.</w:t>
      </w:r>
      <w:r w:rsidRPr="006366F9">
        <w:rPr>
          <w:rFonts w:ascii="Times New Roman" w:eastAsia="Times New Roman" w:hAnsi="Times New Roman" w:cs="Times New Roman"/>
          <w:b/>
          <w:bCs/>
          <w:i/>
          <w:iCs/>
          <w:kern w:val="0"/>
          <w:sz w:val="22"/>
          <w:szCs w:val="22"/>
          <w14:ligatures w14:val="none"/>
        </w:rPr>
        <w:t xml:space="preserve"> (B) </w:t>
      </w:r>
      <w:r w:rsidRPr="006366F9">
        <w:rPr>
          <w:rFonts w:ascii="Times New Roman" w:eastAsia="Times New Roman" w:hAnsi="Times New Roman" w:cs="Times New Roman"/>
          <w:i/>
          <w:iCs/>
          <w:kern w:val="0"/>
          <w:sz w:val="22"/>
          <w:szCs w:val="22"/>
          <w14:ligatures w14:val="none"/>
        </w:rPr>
        <w:t>Alpha Parent × Child Anxiety interaction pattern. Unlike beta synchrony, alpha did not show a significant crossover interaction, but rather a trend in the same direction (</w:t>
      </w:r>
      <w:proofErr w:type="gramStart"/>
      <w:r w:rsidRPr="006366F9">
        <w:rPr>
          <w:rFonts w:ascii="Times New Roman" w:eastAsia="Times New Roman" w:hAnsi="Times New Roman" w:cs="Times New Roman"/>
          <w:i/>
          <w:iCs/>
          <w:kern w:val="0"/>
          <w:sz w:val="22"/>
          <w:szCs w:val="22"/>
          <w14:ligatures w14:val="none"/>
        </w:rPr>
        <w:t>F(</w:t>
      </w:r>
      <w:proofErr w:type="gramEnd"/>
      <w:r w:rsidRPr="006366F9">
        <w:rPr>
          <w:rFonts w:ascii="Times New Roman" w:eastAsia="Times New Roman" w:hAnsi="Times New Roman" w:cs="Times New Roman"/>
          <w:i/>
          <w:iCs/>
          <w:kern w:val="0"/>
          <w:sz w:val="22"/>
          <w:szCs w:val="22"/>
          <w14:ligatures w14:val="none"/>
        </w:rPr>
        <w:t>1,66) = 3.06, p = .085, η²p = .044, 90% CI [.000, .089]), suggesting similar reorganization under family stress.</w:t>
      </w:r>
    </w:p>
    <w:p w14:paraId="5304269C" w14:textId="77777777" w:rsidR="006366F9" w:rsidRPr="006366F9" w:rsidRDefault="006366F9" w:rsidP="006366F9">
      <w:pPr>
        <w:spacing w:after="0" w:line="24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i/>
          <w:iCs/>
          <w:kern w:val="0"/>
          <w:sz w:val="22"/>
          <w:szCs w:val="22"/>
          <w14:ligatures w14:val="none"/>
        </w:rPr>
        <w:br w:type="page"/>
      </w:r>
    </w:p>
    <w:p w14:paraId="614A2369"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Analysis 1: Maternal Psychopathology as Grouping Variable - ANOVA</w:t>
      </w:r>
    </w:p>
    <w:p w14:paraId="743D4CD5"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 xml:space="preserve">To assess whether the crossover interaction pattern generalized beyond child anxiety status, we repeated the primary analyses using </w:t>
      </w:r>
      <w:r w:rsidRPr="006366F9">
        <w:rPr>
          <w:rFonts w:ascii="Times New Roman" w:eastAsia="Times New Roman" w:hAnsi="Times New Roman" w:cs="Times New Roman"/>
          <w:i/>
          <w:iCs/>
          <w:kern w:val="0"/>
          <w14:ligatures w14:val="none"/>
        </w:rPr>
        <w:t>Maternal Diagnosis</w:t>
      </w:r>
      <w:r w:rsidRPr="006366F9">
        <w:rPr>
          <w:rFonts w:ascii="Times New Roman" w:eastAsia="Times New Roman" w:hAnsi="Times New Roman" w:cs="Times New Roman"/>
          <w:kern w:val="0"/>
          <w14:ligatures w14:val="none"/>
        </w:rPr>
        <w:t xml:space="preserve"> as the between-subjects factor. Among the 30 diagnosed mothers, diagnoses comprised generalized anxiety disorder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8), anxiety disorder NOS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9), major depressive disorder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5), OCD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1), PTSD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1), and comorbid conditions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6). All diagnosed mothers were drawn from the clinical sample; the undiagnosed group comprised all 28 control families together with 19 clinical families in which the mother carried no psychiatric diagnosis (final </w:t>
      </w:r>
      <w:r w:rsidRPr="006366F9">
        <w:rPr>
          <w:rFonts w:ascii="Times New Roman" w:eastAsia="Times New Roman" w:hAnsi="Times New Roman" w:cs="Times New Roman"/>
          <w:i/>
          <w:iCs/>
          <w:kern w:val="0"/>
          <w14:ligatures w14:val="none"/>
        </w:rPr>
        <w:t>n</w:t>
      </w:r>
      <w:r w:rsidRPr="006366F9">
        <w:rPr>
          <w:rFonts w:ascii="Times New Roman" w:eastAsia="Times New Roman" w:hAnsi="Times New Roman" w:cs="Times New Roman"/>
          <w:kern w:val="0"/>
          <w14:ligatures w14:val="none"/>
        </w:rPr>
        <w:t>: undiagnosed = 41, diagnosed = 27).</w:t>
      </w:r>
    </w:p>
    <w:p w14:paraId="6EB9717A"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A 2 × 2 mixed ANOVA with Parent (mother–child, father–child) as the within-subjects factor and Mother Diagnosed (undiagnosed, diagnosed) as the between-subjects factor revealed no significant main effects in either frequency band. In the alpha band (8–12 Hz), neither the main effect of Mother Diagnosed (</w:t>
      </w:r>
      <w:r w:rsidRPr="006366F9">
        <w:rPr>
          <w:rFonts w:ascii="Times New Roman" w:eastAsia="Times New Roman" w:hAnsi="Times New Roman" w:cs="Times New Roman"/>
          <w:i/>
          <w:iCs/>
          <w:kern w:val="0"/>
          <w14:ligatures w14:val="none"/>
        </w:rPr>
        <w:t>F</w:t>
      </w:r>
      <w:r w:rsidRPr="006366F9">
        <w:rPr>
          <w:rFonts w:ascii="Times New Roman" w:eastAsia="Times New Roman" w:hAnsi="Times New Roman" w:cs="Times New Roman"/>
          <w:kern w:val="0"/>
          <w14:ligatures w14:val="none"/>
        </w:rPr>
        <w:t xml:space="preserve">(1,66) = 0.44,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.510,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.007, 90% CI [.000, .013]) nor the main effect of Parent (</w:t>
      </w:r>
      <w:r w:rsidRPr="006366F9">
        <w:rPr>
          <w:rFonts w:ascii="Times New Roman" w:eastAsia="Times New Roman" w:hAnsi="Times New Roman" w:cs="Times New Roman"/>
          <w:i/>
          <w:iCs/>
          <w:kern w:val="0"/>
          <w14:ligatures w14:val="none"/>
        </w:rPr>
        <w:t>F</w:t>
      </w:r>
      <w:r w:rsidRPr="006366F9">
        <w:rPr>
          <w:rFonts w:ascii="Times New Roman" w:eastAsia="Times New Roman" w:hAnsi="Times New Roman" w:cs="Times New Roman"/>
          <w:kern w:val="0"/>
          <w14:ligatures w14:val="none"/>
        </w:rPr>
        <w:t xml:space="preserve">(1,66) = 0.09,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.762,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.001, 90% CI [.000, .003]) were significant, and the Parent × Mother Diagnosed interaction likewise did not reach significance (</w:t>
      </w:r>
      <w:r w:rsidRPr="006366F9">
        <w:rPr>
          <w:rFonts w:ascii="Times New Roman" w:eastAsia="Times New Roman" w:hAnsi="Times New Roman" w:cs="Times New Roman"/>
          <w:i/>
          <w:iCs/>
          <w:kern w:val="0"/>
          <w14:ligatures w14:val="none"/>
        </w:rPr>
        <w:t>F</w:t>
      </w:r>
      <w:r w:rsidRPr="006366F9">
        <w:rPr>
          <w:rFonts w:ascii="Times New Roman" w:eastAsia="Times New Roman" w:hAnsi="Times New Roman" w:cs="Times New Roman"/>
          <w:kern w:val="0"/>
          <w14:ligatures w14:val="none"/>
        </w:rPr>
        <w:t xml:space="preserve">(1,66) = 3.25,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.076,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.047, 90% CI [.000, .094]). </w:t>
      </w:r>
    </w:p>
    <w:p w14:paraId="5B4336F3"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In the beta band (13–30 Hz), the main effects of Mother Diagnosed (</w:t>
      </w:r>
      <w:r w:rsidRPr="006366F9">
        <w:rPr>
          <w:rFonts w:ascii="Times New Roman" w:eastAsia="Times New Roman" w:hAnsi="Times New Roman" w:cs="Times New Roman"/>
          <w:i/>
          <w:iCs/>
          <w:kern w:val="0"/>
          <w14:ligatures w14:val="none"/>
        </w:rPr>
        <w:t>F</w:t>
      </w:r>
      <w:r w:rsidRPr="006366F9">
        <w:rPr>
          <w:rFonts w:ascii="Times New Roman" w:eastAsia="Times New Roman" w:hAnsi="Times New Roman" w:cs="Times New Roman"/>
          <w:kern w:val="0"/>
          <w14:ligatures w14:val="none"/>
        </w:rPr>
        <w:t xml:space="preserve">(1,66) = 0.91,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.344,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.014, 90% CI [.000, .027]) and Parent (</w:t>
      </w:r>
      <w:r w:rsidRPr="006366F9">
        <w:rPr>
          <w:rFonts w:ascii="Times New Roman" w:eastAsia="Times New Roman" w:hAnsi="Times New Roman" w:cs="Times New Roman"/>
          <w:i/>
          <w:iCs/>
          <w:kern w:val="0"/>
          <w14:ligatures w14:val="none"/>
        </w:rPr>
        <w:t>F</w:t>
      </w:r>
      <w:r w:rsidRPr="006366F9">
        <w:rPr>
          <w:rFonts w:ascii="Times New Roman" w:eastAsia="Times New Roman" w:hAnsi="Times New Roman" w:cs="Times New Roman"/>
          <w:kern w:val="0"/>
          <w14:ligatures w14:val="none"/>
        </w:rPr>
        <w:t xml:space="preserve">(1,66) = 0.09,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.760,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.001, 90% CI [.000, .003]) were again non-significant, whereas the Parent × Mother Diagnosed interaction was significant (</w:t>
      </w:r>
      <w:r w:rsidRPr="006366F9">
        <w:rPr>
          <w:rFonts w:ascii="Times New Roman" w:eastAsia="Times New Roman" w:hAnsi="Times New Roman" w:cs="Times New Roman"/>
          <w:i/>
          <w:iCs/>
          <w:kern w:val="0"/>
          <w14:ligatures w14:val="none"/>
        </w:rPr>
        <w:t>F</w:t>
      </w:r>
      <w:r w:rsidRPr="006366F9">
        <w:rPr>
          <w:rFonts w:ascii="Times New Roman" w:eastAsia="Times New Roman" w:hAnsi="Times New Roman" w:cs="Times New Roman"/>
          <w:kern w:val="0"/>
          <w14:ligatures w14:val="none"/>
        </w:rPr>
        <w:t xml:space="preserve">(1,66) = 9.61,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.003,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.127, 90% CI [.027, .252]), replicating the crossover pattern observed in the primary child-anxiety analyses.</w:t>
      </w:r>
    </w:p>
    <w:p w14:paraId="3C9FFC31"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 xml:space="preserve">Decomposition of the beta-band interaction revealed a dissociation between groups. Among undiagnosed mothers, mother–child synchrony exceeded father–child synchrony (Wilcoxon signed-rank test: </w:t>
      </w:r>
      <w:r w:rsidRPr="006366F9">
        <w:rPr>
          <w:rFonts w:ascii="Times New Roman" w:eastAsia="Times New Roman" w:hAnsi="Times New Roman" w:cs="Times New Roman"/>
          <w:i/>
          <w:iCs/>
          <w:kern w:val="0"/>
          <w14:ligatures w14:val="none"/>
        </w:rPr>
        <w:t>W</w:t>
      </w:r>
      <w:r w:rsidRPr="006366F9">
        <w:rPr>
          <w:rFonts w:ascii="Times New Roman" w:eastAsia="Times New Roman" w:hAnsi="Times New Roman" w:cs="Times New Roman"/>
          <w:kern w:val="0"/>
          <w14:ligatures w14:val="none"/>
        </w:rPr>
        <w:t xml:space="preserve"> = 270,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.037,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0.37, 95% CI [0.06, 0.67]). The pattern reversed among diagnosed mothers, for whom father–child synchrony significantly exceeded mother–child synchrony (</w:t>
      </w:r>
      <w:r w:rsidRPr="006366F9">
        <w:rPr>
          <w:rFonts w:ascii="Times New Roman" w:eastAsia="Times New Roman" w:hAnsi="Times New Roman" w:cs="Times New Roman"/>
          <w:i/>
          <w:iCs/>
          <w:kern w:val="0"/>
          <w14:ligatures w14:val="none"/>
        </w:rPr>
        <w:t>W</w:t>
      </w:r>
      <w:r w:rsidRPr="006366F9">
        <w:rPr>
          <w:rFonts w:ascii="Times New Roman" w:eastAsia="Times New Roman" w:hAnsi="Times New Roman" w:cs="Times New Roman"/>
          <w:kern w:val="0"/>
          <w14:ligatures w14:val="none"/>
        </w:rPr>
        <w:t xml:space="preserve"> = 66,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.002,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0.65, 95% CI [0.31, 0.89]). A between-group comparison of the mother-minus-father difference score confirmed that this reversal was statistically robust (Welch's </w:t>
      </w:r>
      <w:r w:rsidRPr="006366F9">
        <w:rPr>
          <w:rFonts w:ascii="Times New Roman" w:eastAsia="Times New Roman" w:hAnsi="Times New Roman" w:cs="Times New Roman"/>
          <w:i/>
          <w:iCs/>
          <w:kern w:val="0"/>
          <w14:ligatures w14:val="none"/>
        </w:rPr>
        <w:t>t</w:t>
      </w:r>
      <w:r w:rsidRPr="006366F9">
        <w:rPr>
          <w:rFonts w:ascii="Times New Roman" w:eastAsia="Times New Roman" w:hAnsi="Times New Roman" w:cs="Times New Roman"/>
          <w:kern w:val="0"/>
          <w14:ligatures w14:val="none"/>
        </w:rPr>
        <w:t xml:space="preserve"> = 3.40,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.001, </w:t>
      </w:r>
      <w:r w:rsidRPr="006366F9">
        <w:rPr>
          <w:rFonts w:ascii="Times New Roman" w:eastAsia="Times New Roman" w:hAnsi="Times New Roman" w:cs="Times New Roman"/>
          <w:i/>
          <w:iCs/>
          <w:kern w:val="0"/>
          <w14:ligatures w14:val="none"/>
        </w:rPr>
        <w:t>d</w:t>
      </w:r>
      <w:r w:rsidRPr="006366F9">
        <w:rPr>
          <w:rFonts w:ascii="Times New Roman" w:eastAsia="Times New Roman" w:hAnsi="Times New Roman" w:cs="Times New Roman"/>
          <w:kern w:val="0"/>
          <w14:ligatures w14:val="none"/>
        </w:rPr>
        <w:t xml:space="preserve"> = 0.75, 95% CI [0.25, 1.25]) (See Supplementary Table S1, Supplementary Figure S6).</w:t>
      </w:r>
    </w:p>
    <w:p w14:paraId="609ABD90"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Table S1. Mixed ANOVA: Parent × Mother Diagnosed</w:t>
      </w:r>
    </w:p>
    <w:p w14:paraId="2B672E62"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Alpha band (8–12 Hz):</w:t>
      </w:r>
    </w:p>
    <w:tbl>
      <w:tblPr>
        <w:tblW w:w="8360" w:type="dxa"/>
        <w:tblLook w:val="04A0" w:firstRow="1" w:lastRow="0" w:firstColumn="1" w:lastColumn="0" w:noHBand="0" w:noVBand="1"/>
      </w:tblPr>
      <w:tblGrid>
        <w:gridCol w:w="3200"/>
        <w:gridCol w:w="1400"/>
        <w:gridCol w:w="1200"/>
        <w:gridCol w:w="1000"/>
        <w:gridCol w:w="1560"/>
      </w:tblGrid>
      <w:tr w:rsidR="006366F9" w:rsidRPr="006366F9" w14:paraId="5217AAEF" w14:textId="77777777" w:rsidTr="00281E81">
        <w:tc>
          <w:tcPr>
            <w:tcW w:w="3200" w:type="dxa"/>
            <w:tcBorders>
              <w:top w:val="single" w:sz="4" w:space="0" w:color="auto"/>
              <w:bottom w:val="single" w:sz="4" w:space="0" w:color="auto"/>
            </w:tcBorders>
          </w:tcPr>
          <w:p w14:paraId="306B1CC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Effect</w:t>
            </w:r>
          </w:p>
        </w:tc>
        <w:tc>
          <w:tcPr>
            <w:tcW w:w="1400" w:type="dxa"/>
            <w:tcBorders>
              <w:top w:val="single" w:sz="4" w:space="0" w:color="auto"/>
              <w:bottom w:val="single" w:sz="4" w:space="0" w:color="auto"/>
            </w:tcBorders>
          </w:tcPr>
          <w:p w14:paraId="183ABF9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proofErr w:type="gramStart"/>
            <w:r w:rsidRPr="006366F9">
              <w:rPr>
                <w:rFonts w:ascii="Times New Roman" w:eastAsia="Times New Roman" w:hAnsi="Times New Roman" w:cs="Times New Roman"/>
                <w:b/>
                <w:kern w:val="0"/>
                <w:sz w:val="20"/>
                <w:szCs w:val="20"/>
                <w14:ligatures w14:val="none"/>
              </w:rPr>
              <w:t>F(</w:t>
            </w:r>
            <w:proofErr w:type="gramEnd"/>
            <w:r w:rsidRPr="006366F9">
              <w:rPr>
                <w:rFonts w:ascii="Times New Roman" w:eastAsia="Times New Roman" w:hAnsi="Times New Roman" w:cs="Times New Roman"/>
                <w:b/>
                <w:kern w:val="0"/>
                <w:sz w:val="20"/>
                <w:szCs w:val="20"/>
                <w14:ligatures w14:val="none"/>
              </w:rPr>
              <w:t>1,66)</w:t>
            </w:r>
          </w:p>
        </w:tc>
        <w:tc>
          <w:tcPr>
            <w:tcW w:w="1200" w:type="dxa"/>
            <w:tcBorders>
              <w:top w:val="single" w:sz="4" w:space="0" w:color="auto"/>
              <w:bottom w:val="single" w:sz="4" w:space="0" w:color="auto"/>
            </w:tcBorders>
          </w:tcPr>
          <w:p w14:paraId="20D5463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000" w:type="dxa"/>
            <w:tcBorders>
              <w:top w:val="single" w:sz="4" w:space="0" w:color="auto"/>
              <w:bottom w:val="single" w:sz="4" w:space="0" w:color="auto"/>
            </w:tcBorders>
          </w:tcPr>
          <w:p w14:paraId="30F3B2E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η²p</w:t>
            </w:r>
          </w:p>
        </w:tc>
        <w:tc>
          <w:tcPr>
            <w:tcW w:w="1560" w:type="dxa"/>
            <w:tcBorders>
              <w:top w:val="single" w:sz="4" w:space="0" w:color="auto"/>
              <w:bottom w:val="single" w:sz="4" w:space="0" w:color="auto"/>
            </w:tcBorders>
          </w:tcPr>
          <w:p w14:paraId="10240D1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90% CI</w:t>
            </w:r>
          </w:p>
        </w:tc>
      </w:tr>
      <w:tr w:rsidR="006366F9" w:rsidRPr="006366F9" w14:paraId="602439E1" w14:textId="77777777" w:rsidTr="00281E81">
        <w:tc>
          <w:tcPr>
            <w:tcW w:w="3200" w:type="dxa"/>
            <w:tcBorders>
              <w:top w:val="single" w:sz="4" w:space="0" w:color="auto"/>
            </w:tcBorders>
          </w:tcPr>
          <w:p w14:paraId="710582C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400" w:type="dxa"/>
            <w:tcBorders>
              <w:top w:val="single" w:sz="4" w:space="0" w:color="auto"/>
            </w:tcBorders>
          </w:tcPr>
          <w:p w14:paraId="7B76814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0.44</w:t>
            </w:r>
          </w:p>
        </w:tc>
        <w:tc>
          <w:tcPr>
            <w:tcW w:w="1200" w:type="dxa"/>
            <w:tcBorders>
              <w:top w:val="single" w:sz="4" w:space="0" w:color="auto"/>
            </w:tcBorders>
          </w:tcPr>
          <w:p w14:paraId="0C4A662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.510</w:t>
            </w:r>
          </w:p>
        </w:tc>
        <w:tc>
          <w:tcPr>
            <w:tcW w:w="1000" w:type="dxa"/>
            <w:tcBorders>
              <w:top w:val="single" w:sz="4" w:space="0" w:color="auto"/>
            </w:tcBorders>
          </w:tcPr>
          <w:p w14:paraId="1D3E76A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.007</w:t>
            </w:r>
          </w:p>
        </w:tc>
        <w:tc>
          <w:tcPr>
            <w:tcW w:w="1560" w:type="dxa"/>
            <w:tcBorders>
              <w:top w:val="single" w:sz="4" w:space="0" w:color="auto"/>
            </w:tcBorders>
          </w:tcPr>
          <w:p w14:paraId="005BE31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.013]</w:t>
            </w:r>
          </w:p>
        </w:tc>
      </w:tr>
      <w:tr w:rsidR="006366F9" w:rsidRPr="006366F9" w14:paraId="67EA33A2" w14:textId="77777777" w:rsidTr="00281E81">
        <w:tc>
          <w:tcPr>
            <w:tcW w:w="3200" w:type="dxa"/>
          </w:tcPr>
          <w:p w14:paraId="68CD59F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Parent</w:t>
            </w:r>
          </w:p>
        </w:tc>
        <w:tc>
          <w:tcPr>
            <w:tcW w:w="1400" w:type="dxa"/>
          </w:tcPr>
          <w:p w14:paraId="2901FA5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0.09</w:t>
            </w:r>
          </w:p>
        </w:tc>
        <w:tc>
          <w:tcPr>
            <w:tcW w:w="1200" w:type="dxa"/>
          </w:tcPr>
          <w:p w14:paraId="4BED43E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.762</w:t>
            </w:r>
          </w:p>
        </w:tc>
        <w:tc>
          <w:tcPr>
            <w:tcW w:w="1000" w:type="dxa"/>
          </w:tcPr>
          <w:p w14:paraId="6853CC0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w:t>
            </w:r>
          </w:p>
        </w:tc>
        <w:tc>
          <w:tcPr>
            <w:tcW w:w="1560" w:type="dxa"/>
          </w:tcPr>
          <w:p w14:paraId="71C6850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 .00]</w:t>
            </w:r>
          </w:p>
        </w:tc>
      </w:tr>
      <w:tr w:rsidR="006366F9" w:rsidRPr="006366F9" w14:paraId="3AF4CC00" w14:textId="77777777" w:rsidTr="00281E81">
        <w:tc>
          <w:tcPr>
            <w:tcW w:w="3200" w:type="dxa"/>
          </w:tcPr>
          <w:p w14:paraId="1ECBC2D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Parent × Mother Diagnosed</w:t>
            </w:r>
          </w:p>
        </w:tc>
        <w:tc>
          <w:tcPr>
            <w:tcW w:w="1400" w:type="dxa"/>
          </w:tcPr>
          <w:p w14:paraId="09FD942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3.25</w:t>
            </w:r>
          </w:p>
        </w:tc>
        <w:tc>
          <w:tcPr>
            <w:tcW w:w="1200" w:type="dxa"/>
          </w:tcPr>
          <w:p w14:paraId="6029A04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.076</w:t>
            </w:r>
          </w:p>
        </w:tc>
        <w:tc>
          <w:tcPr>
            <w:tcW w:w="1000" w:type="dxa"/>
          </w:tcPr>
          <w:p w14:paraId="37F6337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.047</w:t>
            </w:r>
          </w:p>
        </w:tc>
        <w:tc>
          <w:tcPr>
            <w:tcW w:w="1560" w:type="dxa"/>
          </w:tcPr>
          <w:p w14:paraId="7B20F8C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.094]</w:t>
            </w:r>
          </w:p>
        </w:tc>
      </w:tr>
    </w:tbl>
    <w:p w14:paraId="5C42F07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p>
    <w:p w14:paraId="0F0F141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Beta band (13–30 Hz):</w:t>
      </w:r>
    </w:p>
    <w:tbl>
      <w:tblPr>
        <w:tblW w:w="8360" w:type="dxa"/>
        <w:tblBorders>
          <w:top w:val="single" w:sz="4" w:space="0" w:color="auto"/>
          <w:bottom w:val="single" w:sz="4" w:space="0" w:color="auto"/>
        </w:tblBorders>
        <w:tblLook w:val="04A0" w:firstRow="1" w:lastRow="0" w:firstColumn="1" w:lastColumn="0" w:noHBand="0" w:noVBand="1"/>
      </w:tblPr>
      <w:tblGrid>
        <w:gridCol w:w="3200"/>
        <w:gridCol w:w="1400"/>
        <w:gridCol w:w="1200"/>
        <w:gridCol w:w="1000"/>
        <w:gridCol w:w="1560"/>
      </w:tblGrid>
      <w:tr w:rsidR="006366F9" w:rsidRPr="006366F9" w14:paraId="53630E94" w14:textId="77777777" w:rsidTr="00281E81">
        <w:tc>
          <w:tcPr>
            <w:tcW w:w="3200" w:type="dxa"/>
            <w:tcBorders>
              <w:top w:val="single" w:sz="4" w:space="0" w:color="auto"/>
              <w:bottom w:val="single" w:sz="4" w:space="0" w:color="auto"/>
            </w:tcBorders>
          </w:tcPr>
          <w:p w14:paraId="5082858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Effect</w:t>
            </w:r>
          </w:p>
        </w:tc>
        <w:tc>
          <w:tcPr>
            <w:tcW w:w="1400" w:type="dxa"/>
            <w:tcBorders>
              <w:top w:val="single" w:sz="4" w:space="0" w:color="auto"/>
              <w:bottom w:val="single" w:sz="4" w:space="0" w:color="auto"/>
            </w:tcBorders>
          </w:tcPr>
          <w:p w14:paraId="3A4A723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proofErr w:type="gramStart"/>
            <w:r w:rsidRPr="006366F9">
              <w:rPr>
                <w:rFonts w:ascii="Times New Roman" w:eastAsia="Times New Roman" w:hAnsi="Times New Roman" w:cs="Times New Roman"/>
                <w:b/>
                <w:kern w:val="0"/>
                <w:sz w:val="20"/>
                <w:szCs w:val="20"/>
                <w14:ligatures w14:val="none"/>
              </w:rPr>
              <w:t>F(</w:t>
            </w:r>
            <w:proofErr w:type="gramEnd"/>
            <w:r w:rsidRPr="006366F9">
              <w:rPr>
                <w:rFonts w:ascii="Times New Roman" w:eastAsia="Times New Roman" w:hAnsi="Times New Roman" w:cs="Times New Roman"/>
                <w:b/>
                <w:kern w:val="0"/>
                <w:sz w:val="20"/>
                <w:szCs w:val="20"/>
                <w14:ligatures w14:val="none"/>
              </w:rPr>
              <w:t>1,66)</w:t>
            </w:r>
          </w:p>
        </w:tc>
        <w:tc>
          <w:tcPr>
            <w:tcW w:w="1200" w:type="dxa"/>
            <w:tcBorders>
              <w:top w:val="single" w:sz="4" w:space="0" w:color="auto"/>
              <w:bottom w:val="single" w:sz="4" w:space="0" w:color="auto"/>
            </w:tcBorders>
          </w:tcPr>
          <w:p w14:paraId="550BF1A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000" w:type="dxa"/>
            <w:tcBorders>
              <w:top w:val="single" w:sz="4" w:space="0" w:color="auto"/>
              <w:bottom w:val="single" w:sz="4" w:space="0" w:color="auto"/>
            </w:tcBorders>
          </w:tcPr>
          <w:p w14:paraId="46429FC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η²p</w:t>
            </w:r>
          </w:p>
        </w:tc>
        <w:tc>
          <w:tcPr>
            <w:tcW w:w="1560" w:type="dxa"/>
            <w:tcBorders>
              <w:top w:val="single" w:sz="4" w:space="0" w:color="auto"/>
              <w:bottom w:val="single" w:sz="4" w:space="0" w:color="auto"/>
            </w:tcBorders>
          </w:tcPr>
          <w:p w14:paraId="04F8AF2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90% CI</w:t>
            </w:r>
          </w:p>
        </w:tc>
      </w:tr>
      <w:tr w:rsidR="006366F9" w:rsidRPr="006366F9" w14:paraId="55E7A586" w14:textId="77777777" w:rsidTr="00281E81">
        <w:tc>
          <w:tcPr>
            <w:tcW w:w="3200" w:type="dxa"/>
            <w:tcBorders>
              <w:top w:val="single" w:sz="4" w:space="0" w:color="auto"/>
            </w:tcBorders>
          </w:tcPr>
          <w:p w14:paraId="1A33273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400" w:type="dxa"/>
            <w:tcBorders>
              <w:top w:val="single" w:sz="4" w:space="0" w:color="auto"/>
            </w:tcBorders>
          </w:tcPr>
          <w:p w14:paraId="3773846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0.91</w:t>
            </w:r>
          </w:p>
        </w:tc>
        <w:tc>
          <w:tcPr>
            <w:tcW w:w="1200" w:type="dxa"/>
            <w:tcBorders>
              <w:top w:val="single" w:sz="4" w:space="0" w:color="auto"/>
            </w:tcBorders>
          </w:tcPr>
          <w:p w14:paraId="65AC2C9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.344</w:t>
            </w:r>
          </w:p>
        </w:tc>
        <w:tc>
          <w:tcPr>
            <w:tcW w:w="1000" w:type="dxa"/>
            <w:tcBorders>
              <w:top w:val="single" w:sz="4" w:space="0" w:color="auto"/>
            </w:tcBorders>
          </w:tcPr>
          <w:p w14:paraId="1937019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.014</w:t>
            </w:r>
          </w:p>
        </w:tc>
        <w:tc>
          <w:tcPr>
            <w:tcW w:w="1560" w:type="dxa"/>
            <w:tcBorders>
              <w:top w:val="single" w:sz="4" w:space="0" w:color="auto"/>
            </w:tcBorders>
          </w:tcPr>
          <w:p w14:paraId="6E44867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.027]</w:t>
            </w:r>
          </w:p>
        </w:tc>
      </w:tr>
      <w:tr w:rsidR="006366F9" w:rsidRPr="006366F9" w14:paraId="27D88412" w14:textId="77777777" w:rsidTr="00281E81">
        <w:tc>
          <w:tcPr>
            <w:tcW w:w="3200" w:type="dxa"/>
          </w:tcPr>
          <w:p w14:paraId="32C5F04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Parent</w:t>
            </w:r>
          </w:p>
        </w:tc>
        <w:tc>
          <w:tcPr>
            <w:tcW w:w="1400" w:type="dxa"/>
          </w:tcPr>
          <w:p w14:paraId="6EA0A60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0.09</w:t>
            </w:r>
          </w:p>
        </w:tc>
        <w:tc>
          <w:tcPr>
            <w:tcW w:w="1200" w:type="dxa"/>
          </w:tcPr>
          <w:p w14:paraId="240DE4C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.760</w:t>
            </w:r>
          </w:p>
        </w:tc>
        <w:tc>
          <w:tcPr>
            <w:tcW w:w="1000" w:type="dxa"/>
          </w:tcPr>
          <w:p w14:paraId="440FAEB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w:t>
            </w:r>
          </w:p>
        </w:tc>
        <w:tc>
          <w:tcPr>
            <w:tcW w:w="1560" w:type="dxa"/>
          </w:tcPr>
          <w:p w14:paraId="28AD9FC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.003]</w:t>
            </w:r>
          </w:p>
        </w:tc>
      </w:tr>
      <w:tr w:rsidR="006366F9" w:rsidRPr="006366F9" w14:paraId="6A68BD70" w14:textId="77777777" w:rsidTr="00281E81">
        <w:tc>
          <w:tcPr>
            <w:tcW w:w="3200" w:type="dxa"/>
          </w:tcPr>
          <w:p w14:paraId="384F5F0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Parent × Mother Diagnosed</w:t>
            </w:r>
          </w:p>
        </w:tc>
        <w:tc>
          <w:tcPr>
            <w:tcW w:w="1400" w:type="dxa"/>
          </w:tcPr>
          <w:p w14:paraId="57FDB47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9.61</w:t>
            </w:r>
          </w:p>
        </w:tc>
        <w:tc>
          <w:tcPr>
            <w:tcW w:w="1200" w:type="dxa"/>
          </w:tcPr>
          <w:p w14:paraId="3B00E4B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.003**</w:t>
            </w:r>
          </w:p>
        </w:tc>
        <w:tc>
          <w:tcPr>
            <w:tcW w:w="1000" w:type="dxa"/>
          </w:tcPr>
          <w:p w14:paraId="2C521B4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.127</w:t>
            </w:r>
          </w:p>
        </w:tc>
        <w:tc>
          <w:tcPr>
            <w:tcW w:w="1560" w:type="dxa"/>
          </w:tcPr>
          <w:p w14:paraId="64ECC5A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[.027, .252]</w:t>
            </w:r>
          </w:p>
        </w:tc>
      </w:tr>
    </w:tbl>
    <w:p w14:paraId="4F385CFC" w14:textId="77777777" w:rsidR="006366F9" w:rsidRPr="006366F9" w:rsidRDefault="006366F9" w:rsidP="006366F9">
      <w:pPr>
        <w:spacing w:after="120" w:line="360" w:lineRule="auto"/>
        <w:rPr>
          <w:rFonts w:ascii="Times New Roman" w:eastAsia="Times New Roman" w:hAnsi="Times New Roman" w:cs="Times New Roman"/>
          <w:b/>
          <w:bCs/>
          <w:i/>
          <w:iCs/>
          <w:kern w:val="0"/>
          <w:sz w:val="22"/>
          <w:szCs w:val="22"/>
          <w14:ligatures w14:val="none"/>
        </w:rPr>
      </w:pPr>
    </w:p>
    <w:p w14:paraId="40540D95"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Table S1. Mixed ANOVA: Parent × Mother Diagnosed. </w:t>
      </w:r>
      <w:r w:rsidRPr="006366F9">
        <w:rPr>
          <w:rFonts w:ascii="Times New Roman" w:eastAsia="Times New Roman" w:hAnsi="Times New Roman" w:cs="Times New Roman"/>
          <w:i/>
          <w:iCs/>
          <w:kern w:val="0"/>
          <w:sz w:val="22"/>
          <w:szCs w:val="22"/>
          <w14:ligatures w14:val="none"/>
        </w:rPr>
        <w:t>2×2 mixed ANOVAs on Δ synchrony (real minus surrogate) with Parent (mother–child, father–child) as within-subjects factor and Mother Diagnosed (undiagnosed, diagnosed) as between-subjects factor. N = 68 families.</w:t>
      </w:r>
    </w:p>
    <w:p w14:paraId="7399E564" w14:textId="77777777" w:rsidR="006366F9" w:rsidRPr="006366F9" w:rsidRDefault="006366F9" w:rsidP="006366F9">
      <w:pPr>
        <w:spacing w:after="120" w:line="360" w:lineRule="auto"/>
        <w:rPr>
          <w:rFonts w:ascii="Times New Roman" w:eastAsia="Times New Roman" w:hAnsi="Times New Roman" w:cs="Times New Roman"/>
          <w:b/>
          <w:bCs/>
          <w:i/>
          <w:iCs/>
          <w:kern w:val="0"/>
          <w:sz w:val="22"/>
          <w:szCs w:val="22"/>
          <w14:ligatures w14:val="none"/>
        </w:rPr>
      </w:pPr>
    </w:p>
    <w:p w14:paraId="72022C7B" w14:textId="77777777" w:rsidR="006366F9" w:rsidRPr="006366F9" w:rsidRDefault="006366F9" w:rsidP="006366F9">
      <w:pPr>
        <w:spacing w:after="0" w:line="240" w:lineRule="auto"/>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kern w:val="0"/>
          <w14:ligatures w14:val="none"/>
        </w:rPr>
        <w:br w:type="page"/>
      </w:r>
    </w:p>
    <w:p w14:paraId="58714DF6"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Figure S6. Mixed ANOVA: Parent × Mother Diagnosed</w:t>
      </w:r>
    </w:p>
    <w:p w14:paraId="0DC8CA23" w14:textId="77777777" w:rsidR="006366F9" w:rsidRPr="006366F9" w:rsidRDefault="006366F9" w:rsidP="006366F9">
      <w:pPr>
        <w:spacing w:before="3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65C1637E" wp14:editId="4712C44C">
            <wp:extent cx="5920740" cy="2466975"/>
            <wp:effectExtent l="0" t="0" r="3810" b="9525"/>
            <wp:docPr id="1075554466" name="Picture 107555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20740" cy="2466975"/>
                    </a:xfrm>
                    <a:prstGeom prst="rect">
                      <a:avLst/>
                    </a:prstGeom>
                  </pic:spPr>
                </pic:pic>
              </a:graphicData>
            </a:graphic>
          </wp:inline>
        </w:drawing>
      </w:r>
    </w:p>
    <w:p w14:paraId="6AFF462D" w14:textId="77777777" w:rsidR="006366F9" w:rsidRPr="006366F9" w:rsidRDefault="006366F9" w:rsidP="006366F9">
      <w:pPr>
        <w:spacing w:after="120" w:line="360" w:lineRule="auto"/>
        <w:rPr>
          <w:rFonts w:ascii="Times New Roman" w:eastAsia="Times New Roman" w:hAnsi="Times New Roman" w:cs="Times New Roman"/>
          <w:b/>
          <w:bCs/>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Figure S6. Inter-brain synchrony as a function of Parent and Mother Diagnosed. (A) </w:t>
      </w:r>
      <w:r w:rsidRPr="006366F9">
        <w:rPr>
          <w:rFonts w:ascii="Times New Roman" w:eastAsia="Times New Roman" w:hAnsi="Times New Roman" w:cs="Times New Roman"/>
          <w:i/>
          <w:iCs/>
          <w:kern w:val="0"/>
          <w:sz w:val="22"/>
          <w:szCs w:val="22"/>
          <w14:ligatures w14:val="none"/>
        </w:rPr>
        <w:t>Beta Δ synchrony showing significant crossover interaction (P = .003): mother–child synchrony exceeds father–child synchrony in undiagnosed families (*P = .037), while father–child exceeds mother–child in diagnosed families (**P = .002).</w:t>
      </w:r>
      <w:r w:rsidRPr="006366F9">
        <w:rPr>
          <w:rFonts w:ascii="Times New Roman" w:eastAsia="Times New Roman" w:hAnsi="Times New Roman" w:cs="Times New Roman"/>
          <w:b/>
          <w:bCs/>
          <w:i/>
          <w:iCs/>
          <w:kern w:val="0"/>
          <w:sz w:val="22"/>
          <w:szCs w:val="22"/>
          <w14:ligatures w14:val="none"/>
        </w:rPr>
        <w:t xml:space="preserve"> (B) </w:t>
      </w:r>
      <w:r w:rsidRPr="006366F9">
        <w:rPr>
          <w:rFonts w:ascii="Times New Roman" w:eastAsia="Times New Roman" w:hAnsi="Times New Roman" w:cs="Times New Roman"/>
          <w:i/>
          <w:iCs/>
          <w:kern w:val="0"/>
          <w:sz w:val="22"/>
          <w:szCs w:val="22"/>
          <w14:ligatures w14:val="none"/>
        </w:rPr>
        <w:t>Alpha Δ synchrony showing a marginal interaction in the same direction (P = .076). Diamonds indicate means; error bars represent 95% CIs.</w:t>
      </w:r>
    </w:p>
    <w:p w14:paraId="5E3425A8" w14:textId="77777777" w:rsidR="006366F9" w:rsidRPr="006366F9" w:rsidRDefault="006366F9" w:rsidP="006366F9">
      <w:pPr>
        <w:spacing w:after="120" w:line="360" w:lineRule="auto"/>
        <w:rPr>
          <w:rFonts w:ascii="Times New Roman" w:eastAsia="Times New Roman" w:hAnsi="Times New Roman" w:cs="Times New Roman"/>
          <w:b/>
          <w:bCs/>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br w:type="page"/>
      </w:r>
    </w:p>
    <w:p w14:paraId="11957ADF"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Analysis 2: Hierarchical Regression Analyses with Maternal Diagnosis as Predictor</w:t>
      </w:r>
    </w:p>
    <w:p w14:paraId="2E977283"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To examine the predictive value of maternal psychiatric diagnosis and parenting quality for beta-band neural synchrony, we conducted separate three-step hierarchical regressions for mother–child and father–child Δ synchrony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65).</w:t>
      </w:r>
    </w:p>
    <w:p w14:paraId="0310D998"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Mother–child beta synchrony. Entering maternal diagnosis in Step 1 did not significantly predict mother–child synchrony (R² = .038,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1,63) = 2.49,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.120;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−0.0034, SE = 0.0022, t = −1.58,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.120, 95% CI [−0.008, 0.001]). Adding maternal and paternal parenting quality in Step 2 did not produce a significant increment (R² = .114, ΔR² = .076,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2,61) = 2.61,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.082), and no individual predictor reached significance in this step. The addition of the three two-way interaction terms in Step 3 yielded a significant increment (R² = .234, ΔR² = .120,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3,58) = 3.04,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.036), and the full model was significant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 xml:space="preserve">6,58) = 2.96,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.014). Within this final model, maternal parenting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0.0693, SE = 0.0272, t = 2.55,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.014, 95% CI [0.015, 0.124]) and paternal parenting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0.0632, SE = 0.0303, t = 2.09,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.041, 95% CI [0.003, 0.124]) each contributed significant positive effects, alongside a significant negative maternal × paternal parenting interaction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−0.0230, SE = 0.0091, t = −2.52,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.015, 95% CI [−0.041, −0.005]). The diagnosis × parenting interaction terms were non-significant (both p &gt; .54, for full model see Supplementary Table S2).</w:t>
      </w:r>
    </w:p>
    <w:p w14:paraId="38785311"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Father–child beta synchrony. In Step 1, maternal diagnosis significantly predicted father–child synchrony (R² = .069,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1,63) = 4.65,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.035;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0.0068, SE = 0.0031, t = 2.16,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.035, 95% CI [0.001, 0.013]), indicating that families of diagnosed mothers showed greater father–child synchrony. The addition of parenting variables in Step 2 produced a significant increment (R² = .180, ΔR² = .111, FΔ(2,61) = 4.12,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.021), within which paternal parenting emerged as a significant predictor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0.0140, SE = 0.0058, t = 2.40,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.019, 95% CI [0.002, 0.026]) while maternal diagnosis was reduced to a trend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.086). The Step 3 increment did not reach significance (R² = .265, ΔR² = .085,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3,58) = 2.25,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.092), yet the full model remained significant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 xml:space="preserve">6,58) = 3.49,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.005). In the final model, maternal parenting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0.0960, SE = 0.0394, t = 2.44,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.018, 95% CI [0.017, 0.175]) and paternal parenting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0.1252, SE = 0.0439, t = 2.85,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.006, 95% CI [0.037, 0.213]) were both significant positive predictors, and the maternal × paternal parenting interaction was again significant and negative (</w:t>
      </w:r>
      <w:r w:rsidRPr="006366F9">
        <w:rPr>
          <w:rFonts w:ascii="Times New Roman" w:eastAsia="Times New Roman" w:hAnsi="Times New Roman" w:cs="Times New Roman"/>
          <w:i/>
          <w:iCs/>
          <w:kern w:val="0"/>
          <w14:ligatures w14:val="none"/>
        </w:rPr>
        <w:t xml:space="preserve">β </w:t>
      </w:r>
      <w:r w:rsidRPr="006366F9">
        <w:rPr>
          <w:rFonts w:ascii="Times New Roman" w:eastAsia="Times New Roman" w:hAnsi="Times New Roman" w:cs="Times New Roman"/>
          <w:kern w:val="0"/>
          <w14:ligatures w14:val="none"/>
        </w:rPr>
        <w:t xml:space="preserve">= −0.0330, SE = 0.0132, t = −2.50,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.015, 95% CI [−0.060, −0.007]). Maternal diagnosis and the diagnosis × </w:t>
      </w:r>
      <w:r w:rsidRPr="006366F9">
        <w:rPr>
          <w:rFonts w:ascii="Times New Roman" w:eastAsia="Times New Roman" w:hAnsi="Times New Roman" w:cs="Times New Roman"/>
          <w:kern w:val="0"/>
          <w14:ligatures w14:val="none"/>
        </w:rPr>
        <w:lastRenderedPageBreak/>
        <w:t>parenting interaction terms were non-significant in the final step (all p &gt; .13, for full model see Supplementary Table S2).</w:t>
      </w:r>
    </w:p>
    <w:p w14:paraId="7B178B84"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br w:type="page"/>
      </w:r>
    </w:p>
    <w:p w14:paraId="51503DB7"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Table S2. Hierarchical Regression: Mother Diagnosed as Step 1 Predictor</w:t>
      </w:r>
    </w:p>
    <w:p w14:paraId="0E5C6B94"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DV: Mother–Child Beta Δ Synchrony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65)</w:t>
      </w:r>
    </w:p>
    <w:p w14:paraId="0A97B4EE"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7904CFB8"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Step 1: R² = .038, ΔR² = .038,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1,63) = 2.49,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.120</w:t>
      </w:r>
    </w:p>
    <w:tbl>
      <w:tblPr>
        <w:tblW w:w="8360" w:type="dxa"/>
        <w:tblLook w:val="04A0" w:firstRow="1" w:lastRow="0" w:firstColumn="1" w:lastColumn="0" w:noHBand="0" w:noVBand="1"/>
      </w:tblPr>
      <w:tblGrid>
        <w:gridCol w:w="2563"/>
        <w:gridCol w:w="1192"/>
        <w:gridCol w:w="994"/>
        <w:gridCol w:w="894"/>
        <w:gridCol w:w="979"/>
        <w:gridCol w:w="1738"/>
      </w:tblGrid>
      <w:tr w:rsidR="006366F9" w:rsidRPr="006366F9" w14:paraId="69AEF230" w14:textId="77777777" w:rsidTr="00281E81">
        <w:tc>
          <w:tcPr>
            <w:tcW w:w="2600" w:type="dxa"/>
            <w:tcBorders>
              <w:top w:val="single" w:sz="4" w:space="0" w:color="auto"/>
              <w:bottom w:val="single" w:sz="4" w:space="0" w:color="auto"/>
            </w:tcBorders>
          </w:tcPr>
          <w:p w14:paraId="48A1CE1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Variable</w:t>
            </w:r>
          </w:p>
        </w:tc>
        <w:tc>
          <w:tcPr>
            <w:tcW w:w="1200" w:type="dxa"/>
            <w:tcBorders>
              <w:top w:val="single" w:sz="4" w:space="0" w:color="auto"/>
              <w:bottom w:val="single" w:sz="4" w:space="0" w:color="auto"/>
            </w:tcBorders>
          </w:tcPr>
          <w:p w14:paraId="026B1E5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i/>
                <w:iCs/>
                <w:kern w:val="0"/>
                <w:sz w:val="20"/>
                <w:szCs w:val="20"/>
                <w14:ligatures w14:val="none"/>
              </w:rPr>
              <w:t xml:space="preserve">β </w:t>
            </w:r>
          </w:p>
        </w:tc>
        <w:tc>
          <w:tcPr>
            <w:tcW w:w="1000" w:type="dxa"/>
            <w:tcBorders>
              <w:top w:val="single" w:sz="4" w:space="0" w:color="auto"/>
              <w:bottom w:val="single" w:sz="4" w:space="0" w:color="auto"/>
            </w:tcBorders>
          </w:tcPr>
          <w:p w14:paraId="6277EA5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SE</w:t>
            </w:r>
          </w:p>
        </w:tc>
        <w:tc>
          <w:tcPr>
            <w:tcW w:w="900" w:type="dxa"/>
            <w:tcBorders>
              <w:top w:val="single" w:sz="4" w:space="0" w:color="auto"/>
              <w:bottom w:val="single" w:sz="4" w:space="0" w:color="auto"/>
            </w:tcBorders>
          </w:tcPr>
          <w:p w14:paraId="2D65D35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t</w:t>
            </w:r>
          </w:p>
        </w:tc>
        <w:tc>
          <w:tcPr>
            <w:tcW w:w="900" w:type="dxa"/>
            <w:tcBorders>
              <w:top w:val="single" w:sz="4" w:space="0" w:color="auto"/>
              <w:bottom w:val="single" w:sz="4" w:space="0" w:color="auto"/>
            </w:tcBorders>
          </w:tcPr>
          <w:p w14:paraId="36688E6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760" w:type="dxa"/>
            <w:tcBorders>
              <w:top w:val="single" w:sz="4" w:space="0" w:color="auto"/>
              <w:bottom w:val="single" w:sz="4" w:space="0" w:color="auto"/>
            </w:tcBorders>
          </w:tcPr>
          <w:p w14:paraId="642B3C2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95% CI</w:t>
            </w:r>
          </w:p>
        </w:tc>
      </w:tr>
      <w:tr w:rsidR="006366F9" w:rsidRPr="006366F9" w14:paraId="6696866D" w14:textId="77777777" w:rsidTr="00281E81">
        <w:tc>
          <w:tcPr>
            <w:tcW w:w="2600" w:type="dxa"/>
            <w:tcBorders>
              <w:top w:val="single" w:sz="4" w:space="0" w:color="auto"/>
            </w:tcBorders>
          </w:tcPr>
          <w:p w14:paraId="778E15B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Constant</w:t>
            </w:r>
          </w:p>
        </w:tc>
        <w:tc>
          <w:tcPr>
            <w:tcW w:w="1200" w:type="dxa"/>
            <w:tcBorders>
              <w:top w:val="single" w:sz="4" w:space="0" w:color="auto"/>
            </w:tcBorders>
          </w:tcPr>
          <w:p w14:paraId="20E41E7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0.0178</w:t>
            </w:r>
          </w:p>
        </w:tc>
        <w:tc>
          <w:tcPr>
            <w:tcW w:w="1000" w:type="dxa"/>
            <w:tcBorders>
              <w:top w:val="single" w:sz="4" w:space="0" w:color="auto"/>
            </w:tcBorders>
          </w:tcPr>
          <w:p w14:paraId="6A71A75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0.0013</w:t>
            </w:r>
          </w:p>
        </w:tc>
        <w:tc>
          <w:tcPr>
            <w:tcW w:w="900" w:type="dxa"/>
            <w:tcBorders>
              <w:top w:val="single" w:sz="4" w:space="0" w:color="auto"/>
            </w:tcBorders>
          </w:tcPr>
          <w:p w14:paraId="252E05A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13.26</w:t>
            </w:r>
          </w:p>
        </w:tc>
        <w:tc>
          <w:tcPr>
            <w:tcW w:w="900" w:type="dxa"/>
            <w:tcBorders>
              <w:top w:val="single" w:sz="4" w:space="0" w:color="auto"/>
            </w:tcBorders>
          </w:tcPr>
          <w:p w14:paraId="719BCF5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&lt;.001***</w:t>
            </w:r>
          </w:p>
        </w:tc>
        <w:tc>
          <w:tcPr>
            <w:tcW w:w="1760" w:type="dxa"/>
            <w:tcBorders>
              <w:top w:val="single" w:sz="4" w:space="0" w:color="auto"/>
            </w:tcBorders>
          </w:tcPr>
          <w:p w14:paraId="016DA66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[0.015, 0.020]</w:t>
            </w:r>
          </w:p>
        </w:tc>
      </w:tr>
      <w:tr w:rsidR="006366F9" w:rsidRPr="006366F9" w14:paraId="54C16354" w14:textId="77777777" w:rsidTr="00281E81">
        <w:tc>
          <w:tcPr>
            <w:tcW w:w="2600" w:type="dxa"/>
            <w:tcBorders>
              <w:bottom w:val="single" w:sz="4" w:space="0" w:color="auto"/>
            </w:tcBorders>
          </w:tcPr>
          <w:p w14:paraId="37AFF3D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200" w:type="dxa"/>
            <w:tcBorders>
              <w:bottom w:val="single" w:sz="4" w:space="0" w:color="auto"/>
            </w:tcBorders>
          </w:tcPr>
          <w:p w14:paraId="742A682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−0.0034</w:t>
            </w:r>
          </w:p>
        </w:tc>
        <w:tc>
          <w:tcPr>
            <w:tcW w:w="1000" w:type="dxa"/>
            <w:tcBorders>
              <w:bottom w:val="single" w:sz="4" w:space="0" w:color="auto"/>
            </w:tcBorders>
          </w:tcPr>
          <w:p w14:paraId="19EA935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0.0022</w:t>
            </w:r>
          </w:p>
        </w:tc>
        <w:tc>
          <w:tcPr>
            <w:tcW w:w="900" w:type="dxa"/>
            <w:tcBorders>
              <w:bottom w:val="single" w:sz="4" w:space="0" w:color="auto"/>
            </w:tcBorders>
          </w:tcPr>
          <w:p w14:paraId="572304C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−1.58</w:t>
            </w:r>
          </w:p>
        </w:tc>
        <w:tc>
          <w:tcPr>
            <w:tcW w:w="900" w:type="dxa"/>
            <w:tcBorders>
              <w:bottom w:val="single" w:sz="4" w:space="0" w:color="auto"/>
            </w:tcBorders>
          </w:tcPr>
          <w:p w14:paraId="757A815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.120</w:t>
            </w:r>
          </w:p>
        </w:tc>
        <w:tc>
          <w:tcPr>
            <w:tcW w:w="1760" w:type="dxa"/>
            <w:tcBorders>
              <w:bottom w:val="single" w:sz="4" w:space="0" w:color="auto"/>
            </w:tcBorders>
          </w:tcPr>
          <w:p w14:paraId="77C17C1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[−0.008, 0.001]</w:t>
            </w:r>
          </w:p>
        </w:tc>
      </w:tr>
    </w:tbl>
    <w:p w14:paraId="1A0C6E8D"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69F9D35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Step 2: R² = .114, ΔR² = .076,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2,61) = 2.61,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.082</w:t>
      </w:r>
    </w:p>
    <w:tbl>
      <w:tblPr>
        <w:tblW w:w="8360" w:type="dxa"/>
        <w:tblLook w:val="04A0" w:firstRow="1" w:lastRow="0" w:firstColumn="1" w:lastColumn="0" w:noHBand="0" w:noVBand="1"/>
      </w:tblPr>
      <w:tblGrid>
        <w:gridCol w:w="2600"/>
        <w:gridCol w:w="1200"/>
        <w:gridCol w:w="1000"/>
        <w:gridCol w:w="900"/>
        <w:gridCol w:w="900"/>
        <w:gridCol w:w="1760"/>
      </w:tblGrid>
      <w:tr w:rsidR="006366F9" w:rsidRPr="006366F9" w14:paraId="3A128D07" w14:textId="77777777" w:rsidTr="00281E81">
        <w:tc>
          <w:tcPr>
            <w:tcW w:w="2600" w:type="dxa"/>
            <w:tcBorders>
              <w:top w:val="single" w:sz="4" w:space="0" w:color="auto"/>
              <w:bottom w:val="single" w:sz="4" w:space="0" w:color="auto"/>
            </w:tcBorders>
          </w:tcPr>
          <w:p w14:paraId="302C97D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Variable</w:t>
            </w:r>
          </w:p>
        </w:tc>
        <w:tc>
          <w:tcPr>
            <w:tcW w:w="1200" w:type="dxa"/>
            <w:tcBorders>
              <w:top w:val="single" w:sz="4" w:space="0" w:color="auto"/>
              <w:bottom w:val="single" w:sz="4" w:space="0" w:color="auto"/>
            </w:tcBorders>
          </w:tcPr>
          <w:p w14:paraId="39C96BD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i/>
                <w:iCs/>
                <w:kern w:val="0"/>
                <w:sz w:val="20"/>
                <w:szCs w:val="20"/>
                <w14:ligatures w14:val="none"/>
              </w:rPr>
              <w:t xml:space="preserve">β </w:t>
            </w:r>
          </w:p>
        </w:tc>
        <w:tc>
          <w:tcPr>
            <w:tcW w:w="1000" w:type="dxa"/>
            <w:tcBorders>
              <w:top w:val="single" w:sz="4" w:space="0" w:color="auto"/>
              <w:bottom w:val="single" w:sz="4" w:space="0" w:color="auto"/>
            </w:tcBorders>
          </w:tcPr>
          <w:p w14:paraId="7F3B106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SE</w:t>
            </w:r>
          </w:p>
        </w:tc>
        <w:tc>
          <w:tcPr>
            <w:tcW w:w="900" w:type="dxa"/>
            <w:tcBorders>
              <w:top w:val="single" w:sz="4" w:space="0" w:color="auto"/>
              <w:bottom w:val="single" w:sz="4" w:space="0" w:color="auto"/>
            </w:tcBorders>
          </w:tcPr>
          <w:p w14:paraId="17F18F4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t</w:t>
            </w:r>
          </w:p>
        </w:tc>
        <w:tc>
          <w:tcPr>
            <w:tcW w:w="900" w:type="dxa"/>
            <w:tcBorders>
              <w:top w:val="single" w:sz="4" w:space="0" w:color="auto"/>
              <w:bottom w:val="single" w:sz="4" w:space="0" w:color="auto"/>
            </w:tcBorders>
          </w:tcPr>
          <w:p w14:paraId="29121F1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760" w:type="dxa"/>
            <w:tcBorders>
              <w:top w:val="single" w:sz="4" w:space="0" w:color="auto"/>
              <w:bottom w:val="single" w:sz="4" w:space="0" w:color="auto"/>
            </w:tcBorders>
          </w:tcPr>
          <w:p w14:paraId="3740553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95% CI</w:t>
            </w:r>
          </w:p>
        </w:tc>
      </w:tr>
      <w:tr w:rsidR="006366F9" w:rsidRPr="006366F9" w14:paraId="23840FFF" w14:textId="77777777" w:rsidTr="00281E81">
        <w:tc>
          <w:tcPr>
            <w:tcW w:w="2600" w:type="dxa"/>
            <w:tcBorders>
              <w:top w:val="single" w:sz="4" w:space="0" w:color="auto"/>
            </w:tcBorders>
          </w:tcPr>
          <w:p w14:paraId="74B9222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Constant</w:t>
            </w:r>
          </w:p>
        </w:tc>
        <w:tc>
          <w:tcPr>
            <w:tcW w:w="1200" w:type="dxa"/>
            <w:tcBorders>
              <w:top w:val="single" w:sz="4" w:space="0" w:color="auto"/>
            </w:tcBorders>
          </w:tcPr>
          <w:p w14:paraId="7D601F7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0.0308</w:t>
            </w:r>
          </w:p>
        </w:tc>
        <w:tc>
          <w:tcPr>
            <w:tcW w:w="1000" w:type="dxa"/>
            <w:tcBorders>
              <w:top w:val="single" w:sz="4" w:space="0" w:color="auto"/>
            </w:tcBorders>
          </w:tcPr>
          <w:p w14:paraId="6BA4D8D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0.0154</w:t>
            </w:r>
          </w:p>
        </w:tc>
        <w:tc>
          <w:tcPr>
            <w:tcW w:w="900" w:type="dxa"/>
            <w:tcBorders>
              <w:top w:val="single" w:sz="4" w:space="0" w:color="auto"/>
            </w:tcBorders>
          </w:tcPr>
          <w:p w14:paraId="2E1FDFF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2.00</w:t>
            </w:r>
          </w:p>
        </w:tc>
        <w:tc>
          <w:tcPr>
            <w:tcW w:w="900" w:type="dxa"/>
            <w:tcBorders>
              <w:top w:val="single" w:sz="4" w:space="0" w:color="auto"/>
            </w:tcBorders>
          </w:tcPr>
          <w:p w14:paraId="17DFC63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.050</w:t>
            </w:r>
          </w:p>
        </w:tc>
        <w:tc>
          <w:tcPr>
            <w:tcW w:w="1760" w:type="dxa"/>
            <w:tcBorders>
              <w:top w:val="single" w:sz="4" w:space="0" w:color="auto"/>
            </w:tcBorders>
          </w:tcPr>
          <w:p w14:paraId="7EC3403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[0.000, 0.062]</w:t>
            </w:r>
          </w:p>
        </w:tc>
      </w:tr>
      <w:tr w:rsidR="006366F9" w:rsidRPr="006366F9" w14:paraId="62F4188E" w14:textId="77777777" w:rsidTr="00281E81">
        <w:tc>
          <w:tcPr>
            <w:tcW w:w="2600" w:type="dxa"/>
          </w:tcPr>
          <w:p w14:paraId="1C66672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200" w:type="dxa"/>
          </w:tcPr>
          <w:p w14:paraId="1F9021E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−0.0025</w:t>
            </w:r>
          </w:p>
        </w:tc>
        <w:tc>
          <w:tcPr>
            <w:tcW w:w="1000" w:type="dxa"/>
          </w:tcPr>
          <w:p w14:paraId="77707EF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0.0021</w:t>
            </w:r>
          </w:p>
        </w:tc>
        <w:tc>
          <w:tcPr>
            <w:tcW w:w="900" w:type="dxa"/>
          </w:tcPr>
          <w:p w14:paraId="31C4B05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−1.19</w:t>
            </w:r>
          </w:p>
        </w:tc>
        <w:tc>
          <w:tcPr>
            <w:tcW w:w="900" w:type="dxa"/>
          </w:tcPr>
          <w:p w14:paraId="61ADB9F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.240</w:t>
            </w:r>
          </w:p>
        </w:tc>
        <w:tc>
          <w:tcPr>
            <w:tcW w:w="1760" w:type="dxa"/>
          </w:tcPr>
          <w:p w14:paraId="60C43A0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[−0.007, 0.002]</w:t>
            </w:r>
          </w:p>
        </w:tc>
      </w:tr>
      <w:tr w:rsidR="006366F9" w:rsidRPr="006366F9" w14:paraId="714B1B97" w14:textId="77777777" w:rsidTr="00281E81">
        <w:tc>
          <w:tcPr>
            <w:tcW w:w="2600" w:type="dxa"/>
          </w:tcPr>
          <w:p w14:paraId="495EE7E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Maternal Parenting</w:t>
            </w:r>
          </w:p>
        </w:tc>
        <w:tc>
          <w:tcPr>
            <w:tcW w:w="1200" w:type="dxa"/>
          </w:tcPr>
          <w:p w14:paraId="58F2C34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0.0020</w:t>
            </w:r>
          </w:p>
        </w:tc>
        <w:tc>
          <w:tcPr>
            <w:tcW w:w="1000" w:type="dxa"/>
          </w:tcPr>
          <w:p w14:paraId="743B915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0.0019</w:t>
            </w:r>
          </w:p>
        </w:tc>
        <w:tc>
          <w:tcPr>
            <w:tcW w:w="900" w:type="dxa"/>
          </w:tcPr>
          <w:p w14:paraId="2C4419D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1.05</w:t>
            </w:r>
          </w:p>
        </w:tc>
        <w:tc>
          <w:tcPr>
            <w:tcW w:w="900" w:type="dxa"/>
          </w:tcPr>
          <w:p w14:paraId="4BA109F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.298</w:t>
            </w:r>
          </w:p>
        </w:tc>
        <w:tc>
          <w:tcPr>
            <w:tcW w:w="1760" w:type="dxa"/>
          </w:tcPr>
          <w:p w14:paraId="7C089BB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 0.006]</w:t>
            </w:r>
          </w:p>
        </w:tc>
      </w:tr>
      <w:tr w:rsidR="006366F9" w:rsidRPr="006366F9" w14:paraId="25583465" w14:textId="77777777" w:rsidTr="00281E81">
        <w:tc>
          <w:tcPr>
            <w:tcW w:w="2600" w:type="dxa"/>
            <w:tcBorders>
              <w:bottom w:val="single" w:sz="4" w:space="0" w:color="auto"/>
            </w:tcBorders>
          </w:tcPr>
          <w:p w14:paraId="696E54C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Paternal Parenting</w:t>
            </w:r>
          </w:p>
        </w:tc>
        <w:tc>
          <w:tcPr>
            <w:tcW w:w="1200" w:type="dxa"/>
            <w:tcBorders>
              <w:bottom w:val="single" w:sz="4" w:space="0" w:color="auto"/>
            </w:tcBorders>
          </w:tcPr>
          <w:p w14:paraId="48B7704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−0.0066</w:t>
            </w:r>
          </w:p>
        </w:tc>
        <w:tc>
          <w:tcPr>
            <w:tcW w:w="1000" w:type="dxa"/>
            <w:tcBorders>
              <w:bottom w:val="single" w:sz="4" w:space="0" w:color="auto"/>
            </w:tcBorders>
          </w:tcPr>
          <w:p w14:paraId="405AEB5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0.0041</w:t>
            </w:r>
          </w:p>
        </w:tc>
        <w:tc>
          <w:tcPr>
            <w:tcW w:w="900" w:type="dxa"/>
            <w:tcBorders>
              <w:bottom w:val="single" w:sz="4" w:space="0" w:color="auto"/>
            </w:tcBorders>
          </w:tcPr>
          <w:p w14:paraId="7B0283F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−1.62</w:t>
            </w:r>
          </w:p>
        </w:tc>
        <w:tc>
          <w:tcPr>
            <w:tcW w:w="900" w:type="dxa"/>
            <w:tcBorders>
              <w:bottom w:val="single" w:sz="4" w:space="0" w:color="auto"/>
            </w:tcBorders>
          </w:tcPr>
          <w:p w14:paraId="2A8DE9D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.110</w:t>
            </w:r>
          </w:p>
        </w:tc>
        <w:tc>
          <w:tcPr>
            <w:tcW w:w="1760" w:type="dxa"/>
            <w:tcBorders>
              <w:bottom w:val="single" w:sz="4" w:space="0" w:color="auto"/>
            </w:tcBorders>
          </w:tcPr>
          <w:p w14:paraId="21506C5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[−0.015, 0.002]</w:t>
            </w:r>
          </w:p>
        </w:tc>
      </w:tr>
    </w:tbl>
    <w:p w14:paraId="43DEDFC8"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583BD45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Step 3 (Final model): R² = .234, ΔR² = .120,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3,58) = 3.04,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.036; Full model: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 xml:space="preserve">6,58) = 2.96,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.014</w:t>
      </w:r>
    </w:p>
    <w:tbl>
      <w:tblPr>
        <w:tblW w:w="8360" w:type="dxa"/>
        <w:tblLook w:val="04A0" w:firstRow="1" w:lastRow="0" w:firstColumn="1" w:lastColumn="0" w:noHBand="0" w:noVBand="1"/>
      </w:tblPr>
      <w:tblGrid>
        <w:gridCol w:w="2790"/>
        <w:gridCol w:w="1010"/>
        <w:gridCol w:w="1000"/>
        <w:gridCol w:w="900"/>
        <w:gridCol w:w="900"/>
        <w:gridCol w:w="1760"/>
      </w:tblGrid>
      <w:tr w:rsidR="006366F9" w:rsidRPr="006366F9" w14:paraId="3E4FBFFA" w14:textId="77777777" w:rsidTr="00281E81">
        <w:tc>
          <w:tcPr>
            <w:tcW w:w="2790" w:type="dxa"/>
            <w:tcBorders>
              <w:top w:val="single" w:sz="4" w:space="0" w:color="auto"/>
              <w:bottom w:val="single" w:sz="4" w:space="0" w:color="auto"/>
            </w:tcBorders>
          </w:tcPr>
          <w:p w14:paraId="0A4F1CC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Variable</w:t>
            </w:r>
          </w:p>
        </w:tc>
        <w:tc>
          <w:tcPr>
            <w:tcW w:w="1010" w:type="dxa"/>
            <w:tcBorders>
              <w:top w:val="single" w:sz="4" w:space="0" w:color="auto"/>
              <w:bottom w:val="single" w:sz="4" w:space="0" w:color="auto"/>
            </w:tcBorders>
          </w:tcPr>
          <w:p w14:paraId="180EBC3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i/>
                <w:iCs/>
                <w:kern w:val="0"/>
                <w:sz w:val="20"/>
                <w:szCs w:val="20"/>
                <w14:ligatures w14:val="none"/>
              </w:rPr>
              <w:t xml:space="preserve">β </w:t>
            </w:r>
          </w:p>
        </w:tc>
        <w:tc>
          <w:tcPr>
            <w:tcW w:w="1000" w:type="dxa"/>
            <w:tcBorders>
              <w:top w:val="single" w:sz="4" w:space="0" w:color="auto"/>
              <w:bottom w:val="single" w:sz="4" w:space="0" w:color="auto"/>
            </w:tcBorders>
          </w:tcPr>
          <w:p w14:paraId="0857EC0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SE</w:t>
            </w:r>
          </w:p>
        </w:tc>
        <w:tc>
          <w:tcPr>
            <w:tcW w:w="900" w:type="dxa"/>
            <w:tcBorders>
              <w:top w:val="single" w:sz="4" w:space="0" w:color="auto"/>
              <w:bottom w:val="single" w:sz="4" w:space="0" w:color="auto"/>
            </w:tcBorders>
          </w:tcPr>
          <w:p w14:paraId="300715D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t</w:t>
            </w:r>
          </w:p>
        </w:tc>
        <w:tc>
          <w:tcPr>
            <w:tcW w:w="900" w:type="dxa"/>
            <w:tcBorders>
              <w:top w:val="single" w:sz="4" w:space="0" w:color="auto"/>
              <w:bottom w:val="single" w:sz="4" w:space="0" w:color="auto"/>
            </w:tcBorders>
          </w:tcPr>
          <w:p w14:paraId="1ADDF3F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760" w:type="dxa"/>
            <w:tcBorders>
              <w:top w:val="single" w:sz="4" w:space="0" w:color="auto"/>
              <w:bottom w:val="single" w:sz="4" w:space="0" w:color="auto"/>
            </w:tcBorders>
          </w:tcPr>
          <w:p w14:paraId="4FE5CF5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95% CI</w:t>
            </w:r>
          </w:p>
        </w:tc>
      </w:tr>
      <w:tr w:rsidR="006366F9" w:rsidRPr="006366F9" w14:paraId="4BC5B17F" w14:textId="77777777" w:rsidTr="00281E81">
        <w:tc>
          <w:tcPr>
            <w:tcW w:w="2790" w:type="dxa"/>
            <w:tcBorders>
              <w:top w:val="single" w:sz="4" w:space="0" w:color="auto"/>
            </w:tcBorders>
          </w:tcPr>
          <w:p w14:paraId="1484BA5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Constant</w:t>
            </w:r>
          </w:p>
        </w:tc>
        <w:tc>
          <w:tcPr>
            <w:tcW w:w="1010" w:type="dxa"/>
            <w:tcBorders>
              <w:top w:val="single" w:sz="4" w:space="0" w:color="auto"/>
            </w:tcBorders>
          </w:tcPr>
          <w:p w14:paraId="42ED008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−0.1743</w:t>
            </w:r>
          </w:p>
        </w:tc>
        <w:tc>
          <w:tcPr>
            <w:tcW w:w="1000" w:type="dxa"/>
            <w:tcBorders>
              <w:top w:val="single" w:sz="4" w:space="0" w:color="auto"/>
            </w:tcBorders>
          </w:tcPr>
          <w:p w14:paraId="193B31D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0.0912</w:t>
            </w:r>
          </w:p>
        </w:tc>
        <w:tc>
          <w:tcPr>
            <w:tcW w:w="900" w:type="dxa"/>
            <w:tcBorders>
              <w:top w:val="single" w:sz="4" w:space="0" w:color="auto"/>
            </w:tcBorders>
          </w:tcPr>
          <w:p w14:paraId="0EF3A7F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−1.91</w:t>
            </w:r>
          </w:p>
        </w:tc>
        <w:tc>
          <w:tcPr>
            <w:tcW w:w="900" w:type="dxa"/>
            <w:tcBorders>
              <w:top w:val="single" w:sz="4" w:space="0" w:color="auto"/>
            </w:tcBorders>
          </w:tcPr>
          <w:p w14:paraId="347EDA8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.061</w:t>
            </w:r>
          </w:p>
        </w:tc>
        <w:tc>
          <w:tcPr>
            <w:tcW w:w="1760" w:type="dxa"/>
            <w:tcBorders>
              <w:top w:val="single" w:sz="4" w:space="0" w:color="auto"/>
            </w:tcBorders>
          </w:tcPr>
          <w:p w14:paraId="0191A72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[−0.357, 0.008]</w:t>
            </w:r>
          </w:p>
        </w:tc>
      </w:tr>
      <w:tr w:rsidR="006366F9" w:rsidRPr="006366F9" w14:paraId="3F7F13CA" w14:textId="77777777" w:rsidTr="00281E81">
        <w:tc>
          <w:tcPr>
            <w:tcW w:w="2790" w:type="dxa"/>
          </w:tcPr>
          <w:p w14:paraId="7A372F6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010" w:type="dxa"/>
          </w:tcPr>
          <w:p w14:paraId="3223492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−0.0189</w:t>
            </w:r>
          </w:p>
        </w:tc>
        <w:tc>
          <w:tcPr>
            <w:tcW w:w="1000" w:type="dxa"/>
          </w:tcPr>
          <w:p w14:paraId="0EBB48C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0.0323</w:t>
            </w:r>
          </w:p>
        </w:tc>
        <w:tc>
          <w:tcPr>
            <w:tcW w:w="900" w:type="dxa"/>
          </w:tcPr>
          <w:p w14:paraId="41E480D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−0.59</w:t>
            </w:r>
          </w:p>
        </w:tc>
        <w:tc>
          <w:tcPr>
            <w:tcW w:w="900" w:type="dxa"/>
          </w:tcPr>
          <w:p w14:paraId="762FA3E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.560</w:t>
            </w:r>
          </w:p>
        </w:tc>
        <w:tc>
          <w:tcPr>
            <w:tcW w:w="1760" w:type="dxa"/>
          </w:tcPr>
          <w:p w14:paraId="1CB0A38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[−0.084, 0.046]</w:t>
            </w:r>
          </w:p>
        </w:tc>
      </w:tr>
      <w:tr w:rsidR="006366F9" w:rsidRPr="006366F9" w14:paraId="731B1386" w14:textId="77777777" w:rsidTr="00281E81">
        <w:tc>
          <w:tcPr>
            <w:tcW w:w="2790" w:type="dxa"/>
          </w:tcPr>
          <w:p w14:paraId="092715B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Maternal Parenting</w:t>
            </w:r>
          </w:p>
        </w:tc>
        <w:tc>
          <w:tcPr>
            <w:tcW w:w="1010" w:type="dxa"/>
          </w:tcPr>
          <w:p w14:paraId="3B798F9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0.0693</w:t>
            </w:r>
          </w:p>
        </w:tc>
        <w:tc>
          <w:tcPr>
            <w:tcW w:w="1000" w:type="dxa"/>
          </w:tcPr>
          <w:p w14:paraId="418723F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0.0272</w:t>
            </w:r>
          </w:p>
        </w:tc>
        <w:tc>
          <w:tcPr>
            <w:tcW w:w="900" w:type="dxa"/>
          </w:tcPr>
          <w:p w14:paraId="787CBCA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2.55</w:t>
            </w:r>
          </w:p>
        </w:tc>
        <w:tc>
          <w:tcPr>
            <w:tcW w:w="900" w:type="dxa"/>
          </w:tcPr>
          <w:p w14:paraId="645F779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.014*</w:t>
            </w:r>
          </w:p>
        </w:tc>
        <w:tc>
          <w:tcPr>
            <w:tcW w:w="1760" w:type="dxa"/>
          </w:tcPr>
          <w:p w14:paraId="3D7CAD8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[0.015, 0.124]</w:t>
            </w:r>
          </w:p>
        </w:tc>
      </w:tr>
      <w:tr w:rsidR="006366F9" w:rsidRPr="006366F9" w14:paraId="5278BEDD" w14:textId="77777777" w:rsidTr="00281E81">
        <w:tc>
          <w:tcPr>
            <w:tcW w:w="2790" w:type="dxa"/>
          </w:tcPr>
          <w:p w14:paraId="70C8EDF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Paternal Parenting</w:t>
            </w:r>
          </w:p>
        </w:tc>
        <w:tc>
          <w:tcPr>
            <w:tcW w:w="1010" w:type="dxa"/>
          </w:tcPr>
          <w:p w14:paraId="675D36E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0.0632</w:t>
            </w:r>
          </w:p>
        </w:tc>
        <w:tc>
          <w:tcPr>
            <w:tcW w:w="1000" w:type="dxa"/>
          </w:tcPr>
          <w:p w14:paraId="7E101B9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0.0303</w:t>
            </w:r>
          </w:p>
        </w:tc>
        <w:tc>
          <w:tcPr>
            <w:tcW w:w="900" w:type="dxa"/>
          </w:tcPr>
          <w:p w14:paraId="4AFFBB1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2.09</w:t>
            </w:r>
          </w:p>
        </w:tc>
        <w:tc>
          <w:tcPr>
            <w:tcW w:w="900" w:type="dxa"/>
          </w:tcPr>
          <w:p w14:paraId="4FB81FA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.041*</w:t>
            </w:r>
          </w:p>
        </w:tc>
        <w:tc>
          <w:tcPr>
            <w:tcW w:w="1760" w:type="dxa"/>
          </w:tcPr>
          <w:p w14:paraId="65A3A83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[0.003, 0.124]</w:t>
            </w:r>
          </w:p>
        </w:tc>
      </w:tr>
      <w:tr w:rsidR="006366F9" w:rsidRPr="006366F9" w14:paraId="18A9169A" w14:textId="77777777" w:rsidTr="00281E81">
        <w:tc>
          <w:tcPr>
            <w:tcW w:w="2790" w:type="dxa"/>
          </w:tcPr>
          <w:p w14:paraId="7D3EF44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Dx × Maternal Parenting</w:t>
            </w:r>
          </w:p>
        </w:tc>
        <w:tc>
          <w:tcPr>
            <w:tcW w:w="1010" w:type="dxa"/>
          </w:tcPr>
          <w:p w14:paraId="732F543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0.0004</w:t>
            </w:r>
          </w:p>
        </w:tc>
        <w:tc>
          <w:tcPr>
            <w:tcW w:w="1000" w:type="dxa"/>
          </w:tcPr>
          <w:p w14:paraId="79BF846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0.0040</w:t>
            </w:r>
          </w:p>
        </w:tc>
        <w:tc>
          <w:tcPr>
            <w:tcW w:w="900" w:type="dxa"/>
          </w:tcPr>
          <w:p w14:paraId="4347079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0.10</w:t>
            </w:r>
          </w:p>
        </w:tc>
        <w:tc>
          <w:tcPr>
            <w:tcW w:w="900" w:type="dxa"/>
          </w:tcPr>
          <w:p w14:paraId="16FBBB5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.922</w:t>
            </w:r>
          </w:p>
        </w:tc>
        <w:tc>
          <w:tcPr>
            <w:tcW w:w="1760" w:type="dxa"/>
          </w:tcPr>
          <w:p w14:paraId="524E15D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[−0.008, 0.008]</w:t>
            </w:r>
          </w:p>
        </w:tc>
      </w:tr>
      <w:tr w:rsidR="006366F9" w:rsidRPr="006366F9" w14:paraId="216FECFD" w14:textId="77777777" w:rsidTr="00281E81">
        <w:tc>
          <w:tcPr>
            <w:tcW w:w="2790" w:type="dxa"/>
          </w:tcPr>
          <w:p w14:paraId="29D4D39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Dx × Paternal Parenting</w:t>
            </w:r>
          </w:p>
        </w:tc>
        <w:tc>
          <w:tcPr>
            <w:tcW w:w="1010" w:type="dxa"/>
          </w:tcPr>
          <w:p w14:paraId="64C5D97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0.0052</w:t>
            </w:r>
          </w:p>
        </w:tc>
        <w:tc>
          <w:tcPr>
            <w:tcW w:w="1000" w:type="dxa"/>
          </w:tcPr>
          <w:p w14:paraId="1534780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0.0085</w:t>
            </w:r>
          </w:p>
        </w:tc>
        <w:tc>
          <w:tcPr>
            <w:tcW w:w="900" w:type="dxa"/>
          </w:tcPr>
          <w:p w14:paraId="18ECAD0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0.60</w:t>
            </w:r>
          </w:p>
        </w:tc>
        <w:tc>
          <w:tcPr>
            <w:tcW w:w="900" w:type="dxa"/>
          </w:tcPr>
          <w:p w14:paraId="4AB6F09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.548</w:t>
            </w:r>
          </w:p>
        </w:tc>
        <w:tc>
          <w:tcPr>
            <w:tcW w:w="1760" w:type="dxa"/>
          </w:tcPr>
          <w:p w14:paraId="67396F4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[−0.012, 0.022]</w:t>
            </w:r>
          </w:p>
        </w:tc>
      </w:tr>
      <w:tr w:rsidR="006366F9" w:rsidRPr="006366F9" w14:paraId="4D88845F" w14:textId="77777777" w:rsidTr="00281E81">
        <w:tc>
          <w:tcPr>
            <w:tcW w:w="2790" w:type="dxa"/>
            <w:tcBorders>
              <w:bottom w:val="single" w:sz="4" w:space="0" w:color="auto"/>
            </w:tcBorders>
          </w:tcPr>
          <w:p w14:paraId="5DE35DB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Maternal × Paternal Parenting</w:t>
            </w:r>
          </w:p>
        </w:tc>
        <w:tc>
          <w:tcPr>
            <w:tcW w:w="1010" w:type="dxa"/>
            <w:tcBorders>
              <w:bottom w:val="single" w:sz="4" w:space="0" w:color="auto"/>
            </w:tcBorders>
          </w:tcPr>
          <w:p w14:paraId="768FB52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−0.0230</w:t>
            </w:r>
          </w:p>
        </w:tc>
        <w:tc>
          <w:tcPr>
            <w:tcW w:w="1000" w:type="dxa"/>
            <w:tcBorders>
              <w:bottom w:val="single" w:sz="4" w:space="0" w:color="auto"/>
            </w:tcBorders>
          </w:tcPr>
          <w:p w14:paraId="0224D04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0.0091</w:t>
            </w:r>
          </w:p>
        </w:tc>
        <w:tc>
          <w:tcPr>
            <w:tcW w:w="900" w:type="dxa"/>
            <w:tcBorders>
              <w:bottom w:val="single" w:sz="4" w:space="0" w:color="auto"/>
            </w:tcBorders>
          </w:tcPr>
          <w:p w14:paraId="59567E5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−2.52</w:t>
            </w:r>
          </w:p>
        </w:tc>
        <w:tc>
          <w:tcPr>
            <w:tcW w:w="900" w:type="dxa"/>
            <w:tcBorders>
              <w:bottom w:val="single" w:sz="4" w:space="0" w:color="auto"/>
            </w:tcBorders>
          </w:tcPr>
          <w:p w14:paraId="663AC8C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.015*</w:t>
            </w:r>
          </w:p>
        </w:tc>
        <w:tc>
          <w:tcPr>
            <w:tcW w:w="1760" w:type="dxa"/>
            <w:tcBorders>
              <w:bottom w:val="single" w:sz="4" w:space="0" w:color="auto"/>
            </w:tcBorders>
          </w:tcPr>
          <w:p w14:paraId="7836131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[−0.041, −0.005]</w:t>
            </w:r>
          </w:p>
        </w:tc>
      </w:tr>
    </w:tbl>
    <w:p w14:paraId="094B10F3"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1FD5E4FD"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DV: Father–Child Beta Δ Synchrony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65)</w:t>
      </w:r>
    </w:p>
    <w:p w14:paraId="6BBE85EA"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07245135"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Step 1: R² = .069, ΔR² = .069,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1,63) = 4.65,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.035</w:t>
      </w:r>
    </w:p>
    <w:tbl>
      <w:tblPr>
        <w:tblW w:w="8360" w:type="dxa"/>
        <w:tblLook w:val="04A0" w:firstRow="1" w:lastRow="0" w:firstColumn="1" w:lastColumn="0" w:noHBand="0" w:noVBand="1"/>
      </w:tblPr>
      <w:tblGrid>
        <w:gridCol w:w="2566"/>
        <w:gridCol w:w="1190"/>
        <w:gridCol w:w="995"/>
        <w:gridCol w:w="892"/>
        <w:gridCol w:w="979"/>
        <w:gridCol w:w="1738"/>
      </w:tblGrid>
      <w:tr w:rsidR="006366F9" w:rsidRPr="006366F9" w14:paraId="5C549071" w14:textId="77777777" w:rsidTr="00281E81">
        <w:tc>
          <w:tcPr>
            <w:tcW w:w="2600" w:type="dxa"/>
            <w:tcBorders>
              <w:top w:val="single" w:sz="4" w:space="0" w:color="auto"/>
              <w:bottom w:val="single" w:sz="4" w:space="0" w:color="auto"/>
            </w:tcBorders>
          </w:tcPr>
          <w:p w14:paraId="174C00A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Variable</w:t>
            </w:r>
          </w:p>
        </w:tc>
        <w:tc>
          <w:tcPr>
            <w:tcW w:w="1200" w:type="dxa"/>
            <w:tcBorders>
              <w:top w:val="single" w:sz="4" w:space="0" w:color="auto"/>
              <w:bottom w:val="single" w:sz="4" w:space="0" w:color="auto"/>
            </w:tcBorders>
          </w:tcPr>
          <w:p w14:paraId="59C1A21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i/>
                <w:iCs/>
                <w:kern w:val="0"/>
                <w:sz w:val="20"/>
                <w:szCs w:val="20"/>
                <w14:ligatures w14:val="none"/>
              </w:rPr>
              <w:t xml:space="preserve">β </w:t>
            </w:r>
          </w:p>
        </w:tc>
        <w:tc>
          <w:tcPr>
            <w:tcW w:w="1000" w:type="dxa"/>
            <w:tcBorders>
              <w:top w:val="single" w:sz="4" w:space="0" w:color="auto"/>
              <w:bottom w:val="single" w:sz="4" w:space="0" w:color="auto"/>
            </w:tcBorders>
          </w:tcPr>
          <w:p w14:paraId="747438A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SE</w:t>
            </w:r>
          </w:p>
        </w:tc>
        <w:tc>
          <w:tcPr>
            <w:tcW w:w="900" w:type="dxa"/>
            <w:tcBorders>
              <w:top w:val="single" w:sz="4" w:space="0" w:color="auto"/>
              <w:bottom w:val="single" w:sz="4" w:space="0" w:color="auto"/>
            </w:tcBorders>
          </w:tcPr>
          <w:p w14:paraId="29AD3E0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t</w:t>
            </w:r>
          </w:p>
        </w:tc>
        <w:tc>
          <w:tcPr>
            <w:tcW w:w="900" w:type="dxa"/>
            <w:tcBorders>
              <w:top w:val="single" w:sz="4" w:space="0" w:color="auto"/>
              <w:bottom w:val="single" w:sz="4" w:space="0" w:color="auto"/>
            </w:tcBorders>
          </w:tcPr>
          <w:p w14:paraId="7631353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760" w:type="dxa"/>
            <w:tcBorders>
              <w:top w:val="single" w:sz="4" w:space="0" w:color="auto"/>
              <w:bottom w:val="single" w:sz="4" w:space="0" w:color="auto"/>
            </w:tcBorders>
          </w:tcPr>
          <w:p w14:paraId="58D41C7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95% CI</w:t>
            </w:r>
          </w:p>
        </w:tc>
      </w:tr>
      <w:tr w:rsidR="006366F9" w:rsidRPr="006366F9" w14:paraId="01F944B8" w14:textId="77777777" w:rsidTr="00281E81">
        <w:tc>
          <w:tcPr>
            <w:tcW w:w="2600" w:type="dxa"/>
            <w:tcBorders>
              <w:top w:val="single" w:sz="4" w:space="0" w:color="auto"/>
            </w:tcBorders>
          </w:tcPr>
          <w:p w14:paraId="3336140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Constant</w:t>
            </w:r>
          </w:p>
        </w:tc>
        <w:tc>
          <w:tcPr>
            <w:tcW w:w="1200" w:type="dxa"/>
            <w:tcBorders>
              <w:top w:val="single" w:sz="4" w:space="0" w:color="auto"/>
            </w:tcBorders>
          </w:tcPr>
          <w:p w14:paraId="3CAADCE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0.0130</w:t>
            </w:r>
          </w:p>
        </w:tc>
        <w:tc>
          <w:tcPr>
            <w:tcW w:w="1000" w:type="dxa"/>
            <w:tcBorders>
              <w:top w:val="single" w:sz="4" w:space="0" w:color="auto"/>
            </w:tcBorders>
          </w:tcPr>
          <w:p w14:paraId="01E9890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0.0019</w:t>
            </w:r>
          </w:p>
        </w:tc>
        <w:tc>
          <w:tcPr>
            <w:tcW w:w="900" w:type="dxa"/>
            <w:tcBorders>
              <w:top w:val="single" w:sz="4" w:space="0" w:color="auto"/>
            </w:tcBorders>
          </w:tcPr>
          <w:p w14:paraId="77397AD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6.66</w:t>
            </w:r>
          </w:p>
        </w:tc>
        <w:tc>
          <w:tcPr>
            <w:tcW w:w="900" w:type="dxa"/>
            <w:tcBorders>
              <w:top w:val="single" w:sz="4" w:space="0" w:color="auto"/>
            </w:tcBorders>
          </w:tcPr>
          <w:p w14:paraId="732BADD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&lt;.001***</w:t>
            </w:r>
          </w:p>
        </w:tc>
        <w:tc>
          <w:tcPr>
            <w:tcW w:w="1760" w:type="dxa"/>
            <w:tcBorders>
              <w:top w:val="single" w:sz="4" w:space="0" w:color="auto"/>
            </w:tcBorders>
          </w:tcPr>
          <w:p w14:paraId="6DB98A3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[0.009, 0.017]</w:t>
            </w:r>
          </w:p>
        </w:tc>
      </w:tr>
      <w:tr w:rsidR="006366F9" w:rsidRPr="006366F9" w14:paraId="7E37D029" w14:textId="77777777" w:rsidTr="00281E81">
        <w:tc>
          <w:tcPr>
            <w:tcW w:w="2600" w:type="dxa"/>
            <w:tcBorders>
              <w:bottom w:val="single" w:sz="4" w:space="0" w:color="auto"/>
            </w:tcBorders>
          </w:tcPr>
          <w:p w14:paraId="52CDF26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200" w:type="dxa"/>
            <w:tcBorders>
              <w:bottom w:val="single" w:sz="4" w:space="0" w:color="auto"/>
            </w:tcBorders>
          </w:tcPr>
          <w:p w14:paraId="41D83B2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0.0068</w:t>
            </w:r>
          </w:p>
        </w:tc>
        <w:tc>
          <w:tcPr>
            <w:tcW w:w="1000" w:type="dxa"/>
            <w:tcBorders>
              <w:bottom w:val="single" w:sz="4" w:space="0" w:color="auto"/>
            </w:tcBorders>
          </w:tcPr>
          <w:p w14:paraId="1F62DFD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0.0031</w:t>
            </w:r>
          </w:p>
        </w:tc>
        <w:tc>
          <w:tcPr>
            <w:tcW w:w="900" w:type="dxa"/>
            <w:tcBorders>
              <w:bottom w:val="single" w:sz="4" w:space="0" w:color="auto"/>
            </w:tcBorders>
          </w:tcPr>
          <w:p w14:paraId="2F32720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2.16</w:t>
            </w:r>
          </w:p>
        </w:tc>
        <w:tc>
          <w:tcPr>
            <w:tcW w:w="900" w:type="dxa"/>
            <w:tcBorders>
              <w:bottom w:val="single" w:sz="4" w:space="0" w:color="auto"/>
            </w:tcBorders>
          </w:tcPr>
          <w:p w14:paraId="3D4C78F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.035*</w:t>
            </w:r>
          </w:p>
        </w:tc>
        <w:tc>
          <w:tcPr>
            <w:tcW w:w="1760" w:type="dxa"/>
            <w:tcBorders>
              <w:bottom w:val="single" w:sz="4" w:space="0" w:color="auto"/>
            </w:tcBorders>
          </w:tcPr>
          <w:p w14:paraId="39C9651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[0.001, 0.013]</w:t>
            </w:r>
          </w:p>
        </w:tc>
      </w:tr>
    </w:tbl>
    <w:p w14:paraId="3E39A69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44B7AAEB"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Step 2: R² = .180, ΔR² = .111,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2,61) = 4.12,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.021</w:t>
      </w:r>
    </w:p>
    <w:tbl>
      <w:tblPr>
        <w:tblW w:w="8360" w:type="dxa"/>
        <w:tblLook w:val="04A0" w:firstRow="1" w:lastRow="0" w:firstColumn="1" w:lastColumn="0" w:noHBand="0" w:noVBand="1"/>
      </w:tblPr>
      <w:tblGrid>
        <w:gridCol w:w="2600"/>
        <w:gridCol w:w="1200"/>
        <w:gridCol w:w="1000"/>
        <w:gridCol w:w="900"/>
        <w:gridCol w:w="900"/>
        <w:gridCol w:w="1760"/>
      </w:tblGrid>
      <w:tr w:rsidR="006366F9" w:rsidRPr="006366F9" w14:paraId="31B73772" w14:textId="77777777" w:rsidTr="00281E81">
        <w:tc>
          <w:tcPr>
            <w:tcW w:w="2600" w:type="dxa"/>
            <w:tcBorders>
              <w:top w:val="single" w:sz="4" w:space="0" w:color="auto"/>
              <w:bottom w:val="single" w:sz="4" w:space="0" w:color="auto"/>
            </w:tcBorders>
          </w:tcPr>
          <w:p w14:paraId="5524D39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Variable</w:t>
            </w:r>
          </w:p>
        </w:tc>
        <w:tc>
          <w:tcPr>
            <w:tcW w:w="1200" w:type="dxa"/>
            <w:tcBorders>
              <w:top w:val="single" w:sz="4" w:space="0" w:color="auto"/>
              <w:bottom w:val="single" w:sz="4" w:space="0" w:color="auto"/>
            </w:tcBorders>
          </w:tcPr>
          <w:p w14:paraId="00D5EFA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i/>
                <w:iCs/>
                <w:kern w:val="0"/>
                <w:sz w:val="20"/>
                <w:szCs w:val="20"/>
                <w14:ligatures w14:val="none"/>
              </w:rPr>
              <w:t xml:space="preserve">β </w:t>
            </w:r>
          </w:p>
        </w:tc>
        <w:tc>
          <w:tcPr>
            <w:tcW w:w="1000" w:type="dxa"/>
            <w:tcBorders>
              <w:top w:val="single" w:sz="4" w:space="0" w:color="auto"/>
              <w:bottom w:val="single" w:sz="4" w:space="0" w:color="auto"/>
            </w:tcBorders>
          </w:tcPr>
          <w:p w14:paraId="2A5751B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SE</w:t>
            </w:r>
          </w:p>
        </w:tc>
        <w:tc>
          <w:tcPr>
            <w:tcW w:w="900" w:type="dxa"/>
            <w:tcBorders>
              <w:top w:val="single" w:sz="4" w:space="0" w:color="auto"/>
              <w:bottom w:val="single" w:sz="4" w:space="0" w:color="auto"/>
            </w:tcBorders>
          </w:tcPr>
          <w:p w14:paraId="72E71CA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t</w:t>
            </w:r>
          </w:p>
        </w:tc>
        <w:tc>
          <w:tcPr>
            <w:tcW w:w="900" w:type="dxa"/>
            <w:tcBorders>
              <w:top w:val="single" w:sz="4" w:space="0" w:color="auto"/>
              <w:bottom w:val="single" w:sz="4" w:space="0" w:color="auto"/>
            </w:tcBorders>
          </w:tcPr>
          <w:p w14:paraId="2743B82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760" w:type="dxa"/>
            <w:tcBorders>
              <w:top w:val="single" w:sz="4" w:space="0" w:color="auto"/>
              <w:bottom w:val="single" w:sz="4" w:space="0" w:color="auto"/>
            </w:tcBorders>
          </w:tcPr>
          <w:p w14:paraId="6BFBB0B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95% CI</w:t>
            </w:r>
          </w:p>
        </w:tc>
      </w:tr>
      <w:tr w:rsidR="006366F9" w:rsidRPr="006366F9" w14:paraId="1ED2723C" w14:textId="77777777" w:rsidTr="00281E81">
        <w:tc>
          <w:tcPr>
            <w:tcW w:w="2600" w:type="dxa"/>
            <w:tcBorders>
              <w:top w:val="single" w:sz="4" w:space="0" w:color="auto"/>
            </w:tcBorders>
          </w:tcPr>
          <w:p w14:paraId="5CD6D7A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Constant</w:t>
            </w:r>
          </w:p>
        </w:tc>
        <w:tc>
          <w:tcPr>
            <w:tcW w:w="1200" w:type="dxa"/>
            <w:tcBorders>
              <w:top w:val="single" w:sz="4" w:space="0" w:color="auto"/>
            </w:tcBorders>
          </w:tcPr>
          <w:p w14:paraId="391CB15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−0.0216</w:t>
            </w:r>
          </w:p>
        </w:tc>
        <w:tc>
          <w:tcPr>
            <w:tcW w:w="1000" w:type="dxa"/>
            <w:tcBorders>
              <w:top w:val="single" w:sz="4" w:space="0" w:color="auto"/>
            </w:tcBorders>
          </w:tcPr>
          <w:p w14:paraId="1CCCE20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0.0219</w:t>
            </w:r>
          </w:p>
        </w:tc>
        <w:tc>
          <w:tcPr>
            <w:tcW w:w="900" w:type="dxa"/>
            <w:tcBorders>
              <w:top w:val="single" w:sz="4" w:space="0" w:color="auto"/>
            </w:tcBorders>
          </w:tcPr>
          <w:p w14:paraId="7B07E49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−0.99</w:t>
            </w:r>
          </w:p>
        </w:tc>
        <w:tc>
          <w:tcPr>
            <w:tcW w:w="900" w:type="dxa"/>
            <w:tcBorders>
              <w:top w:val="single" w:sz="4" w:space="0" w:color="auto"/>
            </w:tcBorders>
          </w:tcPr>
          <w:p w14:paraId="78D9114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.328</w:t>
            </w:r>
          </w:p>
        </w:tc>
        <w:tc>
          <w:tcPr>
            <w:tcW w:w="1760" w:type="dxa"/>
            <w:tcBorders>
              <w:top w:val="single" w:sz="4" w:space="0" w:color="auto"/>
            </w:tcBorders>
          </w:tcPr>
          <w:p w14:paraId="3A77BE7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[−0.066, 0.022]</w:t>
            </w:r>
          </w:p>
        </w:tc>
      </w:tr>
      <w:tr w:rsidR="006366F9" w:rsidRPr="006366F9" w14:paraId="477B0E7A" w14:textId="77777777" w:rsidTr="00281E81">
        <w:tc>
          <w:tcPr>
            <w:tcW w:w="2600" w:type="dxa"/>
          </w:tcPr>
          <w:p w14:paraId="0A75389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200" w:type="dxa"/>
          </w:tcPr>
          <w:p w14:paraId="4E080B8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0.0053</w:t>
            </w:r>
          </w:p>
        </w:tc>
        <w:tc>
          <w:tcPr>
            <w:tcW w:w="1000" w:type="dxa"/>
          </w:tcPr>
          <w:p w14:paraId="25AF601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0.0030</w:t>
            </w:r>
          </w:p>
        </w:tc>
        <w:tc>
          <w:tcPr>
            <w:tcW w:w="900" w:type="dxa"/>
          </w:tcPr>
          <w:p w14:paraId="5405F34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1.74</w:t>
            </w:r>
          </w:p>
        </w:tc>
        <w:tc>
          <w:tcPr>
            <w:tcW w:w="900" w:type="dxa"/>
          </w:tcPr>
          <w:p w14:paraId="0351AE2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.086</w:t>
            </w:r>
          </w:p>
        </w:tc>
        <w:tc>
          <w:tcPr>
            <w:tcW w:w="1760" w:type="dxa"/>
          </w:tcPr>
          <w:p w14:paraId="6F91CD3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[−0.001, 0.011]</w:t>
            </w:r>
          </w:p>
        </w:tc>
      </w:tr>
      <w:tr w:rsidR="006366F9" w:rsidRPr="006366F9" w14:paraId="50E88E58" w14:textId="77777777" w:rsidTr="00281E81">
        <w:tc>
          <w:tcPr>
            <w:tcW w:w="2600" w:type="dxa"/>
          </w:tcPr>
          <w:p w14:paraId="56E7382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Maternal Parenting</w:t>
            </w:r>
          </w:p>
        </w:tc>
        <w:tc>
          <w:tcPr>
            <w:tcW w:w="1200" w:type="dxa"/>
          </w:tcPr>
          <w:p w14:paraId="7F624E9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−0.0021</w:t>
            </w:r>
          </w:p>
        </w:tc>
        <w:tc>
          <w:tcPr>
            <w:tcW w:w="1000" w:type="dxa"/>
          </w:tcPr>
          <w:p w14:paraId="796CEA1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0.0027</w:t>
            </w:r>
          </w:p>
        </w:tc>
        <w:tc>
          <w:tcPr>
            <w:tcW w:w="900" w:type="dxa"/>
          </w:tcPr>
          <w:p w14:paraId="625C5C7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−0.78</w:t>
            </w:r>
          </w:p>
        </w:tc>
        <w:tc>
          <w:tcPr>
            <w:tcW w:w="900" w:type="dxa"/>
          </w:tcPr>
          <w:p w14:paraId="0C54871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.441</w:t>
            </w:r>
          </w:p>
        </w:tc>
        <w:tc>
          <w:tcPr>
            <w:tcW w:w="1760" w:type="dxa"/>
          </w:tcPr>
          <w:p w14:paraId="21D058B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[−0.008, 0.003]</w:t>
            </w:r>
          </w:p>
        </w:tc>
      </w:tr>
      <w:tr w:rsidR="006366F9" w:rsidRPr="006366F9" w14:paraId="189E0202" w14:textId="77777777" w:rsidTr="00281E81">
        <w:tc>
          <w:tcPr>
            <w:tcW w:w="2600" w:type="dxa"/>
            <w:tcBorders>
              <w:bottom w:val="single" w:sz="4" w:space="0" w:color="auto"/>
            </w:tcBorders>
          </w:tcPr>
          <w:p w14:paraId="04A9975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Paternal Parenting</w:t>
            </w:r>
          </w:p>
        </w:tc>
        <w:tc>
          <w:tcPr>
            <w:tcW w:w="1200" w:type="dxa"/>
            <w:tcBorders>
              <w:bottom w:val="single" w:sz="4" w:space="0" w:color="auto"/>
            </w:tcBorders>
          </w:tcPr>
          <w:p w14:paraId="791FC87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0.0140</w:t>
            </w:r>
          </w:p>
        </w:tc>
        <w:tc>
          <w:tcPr>
            <w:tcW w:w="1000" w:type="dxa"/>
            <w:tcBorders>
              <w:bottom w:val="single" w:sz="4" w:space="0" w:color="auto"/>
            </w:tcBorders>
          </w:tcPr>
          <w:p w14:paraId="535B1BC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0.0058</w:t>
            </w:r>
          </w:p>
        </w:tc>
        <w:tc>
          <w:tcPr>
            <w:tcW w:w="900" w:type="dxa"/>
            <w:tcBorders>
              <w:bottom w:val="single" w:sz="4" w:space="0" w:color="auto"/>
            </w:tcBorders>
          </w:tcPr>
          <w:p w14:paraId="6944ABB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2.40</w:t>
            </w:r>
          </w:p>
        </w:tc>
        <w:tc>
          <w:tcPr>
            <w:tcW w:w="900" w:type="dxa"/>
            <w:tcBorders>
              <w:bottom w:val="single" w:sz="4" w:space="0" w:color="auto"/>
            </w:tcBorders>
          </w:tcPr>
          <w:p w14:paraId="0A7CFF0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.019*</w:t>
            </w:r>
          </w:p>
        </w:tc>
        <w:tc>
          <w:tcPr>
            <w:tcW w:w="1760" w:type="dxa"/>
            <w:tcBorders>
              <w:bottom w:val="single" w:sz="4" w:space="0" w:color="auto"/>
            </w:tcBorders>
          </w:tcPr>
          <w:p w14:paraId="784F633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 0.026]</w:t>
            </w:r>
          </w:p>
        </w:tc>
      </w:tr>
    </w:tbl>
    <w:p w14:paraId="00BFD61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p>
    <w:p w14:paraId="5A847E74"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Step 3 (Final model): R² = .265, ΔR² = .085, F</w:t>
      </w:r>
      <w:proofErr w:type="gramStart"/>
      <w:r w:rsidRPr="006366F9">
        <w:rPr>
          <w:rFonts w:ascii="Times New Roman" w:eastAsia="Times New Roman" w:hAnsi="Times New Roman" w:cs="Times New Roman"/>
          <w:kern w:val="0"/>
          <w14:ligatures w14:val="none"/>
        </w:rPr>
        <w:t>Δ(</w:t>
      </w:r>
      <w:proofErr w:type="gramEnd"/>
      <w:r w:rsidRPr="006366F9">
        <w:rPr>
          <w:rFonts w:ascii="Times New Roman" w:eastAsia="Times New Roman" w:hAnsi="Times New Roman" w:cs="Times New Roman"/>
          <w:kern w:val="0"/>
          <w14:ligatures w14:val="none"/>
        </w:rPr>
        <w:t xml:space="preserve">3,58) = 2.25,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.092; Full model: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 xml:space="preserve">6,58) = 3.49,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.005</w:t>
      </w:r>
    </w:p>
    <w:tbl>
      <w:tblPr>
        <w:tblW w:w="8360" w:type="dxa"/>
        <w:tblLook w:val="04A0" w:firstRow="1" w:lastRow="0" w:firstColumn="1" w:lastColumn="0" w:noHBand="0" w:noVBand="1"/>
      </w:tblPr>
      <w:tblGrid>
        <w:gridCol w:w="2790"/>
        <w:gridCol w:w="1010"/>
        <w:gridCol w:w="1000"/>
        <w:gridCol w:w="900"/>
        <w:gridCol w:w="900"/>
        <w:gridCol w:w="1760"/>
      </w:tblGrid>
      <w:tr w:rsidR="006366F9" w:rsidRPr="006366F9" w14:paraId="5FEAA89A" w14:textId="77777777" w:rsidTr="00281E81">
        <w:tc>
          <w:tcPr>
            <w:tcW w:w="2790" w:type="dxa"/>
            <w:tcBorders>
              <w:top w:val="single" w:sz="4" w:space="0" w:color="auto"/>
              <w:bottom w:val="single" w:sz="4" w:space="0" w:color="auto"/>
            </w:tcBorders>
          </w:tcPr>
          <w:p w14:paraId="27F4030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Variable</w:t>
            </w:r>
          </w:p>
        </w:tc>
        <w:tc>
          <w:tcPr>
            <w:tcW w:w="1010" w:type="dxa"/>
            <w:tcBorders>
              <w:top w:val="single" w:sz="4" w:space="0" w:color="auto"/>
              <w:bottom w:val="single" w:sz="4" w:space="0" w:color="auto"/>
            </w:tcBorders>
          </w:tcPr>
          <w:p w14:paraId="5725158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i/>
                <w:iCs/>
                <w:kern w:val="0"/>
                <w:sz w:val="20"/>
                <w:szCs w:val="20"/>
                <w14:ligatures w14:val="none"/>
              </w:rPr>
              <w:t xml:space="preserve">β </w:t>
            </w:r>
          </w:p>
        </w:tc>
        <w:tc>
          <w:tcPr>
            <w:tcW w:w="1000" w:type="dxa"/>
            <w:tcBorders>
              <w:top w:val="single" w:sz="4" w:space="0" w:color="auto"/>
              <w:bottom w:val="single" w:sz="4" w:space="0" w:color="auto"/>
            </w:tcBorders>
          </w:tcPr>
          <w:p w14:paraId="44B700A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SE</w:t>
            </w:r>
          </w:p>
        </w:tc>
        <w:tc>
          <w:tcPr>
            <w:tcW w:w="900" w:type="dxa"/>
            <w:tcBorders>
              <w:top w:val="single" w:sz="4" w:space="0" w:color="auto"/>
              <w:bottom w:val="single" w:sz="4" w:space="0" w:color="auto"/>
            </w:tcBorders>
          </w:tcPr>
          <w:p w14:paraId="3BA0099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t</w:t>
            </w:r>
          </w:p>
        </w:tc>
        <w:tc>
          <w:tcPr>
            <w:tcW w:w="900" w:type="dxa"/>
            <w:tcBorders>
              <w:top w:val="single" w:sz="4" w:space="0" w:color="auto"/>
              <w:bottom w:val="single" w:sz="4" w:space="0" w:color="auto"/>
            </w:tcBorders>
          </w:tcPr>
          <w:p w14:paraId="059D9FC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P</w:t>
            </w:r>
          </w:p>
        </w:tc>
        <w:tc>
          <w:tcPr>
            <w:tcW w:w="1760" w:type="dxa"/>
            <w:tcBorders>
              <w:top w:val="single" w:sz="4" w:space="0" w:color="auto"/>
              <w:bottom w:val="single" w:sz="4" w:space="0" w:color="auto"/>
            </w:tcBorders>
          </w:tcPr>
          <w:p w14:paraId="0B087E8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95% CI</w:t>
            </w:r>
          </w:p>
        </w:tc>
      </w:tr>
      <w:tr w:rsidR="006366F9" w:rsidRPr="006366F9" w14:paraId="16A9A08C" w14:textId="77777777" w:rsidTr="00281E81">
        <w:tc>
          <w:tcPr>
            <w:tcW w:w="2790" w:type="dxa"/>
            <w:tcBorders>
              <w:top w:val="single" w:sz="4" w:space="0" w:color="auto"/>
            </w:tcBorders>
          </w:tcPr>
          <w:p w14:paraId="4853188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Constant</w:t>
            </w:r>
          </w:p>
        </w:tc>
        <w:tc>
          <w:tcPr>
            <w:tcW w:w="1010" w:type="dxa"/>
            <w:tcBorders>
              <w:top w:val="single" w:sz="4" w:space="0" w:color="auto"/>
            </w:tcBorders>
          </w:tcPr>
          <w:p w14:paraId="36E1B5A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−0.3537</w:t>
            </w:r>
          </w:p>
        </w:tc>
        <w:tc>
          <w:tcPr>
            <w:tcW w:w="1000" w:type="dxa"/>
            <w:tcBorders>
              <w:top w:val="single" w:sz="4" w:space="0" w:color="auto"/>
            </w:tcBorders>
          </w:tcPr>
          <w:p w14:paraId="0C03D9F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0.1322</w:t>
            </w:r>
          </w:p>
        </w:tc>
        <w:tc>
          <w:tcPr>
            <w:tcW w:w="900" w:type="dxa"/>
            <w:tcBorders>
              <w:top w:val="single" w:sz="4" w:space="0" w:color="auto"/>
            </w:tcBorders>
          </w:tcPr>
          <w:p w14:paraId="0ACD6E9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−2.68</w:t>
            </w:r>
          </w:p>
        </w:tc>
        <w:tc>
          <w:tcPr>
            <w:tcW w:w="900" w:type="dxa"/>
            <w:tcBorders>
              <w:top w:val="single" w:sz="4" w:space="0" w:color="auto"/>
            </w:tcBorders>
          </w:tcPr>
          <w:p w14:paraId="0619320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.010**</w:t>
            </w:r>
          </w:p>
        </w:tc>
        <w:tc>
          <w:tcPr>
            <w:tcW w:w="1760" w:type="dxa"/>
            <w:tcBorders>
              <w:top w:val="single" w:sz="4" w:space="0" w:color="auto"/>
            </w:tcBorders>
          </w:tcPr>
          <w:p w14:paraId="0FA060A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[−0.618, −0.089]</w:t>
            </w:r>
          </w:p>
        </w:tc>
      </w:tr>
      <w:tr w:rsidR="006366F9" w:rsidRPr="006366F9" w14:paraId="0D45C627" w14:textId="77777777" w:rsidTr="00281E81">
        <w:tc>
          <w:tcPr>
            <w:tcW w:w="2790" w:type="dxa"/>
          </w:tcPr>
          <w:p w14:paraId="0480CA3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Mother Diagnosed</w:t>
            </w:r>
          </w:p>
        </w:tc>
        <w:tc>
          <w:tcPr>
            <w:tcW w:w="1010" w:type="dxa"/>
          </w:tcPr>
          <w:p w14:paraId="5BDA720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0.0705</w:t>
            </w:r>
          </w:p>
        </w:tc>
        <w:tc>
          <w:tcPr>
            <w:tcW w:w="1000" w:type="dxa"/>
          </w:tcPr>
          <w:p w14:paraId="66554C6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0.0467</w:t>
            </w:r>
          </w:p>
        </w:tc>
        <w:tc>
          <w:tcPr>
            <w:tcW w:w="900" w:type="dxa"/>
          </w:tcPr>
          <w:p w14:paraId="7161382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1.51</w:t>
            </w:r>
          </w:p>
        </w:tc>
        <w:tc>
          <w:tcPr>
            <w:tcW w:w="900" w:type="dxa"/>
          </w:tcPr>
          <w:p w14:paraId="39B3179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.137</w:t>
            </w:r>
          </w:p>
        </w:tc>
        <w:tc>
          <w:tcPr>
            <w:tcW w:w="1760" w:type="dxa"/>
          </w:tcPr>
          <w:p w14:paraId="269DC2C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[−0.023, 0.164]</w:t>
            </w:r>
          </w:p>
        </w:tc>
      </w:tr>
      <w:tr w:rsidR="006366F9" w:rsidRPr="006366F9" w14:paraId="5C9255A1" w14:textId="77777777" w:rsidTr="00281E81">
        <w:tc>
          <w:tcPr>
            <w:tcW w:w="2790" w:type="dxa"/>
          </w:tcPr>
          <w:p w14:paraId="48CF7DB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Maternal Parenting</w:t>
            </w:r>
          </w:p>
        </w:tc>
        <w:tc>
          <w:tcPr>
            <w:tcW w:w="1010" w:type="dxa"/>
          </w:tcPr>
          <w:p w14:paraId="5B15B9A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0.0960</w:t>
            </w:r>
          </w:p>
        </w:tc>
        <w:tc>
          <w:tcPr>
            <w:tcW w:w="1000" w:type="dxa"/>
          </w:tcPr>
          <w:p w14:paraId="6B7F368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0.0394</w:t>
            </w:r>
          </w:p>
        </w:tc>
        <w:tc>
          <w:tcPr>
            <w:tcW w:w="900" w:type="dxa"/>
          </w:tcPr>
          <w:p w14:paraId="0A5B6EC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2.44</w:t>
            </w:r>
          </w:p>
        </w:tc>
        <w:tc>
          <w:tcPr>
            <w:tcW w:w="900" w:type="dxa"/>
          </w:tcPr>
          <w:p w14:paraId="70B56F7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.018*</w:t>
            </w:r>
          </w:p>
        </w:tc>
        <w:tc>
          <w:tcPr>
            <w:tcW w:w="1760" w:type="dxa"/>
          </w:tcPr>
          <w:p w14:paraId="7B829B7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[0.017, 0.175]</w:t>
            </w:r>
          </w:p>
        </w:tc>
      </w:tr>
      <w:tr w:rsidR="006366F9" w:rsidRPr="006366F9" w14:paraId="201686A4" w14:textId="77777777" w:rsidTr="00281E81">
        <w:tc>
          <w:tcPr>
            <w:tcW w:w="2790" w:type="dxa"/>
          </w:tcPr>
          <w:p w14:paraId="74EBED0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Paternal Parenting</w:t>
            </w:r>
          </w:p>
        </w:tc>
        <w:tc>
          <w:tcPr>
            <w:tcW w:w="1010" w:type="dxa"/>
          </w:tcPr>
          <w:p w14:paraId="19F058AB"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0.1252</w:t>
            </w:r>
          </w:p>
        </w:tc>
        <w:tc>
          <w:tcPr>
            <w:tcW w:w="1000" w:type="dxa"/>
          </w:tcPr>
          <w:p w14:paraId="3486642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0.0439</w:t>
            </w:r>
          </w:p>
        </w:tc>
        <w:tc>
          <w:tcPr>
            <w:tcW w:w="900" w:type="dxa"/>
          </w:tcPr>
          <w:p w14:paraId="22BDD3D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2.85</w:t>
            </w:r>
          </w:p>
        </w:tc>
        <w:tc>
          <w:tcPr>
            <w:tcW w:w="900" w:type="dxa"/>
          </w:tcPr>
          <w:p w14:paraId="6774892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.006**</w:t>
            </w:r>
          </w:p>
        </w:tc>
        <w:tc>
          <w:tcPr>
            <w:tcW w:w="1760" w:type="dxa"/>
          </w:tcPr>
          <w:p w14:paraId="7CBE001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[0.037, 0.213]</w:t>
            </w:r>
          </w:p>
        </w:tc>
      </w:tr>
      <w:tr w:rsidR="006366F9" w:rsidRPr="006366F9" w14:paraId="2A91F3FB" w14:textId="77777777" w:rsidTr="00281E81">
        <w:tc>
          <w:tcPr>
            <w:tcW w:w="2790" w:type="dxa"/>
          </w:tcPr>
          <w:p w14:paraId="1B38070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Dx × Maternal Parenting</w:t>
            </w:r>
          </w:p>
        </w:tc>
        <w:tc>
          <w:tcPr>
            <w:tcW w:w="1010" w:type="dxa"/>
          </w:tcPr>
          <w:p w14:paraId="4F72CCB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−0.0022</w:t>
            </w:r>
          </w:p>
        </w:tc>
        <w:tc>
          <w:tcPr>
            <w:tcW w:w="1000" w:type="dxa"/>
          </w:tcPr>
          <w:p w14:paraId="022490A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0.0058</w:t>
            </w:r>
          </w:p>
        </w:tc>
        <w:tc>
          <w:tcPr>
            <w:tcW w:w="900" w:type="dxa"/>
          </w:tcPr>
          <w:p w14:paraId="4FCD258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−0.37</w:t>
            </w:r>
          </w:p>
        </w:tc>
        <w:tc>
          <w:tcPr>
            <w:tcW w:w="900" w:type="dxa"/>
          </w:tcPr>
          <w:p w14:paraId="0C25E9B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.713</w:t>
            </w:r>
          </w:p>
        </w:tc>
        <w:tc>
          <w:tcPr>
            <w:tcW w:w="1760" w:type="dxa"/>
          </w:tcPr>
          <w:p w14:paraId="2582EB8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[−0.014, 0.010]</w:t>
            </w:r>
          </w:p>
        </w:tc>
      </w:tr>
      <w:tr w:rsidR="006366F9" w:rsidRPr="006366F9" w14:paraId="2E7CB169" w14:textId="77777777" w:rsidTr="00281E81">
        <w:tc>
          <w:tcPr>
            <w:tcW w:w="2790" w:type="dxa"/>
          </w:tcPr>
          <w:p w14:paraId="3C49B38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Dx × Paternal Parenting</w:t>
            </w:r>
          </w:p>
        </w:tc>
        <w:tc>
          <w:tcPr>
            <w:tcW w:w="1010" w:type="dxa"/>
          </w:tcPr>
          <w:p w14:paraId="72794FF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−0.0190</w:t>
            </w:r>
          </w:p>
        </w:tc>
        <w:tc>
          <w:tcPr>
            <w:tcW w:w="1000" w:type="dxa"/>
          </w:tcPr>
          <w:p w14:paraId="32FD44E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0.0124</w:t>
            </w:r>
          </w:p>
        </w:tc>
        <w:tc>
          <w:tcPr>
            <w:tcW w:w="900" w:type="dxa"/>
          </w:tcPr>
          <w:p w14:paraId="3948C56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−1.53</w:t>
            </w:r>
          </w:p>
        </w:tc>
        <w:tc>
          <w:tcPr>
            <w:tcW w:w="900" w:type="dxa"/>
          </w:tcPr>
          <w:p w14:paraId="37C9F3C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.130</w:t>
            </w:r>
          </w:p>
        </w:tc>
        <w:tc>
          <w:tcPr>
            <w:tcW w:w="1760" w:type="dxa"/>
          </w:tcPr>
          <w:p w14:paraId="599B1B8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[−0.044, 0.006]</w:t>
            </w:r>
          </w:p>
        </w:tc>
      </w:tr>
      <w:tr w:rsidR="006366F9" w:rsidRPr="006366F9" w14:paraId="45FE640A" w14:textId="77777777" w:rsidTr="00281E81">
        <w:tc>
          <w:tcPr>
            <w:tcW w:w="2790" w:type="dxa"/>
            <w:tcBorders>
              <w:bottom w:val="single" w:sz="4" w:space="0" w:color="auto"/>
            </w:tcBorders>
          </w:tcPr>
          <w:p w14:paraId="00AEE40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lastRenderedPageBreak/>
              <w:t>Maternal × Paternal Parenting</w:t>
            </w:r>
          </w:p>
        </w:tc>
        <w:tc>
          <w:tcPr>
            <w:tcW w:w="1010" w:type="dxa"/>
            <w:tcBorders>
              <w:bottom w:val="single" w:sz="4" w:space="0" w:color="auto"/>
            </w:tcBorders>
          </w:tcPr>
          <w:p w14:paraId="506EED6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−0.0330</w:t>
            </w:r>
          </w:p>
        </w:tc>
        <w:tc>
          <w:tcPr>
            <w:tcW w:w="1000" w:type="dxa"/>
            <w:tcBorders>
              <w:bottom w:val="single" w:sz="4" w:space="0" w:color="auto"/>
            </w:tcBorders>
          </w:tcPr>
          <w:p w14:paraId="4A969B3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0.0132</w:t>
            </w:r>
          </w:p>
        </w:tc>
        <w:tc>
          <w:tcPr>
            <w:tcW w:w="900" w:type="dxa"/>
            <w:tcBorders>
              <w:bottom w:val="single" w:sz="4" w:space="0" w:color="auto"/>
            </w:tcBorders>
          </w:tcPr>
          <w:p w14:paraId="0ECCF8D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−2.50</w:t>
            </w:r>
          </w:p>
        </w:tc>
        <w:tc>
          <w:tcPr>
            <w:tcW w:w="900" w:type="dxa"/>
            <w:tcBorders>
              <w:bottom w:val="single" w:sz="4" w:space="0" w:color="auto"/>
            </w:tcBorders>
          </w:tcPr>
          <w:p w14:paraId="687295C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.015*</w:t>
            </w:r>
          </w:p>
        </w:tc>
        <w:tc>
          <w:tcPr>
            <w:tcW w:w="1760" w:type="dxa"/>
            <w:tcBorders>
              <w:bottom w:val="single" w:sz="4" w:space="0" w:color="auto"/>
            </w:tcBorders>
          </w:tcPr>
          <w:p w14:paraId="0EEA1A4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[−0.060, −0.007]</w:t>
            </w:r>
          </w:p>
        </w:tc>
      </w:tr>
    </w:tbl>
    <w:p w14:paraId="4B50BC75" w14:textId="77777777" w:rsidR="006366F9" w:rsidRPr="006366F9" w:rsidRDefault="006366F9" w:rsidP="006366F9">
      <w:pPr>
        <w:spacing w:after="120" w:line="360" w:lineRule="auto"/>
        <w:rPr>
          <w:rFonts w:ascii="Times New Roman" w:eastAsia="Times New Roman" w:hAnsi="Times New Roman" w:cs="Times New Roman"/>
          <w:b/>
          <w:bCs/>
          <w:i/>
          <w:iCs/>
          <w:kern w:val="0"/>
          <w:sz w:val="22"/>
          <w:szCs w:val="22"/>
          <w14:ligatures w14:val="none"/>
        </w:rPr>
      </w:pPr>
    </w:p>
    <w:p w14:paraId="735AB2C3"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Table S2. Hierarchical Regression: </w:t>
      </w:r>
      <w:r w:rsidRPr="006366F9">
        <w:rPr>
          <w:rFonts w:ascii="Times New Roman" w:eastAsia="Times New Roman" w:hAnsi="Times New Roman" w:cs="Times New Roman"/>
          <w:i/>
          <w:iCs/>
          <w:kern w:val="0"/>
          <w:sz w:val="22"/>
          <w:szCs w:val="22"/>
          <w14:ligatures w14:val="none"/>
        </w:rPr>
        <w:t>Mother Diagnosed as Step 1 Predictor. Hierarchical regression with Mother Diagnosed (0 = undiagnosed, 1 = diagnosed) entered at Step 1, Maternal and paternal parenting quality (CIB composites) at Step 2, and all two-way interactions at Step 3. *P &lt; .05; **P &lt; .01; ***P &lt; .001.</w:t>
      </w:r>
    </w:p>
    <w:p w14:paraId="7988D002"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p>
    <w:p w14:paraId="10A0CF98" w14:textId="77777777" w:rsidR="006366F9" w:rsidRPr="006366F9" w:rsidRDefault="006366F9" w:rsidP="006366F9">
      <w:pPr>
        <w:spacing w:after="0" w:line="240" w:lineRule="auto"/>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kern w:val="0"/>
          <w14:ligatures w14:val="none"/>
        </w:rPr>
        <w:br w:type="page"/>
      </w:r>
    </w:p>
    <w:p w14:paraId="0448BF3B"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Figure S7. Cross-parental Modulation of Neural Synchrony (Mother Diagnosed analyses)</w:t>
      </w:r>
      <w:r w:rsidRPr="006366F9">
        <w:rPr>
          <w:rFonts w:ascii="Times New Roman" w:eastAsia="Times New Roman" w:hAnsi="Times New Roman" w:cs="Times New Roman"/>
          <w:b/>
          <w:bCs/>
          <w:noProof/>
          <w:kern w:val="0"/>
          <w:sz w:val="26"/>
          <w:szCs w:val="26"/>
          <w14:ligatures w14:val="none"/>
        </w:rPr>
        <w:drawing>
          <wp:inline distT="0" distB="0" distL="0" distR="0" wp14:anchorId="36016430" wp14:editId="6E6D5156">
            <wp:extent cx="5143500" cy="2143125"/>
            <wp:effectExtent l="0" t="0" r="0" b="0"/>
            <wp:docPr id="1485100832" name="Picture 14851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143500" cy="2143125"/>
                    </a:xfrm>
                    <a:prstGeom prst="rect">
                      <a:avLst/>
                    </a:prstGeom>
                  </pic:spPr>
                </pic:pic>
              </a:graphicData>
            </a:graphic>
          </wp:inline>
        </w:drawing>
      </w:r>
    </w:p>
    <w:p w14:paraId="75DCF912"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Figure S7. Cross-parental modulation of neural synchrony (Mother Diagnosed analyses). (A) </w:t>
      </w:r>
      <w:r w:rsidRPr="006366F9">
        <w:rPr>
          <w:rFonts w:ascii="Times New Roman" w:eastAsia="Times New Roman" w:hAnsi="Times New Roman" w:cs="Times New Roman"/>
          <w:i/>
          <w:iCs/>
          <w:kern w:val="0"/>
          <w:sz w:val="22"/>
          <w:szCs w:val="22"/>
          <w14:ligatures w14:val="none"/>
        </w:rPr>
        <w:t>Mother–child beta Δ synchrony as a function of Maternal parenting quality, stratified by paternal parenting quality (median split). The significant Maternal × Paternal Parenting interaction (P = .015) indicates cross-parental modulation.</w:t>
      </w:r>
      <w:r w:rsidRPr="006366F9">
        <w:rPr>
          <w:rFonts w:ascii="Times New Roman" w:eastAsia="Times New Roman" w:hAnsi="Times New Roman" w:cs="Times New Roman"/>
          <w:b/>
          <w:bCs/>
          <w:i/>
          <w:iCs/>
          <w:kern w:val="0"/>
          <w:sz w:val="22"/>
          <w:szCs w:val="22"/>
          <w14:ligatures w14:val="none"/>
        </w:rPr>
        <w:t xml:space="preserve"> (B) </w:t>
      </w:r>
      <w:r w:rsidRPr="006366F9">
        <w:rPr>
          <w:rFonts w:ascii="Times New Roman" w:eastAsia="Times New Roman" w:hAnsi="Times New Roman" w:cs="Times New Roman"/>
          <w:i/>
          <w:iCs/>
          <w:kern w:val="0"/>
          <w:sz w:val="22"/>
          <w:szCs w:val="22"/>
          <w14:ligatures w14:val="none"/>
        </w:rPr>
        <w:t>Father–child beta Δ synchrony showing the same cross-parental pattern (P = .015). Circles = undiagnosed mothers; squares = diagnosed mothers. Significant predictors from the full model are annotated in each panel.</w:t>
      </w:r>
    </w:p>
    <w:p w14:paraId="394C220C"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i/>
          <w:iCs/>
          <w:kern w:val="0"/>
          <w:sz w:val="22"/>
          <w:szCs w:val="22"/>
          <w14:ligatures w14:val="none"/>
        </w:rPr>
        <w:t>These supplementary analyses confirm that the crossover interaction pattern and cross-parental brain–behavior modulation are not solely driven by Child Anxiety but also emerge when families are grouped by Maternal psychopathological diagnosis, consistent with a family systems interpretation in which Maternal mental health shapes the distribution of neural synchrony across parental subsystems.</w:t>
      </w:r>
    </w:p>
    <w:p w14:paraId="38C2FF9A"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p>
    <w:p w14:paraId="2BD4773C"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br w:type="page"/>
      </w:r>
    </w:p>
    <w:p w14:paraId="10EF0CCB"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Analysis 3: Omnibus 2×2×2 Mixed ANOVA</w:t>
      </w:r>
    </w:p>
    <w:p w14:paraId="3DCA92F9"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 xml:space="preserve">To provide a unified statistical test incorporating both the validation of genuine inter-brain synchrony and the differential balance across parents and clinical groups, we conducted a 2×2×2 mixed-design repeated-measures ANOVA with Parent (mother–child, father–child) and Data Type (real dyads, surrogate data) as within-subjects factors and Child Anxiety (clinical, control) as a between-subjects factor. Data were available for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68 families where both parent–child dyads provided valid EEG data (25 control, 43 clinical).</w:t>
      </w:r>
    </w:p>
    <w:p w14:paraId="1F754263"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Alpha Rhythm Synchrony. The main effect of Data Type was highly significant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1,66) = 145.21, P &lt; 0.001,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0.68, 90% CI [0.57, 0.76]), confirming robust inter-brain synchrony beyond chance levels. Real </w:t>
      </w:r>
      <w:proofErr w:type="gramStart"/>
      <w:r w:rsidRPr="006366F9">
        <w:rPr>
          <w:rFonts w:ascii="Times New Roman" w:eastAsia="Times New Roman" w:hAnsi="Times New Roman" w:cs="Times New Roman"/>
          <w:kern w:val="0"/>
          <w14:ligatures w14:val="none"/>
        </w:rPr>
        <w:t>dyads</w:t>
      </w:r>
      <w:proofErr w:type="gramEnd"/>
      <w:r w:rsidRPr="006366F9">
        <w:rPr>
          <w:rFonts w:ascii="Times New Roman" w:eastAsia="Times New Roman" w:hAnsi="Times New Roman" w:cs="Times New Roman"/>
          <w:kern w:val="0"/>
          <w14:ligatures w14:val="none"/>
        </w:rPr>
        <w:t xml:space="preserve"> exhibited significantly higher alpha synchrony (M = 0.085, SD = 0.015) compared to surrogate controls (M = 0.071, SD = 0.007). The main effect of Child Anxiety was significant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1,66) = 15.80, P &lt; 0.001,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0.19, 90% CI [0.07, 0.32]), with control dyads showing higher overall synchrony. A main effect of Parent emerged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 xml:space="preserve">1,66) = 6.59,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0.012,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0.09, 90% CI [0.01, 0.21]), with father–child dyads showing higher synchrony than mother–child dyads. No two-way or three-way interactions reached significance (all P &gt; 0.08; see Supplementary Table S3).</w:t>
      </w:r>
    </w:p>
    <w:p w14:paraId="708080F7"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Beta Rhythm Synchrony. Beta synchrony demonstrated even stronger evidence of genuine neural coupling. The main effect of Data Type was highly significant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1,66) = 209.03, P &lt; 0.001,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0.75, 90% CI [0.67, 0.82]), with real dyads showing higher synchrony (M = 0.090, SD = 0.013) than surrogate controls (M = 0.074, SD = 0.008). Significant main effects emerged for Child Anxiety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1,66) = 12.25, P &lt; 0.001,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0.15, 90% CI [0.04, 0.28]) and Parent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 xml:space="preserve">1,66) = 9.56,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0.003,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0.12, 90% CI [0.03, 0.25]). Critically, a significant three-way Parent × Data Type × Child Anxiety interaction emerged (</w:t>
      </w:r>
      <w:proofErr w:type="gramStart"/>
      <w:r w:rsidRPr="006366F9">
        <w:rPr>
          <w:rFonts w:ascii="Times New Roman" w:eastAsia="Times New Roman" w:hAnsi="Times New Roman" w:cs="Times New Roman"/>
          <w:kern w:val="0"/>
          <w14:ligatures w14:val="none"/>
        </w:rPr>
        <w:t>F(</w:t>
      </w:r>
      <w:proofErr w:type="gramEnd"/>
      <w:r w:rsidRPr="006366F9">
        <w:rPr>
          <w:rFonts w:ascii="Times New Roman" w:eastAsia="Times New Roman" w:hAnsi="Times New Roman" w:cs="Times New Roman"/>
          <w:kern w:val="0"/>
          <w14:ligatures w14:val="none"/>
        </w:rPr>
        <w:t xml:space="preserve">1,66) = 6.11,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0.016,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0.085, 90% CI [0.01, 0.20]), indicating that parent-specific beta synchrony mechanisms differ fundamentally between clinical and typically developing populations. This three-way interaction subsumes and contextualizes the Parent × Child Anxiety interaction reported in the main text (see Supplementary Figure 8).</w:t>
      </w:r>
    </w:p>
    <w:p w14:paraId="0CE07BFE" w14:textId="77777777" w:rsidR="006366F9" w:rsidRPr="006366F9" w:rsidRDefault="006366F9" w:rsidP="006366F9">
      <w:pPr>
        <w:spacing w:after="0" w:line="240" w:lineRule="auto"/>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kern w:val="0"/>
          <w14:ligatures w14:val="none"/>
        </w:rPr>
        <w:br w:type="page"/>
      </w:r>
    </w:p>
    <w:p w14:paraId="1B018748"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Table S3. Omnibus 2×2×2 Mixed ANOVA Results</w:t>
      </w:r>
    </w:p>
    <w:p w14:paraId="24AF9DFD"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Alpha band (8–12 Hz):</w:t>
      </w:r>
    </w:p>
    <w:tbl>
      <w:tblPr>
        <w:tblW w:w="8360" w:type="dxa"/>
        <w:tblLook w:val="04A0" w:firstRow="1" w:lastRow="0" w:firstColumn="1" w:lastColumn="0" w:noHBand="0" w:noVBand="1"/>
      </w:tblPr>
      <w:tblGrid>
        <w:gridCol w:w="3200"/>
        <w:gridCol w:w="1400"/>
        <w:gridCol w:w="1200"/>
        <w:gridCol w:w="1000"/>
        <w:gridCol w:w="1560"/>
      </w:tblGrid>
      <w:tr w:rsidR="006366F9" w:rsidRPr="006366F9" w14:paraId="2F0E5718" w14:textId="77777777" w:rsidTr="00281E81">
        <w:tc>
          <w:tcPr>
            <w:tcW w:w="3200" w:type="dxa"/>
            <w:tcBorders>
              <w:top w:val="single" w:sz="4" w:space="0" w:color="auto"/>
              <w:bottom w:val="single" w:sz="4" w:space="0" w:color="auto"/>
            </w:tcBorders>
          </w:tcPr>
          <w:p w14:paraId="004CBBAB"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Effect</w:t>
            </w:r>
          </w:p>
        </w:tc>
        <w:tc>
          <w:tcPr>
            <w:tcW w:w="1400" w:type="dxa"/>
            <w:tcBorders>
              <w:top w:val="single" w:sz="4" w:space="0" w:color="auto"/>
              <w:bottom w:val="single" w:sz="4" w:space="0" w:color="auto"/>
            </w:tcBorders>
          </w:tcPr>
          <w:p w14:paraId="1AC850E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roofErr w:type="gramStart"/>
            <w:r w:rsidRPr="006366F9">
              <w:rPr>
                <w:rFonts w:ascii="Times New Roman" w:eastAsia="Times New Roman" w:hAnsi="Times New Roman" w:cs="Times New Roman"/>
                <w:b/>
                <w:kern w:val="0"/>
                <w:sz w:val="18"/>
                <w:szCs w:val="18"/>
                <w14:ligatures w14:val="none"/>
              </w:rPr>
              <w:t>F(</w:t>
            </w:r>
            <w:proofErr w:type="gramEnd"/>
            <w:r w:rsidRPr="006366F9">
              <w:rPr>
                <w:rFonts w:ascii="Times New Roman" w:eastAsia="Times New Roman" w:hAnsi="Times New Roman" w:cs="Times New Roman"/>
                <w:b/>
                <w:kern w:val="0"/>
                <w:sz w:val="18"/>
                <w:szCs w:val="18"/>
                <w14:ligatures w14:val="none"/>
              </w:rPr>
              <w:t>1,66)</w:t>
            </w:r>
          </w:p>
        </w:tc>
        <w:tc>
          <w:tcPr>
            <w:tcW w:w="1200" w:type="dxa"/>
            <w:tcBorders>
              <w:top w:val="single" w:sz="4" w:space="0" w:color="auto"/>
              <w:bottom w:val="single" w:sz="4" w:space="0" w:color="auto"/>
            </w:tcBorders>
          </w:tcPr>
          <w:p w14:paraId="11D4C08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P</w:t>
            </w:r>
          </w:p>
        </w:tc>
        <w:tc>
          <w:tcPr>
            <w:tcW w:w="1000" w:type="dxa"/>
            <w:tcBorders>
              <w:top w:val="single" w:sz="4" w:space="0" w:color="auto"/>
              <w:bottom w:val="single" w:sz="4" w:space="0" w:color="auto"/>
            </w:tcBorders>
          </w:tcPr>
          <w:p w14:paraId="29EBDB82"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η²p</w:t>
            </w:r>
          </w:p>
        </w:tc>
        <w:tc>
          <w:tcPr>
            <w:tcW w:w="1560" w:type="dxa"/>
            <w:tcBorders>
              <w:top w:val="single" w:sz="4" w:space="0" w:color="auto"/>
              <w:bottom w:val="single" w:sz="4" w:space="0" w:color="auto"/>
            </w:tcBorders>
          </w:tcPr>
          <w:p w14:paraId="5850CE7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90% CI</w:t>
            </w:r>
          </w:p>
        </w:tc>
      </w:tr>
      <w:tr w:rsidR="006366F9" w:rsidRPr="006366F9" w14:paraId="5ED757B0" w14:textId="77777777" w:rsidTr="00281E81">
        <w:tc>
          <w:tcPr>
            <w:tcW w:w="3200" w:type="dxa"/>
            <w:tcBorders>
              <w:top w:val="single" w:sz="4" w:space="0" w:color="auto"/>
            </w:tcBorders>
          </w:tcPr>
          <w:p w14:paraId="54300AB6"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Data Type</w:t>
            </w:r>
          </w:p>
        </w:tc>
        <w:tc>
          <w:tcPr>
            <w:tcW w:w="1400" w:type="dxa"/>
            <w:tcBorders>
              <w:top w:val="single" w:sz="4" w:space="0" w:color="auto"/>
            </w:tcBorders>
          </w:tcPr>
          <w:p w14:paraId="5217BD8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145.21</w:t>
            </w:r>
          </w:p>
        </w:tc>
        <w:tc>
          <w:tcPr>
            <w:tcW w:w="1200" w:type="dxa"/>
            <w:tcBorders>
              <w:top w:val="single" w:sz="4" w:space="0" w:color="auto"/>
            </w:tcBorders>
          </w:tcPr>
          <w:p w14:paraId="73CF0D4E"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&lt;.001***</w:t>
            </w:r>
          </w:p>
        </w:tc>
        <w:tc>
          <w:tcPr>
            <w:tcW w:w="1000" w:type="dxa"/>
            <w:tcBorders>
              <w:top w:val="single" w:sz="4" w:space="0" w:color="auto"/>
            </w:tcBorders>
          </w:tcPr>
          <w:p w14:paraId="693E4FB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.68</w:t>
            </w:r>
          </w:p>
        </w:tc>
        <w:tc>
          <w:tcPr>
            <w:tcW w:w="1560" w:type="dxa"/>
            <w:tcBorders>
              <w:top w:val="single" w:sz="4" w:space="0" w:color="auto"/>
            </w:tcBorders>
          </w:tcPr>
          <w:p w14:paraId="1683F193"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[.57, .76]</w:t>
            </w:r>
          </w:p>
        </w:tc>
      </w:tr>
      <w:tr w:rsidR="006366F9" w:rsidRPr="006366F9" w14:paraId="6F3F3DCE" w14:textId="77777777" w:rsidTr="00281E81">
        <w:tc>
          <w:tcPr>
            <w:tcW w:w="3200" w:type="dxa"/>
          </w:tcPr>
          <w:p w14:paraId="064BD92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Child Anxiety</w:t>
            </w:r>
          </w:p>
        </w:tc>
        <w:tc>
          <w:tcPr>
            <w:tcW w:w="1400" w:type="dxa"/>
          </w:tcPr>
          <w:p w14:paraId="26D56077"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15.80</w:t>
            </w:r>
          </w:p>
        </w:tc>
        <w:tc>
          <w:tcPr>
            <w:tcW w:w="1200" w:type="dxa"/>
          </w:tcPr>
          <w:p w14:paraId="62E285C7"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&lt;.001***</w:t>
            </w:r>
          </w:p>
        </w:tc>
        <w:tc>
          <w:tcPr>
            <w:tcW w:w="1000" w:type="dxa"/>
          </w:tcPr>
          <w:p w14:paraId="2733074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.19</w:t>
            </w:r>
          </w:p>
        </w:tc>
        <w:tc>
          <w:tcPr>
            <w:tcW w:w="1560" w:type="dxa"/>
          </w:tcPr>
          <w:p w14:paraId="6BA9E19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[.07, .32]</w:t>
            </w:r>
          </w:p>
        </w:tc>
      </w:tr>
      <w:tr w:rsidR="006366F9" w:rsidRPr="006366F9" w14:paraId="19238CC2" w14:textId="77777777" w:rsidTr="00281E81">
        <w:tc>
          <w:tcPr>
            <w:tcW w:w="3200" w:type="dxa"/>
          </w:tcPr>
          <w:p w14:paraId="683308A3"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w:t>
            </w:r>
          </w:p>
        </w:tc>
        <w:tc>
          <w:tcPr>
            <w:tcW w:w="1400" w:type="dxa"/>
          </w:tcPr>
          <w:p w14:paraId="08DF385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6.59</w:t>
            </w:r>
          </w:p>
        </w:tc>
        <w:tc>
          <w:tcPr>
            <w:tcW w:w="1200" w:type="dxa"/>
          </w:tcPr>
          <w:p w14:paraId="76816DB8"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.012*</w:t>
            </w:r>
          </w:p>
        </w:tc>
        <w:tc>
          <w:tcPr>
            <w:tcW w:w="1000" w:type="dxa"/>
          </w:tcPr>
          <w:p w14:paraId="5E5B1F4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.09</w:t>
            </w:r>
          </w:p>
        </w:tc>
        <w:tc>
          <w:tcPr>
            <w:tcW w:w="1560" w:type="dxa"/>
          </w:tcPr>
          <w:p w14:paraId="68CCF017"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 .21]</w:t>
            </w:r>
          </w:p>
        </w:tc>
      </w:tr>
      <w:tr w:rsidR="006366F9" w:rsidRPr="006366F9" w14:paraId="1416AB57" w14:textId="77777777" w:rsidTr="00281E81">
        <w:tc>
          <w:tcPr>
            <w:tcW w:w="3200" w:type="dxa"/>
          </w:tcPr>
          <w:p w14:paraId="03DB9F42"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 × Child Anxiety</w:t>
            </w:r>
          </w:p>
        </w:tc>
        <w:tc>
          <w:tcPr>
            <w:tcW w:w="1400" w:type="dxa"/>
          </w:tcPr>
          <w:p w14:paraId="1B7963F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2.19</w:t>
            </w:r>
          </w:p>
        </w:tc>
        <w:tc>
          <w:tcPr>
            <w:tcW w:w="1200" w:type="dxa"/>
          </w:tcPr>
          <w:p w14:paraId="1AFCF564"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.144</w:t>
            </w:r>
          </w:p>
        </w:tc>
        <w:tc>
          <w:tcPr>
            <w:tcW w:w="1000" w:type="dxa"/>
          </w:tcPr>
          <w:p w14:paraId="755EBE1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.03</w:t>
            </w:r>
          </w:p>
        </w:tc>
        <w:tc>
          <w:tcPr>
            <w:tcW w:w="1560" w:type="dxa"/>
          </w:tcPr>
          <w:p w14:paraId="4EAE699E"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 .06]</w:t>
            </w:r>
          </w:p>
        </w:tc>
      </w:tr>
      <w:tr w:rsidR="006366F9" w:rsidRPr="006366F9" w14:paraId="60B36859" w14:textId="77777777" w:rsidTr="00281E81">
        <w:tc>
          <w:tcPr>
            <w:tcW w:w="3200" w:type="dxa"/>
          </w:tcPr>
          <w:p w14:paraId="44B7F362"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Data Type × Child Anxiety</w:t>
            </w:r>
          </w:p>
        </w:tc>
        <w:tc>
          <w:tcPr>
            <w:tcW w:w="1400" w:type="dxa"/>
          </w:tcPr>
          <w:p w14:paraId="6000DB14"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0.10</w:t>
            </w:r>
          </w:p>
        </w:tc>
        <w:tc>
          <w:tcPr>
            <w:tcW w:w="1200" w:type="dxa"/>
          </w:tcPr>
          <w:p w14:paraId="1BE17E5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.751</w:t>
            </w:r>
          </w:p>
        </w:tc>
        <w:tc>
          <w:tcPr>
            <w:tcW w:w="1000" w:type="dxa"/>
          </w:tcPr>
          <w:p w14:paraId="34B95F12"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w:t>
            </w:r>
          </w:p>
        </w:tc>
        <w:tc>
          <w:tcPr>
            <w:tcW w:w="1560" w:type="dxa"/>
          </w:tcPr>
          <w:p w14:paraId="4681129A"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 .00]</w:t>
            </w:r>
          </w:p>
        </w:tc>
      </w:tr>
      <w:tr w:rsidR="006366F9" w:rsidRPr="006366F9" w14:paraId="4B6A4AED" w14:textId="77777777" w:rsidTr="00281E81">
        <w:tc>
          <w:tcPr>
            <w:tcW w:w="3200" w:type="dxa"/>
          </w:tcPr>
          <w:p w14:paraId="5DB70655"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 × Data Type</w:t>
            </w:r>
          </w:p>
        </w:tc>
        <w:tc>
          <w:tcPr>
            <w:tcW w:w="1400" w:type="dxa"/>
          </w:tcPr>
          <w:p w14:paraId="517AC936"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0.09</w:t>
            </w:r>
          </w:p>
        </w:tc>
        <w:tc>
          <w:tcPr>
            <w:tcW w:w="1200" w:type="dxa"/>
          </w:tcPr>
          <w:p w14:paraId="6E8610C1"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.762</w:t>
            </w:r>
          </w:p>
        </w:tc>
        <w:tc>
          <w:tcPr>
            <w:tcW w:w="1000" w:type="dxa"/>
          </w:tcPr>
          <w:p w14:paraId="283DAAC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w:t>
            </w:r>
          </w:p>
        </w:tc>
        <w:tc>
          <w:tcPr>
            <w:tcW w:w="1560" w:type="dxa"/>
          </w:tcPr>
          <w:p w14:paraId="60CD9F6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 .00]</w:t>
            </w:r>
          </w:p>
        </w:tc>
      </w:tr>
      <w:tr w:rsidR="006366F9" w:rsidRPr="006366F9" w14:paraId="21112BAD" w14:textId="77777777" w:rsidTr="00281E81">
        <w:tc>
          <w:tcPr>
            <w:tcW w:w="3200" w:type="dxa"/>
            <w:tcBorders>
              <w:bottom w:val="single" w:sz="4" w:space="0" w:color="auto"/>
            </w:tcBorders>
          </w:tcPr>
          <w:p w14:paraId="47C94BA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 × Data Type × Child Anxiety</w:t>
            </w:r>
          </w:p>
        </w:tc>
        <w:tc>
          <w:tcPr>
            <w:tcW w:w="1400" w:type="dxa"/>
            <w:tcBorders>
              <w:bottom w:val="single" w:sz="4" w:space="0" w:color="auto"/>
            </w:tcBorders>
          </w:tcPr>
          <w:p w14:paraId="106717B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3.06</w:t>
            </w:r>
          </w:p>
        </w:tc>
        <w:tc>
          <w:tcPr>
            <w:tcW w:w="1200" w:type="dxa"/>
            <w:tcBorders>
              <w:bottom w:val="single" w:sz="4" w:space="0" w:color="auto"/>
            </w:tcBorders>
          </w:tcPr>
          <w:p w14:paraId="5E047741"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.085</w:t>
            </w:r>
          </w:p>
        </w:tc>
        <w:tc>
          <w:tcPr>
            <w:tcW w:w="1000" w:type="dxa"/>
            <w:tcBorders>
              <w:bottom w:val="single" w:sz="4" w:space="0" w:color="auto"/>
            </w:tcBorders>
          </w:tcPr>
          <w:p w14:paraId="6C5FDAEB"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.04</w:t>
            </w:r>
          </w:p>
        </w:tc>
        <w:tc>
          <w:tcPr>
            <w:tcW w:w="1560" w:type="dxa"/>
            <w:tcBorders>
              <w:bottom w:val="single" w:sz="4" w:space="0" w:color="auto"/>
            </w:tcBorders>
          </w:tcPr>
          <w:p w14:paraId="345E4F33"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 .09]</w:t>
            </w:r>
          </w:p>
        </w:tc>
      </w:tr>
    </w:tbl>
    <w:p w14:paraId="2AC53EA7"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6C0145F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Beta band (13–30 Hz):</w:t>
      </w:r>
    </w:p>
    <w:tbl>
      <w:tblPr>
        <w:tblW w:w="8360" w:type="dxa"/>
        <w:tblLook w:val="04A0" w:firstRow="1" w:lastRow="0" w:firstColumn="1" w:lastColumn="0" w:noHBand="0" w:noVBand="1"/>
      </w:tblPr>
      <w:tblGrid>
        <w:gridCol w:w="3200"/>
        <w:gridCol w:w="1400"/>
        <w:gridCol w:w="1200"/>
        <w:gridCol w:w="1000"/>
        <w:gridCol w:w="1560"/>
      </w:tblGrid>
      <w:tr w:rsidR="006366F9" w:rsidRPr="006366F9" w14:paraId="0B9BE7E9" w14:textId="77777777" w:rsidTr="00281E81">
        <w:tc>
          <w:tcPr>
            <w:tcW w:w="3200" w:type="dxa"/>
            <w:tcBorders>
              <w:top w:val="single" w:sz="4" w:space="0" w:color="auto"/>
              <w:bottom w:val="single" w:sz="4" w:space="0" w:color="auto"/>
            </w:tcBorders>
          </w:tcPr>
          <w:p w14:paraId="07E6D308"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Effect</w:t>
            </w:r>
          </w:p>
        </w:tc>
        <w:tc>
          <w:tcPr>
            <w:tcW w:w="1400" w:type="dxa"/>
            <w:tcBorders>
              <w:top w:val="single" w:sz="4" w:space="0" w:color="auto"/>
              <w:bottom w:val="single" w:sz="4" w:space="0" w:color="auto"/>
            </w:tcBorders>
          </w:tcPr>
          <w:p w14:paraId="3D3A7E66"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roofErr w:type="gramStart"/>
            <w:r w:rsidRPr="006366F9">
              <w:rPr>
                <w:rFonts w:ascii="Times New Roman" w:eastAsia="Times New Roman" w:hAnsi="Times New Roman" w:cs="Times New Roman"/>
                <w:b/>
                <w:kern w:val="0"/>
                <w:sz w:val="18"/>
                <w:szCs w:val="18"/>
                <w14:ligatures w14:val="none"/>
              </w:rPr>
              <w:t>F(</w:t>
            </w:r>
            <w:proofErr w:type="gramEnd"/>
            <w:r w:rsidRPr="006366F9">
              <w:rPr>
                <w:rFonts w:ascii="Times New Roman" w:eastAsia="Times New Roman" w:hAnsi="Times New Roman" w:cs="Times New Roman"/>
                <w:b/>
                <w:kern w:val="0"/>
                <w:sz w:val="18"/>
                <w:szCs w:val="18"/>
                <w14:ligatures w14:val="none"/>
              </w:rPr>
              <w:t>1,66)</w:t>
            </w:r>
          </w:p>
        </w:tc>
        <w:tc>
          <w:tcPr>
            <w:tcW w:w="1200" w:type="dxa"/>
            <w:tcBorders>
              <w:top w:val="single" w:sz="4" w:space="0" w:color="auto"/>
              <w:bottom w:val="single" w:sz="4" w:space="0" w:color="auto"/>
            </w:tcBorders>
          </w:tcPr>
          <w:p w14:paraId="080FD424"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P</w:t>
            </w:r>
          </w:p>
        </w:tc>
        <w:tc>
          <w:tcPr>
            <w:tcW w:w="1000" w:type="dxa"/>
            <w:tcBorders>
              <w:top w:val="single" w:sz="4" w:space="0" w:color="auto"/>
              <w:bottom w:val="single" w:sz="4" w:space="0" w:color="auto"/>
            </w:tcBorders>
          </w:tcPr>
          <w:p w14:paraId="624A2EA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η²p</w:t>
            </w:r>
          </w:p>
        </w:tc>
        <w:tc>
          <w:tcPr>
            <w:tcW w:w="1560" w:type="dxa"/>
            <w:tcBorders>
              <w:top w:val="single" w:sz="4" w:space="0" w:color="auto"/>
              <w:bottom w:val="single" w:sz="4" w:space="0" w:color="auto"/>
            </w:tcBorders>
          </w:tcPr>
          <w:p w14:paraId="52EDE5F6"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kern w:val="0"/>
                <w:sz w:val="18"/>
                <w:szCs w:val="18"/>
                <w14:ligatures w14:val="none"/>
              </w:rPr>
              <w:t>90% CI</w:t>
            </w:r>
          </w:p>
        </w:tc>
      </w:tr>
      <w:tr w:rsidR="006366F9" w:rsidRPr="006366F9" w14:paraId="713A1501" w14:textId="77777777" w:rsidTr="00281E81">
        <w:tc>
          <w:tcPr>
            <w:tcW w:w="3200" w:type="dxa"/>
            <w:tcBorders>
              <w:top w:val="single" w:sz="4" w:space="0" w:color="auto"/>
            </w:tcBorders>
          </w:tcPr>
          <w:p w14:paraId="771C8B71"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Data Type</w:t>
            </w:r>
          </w:p>
        </w:tc>
        <w:tc>
          <w:tcPr>
            <w:tcW w:w="1400" w:type="dxa"/>
            <w:tcBorders>
              <w:top w:val="single" w:sz="4" w:space="0" w:color="auto"/>
            </w:tcBorders>
          </w:tcPr>
          <w:p w14:paraId="1D1E57ED"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209.03</w:t>
            </w:r>
          </w:p>
        </w:tc>
        <w:tc>
          <w:tcPr>
            <w:tcW w:w="1200" w:type="dxa"/>
            <w:tcBorders>
              <w:top w:val="single" w:sz="4" w:space="0" w:color="auto"/>
            </w:tcBorders>
          </w:tcPr>
          <w:p w14:paraId="301FEBE7"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&lt;.001***</w:t>
            </w:r>
          </w:p>
        </w:tc>
        <w:tc>
          <w:tcPr>
            <w:tcW w:w="1000" w:type="dxa"/>
            <w:tcBorders>
              <w:top w:val="single" w:sz="4" w:space="0" w:color="auto"/>
            </w:tcBorders>
          </w:tcPr>
          <w:p w14:paraId="53A9B75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.76</w:t>
            </w:r>
          </w:p>
        </w:tc>
        <w:tc>
          <w:tcPr>
            <w:tcW w:w="1560" w:type="dxa"/>
            <w:tcBorders>
              <w:top w:val="single" w:sz="4" w:space="0" w:color="auto"/>
            </w:tcBorders>
          </w:tcPr>
          <w:p w14:paraId="30EC3856"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[.67, .82]</w:t>
            </w:r>
          </w:p>
        </w:tc>
      </w:tr>
      <w:tr w:rsidR="006366F9" w:rsidRPr="006366F9" w14:paraId="27153EAA" w14:textId="77777777" w:rsidTr="00281E81">
        <w:tc>
          <w:tcPr>
            <w:tcW w:w="3200" w:type="dxa"/>
          </w:tcPr>
          <w:p w14:paraId="5C44B86E"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Child Anxiety</w:t>
            </w:r>
          </w:p>
        </w:tc>
        <w:tc>
          <w:tcPr>
            <w:tcW w:w="1400" w:type="dxa"/>
          </w:tcPr>
          <w:p w14:paraId="5364318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12.25</w:t>
            </w:r>
          </w:p>
        </w:tc>
        <w:tc>
          <w:tcPr>
            <w:tcW w:w="1200" w:type="dxa"/>
          </w:tcPr>
          <w:p w14:paraId="45CD9CAE"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&lt;.001***</w:t>
            </w:r>
          </w:p>
        </w:tc>
        <w:tc>
          <w:tcPr>
            <w:tcW w:w="1000" w:type="dxa"/>
          </w:tcPr>
          <w:p w14:paraId="7C008A5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.16</w:t>
            </w:r>
          </w:p>
        </w:tc>
        <w:tc>
          <w:tcPr>
            <w:tcW w:w="1560" w:type="dxa"/>
          </w:tcPr>
          <w:p w14:paraId="3BC8F2BE"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[.04, .28]</w:t>
            </w:r>
          </w:p>
        </w:tc>
      </w:tr>
      <w:tr w:rsidR="006366F9" w:rsidRPr="006366F9" w14:paraId="0668DDD1" w14:textId="77777777" w:rsidTr="00281E81">
        <w:tc>
          <w:tcPr>
            <w:tcW w:w="3200" w:type="dxa"/>
          </w:tcPr>
          <w:p w14:paraId="7511B8DA"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w:t>
            </w:r>
          </w:p>
        </w:tc>
        <w:tc>
          <w:tcPr>
            <w:tcW w:w="1400" w:type="dxa"/>
          </w:tcPr>
          <w:p w14:paraId="43ED6CC5"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9.56</w:t>
            </w:r>
          </w:p>
        </w:tc>
        <w:tc>
          <w:tcPr>
            <w:tcW w:w="1200" w:type="dxa"/>
          </w:tcPr>
          <w:p w14:paraId="067298DD"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.003**</w:t>
            </w:r>
          </w:p>
        </w:tc>
        <w:tc>
          <w:tcPr>
            <w:tcW w:w="1000" w:type="dxa"/>
          </w:tcPr>
          <w:p w14:paraId="755EFAD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.13</w:t>
            </w:r>
          </w:p>
        </w:tc>
        <w:tc>
          <w:tcPr>
            <w:tcW w:w="1560" w:type="dxa"/>
          </w:tcPr>
          <w:p w14:paraId="57CA493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[.03, .25]</w:t>
            </w:r>
          </w:p>
        </w:tc>
      </w:tr>
      <w:tr w:rsidR="006366F9" w:rsidRPr="006366F9" w14:paraId="61C4D68C" w14:textId="77777777" w:rsidTr="00281E81">
        <w:tc>
          <w:tcPr>
            <w:tcW w:w="3200" w:type="dxa"/>
          </w:tcPr>
          <w:p w14:paraId="00124BE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 × Child Anxiety</w:t>
            </w:r>
          </w:p>
        </w:tc>
        <w:tc>
          <w:tcPr>
            <w:tcW w:w="1400" w:type="dxa"/>
          </w:tcPr>
          <w:p w14:paraId="58F7BB5B"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0.78</w:t>
            </w:r>
          </w:p>
        </w:tc>
        <w:tc>
          <w:tcPr>
            <w:tcW w:w="1200" w:type="dxa"/>
          </w:tcPr>
          <w:p w14:paraId="32DB805B"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.381</w:t>
            </w:r>
          </w:p>
        </w:tc>
        <w:tc>
          <w:tcPr>
            <w:tcW w:w="1000" w:type="dxa"/>
          </w:tcPr>
          <w:p w14:paraId="29D7F28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w:t>
            </w:r>
          </w:p>
        </w:tc>
        <w:tc>
          <w:tcPr>
            <w:tcW w:w="1560" w:type="dxa"/>
          </w:tcPr>
          <w:p w14:paraId="5C812712"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 .02]</w:t>
            </w:r>
          </w:p>
        </w:tc>
      </w:tr>
      <w:tr w:rsidR="006366F9" w:rsidRPr="006366F9" w14:paraId="2027E0D8" w14:textId="77777777" w:rsidTr="00281E81">
        <w:tc>
          <w:tcPr>
            <w:tcW w:w="3200" w:type="dxa"/>
          </w:tcPr>
          <w:p w14:paraId="5767A01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Data Type × Child Anxiety</w:t>
            </w:r>
          </w:p>
        </w:tc>
        <w:tc>
          <w:tcPr>
            <w:tcW w:w="1400" w:type="dxa"/>
          </w:tcPr>
          <w:p w14:paraId="3D76378D"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0.71</w:t>
            </w:r>
          </w:p>
        </w:tc>
        <w:tc>
          <w:tcPr>
            <w:tcW w:w="1200" w:type="dxa"/>
          </w:tcPr>
          <w:p w14:paraId="7B3DECD8"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.401</w:t>
            </w:r>
          </w:p>
        </w:tc>
        <w:tc>
          <w:tcPr>
            <w:tcW w:w="1000" w:type="dxa"/>
          </w:tcPr>
          <w:p w14:paraId="11B40565"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w:t>
            </w:r>
          </w:p>
        </w:tc>
        <w:tc>
          <w:tcPr>
            <w:tcW w:w="1560" w:type="dxa"/>
          </w:tcPr>
          <w:p w14:paraId="423FAEF6"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 .02]</w:t>
            </w:r>
          </w:p>
        </w:tc>
      </w:tr>
      <w:tr w:rsidR="006366F9" w:rsidRPr="006366F9" w14:paraId="52E3D2D3" w14:textId="77777777" w:rsidTr="00281E81">
        <w:tc>
          <w:tcPr>
            <w:tcW w:w="3200" w:type="dxa"/>
          </w:tcPr>
          <w:p w14:paraId="34E99144"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 × Data Type</w:t>
            </w:r>
          </w:p>
        </w:tc>
        <w:tc>
          <w:tcPr>
            <w:tcW w:w="1400" w:type="dxa"/>
          </w:tcPr>
          <w:p w14:paraId="7F76AC86"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0.10</w:t>
            </w:r>
          </w:p>
        </w:tc>
        <w:tc>
          <w:tcPr>
            <w:tcW w:w="1200" w:type="dxa"/>
          </w:tcPr>
          <w:p w14:paraId="06C5942F"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.754</w:t>
            </w:r>
          </w:p>
        </w:tc>
        <w:tc>
          <w:tcPr>
            <w:tcW w:w="1000" w:type="dxa"/>
          </w:tcPr>
          <w:p w14:paraId="64D27A28"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w:t>
            </w:r>
          </w:p>
        </w:tc>
        <w:tc>
          <w:tcPr>
            <w:tcW w:w="1560" w:type="dxa"/>
          </w:tcPr>
          <w:p w14:paraId="79A53B60"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[.00, .00]</w:t>
            </w:r>
          </w:p>
        </w:tc>
      </w:tr>
      <w:tr w:rsidR="006366F9" w:rsidRPr="006366F9" w14:paraId="0A5C90A7" w14:textId="77777777" w:rsidTr="00281E81">
        <w:tc>
          <w:tcPr>
            <w:tcW w:w="3200" w:type="dxa"/>
            <w:tcBorders>
              <w:bottom w:val="single" w:sz="4" w:space="0" w:color="auto"/>
            </w:tcBorders>
          </w:tcPr>
          <w:p w14:paraId="091BD9B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Parent × Data Type × Child Anxiety</w:t>
            </w:r>
          </w:p>
        </w:tc>
        <w:tc>
          <w:tcPr>
            <w:tcW w:w="1400" w:type="dxa"/>
            <w:tcBorders>
              <w:bottom w:val="single" w:sz="4" w:space="0" w:color="auto"/>
            </w:tcBorders>
          </w:tcPr>
          <w:p w14:paraId="0C7C455C"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6.11</w:t>
            </w:r>
          </w:p>
        </w:tc>
        <w:tc>
          <w:tcPr>
            <w:tcW w:w="1200" w:type="dxa"/>
            <w:tcBorders>
              <w:bottom w:val="single" w:sz="4" w:space="0" w:color="auto"/>
            </w:tcBorders>
          </w:tcPr>
          <w:p w14:paraId="167D81E9"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.016*</w:t>
            </w:r>
          </w:p>
        </w:tc>
        <w:tc>
          <w:tcPr>
            <w:tcW w:w="1000" w:type="dxa"/>
            <w:tcBorders>
              <w:bottom w:val="single" w:sz="4" w:space="0" w:color="auto"/>
            </w:tcBorders>
          </w:tcPr>
          <w:p w14:paraId="67ED96EB"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.08</w:t>
            </w:r>
          </w:p>
        </w:tc>
        <w:tc>
          <w:tcPr>
            <w:tcW w:w="1560" w:type="dxa"/>
            <w:tcBorders>
              <w:bottom w:val="single" w:sz="4" w:space="0" w:color="auto"/>
            </w:tcBorders>
          </w:tcPr>
          <w:p w14:paraId="20C395F5"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sz w:val="18"/>
                <w:szCs w:val="18"/>
                <w14:ligatures w14:val="none"/>
              </w:rPr>
              <w:t>[.01, .20]</w:t>
            </w:r>
          </w:p>
        </w:tc>
      </w:tr>
    </w:tbl>
    <w:p w14:paraId="1C26166F" w14:textId="77777777" w:rsidR="006366F9" w:rsidRPr="006366F9" w:rsidRDefault="006366F9" w:rsidP="006366F9">
      <w:pPr>
        <w:spacing w:after="0" w:line="240" w:lineRule="auto"/>
        <w:rPr>
          <w:rFonts w:ascii="Times New Roman" w:eastAsia="Times New Roman" w:hAnsi="Times New Roman" w:cs="Times New Roman"/>
          <w:i/>
          <w:iCs/>
          <w:kern w:val="0"/>
          <w:sz w:val="18"/>
          <w:szCs w:val="18"/>
          <w14:ligatures w14:val="none"/>
        </w:rPr>
      </w:pPr>
    </w:p>
    <w:p w14:paraId="7C3769E7"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Table S3. Omnibus 2×2×2 Mixed ANOVA Results. </w:t>
      </w:r>
      <w:r w:rsidRPr="006366F9">
        <w:rPr>
          <w:rFonts w:ascii="Times New Roman" w:eastAsia="Times New Roman" w:hAnsi="Times New Roman" w:cs="Times New Roman"/>
          <w:i/>
          <w:iCs/>
          <w:kern w:val="0"/>
          <w:sz w:val="22"/>
          <w:szCs w:val="22"/>
          <w14:ligatures w14:val="none"/>
        </w:rPr>
        <w:t xml:space="preserve">2×2×2 mixed-design repeated-measures ANOVA with Parent (mother–child, father–child) and Data Type (real, surrogate) as within-subjects factors and Child Anxiety (clinical, control) as between-subjects factor. N = 68 families. 90% CIs reported for η²p following standard practice for partial </w:t>
      </w:r>
      <w:proofErr w:type="gramStart"/>
      <w:r w:rsidRPr="006366F9">
        <w:rPr>
          <w:rFonts w:ascii="Times New Roman" w:eastAsia="Times New Roman" w:hAnsi="Times New Roman" w:cs="Times New Roman"/>
          <w:i/>
          <w:iCs/>
          <w:kern w:val="0"/>
          <w:sz w:val="22"/>
          <w:szCs w:val="22"/>
          <w14:ligatures w14:val="none"/>
        </w:rPr>
        <w:t>eta-squared</w:t>
      </w:r>
      <w:proofErr w:type="gramEnd"/>
      <w:r w:rsidRPr="006366F9">
        <w:rPr>
          <w:rFonts w:ascii="Times New Roman" w:eastAsia="Times New Roman" w:hAnsi="Times New Roman" w:cs="Times New Roman"/>
          <w:i/>
          <w:iCs/>
          <w:kern w:val="0"/>
          <w:sz w:val="22"/>
          <w:szCs w:val="22"/>
          <w14:ligatures w14:val="none"/>
        </w:rPr>
        <w:t>. *P &lt; .05; **P &lt; .01; ***P &lt; .001.</w:t>
      </w:r>
    </w:p>
    <w:p w14:paraId="74E6AAFE"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br w:type="page"/>
      </w:r>
    </w:p>
    <w:p w14:paraId="503AB7A7" w14:textId="77777777" w:rsidR="006366F9" w:rsidRPr="006366F9" w:rsidRDefault="006366F9" w:rsidP="006366F9">
      <w:pPr>
        <w:spacing w:before="360" w:after="20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Figure S8. Omnibus 2×2×2 Mixed ANOVA Results</w:t>
      </w:r>
    </w:p>
    <w:p w14:paraId="77A4525D"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75F8ABAC" w14:textId="77777777" w:rsidR="006366F9" w:rsidRPr="006366F9" w:rsidRDefault="006366F9" w:rsidP="006366F9">
      <w:pPr>
        <w:spacing w:before="3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72D65084" wp14:editId="22DBD6F5">
            <wp:extent cx="6035040" cy="2514600"/>
            <wp:effectExtent l="0" t="0" r="3810" b="0"/>
            <wp:docPr id="626195798" name="Picture 62619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6046486" cy="2519369"/>
                    </a:xfrm>
                    <a:prstGeom prst="rect">
                      <a:avLst/>
                    </a:prstGeom>
                  </pic:spPr>
                </pic:pic>
              </a:graphicData>
            </a:graphic>
          </wp:inline>
        </w:drawing>
      </w:r>
    </w:p>
    <w:p w14:paraId="5FDEE948" w14:textId="77777777" w:rsidR="006366F9" w:rsidRPr="006366F9" w:rsidRDefault="006366F9" w:rsidP="006366F9">
      <w:pPr>
        <w:spacing w:before="100" w:after="300" w:line="240" w:lineRule="auto"/>
        <w:rPr>
          <w:rFonts w:ascii="Times New Roman" w:eastAsia="Times New Roman" w:hAnsi="Times New Roman" w:cs="Times New Roman"/>
          <w:i/>
          <w:iCs/>
          <w:kern w:val="0"/>
          <w:sz w:val="18"/>
          <w:szCs w:val="18"/>
          <w14:ligatures w14:val="none"/>
        </w:rPr>
      </w:pPr>
      <w:r w:rsidRPr="006366F9">
        <w:rPr>
          <w:rFonts w:ascii="Times New Roman" w:eastAsia="Times New Roman" w:hAnsi="Times New Roman" w:cs="Times New Roman"/>
          <w:b/>
          <w:bCs/>
          <w:i/>
          <w:iCs/>
          <w:kern w:val="0"/>
          <w:sz w:val="22"/>
          <w:szCs w:val="22"/>
          <w14:ligatures w14:val="none"/>
        </w:rPr>
        <w:t xml:space="preserve">Supplementary Figure S8. Omnibus 2×2×2 mixed ANOVA results. (A) </w:t>
      </w:r>
      <w:r w:rsidRPr="006366F9">
        <w:rPr>
          <w:rFonts w:ascii="Times New Roman" w:eastAsia="Times New Roman" w:hAnsi="Times New Roman" w:cs="Times New Roman"/>
          <w:i/>
          <w:iCs/>
          <w:kern w:val="0"/>
          <w:sz w:val="22"/>
          <w:szCs w:val="22"/>
          <w14:ligatures w14:val="none"/>
        </w:rPr>
        <w:t>Alpha band synchrony showing real versus surrogate values for mother–child and father–child dyads by Child Anxiety group. The three-way interaction was marginal (P &gt; .12).</w:t>
      </w:r>
      <w:r w:rsidRPr="006366F9">
        <w:rPr>
          <w:rFonts w:ascii="Times New Roman" w:eastAsia="Times New Roman" w:hAnsi="Times New Roman" w:cs="Times New Roman"/>
          <w:b/>
          <w:bCs/>
          <w:i/>
          <w:iCs/>
          <w:kern w:val="0"/>
          <w:sz w:val="22"/>
          <w:szCs w:val="22"/>
          <w14:ligatures w14:val="none"/>
        </w:rPr>
        <w:t xml:space="preserve"> (B) </w:t>
      </w:r>
      <w:r w:rsidRPr="006366F9">
        <w:rPr>
          <w:rFonts w:ascii="Times New Roman" w:eastAsia="Times New Roman" w:hAnsi="Times New Roman" w:cs="Times New Roman"/>
          <w:i/>
          <w:iCs/>
          <w:kern w:val="0"/>
          <w:sz w:val="22"/>
          <w:szCs w:val="22"/>
          <w14:ligatures w14:val="none"/>
        </w:rPr>
        <w:t>Beta band synchrony showing the significant three-way Parent × Data Type × Child Anxiety interaction (P = .016), which subsumes the crossover pattern reported in the main text. Error bars represent 95% CIs</w:t>
      </w:r>
      <w:r w:rsidRPr="006366F9">
        <w:rPr>
          <w:rFonts w:ascii="Times New Roman" w:eastAsia="Times New Roman" w:hAnsi="Times New Roman" w:cs="Times New Roman"/>
          <w:i/>
          <w:iCs/>
          <w:kern w:val="0"/>
          <w:sz w:val="18"/>
          <w:szCs w:val="18"/>
          <w14:ligatures w14:val="none"/>
        </w:rPr>
        <w:t>.</w:t>
      </w:r>
      <w:r w:rsidRPr="006366F9">
        <w:rPr>
          <w:rFonts w:ascii="Times New Roman" w:eastAsia="Times New Roman" w:hAnsi="Times New Roman" w:cs="Times New Roman"/>
          <w:i/>
          <w:iCs/>
          <w:kern w:val="0"/>
          <w:sz w:val="18"/>
          <w:szCs w:val="18"/>
          <w14:ligatures w14:val="none"/>
        </w:rPr>
        <w:br w:type="page"/>
      </w:r>
    </w:p>
    <w:p w14:paraId="05A85C7B" w14:textId="77777777" w:rsidR="006366F9" w:rsidRPr="006366F9" w:rsidRDefault="006366F9" w:rsidP="006366F9">
      <w:pPr>
        <w:spacing w:before="360" w:after="200" w:line="240" w:lineRule="auto"/>
        <w:outlineLvl w:val="0"/>
        <w:rPr>
          <w:rFonts w:ascii="Times New Roman" w:eastAsia="Times New Roman" w:hAnsi="Times New Roman" w:cs="Times New Roman"/>
          <w:b/>
          <w:bCs/>
          <w:kern w:val="0"/>
          <w:sz w:val="28"/>
          <w:szCs w:val="28"/>
          <w14:ligatures w14:val="none"/>
        </w:rPr>
      </w:pPr>
      <w:r w:rsidRPr="006366F9">
        <w:rPr>
          <w:rFonts w:ascii="Times New Roman" w:eastAsia="Times New Roman" w:hAnsi="Times New Roman" w:cs="Times New Roman"/>
          <w:b/>
          <w:bCs/>
          <w:kern w:val="0"/>
          <w:sz w:val="28"/>
          <w:szCs w:val="28"/>
          <w14:ligatures w14:val="none"/>
        </w:rPr>
        <w:lastRenderedPageBreak/>
        <w:t>Supplementary Sensitivity Analysis (S SA): Full Sample Without Outlier Exclusions</w:t>
      </w:r>
    </w:p>
    <w:p w14:paraId="26F08EB0"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To assess the robustness of the primary findings, all analyses from Sections 2.1–2.2 were repeated on the full sample prior to applying the 2.5 SD outlier exclusion criterion. This sensitivity analysis includes 3 additional families in mother–child analyses and 2 additional families in father–child analyses that were excluded from the primary analyses due to extreme beta Δ synchrony values exceeding 2.5 SD above the group mean (z-scores ranging from 2.05 to 4.69).</w:t>
      </w:r>
    </w:p>
    <w:p w14:paraId="759EABA8"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t>S SA 1. Validation of Inter-Brain Synchrony (Full Sample)</w:t>
      </w:r>
    </w:p>
    <w:p w14:paraId="632C554C"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 xml:space="preserve">All four validation tests confirmed robust inter-brain synchrony above surrogate levels (all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(FDR)</w:t>
      </w:r>
      <w:r w:rsidRPr="006366F9">
        <w:rPr>
          <w:rFonts w:ascii="Times New Roman" w:eastAsia="Times New Roman" w:hAnsi="Times New Roman" w:cs="Times New Roman"/>
          <w:kern w:val="0"/>
          <w14:ligatures w14:val="none"/>
        </w:rPr>
        <w:t>) &lt; .001), with effect sizes comparable to the primary analysis.</w:t>
      </w:r>
    </w:p>
    <w:p w14:paraId="36D13BD2" w14:textId="77777777" w:rsidR="006366F9" w:rsidRPr="006366F9" w:rsidRDefault="006366F9" w:rsidP="006366F9">
      <w:pPr>
        <w:spacing w:after="120" w:line="360" w:lineRule="auto"/>
        <w:ind w:firstLine="720"/>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Mother–child alpha</w:t>
      </w:r>
      <w:r w:rsidRPr="006366F9">
        <w:rPr>
          <w:rFonts w:ascii="Times New Roman" w:eastAsia="Times New Roman" w:hAnsi="Times New Roman" w:cs="Times New Roman"/>
          <w:kern w:val="0"/>
          <w14:ligatures w14:val="none"/>
        </w:rPr>
        <w:t xml:space="preserve">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74): Real M = 0.085, SD = 0.015; Surrogate M = 0.069, SD = 0.005; W = 2707, z = 7.11,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(FDR)</w:t>
      </w:r>
      <w:r w:rsidRPr="006366F9">
        <w:rPr>
          <w:rFonts w:ascii="Times New Roman" w:eastAsia="Times New Roman" w:hAnsi="Times New Roman" w:cs="Times New Roman"/>
          <w:kern w:val="0"/>
          <w:vertAlign w:val="subscript"/>
          <w14:ligatures w14:val="none"/>
        </w:rPr>
        <w:t xml:space="preserve"> </w:t>
      </w:r>
      <w:r w:rsidRPr="006366F9">
        <w:rPr>
          <w:rFonts w:ascii="Times New Roman" w:eastAsia="Times New Roman" w:hAnsi="Times New Roman" w:cs="Times New Roman"/>
          <w:kern w:val="0"/>
          <w14:ligatures w14:val="none"/>
        </w:rPr>
        <w:t xml:space="preserve">&lt; .001,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0.95, 95% CI [0.88, 1.00].</w:t>
      </w:r>
    </w:p>
    <w:p w14:paraId="13F0C0C2" w14:textId="77777777" w:rsidR="006366F9" w:rsidRPr="006366F9" w:rsidRDefault="006366F9" w:rsidP="006366F9">
      <w:pPr>
        <w:spacing w:after="120" w:line="360" w:lineRule="auto"/>
        <w:ind w:firstLine="720"/>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Mother–child beta</w:t>
      </w:r>
      <w:r w:rsidRPr="006366F9">
        <w:rPr>
          <w:rFonts w:ascii="Times New Roman" w:eastAsia="Times New Roman" w:hAnsi="Times New Roman" w:cs="Times New Roman"/>
          <w:kern w:val="0"/>
          <w14:ligatures w14:val="none"/>
        </w:rPr>
        <w:t xml:space="preserve">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74): Real M = 0.089, SD = 0.012; Surrogate M = 0.071, SD = 0.004; W = 2775, z = 7.47,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14:ligatures w14:val="none"/>
        </w:rPr>
        <w:t xml:space="preserve">&lt; .001,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1.00, 95% CI [1.00, 1.00].</w:t>
      </w:r>
    </w:p>
    <w:p w14:paraId="161F814F" w14:textId="77777777" w:rsidR="006366F9" w:rsidRPr="006366F9" w:rsidRDefault="006366F9" w:rsidP="006366F9">
      <w:pPr>
        <w:spacing w:after="120" w:line="360" w:lineRule="auto"/>
        <w:ind w:firstLine="720"/>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Father–child alpha</w:t>
      </w:r>
      <w:r w:rsidRPr="006366F9">
        <w:rPr>
          <w:rFonts w:ascii="Times New Roman" w:eastAsia="Times New Roman" w:hAnsi="Times New Roman" w:cs="Times New Roman"/>
          <w:kern w:val="0"/>
          <w14:ligatures w14:val="none"/>
        </w:rPr>
        <w:t xml:space="preserve">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75): Real M = 0.088, SD = 0.018; Surrogate M = 0.074, SD = 0.010; W = 2651, z = 6.47,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14:ligatures w14:val="none"/>
        </w:rPr>
        <w:t xml:space="preserve">&lt; .001,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0.86, 95% CI [0.74, 0.95].</w:t>
      </w:r>
    </w:p>
    <w:p w14:paraId="51B07B54" w14:textId="77777777" w:rsidR="006366F9" w:rsidRPr="006366F9" w:rsidRDefault="006366F9" w:rsidP="006366F9">
      <w:pPr>
        <w:spacing w:after="120" w:line="360" w:lineRule="auto"/>
        <w:ind w:firstLine="720"/>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Father–child beta</w:t>
      </w:r>
      <w:r w:rsidRPr="006366F9">
        <w:rPr>
          <w:rFonts w:ascii="Times New Roman" w:eastAsia="Times New Roman" w:hAnsi="Times New Roman" w:cs="Times New Roman"/>
          <w:kern w:val="0"/>
          <w14:ligatures w14:val="none"/>
        </w:rPr>
        <w:t xml:space="preserve">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75): Real M = 0.093, SD = 0.017; Surrogate M = 0.076, SD = 0.010; W = 2772, z = 7.11,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14:ligatures w14:val="none"/>
        </w:rPr>
        <w:t xml:space="preserve">&lt; .001,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0.95, 95% CI [0.88, 0.99].</w:t>
      </w:r>
    </w:p>
    <w:p w14:paraId="7A78383A"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t>S SA2. Mixed ANOVAs: Parent × Child Anxiety (Full Sample)</w:t>
      </w:r>
    </w:p>
    <w:p w14:paraId="71120CCB" w14:textId="77777777" w:rsidR="006366F9" w:rsidRPr="006366F9" w:rsidRDefault="006366F9" w:rsidP="006366F9">
      <w:pPr>
        <w:spacing w:after="120" w:line="360" w:lineRule="auto"/>
        <w:ind w:firstLine="720"/>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With the full sample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72 families with complete data for both dyads; 27 control, 45 clinical), the 2×2 mixed ANOVAs were conducted with Parent (mother–child, father–child) as a within-subjects factor and Child Anxiety (control, clinical) as a between-subjects factor.</w:t>
      </w:r>
    </w:p>
    <w:p w14:paraId="5C81AE2C" w14:textId="77777777" w:rsidR="006366F9" w:rsidRPr="006366F9" w:rsidRDefault="006366F9" w:rsidP="006366F9">
      <w:pPr>
        <w:spacing w:after="120" w:line="360" w:lineRule="auto"/>
        <w:ind w:firstLine="720"/>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Alpha band</w:t>
      </w:r>
      <w:r w:rsidRPr="006366F9">
        <w:rPr>
          <w:rFonts w:ascii="Times New Roman" w:eastAsia="Times New Roman" w:hAnsi="Times New Roman" w:cs="Times New Roman"/>
          <w:kern w:val="0"/>
          <w14:ligatures w14:val="none"/>
        </w:rPr>
        <w:t>:</w:t>
      </w:r>
      <w:r w:rsidRPr="006366F9">
        <w:rPr>
          <w:rFonts w:ascii="Times New Roman" w:eastAsia="Times New Roman" w:hAnsi="Times New Roman" w:cs="Times New Roman"/>
          <w:kern w:val="0"/>
          <w:sz w:val="22"/>
          <w:szCs w:val="22"/>
          <w14:ligatures w14:val="none"/>
        </w:rPr>
        <w:t xml:space="preserve"> </w:t>
      </w:r>
      <w:r w:rsidRPr="006366F9">
        <w:rPr>
          <w:rFonts w:ascii="Times New Roman" w:eastAsia="Times New Roman" w:hAnsi="Times New Roman" w:cs="Times New Roman"/>
          <w:kern w:val="0"/>
          <w14:ligatures w14:val="none"/>
        </w:rPr>
        <w:t xml:space="preserve">No significant effects emerged: Parent (F(1,70) = 0.13,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.720,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.002, 90% CI [.000, .048]), Child Anxiety (F(1,70) = 0.09,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.760,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.001, 90% CI [.000, .043]), nor their interaction (F(1,70) = 2.04,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.158,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.028, 90% CI [.000, .116]).</w:t>
      </w:r>
    </w:p>
    <w:p w14:paraId="7603B382" w14:textId="77777777" w:rsidR="006366F9" w:rsidRPr="006366F9" w:rsidRDefault="006366F9" w:rsidP="006366F9">
      <w:pPr>
        <w:spacing w:after="120" w:line="360" w:lineRule="auto"/>
        <w:ind w:firstLine="720"/>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Beta band:</w:t>
      </w:r>
      <w:r w:rsidRPr="006366F9">
        <w:rPr>
          <w:rFonts w:ascii="Times New Roman" w:eastAsia="Times New Roman" w:hAnsi="Times New Roman" w:cs="Times New Roman"/>
          <w:kern w:val="0"/>
          <w14:ligatures w14:val="none"/>
        </w:rPr>
        <w:t xml:space="preserve"> The critical Parent × Child Anxiety interaction remained significant (F(1,70) = 6.11,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.016,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.080, 90% CI [.008, .193]), with no significant main effects of Parent </w:t>
      </w:r>
      <w:r w:rsidRPr="006366F9">
        <w:rPr>
          <w:rFonts w:ascii="Times New Roman" w:eastAsia="Times New Roman" w:hAnsi="Times New Roman" w:cs="Times New Roman"/>
          <w:kern w:val="0"/>
          <w14:ligatures w14:val="none"/>
        </w:rPr>
        <w:lastRenderedPageBreak/>
        <w:t xml:space="preserve">(F(1,70) = 0.01,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.926, η²p &lt; .001, 90% CI [.000, .011]) or Child Anxiety (F(1,70) = 0.27,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.604,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.004, 90% CI [.000, .059]).</w:t>
      </w:r>
    </w:p>
    <w:p w14:paraId="070A8727" w14:textId="77777777" w:rsidR="006366F9" w:rsidRPr="006366F9" w:rsidRDefault="006366F9" w:rsidP="006366F9">
      <w:pPr>
        <w:spacing w:after="120" w:line="360" w:lineRule="auto"/>
        <w:rPr>
          <w:rFonts w:ascii="Times New Roman" w:eastAsia="Times New Roman" w:hAnsi="Times New Roman" w:cs="Times New Roman"/>
          <w:kern w:val="0"/>
          <w14:ligatures w14:val="none"/>
        </w:rPr>
      </w:pPr>
    </w:p>
    <w:p w14:paraId="39EF9FA3"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t xml:space="preserve">Supplementary Sensitivity Analysis - Table S-SA1. Mixed ANOVA results for alpha and beta Δ synchrony </w:t>
      </w:r>
    </w:p>
    <w:p w14:paraId="38CBFA18"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sz w:val="20"/>
          <w:szCs w:val="20"/>
          <w14:ligatures w14:val="none"/>
        </w:rPr>
        <w:t>Alpha Δ</w:t>
      </w:r>
    </w:p>
    <w:tbl>
      <w:tblPr>
        <w:tblW w:w="7460" w:type="dxa"/>
        <w:tblLook w:val="04A0" w:firstRow="1" w:lastRow="0" w:firstColumn="1" w:lastColumn="0" w:noHBand="0" w:noVBand="1"/>
      </w:tblPr>
      <w:tblGrid>
        <w:gridCol w:w="2600"/>
        <w:gridCol w:w="1200"/>
        <w:gridCol w:w="1000"/>
        <w:gridCol w:w="900"/>
        <w:gridCol w:w="1760"/>
      </w:tblGrid>
      <w:tr w:rsidR="006366F9" w:rsidRPr="006366F9" w14:paraId="78ED82B6" w14:textId="77777777" w:rsidTr="00281E81">
        <w:tc>
          <w:tcPr>
            <w:tcW w:w="2600" w:type="dxa"/>
            <w:tcBorders>
              <w:top w:val="single" w:sz="4" w:space="0" w:color="auto"/>
              <w:bottom w:val="single" w:sz="4" w:space="0" w:color="auto"/>
            </w:tcBorders>
          </w:tcPr>
          <w:p w14:paraId="0446484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Effect</w:t>
            </w:r>
          </w:p>
        </w:tc>
        <w:tc>
          <w:tcPr>
            <w:tcW w:w="1200" w:type="dxa"/>
            <w:tcBorders>
              <w:top w:val="single" w:sz="4" w:space="0" w:color="auto"/>
              <w:bottom w:val="single" w:sz="4" w:space="0" w:color="auto"/>
            </w:tcBorders>
          </w:tcPr>
          <w:p w14:paraId="1750AD2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proofErr w:type="gramStart"/>
            <w:r w:rsidRPr="006366F9">
              <w:rPr>
                <w:rFonts w:ascii="Times New Roman" w:eastAsia="Times New Roman" w:hAnsi="Times New Roman" w:cs="Times New Roman"/>
                <w:b/>
                <w:bCs/>
                <w:kern w:val="0"/>
                <w:sz w:val="20"/>
                <w:szCs w:val="20"/>
                <w14:ligatures w14:val="none"/>
              </w:rPr>
              <w:t>F(</w:t>
            </w:r>
            <w:proofErr w:type="gramEnd"/>
            <w:r w:rsidRPr="006366F9">
              <w:rPr>
                <w:rFonts w:ascii="Times New Roman" w:eastAsia="Times New Roman" w:hAnsi="Times New Roman" w:cs="Times New Roman"/>
                <w:b/>
                <w:bCs/>
                <w:kern w:val="0"/>
                <w:sz w:val="20"/>
                <w:szCs w:val="20"/>
                <w14:ligatures w14:val="none"/>
              </w:rPr>
              <w:t>1,70)</w:t>
            </w:r>
          </w:p>
        </w:tc>
        <w:tc>
          <w:tcPr>
            <w:tcW w:w="1000" w:type="dxa"/>
            <w:tcBorders>
              <w:top w:val="single" w:sz="4" w:space="0" w:color="auto"/>
              <w:bottom w:val="single" w:sz="4" w:space="0" w:color="auto"/>
            </w:tcBorders>
          </w:tcPr>
          <w:p w14:paraId="0D0FA2B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bCs/>
                <w:kern w:val="0"/>
                <w:sz w:val="20"/>
                <w:szCs w:val="20"/>
                <w14:ligatures w14:val="none"/>
              </w:rPr>
              <w:t>P</w:t>
            </w:r>
          </w:p>
        </w:tc>
        <w:tc>
          <w:tcPr>
            <w:tcW w:w="900" w:type="dxa"/>
            <w:tcBorders>
              <w:top w:val="single" w:sz="4" w:space="0" w:color="auto"/>
              <w:bottom w:val="single" w:sz="4" w:space="0" w:color="auto"/>
            </w:tcBorders>
          </w:tcPr>
          <w:p w14:paraId="2BE0F48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bCs/>
                <w:kern w:val="0"/>
                <w:sz w:val="20"/>
                <w:szCs w:val="20"/>
                <w14:ligatures w14:val="none"/>
              </w:rPr>
              <w:t xml:space="preserve"> η²p</w:t>
            </w:r>
          </w:p>
        </w:tc>
        <w:tc>
          <w:tcPr>
            <w:tcW w:w="1760" w:type="dxa"/>
            <w:tcBorders>
              <w:top w:val="single" w:sz="4" w:space="0" w:color="auto"/>
              <w:bottom w:val="single" w:sz="4" w:space="0" w:color="auto"/>
            </w:tcBorders>
          </w:tcPr>
          <w:p w14:paraId="7011E0E4"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90% CI</w:t>
            </w:r>
          </w:p>
        </w:tc>
      </w:tr>
      <w:tr w:rsidR="006366F9" w:rsidRPr="006366F9" w14:paraId="3FC5A240" w14:textId="77777777" w:rsidTr="00281E81">
        <w:tc>
          <w:tcPr>
            <w:tcW w:w="2600" w:type="dxa"/>
          </w:tcPr>
          <w:p w14:paraId="4ABC71E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Parent Interaction (P)</w:t>
            </w:r>
          </w:p>
        </w:tc>
        <w:tc>
          <w:tcPr>
            <w:tcW w:w="1200" w:type="dxa"/>
          </w:tcPr>
          <w:p w14:paraId="3A6BB45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0.13</w:t>
            </w:r>
          </w:p>
        </w:tc>
        <w:tc>
          <w:tcPr>
            <w:tcW w:w="1000" w:type="dxa"/>
          </w:tcPr>
          <w:p w14:paraId="50F34C1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.720</w:t>
            </w:r>
          </w:p>
        </w:tc>
        <w:tc>
          <w:tcPr>
            <w:tcW w:w="900" w:type="dxa"/>
          </w:tcPr>
          <w:p w14:paraId="20BC102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.002</w:t>
            </w:r>
          </w:p>
        </w:tc>
        <w:tc>
          <w:tcPr>
            <w:tcW w:w="1760" w:type="dxa"/>
          </w:tcPr>
          <w:p w14:paraId="69C4D8FF"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.048]</w:t>
            </w:r>
          </w:p>
        </w:tc>
      </w:tr>
      <w:tr w:rsidR="006366F9" w:rsidRPr="006366F9" w14:paraId="6844B14A" w14:textId="77777777" w:rsidTr="00281E81">
        <w:tc>
          <w:tcPr>
            <w:tcW w:w="2600" w:type="dxa"/>
          </w:tcPr>
          <w:p w14:paraId="1BEE5582"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Child Anxiety (S)</w:t>
            </w:r>
          </w:p>
        </w:tc>
        <w:tc>
          <w:tcPr>
            <w:tcW w:w="1200" w:type="dxa"/>
          </w:tcPr>
          <w:p w14:paraId="2153110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0.09</w:t>
            </w:r>
          </w:p>
        </w:tc>
        <w:tc>
          <w:tcPr>
            <w:tcW w:w="1000" w:type="dxa"/>
          </w:tcPr>
          <w:p w14:paraId="0AC1FBB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.760</w:t>
            </w:r>
          </w:p>
        </w:tc>
        <w:tc>
          <w:tcPr>
            <w:tcW w:w="900" w:type="dxa"/>
          </w:tcPr>
          <w:p w14:paraId="4EE3373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w:t>
            </w:r>
          </w:p>
        </w:tc>
        <w:tc>
          <w:tcPr>
            <w:tcW w:w="1760" w:type="dxa"/>
          </w:tcPr>
          <w:p w14:paraId="7DCACDC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.043]</w:t>
            </w:r>
          </w:p>
        </w:tc>
      </w:tr>
      <w:tr w:rsidR="006366F9" w:rsidRPr="006366F9" w14:paraId="687F1CC1" w14:textId="77777777" w:rsidTr="00281E81">
        <w:tc>
          <w:tcPr>
            <w:tcW w:w="2600" w:type="dxa"/>
            <w:tcBorders>
              <w:bottom w:val="single" w:sz="4" w:space="0" w:color="auto"/>
            </w:tcBorders>
          </w:tcPr>
          <w:p w14:paraId="2E52630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 × S</w:t>
            </w:r>
          </w:p>
        </w:tc>
        <w:tc>
          <w:tcPr>
            <w:tcW w:w="1200" w:type="dxa"/>
            <w:tcBorders>
              <w:bottom w:val="single" w:sz="4" w:space="0" w:color="auto"/>
            </w:tcBorders>
          </w:tcPr>
          <w:p w14:paraId="29AE337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2.04</w:t>
            </w:r>
          </w:p>
        </w:tc>
        <w:tc>
          <w:tcPr>
            <w:tcW w:w="1000" w:type="dxa"/>
            <w:tcBorders>
              <w:bottom w:val="single" w:sz="4" w:space="0" w:color="auto"/>
            </w:tcBorders>
          </w:tcPr>
          <w:p w14:paraId="1AF995A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.158</w:t>
            </w:r>
          </w:p>
        </w:tc>
        <w:tc>
          <w:tcPr>
            <w:tcW w:w="900" w:type="dxa"/>
            <w:tcBorders>
              <w:bottom w:val="single" w:sz="4" w:space="0" w:color="auto"/>
            </w:tcBorders>
          </w:tcPr>
          <w:p w14:paraId="73EFFD3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.028</w:t>
            </w:r>
          </w:p>
        </w:tc>
        <w:tc>
          <w:tcPr>
            <w:tcW w:w="1760" w:type="dxa"/>
            <w:tcBorders>
              <w:bottom w:val="single" w:sz="4" w:space="0" w:color="auto"/>
            </w:tcBorders>
          </w:tcPr>
          <w:p w14:paraId="58D1177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.116]</w:t>
            </w:r>
          </w:p>
        </w:tc>
      </w:tr>
    </w:tbl>
    <w:p w14:paraId="6F7F0C1A" w14:textId="77777777" w:rsidR="006366F9" w:rsidRPr="006366F9" w:rsidRDefault="006366F9" w:rsidP="006366F9">
      <w:pPr>
        <w:spacing w:after="0" w:line="240" w:lineRule="auto"/>
        <w:rPr>
          <w:rFonts w:ascii="Times New Roman" w:eastAsia="Times New Roman" w:hAnsi="Times New Roman" w:cs="Times New Roman"/>
          <w:b/>
          <w:bCs/>
          <w:kern w:val="0"/>
          <w:sz w:val="20"/>
          <w:szCs w:val="20"/>
          <w14:ligatures w14:val="none"/>
        </w:rPr>
      </w:pPr>
    </w:p>
    <w:p w14:paraId="7800222D" w14:textId="77777777" w:rsidR="006366F9" w:rsidRPr="006366F9" w:rsidRDefault="006366F9" w:rsidP="006366F9">
      <w:pPr>
        <w:spacing w:after="0" w:line="240" w:lineRule="auto"/>
        <w:rPr>
          <w:rFonts w:ascii="Times New Roman" w:eastAsia="Times New Roman" w:hAnsi="Times New Roman" w:cs="Times New Roman"/>
          <w:b/>
          <w:bCs/>
          <w:kern w:val="0"/>
          <w:sz w:val="20"/>
          <w:szCs w:val="20"/>
          <w14:ligatures w14:val="none"/>
        </w:rPr>
      </w:pPr>
      <w:r w:rsidRPr="006366F9">
        <w:rPr>
          <w:rFonts w:ascii="Times New Roman" w:eastAsia="Times New Roman" w:hAnsi="Times New Roman" w:cs="Times New Roman"/>
          <w:b/>
          <w:bCs/>
          <w:kern w:val="0"/>
          <w:sz w:val="20"/>
          <w:szCs w:val="20"/>
          <w14:ligatures w14:val="none"/>
        </w:rPr>
        <w:t>Beta Δ</w:t>
      </w:r>
    </w:p>
    <w:tbl>
      <w:tblPr>
        <w:tblW w:w="7460" w:type="dxa"/>
        <w:tblLook w:val="04A0" w:firstRow="1" w:lastRow="0" w:firstColumn="1" w:lastColumn="0" w:noHBand="0" w:noVBand="1"/>
      </w:tblPr>
      <w:tblGrid>
        <w:gridCol w:w="2600"/>
        <w:gridCol w:w="1200"/>
        <w:gridCol w:w="1000"/>
        <w:gridCol w:w="900"/>
        <w:gridCol w:w="1760"/>
      </w:tblGrid>
      <w:tr w:rsidR="006366F9" w:rsidRPr="006366F9" w14:paraId="5D6A2ADC" w14:textId="77777777" w:rsidTr="00281E81">
        <w:tc>
          <w:tcPr>
            <w:tcW w:w="2600" w:type="dxa"/>
            <w:tcBorders>
              <w:top w:val="single" w:sz="4" w:space="0" w:color="auto"/>
              <w:bottom w:val="single" w:sz="4" w:space="0" w:color="auto"/>
            </w:tcBorders>
          </w:tcPr>
          <w:p w14:paraId="382C055E"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Effect</w:t>
            </w:r>
          </w:p>
        </w:tc>
        <w:tc>
          <w:tcPr>
            <w:tcW w:w="1200" w:type="dxa"/>
            <w:tcBorders>
              <w:top w:val="single" w:sz="4" w:space="0" w:color="auto"/>
              <w:bottom w:val="single" w:sz="4" w:space="0" w:color="auto"/>
            </w:tcBorders>
          </w:tcPr>
          <w:p w14:paraId="0BD6CC1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proofErr w:type="gramStart"/>
            <w:r w:rsidRPr="006366F9">
              <w:rPr>
                <w:rFonts w:ascii="Times New Roman" w:eastAsia="Times New Roman" w:hAnsi="Times New Roman" w:cs="Times New Roman"/>
                <w:b/>
                <w:bCs/>
                <w:kern w:val="0"/>
                <w:sz w:val="20"/>
                <w:szCs w:val="20"/>
                <w14:ligatures w14:val="none"/>
              </w:rPr>
              <w:t>F(</w:t>
            </w:r>
            <w:proofErr w:type="gramEnd"/>
            <w:r w:rsidRPr="006366F9">
              <w:rPr>
                <w:rFonts w:ascii="Times New Roman" w:eastAsia="Times New Roman" w:hAnsi="Times New Roman" w:cs="Times New Roman"/>
                <w:b/>
                <w:bCs/>
                <w:kern w:val="0"/>
                <w:sz w:val="20"/>
                <w:szCs w:val="20"/>
                <w14:ligatures w14:val="none"/>
              </w:rPr>
              <w:t>1,70)</w:t>
            </w:r>
          </w:p>
        </w:tc>
        <w:tc>
          <w:tcPr>
            <w:tcW w:w="1000" w:type="dxa"/>
            <w:tcBorders>
              <w:top w:val="single" w:sz="4" w:space="0" w:color="auto"/>
              <w:bottom w:val="single" w:sz="4" w:space="0" w:color="auto"/>
            </w:tcBorders>
          </w:tcPr>
          <w:p w14:paraId="4A5FE87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bCs/>
                <w:kern w:val="0"/>
                <w:sz w:val="20"/>
                <w:szCs w:val="20"/>
                <w14:ligatures w14:val="none"/>
              </w:rPr>
              <w:t>P</w:t>
            </w:r>
          </w:p>
        </w:tc>
        <w:tc>
          <w:tcPr>
            <w:tcW w:w="900" w:type="dxa"/>
            <w:tcBorders>
              <w:top w:val="single" w:sz="4" w:space="0" w:color="auto"/>
              <w:bottom w:val="single" w:sz="4" w:space="0" w:color="auto"/>
            </w:tcBorders>
          </w:tcPr>
          <w:p w14:paraId="5C651456"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bCs/>
                <w:kern w:val="0"/>
                <w:sz w:val="20"/>
                <w:szCs w:val="20"/>
                <w14:ligatures w14:val="none"/>
              </w:rPr>
              <w:t xml:space="preserve"> η²p</w:t>
            </w:r>
          </w:p>
        </w:tc>
        <w:tc>
          <w:tcPr>
            <w:tcW w:w="1760" w:type="dxa"/>
            <w:tcBorders>
              <w:top w:val="single" w:sz="4" w:space="0" w:color="auto"/>
              <w:bottom w:val="single" w:sz="4" w:space="0" w:color="auto"/>
            </w:tcBorders>
          </w:tcPr>
          <w:p w14:paraId="2CCA068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kern w:val="0"/>
                <w:sz w:val="20"/>
                <w:szCs w:val="20"/>
                <w14:ligatures w14:val="none"/>
              </w:rPr>
              <w:t>90% CI</w:t>
            </w:r>
          </w:p>
        </w:tc>
      </w:tr>
      <w:tr w:rsidR="006366F9" w:rsidRPr="006366F9" w14:paraId="2BD019FB" w14:textId="77777777" w:rsidTr="00281E81">
        <w:tc>
          <w:tcPr>
            <w:tcW w:w="2600" w:type="dxa"/>
          </w:tcPr>
          <w:p w14:paraId="4CFB1961"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Parent Interaction (P)</w:t>
            </w:r>
          </w:p>
        </w:tc>
        <w:tc>
          <w:tcPr>
            <w:tcW w:w="1200" w:type="dxa"/>
          </w:tcPr>
          <w:p w14:paraId="580987D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0.01</w:t>
            </w:r>
          </w:p>
        </w:tc>
        <w:tc>
          <w:tcPr>
            <w:tcW w:w="1000" w:type="dxa"/>
          </w:tcPr>
          <w:p w14:paraId="00AC0DC9"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.926</w:t>
            </w:r>
          </w:p>
        </w:tc>
        <w:tc>
          <w:tcPr>
            <w:tcW w:w="900" w:type="dxa"/>
          </w:tcPr>
          <w:p w14:paraId="6399759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&lt;.001</w:t>
            </w:r>
          </w:p>
        </w:tc>
        <w:tc>
          <w:tcPr>
            <w:tcW w:w="1760" w:type="dxa"/>
          </w:tcPr>
          <w:p w14:paraId="1141FE9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.011]</w:t>
            </w:r>
          </w:p>
        </w:tc>
      </w:tr>
      <w:tr w:rsidR="006366F9" w:rsidRPr="006366F9" w14:paraId="44E661F6" w14:textId="77777777" w:rsidTr="00281E81">
        <w:tc>
          <w:tcPr>
            <w:tcW w:w="2600" w:type="dxa"/>
          </w:tcPr>
          <w:p w14:paraId="69817E15"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Child Anxiety (S)</w:t>
            </w:r>
          </w:p>
        </w:tc>
        <w:tc>
          <w:tcPr>
            <w:tcW w:w="1200" w:type="dxa"/>
          </w:tcPr>
          <w:p w14:paraId="27CEEBE8"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0.27</w:t>
            </w:r>
          </w:p>
        </w:tc>
        <w:tc>
          <w:tcPr>
            <w:tcW w:w="1000" w:type="dxa"/>
          </w:tcPr>
          <w:p w14:paraId="483CFBEC"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.604</w:t>
            </w:r>
          </w:p>
        </w:tc>
        <w:tc>
          <w:tcPr>
            <w:tcW w:w="900" w:type="dxa"/>
          </w:tcPr>
          <w:p w14:paraId="6699620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.004</w:t>
            </w:r>
          </w:p>
        </w:tc>
        <w:tc>
          <w:tcPr>
            <w:tcW w:w="1760" w:type="dxa"/>
          </w:tcPr>
          <w:p w14:paraId="25518EF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[.000, .059]</w:t>
            </w:r>
          </w:p>
        </w:tc>
      </w:tr>
      <w:tr w:rsidR="006366F9" w:rsidRPr="006366F9" w14:paraId="794EF718" w14:textId="77777777" w:rsidTr="00281E81">
        <w:tc>
          <w:tcPr>
            <w:tcW w:w="2600" w:type="dxa"/>
            <w:tcBorders>
              <w:bottom w:val="single" w:sz="4" w:space="0" w:color="auto"/>
            </w:tcBorders>
          </w:tcPr>
          <w:p w14:paraId="5548F81A"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P × S</w:t>
            </w:r>
          </w:p>
        </w:tc>
        <w:tc>
          <w:tcPr>
            <w:tcW w:w="1200" w:type="dxa"/>
            <w:tcBorders>
              <w:bottom w:val="single" w:sz="4" w:space="0" w:color="auto"/>
            </w:tcBorders>
          </w:tcPr>
          <w:p w14:paraId="6B62E033"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6.11*</w:t>
            </w:r>
          </w:p>
        </w:tc>
        <w:tc>
          <w:tcPr>
            <w:tcW w:w="1000" w:type="dxa"/>
            <w:tcBorders>
              <w:bottom w:val="single" w:sz="4" w:space="0" w:color="auto"/>
            </w:tcBorders>
          </w:tcPr>
          <w:p w14:paraId="4B3FEDCD"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.016</w:t>
            </w:r>
          </w:p>
        </w:tc>
        <w:tc>
          <w:tcPr>
            <w:tcW w:w="900" w:type="dxa"/>
            <w:tcBorders>
              <w:bottom w:val="single" w:sz="4" w:space="0" w:color="auto"/>
            </w:tcBorders>
          </w:tcPr>
          <w:p w14:paraId="6E92B340"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.080</w:t>
            </w:r>
          </w:p>
        </w:tc>
        <w:tc>
          <w:tcPr>
            <w:tcW w:w="1760" w:type="dxa"/>
            <w:tcBorders>
              <w:bottom w:val="single" w:sz="4" w:space="0" w:color="auto"/>
            </w:tcBorders>
          </w:tcPr>
          <w:p w14:paraId="0CF3A007" w14:textId="77777777" w:rsidR="006366F9" w:rsidRPr="006366F9" w:rsidRDefault="006366F9" w:rsidP="006366F9">
            <w:pPr>
              <w:spacing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[.008, .193]</w:t>
            </w:r>
          </w:p>
        </w:tc>
      </w:tr>
    </w:tbl>
    <w:p w14:paraId="656A49A7" w14:textId="77777777" w:rsidR="006366F9" w:rsidRPr="006366F9" w:rsidRDefault="006366F9" w:rsidP="006366F9">
      <w:pPr>
        <w:spacing w:after="120" w:line="360" w:lineRule="auto"/>
        <w:rPr>
          <w:rFonts w:ascii="Times New Roman" w:eastAsia="Times New Roman" w:hAnsi="Times New Roman" w:cs="Times New Roman"/>
          <w:b/>
          <w:bCs/>
          <w:i/>
          <w:iCs/>
          <w:kern w:val="0"/>
          <w:sz w:val="22"/>
          <w:szCs w:val="22"/>
          <w14:ligatures w14:val="none"/>
        </w:rPr>
      </w:pPr>
    </w:p>
    <w:p w14:paraId="39988846"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Supplementary Sensitivity Analysis - Table S-SA1.</w:t>
      </w:r>
      <w:r w:rsidRPr="006366F9">
        <w:rPr>
          <w:rFonts w:ascii="Times New Roman" w:eastAsia="Times New Roman" w:hAnsi="Times New Roman" w:cs="Times New Roman"/>
          <w:i/>
          <w:iCs/>
          <w:kern w:val="0"/>
          <w:sz w:val="22"/>
          <w:szCs w:val="22"/>
          <w14:ligatures w14:val="none"/>
        </w:rPr>
        <w:t xml:space="preserve"> Mixed ANOVA results for alpha and beta Δ synchrony (full sample, N = 72).</w:t>
      </w:r>
    </w:p>
    <w:p w14:paraId="2BB0C1E5" w14:textId="77777777" w:rsidR="006366F9" w:rsidRPr="006366F9" w:rsidRDefault="006366F9" w:rsidP="006366F9">
      <w:pPr>
        <w:spacing w:after="0" w:line="240" w:lineRule="auto"/>
        <w:rPr>
          <w:rFonts w:ascii="Times New Roman" w:eastAsia="Times New Roman" w:hAnsi="Times New Roman" w:cs="Times New Roman"/>
          <w:kern w:val="0"/>
          <w14:ligatures w14:val="none"/>
        </w:rPr>
      </w:pPr>
    </w:p>
    <w:p w14:paraId="370B2736" w14:textId="77777777" w:rsidR="006366F9" w:rsidRPr="006366F9" w:rsidRDefault="006366F9" w:rsidP="006366F9">
      <w:pPr>
        <w:spacing w:after="120" w:line="360" w:lineRule="auto"/>
        <w:rPr>
          <w:rFonts w:ascii="Times New Roman" w:eastAsia="Times New Roman" w:hAnsi="Times New Roman" w:cs="Times New Roman"/>
          <w:kern w:val="0"/>
          <w14:ligatures w14:val="none"/>
        </w:rPr>
      </w:pPr>
    </w:p>
    <w:p w14:paraId="41EC2539"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t>S SA3. Beta Band Interaction Decomposition (Full Sample)</w:t>
      </w:r>
    </w:p>
    <w:p w14:paraId="1B5CD70C"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Between-group comparison:</w:t>
      </w:r>
      <w:r w:rsidRPr="006366F9">
        <w:rPr>
          <w:rFonts w:ascii="Times New Roman" w:eastAsia="Times New Roman" w:hAnsi="Times New Roman" w:cs="Times New Roman"/>
          <w:kern w:val="0"/>
          <w14:ligatures w14:val="none"/>
        </w:rPr>
        <w:t xml:space="preserve"> The mother-minus-father Δ synchrony balance score was compared between Child Anxiety groups using a Mann-Whitney U test, as Shapiro-Wilk tests indicated significant non-normality in the control group (W = 0.90,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.015; clinical: W = 0.98,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.657). Control families showed a more positive balance (</w:t>
      </w:r>
      <w:proofErr w:type="spellStart"/>
      <w:r w:rsidRPr="006366F9">
        <w:rPr>
          <w:rFonts w:ascii="Times New Roman" w:eastAsia="Times New Roman" w:hAnsi="Times New Roman" w:cs="Times New Roman"/>
          <w:kern w:val="0"/>
          <w14:ligatures w14:val="none"/>
        </w:rPr>
        <w:t>Md</w:t>
      </w:r>
      <w:r w:rsidRPr="006366F9">
        <w:rPr>
          <w:rFonts w:ascii="Times New Roman" w:eastAsia="Times New Roman" w:hAnsi="Times New Roman" w:cs="Times New Roman"/>
          <w:i/>
          <w:iCs/>
          <w:kern w:val="0"/>
          <w14:ligatures w14:val="none"/>
        </w:rPr>
        <w:t>n</w:t>
      </w:r>
      <w:proofErr w:type="spellEnd"/>
      <w:r w:rsidRPr="006366F9">
        <w:rPr>
          <w:rFonts w:ascii="Times New Roman" w:eastAsia="Times New Roman" w:hAnsi="Times New Roman" w:cs="Times New Roman"/>
          <w:i/>
          <w:iCs/>
          <w:kern w:val="0"/>
          <w14:ligatures w14:val="none"/>
        </w:rPr>
        <w:t xml:space="preserve"> =</w:t>
      </w:r>
      <w:r w:rsidRPr="006366F9">
        <w:rPr>
          <w:rFonts w:ascii="Times New Roman" w:eastAsia="Times New Roman" w:hAnsi="Times New Roman" w:cs="Times New Roman"/>
          <w:kern w:val="0"/>
          <w14:ligatures w14:val="none"/>
        </w:rPr>
        <w:t xml:space="preserve"> 0.012) than clinical families (</w:t>
      </w:r>
      <w:proofErr w:type="spellStart"/>
      <w:r w:rsidRPr="006366F9">
        <w:rPr>
          <w:rFonts w:ascii="Times New Roman" w:eastAsia="Times New Roman" w:hAnsi="Times New Roman" w:cs="Times New Roman"/>
          <w:kern w:val="0"/>
          <w14:ligatures w14:val="none"/>
        </w:rPr>
        <w:t>Md</w:t>
      </w:r>
      <w:r w:rsidRPr="006366F9">
        <w:rPr>
          <w:rFonts w:ascii="Times New Roman" w:eastAsia="Times New Roman" w:hAnsi="Times New Roman" w:cs="Times New Roman"/>
          <w:i/>
          <w:iCs/>
          <w:kern w:val="0"/>
          <w14:ligatures w14:val="none"/>
        </w:rPr>
        <w:t>n</w:t>
      </w:r>
      <w:proofErr w:type="spellEnd"/>
      <w:r w:rsidRPr="006366F9">
        <w:rPr>
          <w:rFonts w:ascii="Times New Roman" w:eastAsia="Times New Roman" w:hAnsi="Times New Roman" w:cs="Times New Roman"/>
          <w:i/>
          <w:iCs/>
          <w:kern w:val="0"/>
          <w14:ligatures w14:val="none"/>
        </w:rPr>
        <w:t xml:space="preserve"> =</w:t>
      </w:r>
      <w:r w:rsidRPr="006366F9">
        <w:rPr>
          <w:rFonts w:ascii="Times New Roman" w:eastAsia="Times New Roman" w:hAnsi="Times New Roman" w:cs="Times New Roman"/>
          <w:kern w:val="0"/>
          <w14:ligatures w14:val="none"/>
        </w:rPr>
        <w:t xml:space="preserve"> −0.003), and this difference was highly significant: U = 309, z = 3.47, P &lt; .001,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−0.49, 95% CI [−0.67, −0.26] (Supplementary Figure S-SA3).</w:t>
      </w:r>
    </w:p>
    <w:p w14:paraId="53B2AAF2"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Within-sample Wilcoxon signed-rank tests:</w:t>
      </w:r>
      <w:r w:rsidRPr="006366F9">
        <w:rPr>
          <w:rFonts w:ascii="Times New Roman" w:eastAsia="Times New Roman" w:hAnsi="Times New Roman" w:cs="Times New Roman"/>
          <w:kern w:val="0"/>
          <w14:ligatures w14:val="none"/>
        </w:rPr>
        <w:t xml:space="preserve"> FDR-corrected across the two comparisons (</w:t>
      </w:r>
      <w:r w:rsidRPr="006366F9">
        <w:rPr>
          <w:rFonts w:ascii="Times New Roman" w:eastAsia="Times New Roman" w:hAnsi="Times New Roman" w:cs="Times New Roman"/>
          <w:i/>
          <w:iCs/>
          <w:kern w:val="0"/>
          <w14:ligatures w14:val="none"/>
        </w:rPr>
        <w:t>N =</w:t>
      </w:r>
      <w:r w:rsidRPr="006366F9">
        <w:rPr>
          <w:rFonts w:ascii="Times New Roman" w:eastAsia="Times New Roman" w:hAnsi="Times New Roman" w:cs="Times New Roman"/>
          <w:kern w:val="0"/>
          <w14:ligatures w14:val="none"/>
        </w:rPr>
        <w:t xml:space="preserve"> 72; 27 control, 45 clinical; Supplementary Figure S-SA2):</w:t>
      </w:r>
    </w:p>
    <w:p w14:paraId="0854D99D"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t>Control families (</w:t>
      </w:r>
      <w:r w:rsidRPr="006366F9">
        <w:rPr>
          <w:rFonts w:ascii="Times New Roman" w:eastAsia="Times New Roman" w:hAnsi="Times New Roman" w:cs="Times New Roman"/>
          <w:b/>
          <w:bCs/>
          <w:i/>
          <w:iCs/>
          <w:kern w:val="0"/>
          <w14:ligatures w14:val="none"/>
        </w:rPr>
        <w:t>n =</w:t>
      </w:r>
      <w:r w:rsidRPr="006366F9">
        <w:rPr>
          <w:rFonts w:ascii="Times New Roman" w:eastAsia="Times New Roman" w:hAnsi="Times New Roman" w:cs="Times New Roman"/>
          <w:b/>
          <w:bCs/>
          <w:kern w:val="0"/>
          <w14:ligatures w14:val="none"/>
        </w:rPr>
        <w:t xml:space="preserve"> 27):</w:t>
      </w:r>
      <w:r w:rsidRPr="006366F9">
        <w:rPr>
          <w:rFonts w:ascii="Times New Roman" w:eastAsia="Times New Roman" w:hAnsi="Times New Roman" w:cs="Times New Roman"/>
          <w:kern w:val="0"/>
          <w14:ligatures w14:val="none"/>
        </w:rPr>
        <w:t xml:space="preserve"> Mother–child beta Δ synchrony (M = 0.021, SD = 0.015) was significantly greater than father–child (M = 0.013, SD = 0.022); W = 275, z = 2.07,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14:ligatures w14:val="none"/>
        </w:rPr>
        <w:t xml:space="preserve">= .039, </w:t>
      </w:r>
      <w:proofErr w:type="spellStart"/>
      <w:r w:rsidRPr="006366F9">
        <w:rPr>
          <w:rFonts w:ascii="Times New Roman" w:eastAsia="Times New Roman" w:hAnsi="Times New Roman" w:cs="Times New Roman"/>
          <w:kern w:val="0"/>
          <w14:ligatures w14:val="none"/>
        </w:rPr>
        <w:t>r</w:t>
      </w:r>
      <w:r w:rsidRPr="006366F9">
        <w:rPr>
          <w:rFonts w:ascii="Times New Roman" w:eastAsia="Times New Roman" w:hAnsi="Times New Roman" w:cs="Times New Roman"/>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0.46, 95% CI [0.04, 0.83].</w:t>
      </w:r>
    </w:p>
    <w:p w14:paraId="3A2D0B64"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b/>
          <w:bCs/>
          <w:kern w:val="0"/>
          <w14:ligatures w14:val="none"/>
        </w:rPr>
        <w:lastRenderedPageBreak/>
        <w:t>Clinical families (</w:t>
      </w:r>
      <w:r w:rsidRPr="006366F9">
        <w:rPr>
          <w:rFonts w:ascii="Times New Roman" w:eastAsia="Times New Roman" w:hAnsi="Times New Roman" w:cs="Times New Roman"/>
          <w:b/>
          <w:bCs/>
          <w:i/>
          <w:iCs/>
          <w:kern w:val="0"/>
          <w14:ligatures w14:val="none"/>
        </w:rPr>
        <w:t>n =</w:t>
      </w:r>
      <w:r w:rsidRPr="006366F9">
        <w:rPr>
          <w:rFonts w:ascii="Times New Roman" w:eastAsia="Times New Roman" w:hAnsi="Times New Roman" w:cs="Times New Roman"/>
          <w:b/>
          <w:bCs/>
          <w:kern w:val="0"/>
          <w14:ligatures w14:val="none"/>
        </w:rPr>
        <w:t xml:space="preserve"> 45): </w:t>
      </w:r>
      <w:r w:rsidRPr="006366F9">
        <w:rPr>
          <w:rFonts w:ascii="Times New Roman" w:eastAsia="Times New Roman" w:hAnsi="Times New Roman" w:cs="Times New Roman"/>
          <w:kern w:val="0"/>
          <w14:ligatures w14:val="none"/>
        </w:rPr>
        <w:t xml:space="preserve">Father–child beta Δ synchrony (M = 0.020, SD = 0.012) was significantly greater than mother–child (M = 0.016, SD = 0.009); W = 282, z = −2.66,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14:ligatures w14:val="none"/>
        </w:rPr>
        <w:t xml:space="preserve">= .014, </w:t>
      </w:r>
      <w:proofErr w:type="spellStart"/>
      <w:r w:rsidRPr="006366F9">
        <w:rPr>
          <w:rFonts w:ascii="Times New Roman" w:eastAsia="Times New Roman" w:hAnsi="Times New Roman" w:cs="Times New Roman"/>
          <w:kern w:val="0"/>
          <w14:ligatures w14:val="none"/>
        </w:rPr>
        <w:t>r</w:t>
      </w:r>
      <w:r w:rsidRPr="006366F9">
        <w:rPr>
          <w:rFonts w:ascii="Times New Roman" w:eastAsia="Times New Roman" w:hAnsi="Times New Roman" w:cs="Times New Roman"/>
          <w:kern w:val="0"/>
          <w:vertAlign w:val="subscript"/>
          <w14:ligatures w14:val="none"/>
        </w:rPr>
        <w:t>rb</w:t>
      </w:r>
      <w:proofErr w:type="spellEnd"/>
      <w:r w:rsidRPr="006366F9">
        <w:rPr>
          <w:rFonts w:ascii="Times New Roman" w:eastAsia="Times New Roman" w:hAnsi="Times New Roman" w:cs="Times New Roman"/>
          <w:kern w:val="0"/>
          <w14:ligatures w14:val="none"/>
        </w:rPr>
        <w:t xml:space="preserve"> = −0.46, 95% CI [−0.73, −0.14].</w:t>
      </w:r>
    </w:p>
    <w:p w14:paraId="6D1ACD5F" w14:textId="77777777" w:rsidR="006366F9" w:rsidRPr="006366F9" w:rsidRDefault="006366F9" w:rsidP="006366F9">
      <w:pPr>
        <w:spacing w:after="120" w:line="360" w:lineRule="auto"/>
        <w:ind w:firstLine="720"/>
        <w:jc w:val="both"/>
        <w:rPr>
          <w:rFonts w:ascii="Times New Roman" w:eastAsia="Times New Roman" w:hAnsi="Times New Roman" w:cs="Times New Roman"/>
          <w:kern w:val="0"/>
          <w14:ligatures w14:val="none"/>
        </w:rPr>
      </w:pPr>
      <w:r w:rsidRPr="006366F9">
        <w:rPr>
          <w:rFonts w:ascii="Times New Roman" w:eastAsia="Times New Roman" w:hAnsi="Times New Roman" w:cs="Times New Roman"/>
          <w:kern w:val="0"/>
          <w14:ligatures w14:val="none"/>
        </w:rPr>
        <w:t>All key findings were replicated in the full sample without outlier exclusions (see S SA4. Comparison of Primary and Full-Sample Results). The Parent × Child Anxiety interaction on beta Δ synchrony remained significant (</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.016), and the double dissociation pattern was confirmed: in control families, mother–child synchrony exceeded father–child synchrony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14:ligatures w14:val="none"/>
        </w:rPr>
        <w:t>= .039); in clinical families, this pattern reversed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14:ligatures w14:val="none"/>
        </w:rPr>
        <w:t>= .014). The between-group comparison of the mother-minus-father balance score was highly significant using the Mann-Whitney U test (P &lt; .001), which was adopted because of the non-normal distribution of control-group difference scores (driven by extreme values in the unexcluded families) violated the assumptions of parametric tests. Effect sizes were therefore attenuated relative to the primary analysis (η²</w:t>
      </w:r>
      <w:r w:rsidRPr="006366F9">
        <w:rPr>
          <w:rFonts w:ascii="Times New Roman" w:eastAsia="Times New Roman" w:hAnsi="Times New Roman" w:cs="Times New Roman"/>
          <w:i/>
          <w:iCs/>
          <w:kern w:val="0"/>
          <w14:ligatures w14:val="none"/>
        </w:rPr>
        <w:t>p =</w:t>
      </w:r>
      <w:r w:rsidRPr="006366F9">
        <w:rPr>
          <w:rFonts w:ascii="Times New Roman" w:eastAsia="Times New Roman" w:hAnsi="Times New Roman" w:cs="Times New Roman"/>
          <w:kern w:val="0"/>
          <w14:ligatures w14:val="none"/>
        </w:rPr>
        <w:t xml:space="preserve"> .080 vs. .161), because of the influence of statistical outliers on parametric effect size estimates. Notably, the direction and significance of all findings were preserved, confirming the robustness of the results reported in the main analyses.</w:t>
      </w:r>
    </w:p>
    <w:p w14:paraId="3845B1BE" w14:textId="77777777" w:rsidR="006366F9" w:rsidRPr="006366F9" w:rsidRDefault="006366F9" w:rsidP="006366F9">
      <w:pPr>
        <w:spacing w:after="0" w:line="240" w:lineRule="auto"/>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kern w:val="0"/>
          <w14:ligatures w14:val="none"/>
        </w:rPr>
        <w:br w:type="page"/>
      </w:r>
    </w:p>
    <w:p w14:paraId="64C0A628"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 SA4. Comparison of Primary and Full-Sample Results</w:t>
      </w:r>
    </w:p>
    <w:p w14:paraId="4DB32818"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Supplementary Sensitivity Analysis - Table S-SA2.</w:t>
      </w:r>
      <w:r w:rsidRPr="006366F9">
        <w:rPr>
          <w:rFonts w:ascii="Times New Roman" w:eastAsia="Times New Roman" w:hAnsi="Times New Roman" w:cs="Times New Roman"/>
          <w:i/>
          <w:iCs/>
          <w:kern w:val="0"/>
          <w:sz w:val="22"/>
          <w:szCs w:val="22"/>
          <w14:ligatures w14:val="none"/>
        </w:rPr>
        <w:t xml:space="preserve"> Comparison of key statistics.</w:t>
      </w:r>
    </w:p>
    <w:tbl>
      <w:tblPr>
        <w:tblW w:w="9360" w:type="dxa"/>
        <w:tblLook w:val="04A0" w:firstRow="1" w:lastRow="0" w:firstColumn="1" w:lastColumn="0" w:noHBand="0" w:noVBand="1"/>
      </w:tblPr>
      <w:tblGrid>
        <w:gridCol w:w="3060"/>
        <w:gridCol w:w="3150"/>
        <w:gridCol w:w="3150"/>
      </w:tblGrid>
      <w:tr w:rsidR="006366F9" w:rsidRPr="006366F9" w14:paraId="1FDA34D2" w14:textId="77777777" w:rsidTr="00281E81">
        <w:tc>
          <w:tcPr>
            <w:tcW w:w="3060" w:type="dxa"/>
            <w:tcBorders>
              <w:top w:val="single" w:sz="4" w:space="0" w:color="auto"/>
              <w:bottom w:val="single" w:sz="4" w:space="0" w:color="auto"/>
            </w:tcBorders>
          </w:tcPr>
          <w:p w14:paraId="6D15F935"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bCs/>
                <w:kern w:val="0"/>
                <w:sz w:val="20"/>
                <w:szCs w:val="20"/>
                <w14:ligatures w14:val="none"/>
              </w:rPr>
              <w:t>Statistic</w:t>
            </w:r>
          </w:p>
        </w:tc>
        <w:tc>
          <w:tcPr>
            <w:tcW w:w="3150" w:type="dxa"/>
            <w:tcBorders>
              <w:top w:val="single" w:sz="4" w:space="0" w:color="auto"/>
              <w:bottom w:val="single" w:sz="4" w:space="0" w:color="auto"/>
            </w:tcBorders>
          </w:tcPr>
          <w:p w14:paraId="7F0653F2"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bCs/>
                <w:kern w:val="0"/>
                <w:sz w:val="20"/>
                <w:szCs w:val="20"/>
                <w14:ligatures w14:val="none"/>
              </w:rPr>
              <w:t>Primary (</w:t>
            </w:r>
            <w:r w:rsidRPr="006366F9">
              <w:rPr>
                <w:rFonts w:ascii="Times New Roman" w:eastAsia="Times New Roman" w:hAnsi="Times New Roman" w:cs="Times New Roman"/>
                <w:b/>
                <w:bCs/>
                <w:i/>
                <w:iCs/>
                <w:kern w:val="0"/>
                <w:sz w:val="20"/>
                <w:szCs w:val="20"/>
                <w14:ligatures w14:val="none"/>
              </w:rPr>
              <w:t>N =</w:t>
            </w:r>
            <w:r w:rsidRPr="006366F9">
              <w:rPr>
                <w:rFonts w:ascii="Times New Roman" w:eastAsia="Times New Roman" w:hAnsi="Times New Roman" w:cs="Times New Roman"/>
                <w:b/>
                <w:bCs/>
                <w:kern w:val="0"/>
                <w:sz w:val="20"/>
                <w:szCs w:val="20"/>
                <w14:ligatures w14:val="none"/>
              </w:rPr>
              <w:t xml:space="preserve"> 68; </w:t>
            </w:r>
            <w:r w:rsidRPr="006366F9">
              <w:rPr>
                <w:rFonts w:ascii="Times New Roman" w:eastAsia="Times New Roman" w:hAnsi="Times New Roman" w:cs="Times New Roman"/>
                <w:b/>
                <w:bCs/>
                <w:i/>
                <w:iCs/>
                <w:kern w:val="0"/>
                <w:sz w:val="20"/>
                <w:szCs w:val="20"/>
                <w14:ligatures w14:val="none"/>
              </w:rPr>
              <w:t>n =</w:t>
            </w:r>
            <w:r w:rsidRPr="006366F9">
              <w:rPr>
                <w:rFonts w:ascii="Times New Roman" w:eastAsia="Times New Roman" w:hAnsi="Times New Roman" w:cs="Times New Roman"/>
                <w:b/>
                <w:bCs/>
                <w:kern w:val="0"/>
                <w:sz w:val="20"/>
                <w:szCs w:val="20"/>
                <w14:ligatures w14:val="none"/>
              </w:rPr>
              <w:t xml:space="preserve"> 25, 43)</w:t>
            </w:r>
          </w:p>
        </w:tc>
        <w:tc>
          <w:tcPr>
            <w:tcW w:w="3150" w:type="dxa"/>
            <w:tcBorders>
              <w:top w:val="single" w:sz="4" w:space="0" w:color="auto"/>
              <w:bottom w:val="single" w:sz="4" w:space="0" w:color="auto"/>
            </w:tcBorders>
          </w:tcPr>
          <w:p w14:paraId="30CF681F"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b/>
                <w:bCs/>
                <w:kern w:val="0"/>
                <w:sz w:val="20"/>
                <w:szCs w:val="20"/>
                <w14:ligatures w14:val="none"/>
              </w:rPr>
              <w:t>Full sample (</w:t>
            </w:r>
            <w:r w:rsidRPr="006366F9">
              <w:rPr>
                <w:rFonts w:ascii="Times New Roman" w:eastAsia="Times New Roman" w:hAnsi="Times New Roman" w:cs="Times New Roman"/>
                <w:b/>
                <w:bCs/>
                <w:i/>
                <w:iCs/>
                <w:kern w:val="0"/>
                <w:sz w:val="20"/>
                <w:szCs w:val="20"/>
                <w14:ligatures w14:val="none"/>
              </w:rPr>
              <w:t>N =</w:t>
            </w:r>
            <w:r w:rsidRPr="006366F9">
              <w:rPr>
                <w:rFonts w:ascii="Times New Roman" w:eastAsia="Times New Roman" w:hAnsi="Times New Roman" w:cs="Times New Roman"/>
                <w:b/>
                <w:bCs/>
                <w:kern w:val="0"/>
                <w:sz w:val="20"/>
                <w:szCs w:val="20"/>
                <w14:ligatures w14:val="none"/>
              </w:rPr>
              <w:t xml:space="preserve"> 72; </w:t>
            </w:r>
            <w:r w:rsidRPr="006366F9">
              <w:rPr>
                <w:rFonts w:ascii="Times New Roman" w:eastAsia="Times New Roman" w:hAnsi="Times New Roman" w:cs="Times New Roman"/>
                <w:b/>
                <w:bCs/>
                <w:i/>
                <w:iCs/>
                <w:kern w:val="0"/>
                <w:sz w:val="20"/>
                <w:szCs w:val="20"/>
                <w14:ligatures w14:val="none"/>
              </w:rPr>
              <w:t>n =</w:t>
            </w:r>
            <w:r w:rsidRPr="006366F9">
              <w:rPr>
                <w:rFonts w:ascii="Times New Roman" w:eastAsia="Times New Roman" w:hAnsi="Times New Roman" w:cs="Times New Roman"/>
                <w:b/>
                <w:bCs/>
                <w:kern w:val="0"/>
                <w:sz w:val="20"/>
                <w:szCs w:val="20"/>
                <w14:ligatures w14:val="none"/>
              </w:rPr>
              <w:t xml:space="preserve"> 27, 45)</w:t>
            </w:r>
          </w:p>
        </w:tc>
      </w:tr>
      <w:tr w:rsidR="006366F9" w:rsidRPr="006366F9" w14:paraId="03168AE5" w14:textId="77777777" w:rsidTr="00281E81">
        <w:tc>
          <w:tcPr>
            <w:tcW w:w="3060" w:type="dxa"/>
          </w:tcPr>
          <w:p w14:paraId="112921AD"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ANOVA P × Child Anxiety</w:t>
            </w:r>
          </w:p>
        </w:tc>
        <w:tc>
          <w:tcPr>
            <w:tcW w:w="3150" w:type="dxa"/>
          </w:tcPr>
          <w:p w14:paraId="71FDA4F7"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proofErr w:type="gramStart"/>
            <w:r w:rsidRPr="006366F9">
              <w:rPr>
                <w:rFonts w:ascii="Times New Roman" w:eastAsia="Times New Roman" w:hAnsi="Times New Roman" w:cs="Times New Roman"/>
                <w:kern w:val="0"/>
                <w:sz w:val="20"/>
                <w:szCs w:val="20"/>
                <w14:ligatures w14:val="none"/>
              </w:rPr>
              <w:t>F(</w:t>
            </w:r>
            <w:proofErr w:type="gramEnd"/>
            <w:r w:rsidRPr="006366F9">
              <w:rPr>
                <w:rFonts w:ascii="Times New Roman" w:eastAsia="Times New Roman" w:hAnsi="Times New Roman" w:cs="Times New Roman"/>
                <w:kern w:val="0"/>
                <w:sz w:val="20"/>
                <w:szCs w:val="20"/>
                <w14:ligatures w14:val="none"/>
              </w:rPr>
              <w:t>1,66) = 12.68, P &lt; .001</w:t>
            </w:r>
          </w:p>
        </w:tc>
        <w:tc>
          <w:tcPr>
            <w:tcW w:w="3150" w:type="dxa"/>
          </w:tcPr>
          <w:p w14:paraId="2AAE7DA2"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proofErr w:type="gramStart"/>
            <w:r w:rsidRPr="006366F9">
              <w:rPr>
                <w:rFonts w:ascii="Times New Roman" w:eastAsia="Times New Roman" w:hAnsi="Times New Roman" w:cs="Times New Roman"/>
                <w:kern w:val="0"/>
                <w:sz w:val="20"/>
                <w:szCs w:val="20"/>
                <w14:ligatures w14:val="none"/>
              </w:rPr>
              <w:t>F(</w:t>
            </w:r>
            <w:proofErr w:type="gramEnd"/>
            <w:r w:rsidRPr="006366F9">
              <w:rPr>
                <w:rFonts w:ascii="Times New Roman" w:eastAsia="Times New Roman" w:hAnsi="Times New Roman" w:cs="Times New Roman"/>
                <w:kern w:val="0"/>
                <w:sz w:val="20"/>
                <w:szCs w:val="20"/>
                <w14:ligatures w14:val="none"/>
              </w:rPr>
              <w:t xml:space="preserve">1,70) = 6.11, </w:t>
            </w:r>
            <w:r w:rsidRPr="006366F9">
              <w:rPr>
                <w:rFonts w:ascii="Times New Roman" w:eastAsia="Times New Roman" w:hAnsi="Times New Roman" w:cs="Times New Roman"/>
                <w:i/>
                <w:iCs/>
                <w:kern w:val="0"/>
                <w:sz w:val="20"/>
                <w:szCs w:val="20"/>
                <w14:ligatures w14:val="none"/>
              </w:rPr>
              <w:t>P =</w:t>
            </w:r>
            <w:r w:rsidRPr="006366F9">
              <w:rPr>
                <w:rFonts w:ascii="Times New Roman" w:eastAsia="Times New Roman" w:hAnsi="Times New Roman" w:cs="Times New Roman"/>
                <w:kern w:val="0"/>
                <w:sz w:val="20"/>
                <w:szCs w:val="20"/>
                <w14:ligatures w14:val="none"/>
              </w:rPr>
              <w:t xml:space="preserve"> .016</w:t>
            </w:r>
          </w:p>
        </w:tc>
      </w:tr>
      <w:tr w:rsidR="006366F9" w:rsidRPr="006366F9" w14:paraId="4B40DD7A" w14:textId="77777777" w:rsidTr="00281E81">
        <w:tc>
          <w:tcPr>
            <w:tcW w:w="3060" w:type="dxa"/>
          </w:tcPr>
          <w:p w14:paraId="12DB1AE8"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η²p [90% CI]</w:t>
            </w:r>
          </w:p>
        </w:tc>
        <w:tc>
          <w:tcPr>
            <w:tcW w:w="3150" w:type="dxa"/>
          </w:tcPr>
          <w:p w14:paraId="7AA3F419"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.161 [.05, .29]</w:t>
            </w:r>
          </w:p>
        </w:tc>
        <w:tc>
          <w:tcPr>
            <w:tcW w:w="3150" w:type="dxa"/>
          </w:tcPr>
          <w:p w14:paraId="7ED84E4D"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.080 [.008, .193]</w:t>
            </w:r>
          </w:p>
        </w:tc>
      </w:tr>
      <w:tr w:rsidR="006366F9" w:rsidRPr="006366F9" w14:paraId="134B756F" w14:textId="77777777" w:rsidTr="00281E81">
        <w:tc>
          <w:tcPr>
            <w:tcW w:w="3060" w:type="dxa"/>
          </w:tcPr>
          <w:p w14:paraId="127D74C1"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Between-group test</w:t>
            </w:r>
          </w:p>
        </w:tc>
        <w:tc>
          <w:tcPr>
            <w:tcW w:w="3150" w:type="dxa"/>
          </w:tcPr>
          <w:p w14:paraId="71F4C503"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 xml:space="preserve">Welch’s </w:t>
            </w:r>
            <w:proofErr w:type="gramStart"/>
            <w:r w:rsidRPr="006366F9">
              <w:rPr>
                <w:rFonts w:ascii="Times New Roman" w:eastAsia="Times New Roman" w:hAnsi="Times New Roman" w:cs="Times New Roman"/>
                <w:kern w:val="0"/>
                <w:sz w:val="20"/>
                <w:szCs w:val="20"/>
                <w14:ligatures w14:val="none"/>
              </w:rPr>
              <w:t>t(</w:t>
            </w:r>
            <w:proofErr w:type="gramEnd"/>
            <w:r w:rsidRPr="006366F9">
              <w:rPr>
                <w:rFonts w:ascii="Times New Roman" w:eastAsia="Times New Roman" w:hAnsi="Times New Roman" w:cs="Times New Roman"/>
                <w:kern w:val="0"/>
                <w:sz w:val="20"/>
                <w:szCs w:val="20"/>
                <w14:ligatures w14:val="none"/>
              </w:rPr>
              <w:t xml:space="preserve">29.9) = 2.98, </w:t>
            </w:r>
            <w:r w:rsidRPr="006366F9">
              <w:rPr>
                <w:rFonts w:ascii="Times New Roman" w:eastAsia="Times New Roman" w:hAnsi="Times New Roman" w:cs="Times New Roman"/>
                <w:i/>
                <w:iCs/>
                <w:kern w:val="0"/>
                <w:sz w:val="20"/>
                <w:szCs w:val="20"/>
                <w14:ligatures w14:val="none"/>
              </w:rPr>
              <w:t>P =</w:t>
            </w:r>
            <w:r w:rsidRPr="006366F9">
              <w:rPr>
                <w:rFonts w:ascii="Times New Roman" w:eastAsia="Times New Roman" w:hAnsi="Times New Roman" w:cs="Times New Roman"/>
                <w:kern w:val="0"/>
                <w:sz w:val="20"/>
                <w:szCs w:val="20"/>
                <w14:ligatures w14:val="none"/>
              </w:rPr>
              <w:t xml:space="preserve"> .006</w:t>
            </w:r>
          </w:p>
        </w:tc>
        <w:tc>
          <w:tcPr>
            <w:tcW w:w="3150" w:type="dxa"/>
          </w:tcPr>
          <w:p w14:paraId="5636E712"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Mann-Whitney U = 309, P &lt; .001</w:t>
            </w:r>
          </w:p>
        </w:tc>
      </w:tr>
      <w:tr w:rsidR="006366F9" w:rsidRPr="006366F9" w14:paraId="4642EC72" w14:textId="77777777" w:rsidTr="00281E81">
        <w:tc>
          <w:tcPr>
            <w:tcW w:w="3060" w:type="dxa"/>
          </w:tcPr>
          <w:p w14:paraId="50E4D946"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Between-group effect size</w:t>
            </w:r>
          </w:p>
        </w:tc>
        <w:tc>
          <w:tcPr>
            <w:tcW w:w="3150" w:type="dxa"/>
          </w:tcPr>
          <w:p w14:paraId="767023E0"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d = 0.81 [−1.34, −0.27]</w:t>
            </w:r>
          </w:p>
        </w:tc>
        <w:tc>
          <w:tcPr>
            <w:tcW w:w="3150" w:type="dxa"/>
          </w:tcPr>
          <w:p w14:paraId="471D3339"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proofErr w:type="spellStart"/>
            <w:r w:rsidRPr="006366F9">
              <w:rPr>
                <w:rFonts w:ascii="Times New Roman" w:eastAsia="Times New Roman" w:hAnsi="Times New Roman" w:cs="Times New Roman"/>
                <w:kern w:val="0"/>
                <w14:ligatures w14:val="none"/>
              </w:rPr>
              <w:t>r</w:t>
            </w:r>
            <w:r w:rsidRPr="006366F9">
              <w:rPr>
                <w:rFonts w:ascii="Times New Roman" w:eastAsia="Times New Roman" w:hAnsi="Times New Roman" w:cs="Times New Roman"/>
                <w:kern w:val="0"/>
                <w:vertAlign w:val="subscript"/>
                <w14:ligatures w14:val="none"/>
              </w:rPr>
              <w:t>rb</w:t>
            </w:r>
            <w:proofErr w:type="spellEnd"/>
            <w:r w:rsidRPr="006366F9">
              <w:rPr>
                <w:rFonts w:ascii="Times New Roman" w:eastAsia="Times New Roman" w:hAnsi="Times New Roman" w:cs="Times New Roman"/>
                <w:kern w:val="0"/>
                <w:sz w:val="20"/>
                <w:szCs w:val="20"/>
                <w14:ligatures w14:val="none"/>
              </w:rPr>
              <w:t xml:space="preserve"> = −0.49 [−0.67, −0.26]</w:t>
            </w:r>
          </w:p>
        </w:tc>
      </w:tr>
      <w:tr w:rsidR="006366F9" w:rsidRPr="006366F9" w14:paraId="10C6086D" w14:textId="77777777" w:rsidTr="00281E81">
        <w:tc>
          <w:tcPr>
            <w:tcW w:w="3060" w:type="dxa"/>
          </w:tcPr>
          <w:p w14:paraId="1075A9FC"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Control: Mom &gt; Dad</w:t>
            </w:r>
          </w:p>
        </w:tc>
        <w:tc>
          <w:tcPr>
            <w:tcW w:w="3150" w:type="dxa"/>
          </w:tcPr>
          <w:p w14:paraId="0D06D07D"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proofErr w:type="spellStart"/>
            <w:r w:rsidRPr="006366F9">
              <w:rPr>
                <w:rFonts w:ascii="Times New Roman" w:eastAsia="Times New Roman" w:hAnsi="Times New Roman" w:cs="Times New Roman"/>
                <w:kern w:val="0"/>
                <w14:ligatures w14:val="none"/>
              </w:rPr>
              <w:t>r</w:t>
            </w:r>
            <w:r w:rsidRPr="006366F9">
              <w:rPr>
                <w:rFonts w:ascii="Times New Roman" w:eastAsia="Times New Roman" w:hAnsi="Times New Roman" w:cs="Times New Roman"/>
                <w:kern w:val="0"/>
                <w:vertAlign w:val="subscript"/>
                <w14:ligatures w14:val="none"/>
              </w:rPr>
              <w:t>rb</w:t>
            </w:r>
            <w:proofErr w:type="spellEnd"/>
            <w:r w:rsidRPr="006366F9">
              <w:rPr>
                <w:rFonts w:ascii="Times New Roman" w:eastAsia="Times New Roman" w:hAnsi="Times New Roman" w:cs="Times New Roman"/>
                <w:kern w:val="0"/>
                <w:sz w:val="20"/>
                <w:szCs w:val="20"/>
                <w14:ligatures w14:val="none"/>
              </w:rPr>
              <w:t xml:space="preserve"> = 0.53 [0.13, 0.88],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sz w:val="20"/>
                <w:szCs w:val="20"/>
                <w14:ligatures w14:val="none"/>
              </w:rPr>
              <w:t>= .019</w:t>
            </w:r>
          </w:p>
        </w:tc>
        <w:tc>
          <w:tcPr>
            <w:tcW w:w="3150" w:type="dxa"/>
          </w:tcPr>
          <w:p w14:paraId="5978F7C4"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proofErr w:type="spellStart"/>
            <w:r w:rsidRPr="006366F9">
              <w:rPr>
                <w:rFonts w:ascii="Times New Roman" w:eastAsia="Times New Roman" w:hAnsi="Times New Roman" w:cs="Times New Roman"/>
                <w:kern w:val="0"/>
                <w14:ligatures w14:val="none"/>
              </w:rPr>
              <w:t>r</w:t>
            </w:r>
            <w:r w:rsidRPr="006366F9">
              <w:rPr>
                <w:rFonts w:ascii="Times New Roman" w:eastAsia="Times New Roman" w:hAnsi="Times New Roman" w:cs="Times New Roman"/>
                <w:kern w:val="0"/>
                <w:vertAlign w:val="subscript"/>
                <w14:ligatures w14:val="none"/>
              </w:rPr>
              <w:t>rb</w:t>
            </w:r>
            <w:proofErr w:type="spellEnd"/>
            <w:r w:rsidRPr="006366F9">
              <w:rPr>
                <w:rFonts w:ascii="Times New Roman" w:eastAsia="Times New Roman" w:hAnsi="Times New Roman" w:cs="Times New Roman"/>
                <w:kern w:val="0"/>
                <w:sz w:val="20"/>
                <w:szCs w:val="20"/>
                <w14:ligatures w14:val="none"/>
              </w:rPr>
              <w:t xml:space="preserve"> = 0.46 [0.04, 0.83],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sz w:val="20"/>
                <w:szCs w:val="20"/>
                <w14:ligatures w14:val="none"/>
              </w:rPr>
              <w:t>= .039</w:t>
            </w:r>
          </w:p>
        </w:tc>
      </w:tr>
      <w:tr w:rsidR="006366F9" w:rsidRPr="006366F9" w14:paraId="10E5CD0C" w14:textId="77777777" w:rsidTr="00281E81">
        <w:tc>
          <w:tcPr>
            <w:tcW w:w="3060" w:type="dxa"/>
            <w:tcBorders>
              <w:bottom w:val="single" w:sz="4" w:space="0" w:color="auto"/>
            </w:tcBorders>
          </w:tcPr>
          <w:p w14:paraId="183DF87E"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r w:rsidRPr="006366F9">
              <w:rPr>
                <w:rFonts w:ascii="Times New Roman" w:eastAsia="Times New Roman" w:hAnsi="Times New Roman" w:cs="Times New Roman"/>
                <w:kern w:val="0"/>
                <w:sz w:val="20"/>
                <w:szCs w:val="20"/>
                <w14:ligatures w14:val="none"/>
              </w:rPr>
              <w:t>Clinical: Dad &gt; Mom</w:t>
            </w:r>
          </w:p>
        </w:tc>
        <w:tc>
          <w:tcPr>
            <w:tcW w:w="3150" w:type="dxa"/>
            <w:tcBorders>
              <w:bottom w:val="single" w:sz="4" w:space="0" w:color="auto"/>
            </w:tcBorders>
          </w:tcPr>
          <w:p w14:paraId="1C72CAC6"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proofErr w:type="spellStart"/>
            <w:r w:rsidRPr="006366F9">
              <w:rPr>
                <w:rFonts w:ascii="Times New Roman" w:eastAsia="Times New Roman" w:hAnsi="Times New Roman" w:cs="Times New Roman"/>
                <w:kern w:val="0"/>
                <w14:ligatures w14:val="none"/>
              </w:rPr>
              <w:t>r</w:t>
            </w:r>
            <w:r w:rsidRPr="006366F9">
              <w:rPr>
                <w:rFonts w:ascii="Times New Roman" w:eastAsia="Times New Roman" w:hAnsi="Times New Roman" w:cs="Times New Roman"/>
                <w:kern w:val="0"/>
                <w:vertAlign w:val="subscript"/>
                <w14:ligatures w14:val="none"/>
              </w:rPr>
              <w:t>rb</w:t>
            </w:r>
            <w:proofErr w:type="spellEnd"/>
            <w:r w:rsidRPr="006366F9">
              <w:rPr>
                <w:rFonts w:ascii="Times New Roman" w:eastAsia="Times New Roman" w:hAnsi="Times New Roman" w:cs="Times New Roman"/>
                <w:kern w:val="0"/>
                <w:sz w:val="20"/>
                <w:szCs w:val="20"/>
                <w14:ligatures w14:val="none"/>
              </w:rPr>
              <w:t xml:space="preserve"> = −0.49 [−0.76, −0.18],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kern w:val="0"/>
                <w:sz w:val="20"/>
                <w:szCs w:val="20"/>
                <w14:ligatures w14:val="none"/>
              </w:rPr>
              <w:t>= .008</w:t>
            </w:r>
          </w:p>
        </w:tc>
        <w:tc>
          <w:tcPr>
            <w:tcW w:w="3150" w:type="dxa"/>
            <w:tcBorders>
              <w:bottom w:val="single" w:sz="4" w:space="0" w:color="auto"/>
            </w:tcBorders>
          </w:tcPr>
          <w:p w14:paraId="7AD9CEF7" w14:textId="77777777" w:rsidR="006366F9" w:rsidRPr="006366F9" w:rsidRDefault="006366F9" w:rsidP="006366F9">
            <w:pPr>
              <w:spacing w:before="120" w:after="0" w:line="240" w:lineRule="auto"/>
              <w:rPr>
                <w:rFonts w:ascii="Times New Roman" w:eastAsia="Times New Roman" w:hAnsi="Times New Roman" w:cs="Times New Roman"/>
                <w:kern w:val="0"/>
                <w:sz w:val="20"/>
                <w:szCs w:val="20"/>
                <w14:ligatures w14:val="none"/>
              </w:rPr>
            </w:pPr>
            <w:proofErr w:type="spellStart"/>
            <w:r w:rsidRPr="006366F9">
              <w:rPr>
                <w:rFonts w:ascii="Times New Roman" w:eastAsia="Times New Roman" w:hAnsi="Times New Roman" w:cs="Times New Roman"/>
                <w:kern w:val="0"/>
                <w14:ligatures w14:val="none"/>
              </w:rPr>
              <w:t>r</w:t>
            </w:r>
            <w:r w:rsidRPr="006366F9">
              <w:rPr>
                <w:rFonts w:ascii="Times New Roman" w:eastAsia="Times New Roman" w:hAnsi="Times New Roman" w:cs="Times New Roman"/>
                <w:kern w:val="0"/>
                <w:vertAlign w:val="subscript"/>
                <w14:ligatures w14:val="none"/>
              </w:rPr>
              <w:t>rb</w:t>
            </w:r>
            <w:proofErr w:type="spellEnd"/>
            <w:r w:rsidRPr="006366F9">
              <w:rPr>
                <w:rFonts w:ascii="Times New Roman" w:eastAsia="Times New Roman" w:hAnsi="Times New Roman" w:cs="Times New Roman"/>
                <w:kern w:val="0"/>
                <w:sz w:val="20"/>
                <w:szCs w:val="20"/>
                <w14:ligatures w14:val="none"/>
              </w:rPr>
              <w:t xml:space="preserve"> = −0.46 [−0.73, −0.14],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(FDR)</w:t>
            </w:r>
            <w:r w:rsidRPr="006366F9">
              <w:rPr>
                <w:rFonts w:ascii="Times New Roman" w:eastAsia="Times New Roman" w:hAnsi="Times New Roman" w:cs="Times New Roman"/>
                <w:kern w:val="0"/>
                <w:vertAlign w:val="subscript"/>
                <w14:ligatures w14:val="none"/>
              </w:rPr>
              <w:t xml:space="preserve"> </w:t>
            </w:r>
            <w:r w:rsidRPr="006366F9">
              <w:rPr>
                <w:rFonts w:ascii="Times New Roman" w:eastAsia="Times New Roman" w:hAnsi="Times New Roman" w:cs="Times New Roman"/>
                <w:kern w:val="0"/>
                <w:sz w:val="20"/>
                <w:szCs w:val="20"/>
                <w14:ligatures w14:val="none"/>
              </w:rPr>
              <w:t>= .014</w:t>
            </w:r>
          </w:p>
        </w:tc>
      </w:tr>
    </w:tbl>
    <w:p w14:paraId="5AF80DD0"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p>
    <w:p w14:paraId="7936D733" w14:textId="77777777" w:rsidR="006366F9" w:rsidRPr="006366F9" w:rsidRDefault="006366F9" w:rsidP="006366F9">
      <w:pPr>
        <w:spacing w:after="120" w:line="360" w:lineRule="auto"/>
        <w:rPr>
          <w:rFonts w:ascii="Times New Roman" w:eastAsia="Times New Roman" w:hAnsi="Times New Roman" w:cs="Times New Roman"/>
          <w:kern w:val="0"/>
          <w14:ligatures w14:val="none"/>
        </w:rPr>
      </w:pPr>
      <w:r w:rsidRPr="006366F9">
        <w:rPr>
          <w:rFonts w:ascii="Times New Roman" w:eastAsia="Times New Roman" w:hAnsi="Times New Roman" w:cs="Times New Roman"/>
          <w:b/>
          <w:bCs/>
          <w:i/>
          <w:iCs/>
          <w:kern w:val="0"/>
          <w:sz w:val="22"/>
          <w:szCs w:val="22"/>
          <w14:ligatures w14:val="none"/>
        </w:rPr>
        <w:t xml:space="preserve">Supplementary Sensitivity Analysis - Table S-SA2. </w:t>
      </w:r>
      <w:r w:rsidRPr="006366F9">
        <w:rPr>
          <w:rFonts w:ascii="Times New Roman" w:eastAsia="Times New Roman" w:hAnsi="Times New Roman" w:cs="Times New Roman"/>
          <w:i/>
          <w:iCs/>
          <w:kern w:val="0"/>
          <w:sz w:val="22"/>
          <w:szCs w:val="22"/>
          <w14:ligatures w14:val="none"/>
        </w:rPr>
        <w:t xml:space="preserve">Primary analysis used Welch’s t-test for the between-group comparison (Shapiro-Wilk normality confirmed, both P &gt; .13). Full-sample analysis used the Mann-Whitney U test due to significant non-normality in the control group (Shapiro-Wilk p = .015). Effect sizes are Cohen’s d (primary; 95% CI from noncentral t-distribution) and rank-biserial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i/>
          <w:iCs/>
          <w:kern w:val="0"/>
          <w:sz w:val="22"/>
          <w:szCs w:val="22"/>
          <w14:ligatures w14:val="none"/>
        </w:rPr>
        <w:t xml:space="preserve"> (full sample; 95% CI analytic). Within-sample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i/>
          <w:iCs/>
          <w:kern w:val="0"/>
          <w:sz w:val="22"/>
          <w:szCs w:val="22"/>
          <w14:ligatures w14:val="none"/>
        </w:rPr>
        <w:t xml:space="preserve"> 95% CIs were obtained via bias-corrected bootstrap (10,000 iterations). 90% CIs are reported for η²p, following convention for ANOVA effect sizes.</w:t>
      </w:r>
    </w:p>
    <w:p w14:paraId="47EABC48" w14:textId="77777777" w:rsidR="006366F9" w:rsidRPr="006366F9" w:rsidRDefault="006366F9" w:rsidP="006366F9">
      <w:pPr>
        <w:spacing w:after="0" w:line="240" w:lineRule="auto"/>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kern w:val="0"/>
          <w14:ligatures w14:val="none"/>
        </w:rPr>
        <w:br w:type="page"/>
      </w:r>
    </w:p>
    <w:p w14:paraId="134600A2"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Sensitivity Analysis Figure S-SA1</w:t>
      </w:r>
    </w:p>
    <w:p w14:paraId="7F92FE98" w14:textId="77777777" w:rsidR="006366F9" w:rsidRPr="006366F9" w:rsidRDefault="006366F9" w:rsidP="006366F9">
      <w:pPr>
        <w:spacing w:before="2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66D24A58" wp14:editId="2C7B0DE7">
            <wp:extent cx="4191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191000" cy="3429000"/>
                    </a:xfrm>
                    <a:prstGeom prst="rect">
                      <a:avLst/>
                    </a:prstGeom>
                  </pic:spPr>
                </pic:pic>
              </a:graphicData>
            </a:graphic>
          </wp:inline>
        </w:drawing>
      </w:r>
    </w:p>
    <w:p w14:paraId="453E12D1"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Supplementary Sensitivity Analysis Figure S-SA1.</w:t>
      </w:r>
      <w:r w:rsidRPr="006366F9">
        <w:rPr>
          <w:rFonts w:ascii="Times New Roman" w:eastAsia="Times New Roman" w:hAnsi="Times New Roman" w:cs="Times New Roman"/>
          <w:i/>
          <w:iCs/>
          <w:kern w:val="0"/>
          <w:sz w:val="22"/>
          <w:szCs w:val="22"/>
          <w14:ligatures w14:val="none"/>
        </w:rPr>
        <w:t xml:space="preserve"> Crossover interaction plot for beta Δ synchrony in the full sample (N = 72). Diamonds represent group means ± 95% CIs. In control families, mother–child synchrony exceeds father–child synchrony; in clinical families, this pattern reverses. The Parent × Child Anxiety interaction remained significant (</w:t>
      </w:r>
      <w:proofErr w:type="gramStart"/>
      <w:r w:rsidRPr="006366F9">
        <w:rPr>
          <w:rFonts w:ascii="Times New Roman" w:eastAsia="Times New Roman" w:hAnsi="Times New Roman" w:cs="Times New Roman"/>
          <w:i/>
          <w:iCs/>
          <w:kern w:val="0"/>
          <w:sz w:val="22"/>
          <w:szCs w:val="22"/>
          <w14:ligatures w14:val="none"/>
        </w:rPr>
        <w:t>F(</w:t>
      </w:r>
      <w:proofErr w:type="gramEnd"/>
      <w:r w:rsidRPr="006366F9">
        <w:rPr>
          <w:rFonts w:ascii="Times New Roman" w:eastAsia="Times New Roman" w:hAnsi="Times New Roman" w:cs="Times New Roman"/>
          <w:i/>
          <w:iCs/>
          <w:kern w:val="0"/>
          <w:sz w:val="22"/>
          <w:szCs w:val="22"/>
          <w14:ligatures w14:val="none"/>
        </w:rPr>
        <w:t>1,70) = 6.11, p = .016, η²p = .080).</w:t>
      </w:r>
    </w:p>
    <w:p w14:paraId="7964B0AB" w14:textId="77777777" w:rsidR="006366F9" w:rsidRPr="006366F9" w:rsidRDefault="006366F9" w:rsidP="006366F9">
      <w:pPr>
        <w:spacing w:after="0" w:line="24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i/>
          <w:iCs/>
          <w:kern w:val="0"/>
          <w:sz w:val="22"/>
          <w:szCs w:val="22"/>
          <w14:ligatures w14:val="none"/>
        </w:rPr>
        <w:br w:type="page"/>
      </w:r>
    </w:p>
    <w:p w14:paraId="26DA7AAC"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Sensitivity Analysis Figure S-SA2</w:t>
      </w:r>
    </w:p>
    <w:p w14:paraId="26A0D75A" w14:textId="77777777" w:rsidR="006366F9" w:rsidRPr="006366F9" w:rsidRDefault="006366F9" w:rsidP="006366F9">
      <w:pPr>
        <w:spacing w:before="2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07D11B08" wp14:editId="7C06B9A6">
            <wp:extent cx="4084320" cy="2857500"/>
            <wp:effectExtent l="0" t="0" r="0" b="0"/>
            <wp:docPr id="518182012" name="Picture 5181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084320" cy="2857500"/>
                    </a:xfrm>
                    <a:prstGeom prst="rect">
                      <a:avLst/>
                    </a:prstGeom>
                  </pic:spPr>
                </pic:pic>
              </a:graphicData>
            </a:graphic>
          </wp:inline>
        </w:drawing>
      </w:r>
    </w:p>
    <w:p w14:paraId="03725A63"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 xml:space="preserve">Supplementary Sensitivity Analysis Figure S-SA2. </w:t>
      </w:r>
      <w:r w:rsidRPr="006366F9">
        <w:rPr>
          <w:rFonts w:ascii="Times New Roman" w:eastAsia="Times New Roman" w:hAnsi="Times New Roman" w:cs="Times New Roman"/>
          <w:i/>
          <w:iCs/>
          <w:kern w:val="0"/>
          <w:sz w:val="22"/>
          <w:szCs w:val="22"/>
          <w14:ligatures w14:val="none"/>
        </w:rPr>
        <w:t>Within-sample Wilcoxon decomposition of the beta Δ synchrony interaction in the full sample. Bars represent group means ± 95% CIs; individual data points shown in the background. Control families: mothers &gt; fathers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i/>
          <w:iCs/>
          <w:kern w:val="0"/>
          <w:sz w:val="22"/>
          <w:szCs w:val="22"/>
          <w14:ligatures w14:val="none"/>
        </w:rPr>
        <w:t xml:space="preserve">= .039,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i/>
          <w:iCs/>
          <w:kern w:val="0"/>
          <w:sz w:val="22"/>
          <w:szCs w:val="22"/>
          <w14:ligatures w14:val="none"/>
        </w:rPr>
        <w:t xml:space="preserve"> = 0.46). Clinical families: fathers &gt; mothers (</w:t>
      </w:r>
      <w:r w:rsidRPr="006366F9">
        <w:rPr>
          <w:rFonts w:ascii="Times New Roman" w:eastAsia="Times New Roman" w:hAnsi="Times New Roman" w:cs="Times New Roman"/>
          <w:i/>
          <w:iCs/>
          <w:kern w:val="0"/>
          <w14:ligatures w14:val="none"/>
        </w:rPr>
        <w:t>p</w:t>
      </w:r>
      <w:r w:rsidRPr="006366F9">
        <w:rPr>
          <w:rFonts w:ascii="Times New Roman" w:eastAsia="Times New Roman" w:hAnsi="Times New Roman" w:cs="Times New Roman"/>
          <w:i/>
          <w:iCs/>
          <w:kern w:val="0"/>
          <w:vertAlign w:val="subscript"/>
          <w14:ligatures w14:val="none"/>
        </w:rPr>
        <w:t xml:space="preserve">(FDR) </w:t>
      </w:r>
      <w:r w:rsidRPr="006366F9">
        <w:rPr>
          <w:rFonts w:ascii="Times New Roman" w:eastAsia="Times New Roman" w:hAnsi="Times New Roman" w:cs="Times New Roman"/>
          <w:i/>
          <w:iCs/>
          <w:kern w:val="0"/>
          <w:sz w:val="22"/>
          <w:szCs w:val="22"/>
          <w14:ligatures w14:val="none"/>
        </w:rPr>
        <w:t xml:space="preserve">= .014,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i/>
          <w:iCs/>
          <w:kern w:val="0"/>
          <w:sz w:val="22"/>
          <w:szCs w:val="22"/>
          <w14:ligatures w14:val="none"/>
        </w:rPr>
        <w:t xml:space="preserve"> = −0.46).</w:t>
      </w:r>
    </w:p>
    <w:p w14:paraId="55022E67" w14:textId="77777777" w:rsidR="006366F9" w:rsidRPr="006366F9" w:rsidRDefault="006366F9" w:rsidP="006366F9">
      <w:pPr>
        <w:spacing w:after="0" w:line="24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i/>
          <w:iCs/>
          <w:kern w:val="0"/>
          <w:sz w:val="22"/>
          <w:szCs w:val="22"/>
          <w14:ligatures w14:val="none"/>
        </w:rPr>
        <w:br w:type="page"/>
      </w:r>
    </w:p>
    <w:p w14:paraId="4FBB063A" w14:textId="77777777" w:rsidR="006366F9" w:rsidRPr="006366F9" w:rsidRDefault="006366F9" w:rsidP="006366F9">
      <w:pPr>
        <w:spacing w:before="240" w:line="240" w:lineRule="auto"/>
        <w:outlineLvl w:val="1"/>
        <w:rPr>
          <w:rFonts w:ascii="Times New Roman" w:eastAsia="Times New Roman" w:hAnsi="Times New Roman" w:cs="Times New Roman"/>
          <w:b/>
          <w:bCs/>
          <w:kern w:val="0"/>
          <w:sz w:val="26"/>
          <w:szCs w:val="26"/>
          <w14:ligatures w14:val="none"/>
        </w:rPr>
      </w:pPr>
      <w:r w:rsidRPr="006366F9">
        <w:rPr>
          <w:rFonts w:ascii="Times New Roman" w:eastAsia="Times New Roman" w:hAnsi="Times New Roman" w:cs="Times New Roman"/>
          <w:b/>
          <w:bCs/>
          <w:kern w:val="0"/>
          <w:sz w:val="26"/>
          <w:szCs w:val="26"/>
          <w14:ligatures w14:val="none"/>
        </w:rPr>
        <w:lastRenderedPageBreak/>
        <w:t>Supplementary Sensitivity Analysis Figure S-SA3</w:t>
      </w:r>
    </w:p>
    <w:p w14:paraId="54EAAC9F" w14:textId="77777777" w:rsidR="006366F9" w:rsidRPr="006366F9" w:rsidRDefault="006366F9" w:rsidP="006366F9">
      <w:pPr>
        <w:spacing w:before="200" w:after="100" w:line="240" w:lineRule="auto"/>
        <w:jc w:val="center"/>
        <w:rPr>
          <w:rFonts w:ascii="Times New Roman" w:eastAsia="Times New Roman" w:hAnsi="Times New Roman" w:cs="Times New Roman"/>
          <w:kern w:val="0"/>
          <w14:ligatures w14:val="none"/>
        </w:rPr>
      </w:pPr>
      <w:r w:rsidRPr="006366F9">
        <w:rPr>
          <w:rFonts w:ascii="Times New Roman" w:eastAsia="Times New Roman" w:hAnsi="Times New Roman" w:cs="Times New Roman"/>
          <w:noProof/>
          <w:kern w:val="0"/>
          <w14:ligatures w14:val="none"/>
        </w:rPr>
        <w:drawing>
          <wp:inline distT="0" distB="0" distL="0" distR="0" wp14:anchorId="290D1AE7" wp14:editId="76CDE4A9">
            <wp:extent cx="4450089" cy="3992888"/>
            <wp:effectExtent l="0" t="0" r="7620" b="7620"/>
            <wp:docPr id="70497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75453" name="Picture 7049754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0089" cy="3992888"/>
                    </a:xfrm>
                    <a:prstGeom prst="rect">
                      <a:avLst/>
                    </a:prstGeom>
                  </pic:spPr>
                </pic:pic>
              </a:graphicData>
            </a:graphic>
          </wp:inline>
        </w:drawing>
      </w:r>
    </w:p>
    <w:p w14:paraId="49ED2987" w14:textId="77777777" w:rsidR="006366F9" w:rsidRPr="006366F9" w:rsidRDefault="006366F9" w:rsidP="006366F9">
      <w:pPr>
        <w:spacing w:after="120" w:line="360" w:lineRule="auto"/>
        <w:rPr>
          <w:rFonts w:ascii="Times New Roman" w:eastAsia="Times New Roman" w:hAnsi="Times New Roman" w:cs="Times New Roman"/>
          <w:i/>
          <w:iCs/>
          <w:kern w:val="0"/>
          <w:sz w:val="22"/>
          <w:szCs w:val="22"/>
          <w14:ligatures w14:val="none"/>
        </w:rPr>
      </w:pPr>
      <w:r w:rsidRPr="006366F9">
        <w:rPr>
          <w:rFonts w:ascii="Times New Roman" w:eastAsia="Times New Roman" w:hAnsi="Times New Roman" w:cs="Times New Roman"/>
          <w:b/>
          <w:bCs/>
          <w:i/>
          <w:iCs/>
          <w:kern w:val="0"/>
          <w:sz w:val="22"/>
          <w:szCs w:val="22"/>
          <w14:ligatures w14:val="none"/>
        </w:rPr>
        <w:t>Supplementary Sensitivity Analysis Figure S-SA3.</w:t>
      </w:r>
      <w:r w:rsidRPr="006366F9">
        <w:rPr>
          <w:rFonts w:ascii="Times New Roman" w:eastAsia="Times New Roman" w:hAnsi="Times New Roman" w:cs="Times New Roman"/>
          <w:i/>
          <w:iCs/>
          <w:kern w:val="0"/>
          <w:sz w:val="22"/>
          <w:szCs w:val="22"/>
          <w14:ligatures w14:val="none"/>
        </w:rPr>
        <w:t xml:space="preserve"> Between-group comparison of the mother-minus-father Δ synchrony balance score in the full sample (N = 72). Violin plots show the distribution; box plots show </w:t>
      </w:r>
      <w:proofErr w:type="gramStart"/>
      <w:r w:rsidRPr="006366F9">
        <w:rPr>
          <w:rFonts w:ascii="Times New Roman" w:eastAsia="Times New Roman" w:hAnsi="Times New Roman" w:cs="Times New Roman"/>
          <w:i/>
          <w:iCs/>
          <w:kern w:val="0"/>
          <w:sz w:val="22"/>
          <w:szCs w:val="22"/>
          <w14:ligatures w14:val="none"/>
        </w:rPr>
        <w:t>median</w:t>
      </w:r>
      <w:proofErr w:type="gramEnd"/>
      <w:r w:rsidRPr="006366F9">
        <w:rPr>
          <w:rFonts w:ascii="Times New Roman" w:eastAsia="Times New Roman" w:hAnsi="Times New Roman" w:cs="Times New Roman"/>
          <w:i/>
          <w:iCs/>
          <w:kern w:val="0"/>
          <w:sz w:val="22"/>
          <w:szCs w:val="22"/>
          <w14:ligatures w14:val="none"/>
        </w:rPr>
        <w:t xml:space="preserve"> and IQR; individual data points overlaid. Positive values indicate mother-child greater synchrony; negative values indicate father-child greater synchrony. The dashed line marks zero (equal balance). Mann-Whitney U = 309, P &lt; .001, </w:t>
      </w:r>
      <w:proofErr w:type="spellStart"/>
      <w:r w:rsidRPr="006366F9">
        <w:rPr>
          <w:rFonts w:ascii="Times New Roman" w:eastAsia="Times New Roman" w:hAnsi="Times New Roman" w:cs="Times New Roman"/>
          <w:i/>
          <w:iCs/>
          <w:kern w:val="0"/>
          <w14:ligatures w14:val="none"/>
        </w:rPr>
        <w:t>r</w:t>
      </w:r>
      <w:r w:rsidRPr="006366F9">
        <w:rPr>
          <w:rFonts w:ascii="Times New Roman" w:eastAsia="Times New Roman" w:hAnsi="Times New Roman" w:cs="Times New Roman"/>
          <w:i/>
          <w:iCs/>
          <w:kern w:val="0"/>
          <w:vertAlign w:val="subscript"/>
          <w14:ligatures w14:val="none"/>
        </w:rPr>
        <w:t>rb</w:t>
      </w:r>
      <w:proofErr w:type="spellEnd"/>
      <w:r w:rsidRPr="006366F9">
        <w:rPr>
          <w:rFonts w:ascii="Times New Roman" w:eastAsia="Times New Roman" w:hAnsi="Times New Roman" w:cs="Times New Roman"/>
          <w:i/>
          <w:iCs/>
          <w:kern w:val="0"/>
          <w:sz w:val="22"/>
          <w:szCs w:val="22"/>
          <w14:ligatures w14:val="none"/>
        </w:rPr>
        <w:t xml:space="preserve"> = −0.49.</w:t>
      </w:r>
    </w:p>
    <w:p w14:paraId="15E192A0" w14:textId="77777777" w:rsidR="006366F9" w:rsidRDefault="006366F9"/>
    <w:sectPr w:rsidR="006366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6F9"/>
    <w:rsid w:val="006366F9"/>
    <w:rsid w:val="00DE4C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B2F6B"/>
  <w15:chartTrackingRefBased/>
  <w15:docId w15:val="{E1073779-85B1-45C4-92E4-8794CB6FF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6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6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6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6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6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66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66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66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66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6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6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6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6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6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6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6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66F9"/>
    <w:rPr>
      <w:rFonts w:eastAsiaTheme="majorEastAsia" w:cstheme="majorBidi"/>
      <w:color w:val="272727" w:themeColor="text1" w:themeTint="D8"/>
    </w:rPr>
  </w:style>
  <w:style w:type="paragraph" w:styleId="Title">
    <w:name w:val="Title"/>
    <w:basedOn w:val="Normal"/>
    <w:next w:val="Normal"/>
    <w:link w:val="TitleChar"/>
    <w:uiPriority w:val="10"/>
    <w:qFormat/>
    <w:rsid w:val="006366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6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6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6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66F9"/>
    <w:pPr>
      <w:spacing w:before="160"/>
      <w:jc w:val="center"/>
    </w:pPr>
    <w:rPr>
      <w:i/>
      <w:iCs/>
      <w:color w:val="404040" w:themeColor="text1" w:themeTint="BF"/>
    </w:rPr>
  </w:style>
  <w:style w:type="character" w:customStyle="1" w:styleId="QuoteChar">
    <w:name w:val="Quote Char"/>
    <w:basedOn w:val="DefaultParagraphFont"/>
    <w:link w:val="Quote"/>
    <w:uiPriority w:val="29"/>
    <w:rsid w:val="006366F9"/>
    <w:rPr>
      <w:i/>
      <w:iCs/>
      <w:color w:val="404040" w:themeColor="text1" w:themeTint="BF"/>
    </w:rPr>
  </w:style>
  <w:style w:type="paragraph" w:styleId="ListParagraph">
    <w:name w:val="List Paragraph"/>
    <w:basedOn w:val="Normal"/>
    <w:uiPriority w:val="34"/>
    <w:qFormat/>
    <w:rsid w:val="006366F9"/>
    <w:pPr>
      <w:ind w:left="720"/>
      <w:contextualSpacing/>
    </w:pPr>
  </w:style>
  <w:style w:type="character" w:styleId="IntenseEmphasis">
    <w:name w:val="Intense Emphasis"/>
    <w:basedOn w:val="DefaultParagraphFont"/>
    <w:uiPriority w:val="21"/>
    <w:qFormat/>
    <w:rsid w:val="006366F9"/>
    <w:rPr>
      <w:i/>
      <w:iCs/>
      <w:color w:val="0F4761" w:themeColor="accent1" w:themeShade="BF"/>
    </w:rPr>
  </w:style>
  <w:style w:type="paragraph" w:styleId="IntenseQuote">
    <w:name w:val="Intense Quote"/>
    <w:basedOn w:val="Normal"/>
    <w:next w:val="Normal"/>
    <w:link w:val="IntenseQuoteChar"/>
    <w:uiPriority w:val="30"/>
    <w:qFormat/>
    <w:rsid w:val="00636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66F9"/>
    <w:rPr>
      <w:i/>
      <w:iCs/>
      <w:color w:val="0F4761" w:themeColor="accent1" w:themeShade="BF"/>
    </w:rPr>
  </w:style>
  <w:style w:type="character" w:styleId="IntenseReference">
    <w:name w:val="Intense Reference"/>
    <w:basedOn w:val="DefaultParagraphFont"/>
    <w:uiPriority w:val="32"/>
    <w:qFormat/>
    <w:rsid w:val="006366F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3756</Words>
  <Characters>21413</Characters>
  <Application>Microsoft Office Word</Application>
  <DocSecurity>0</DocSecurity>
  <Lines>178</Lines>
  <Paragraphs>50</Paragraphs>
  <ScaleCrop>false</ScaleCrop>
  <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Linoy Schwartz</dc:creator>
  <cp:keywords/>
  <dc:description/>
  <cp:lastModifiedBy>Linoy Schwartz</cp:lastModifiedBy>
  <cp:revision>1</cp:revision>
  <dcterms:created xsi:type="dcterms:W3CDTF">2026-04-06T14:17:00Z</dcterms:created>
  <dcterms:modified xsi:type="dcterms:W3CDTF">2026-04-06T14:17:00Z</dcterms:modified>
</cp:coreProperties>
</file>